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223E" w14:textId="736EDDF2" w:rsidR="00B8756E" w:rsidRPr="00BE6DCD" w:rsidRDefault="00B8756E" w:rsidP="002E385E">
      <w:pPr>
        <w:pStyle w:val="Title"/>
      </w:pPr>
      <w:r w:rsidRPr="002E385E">
        <w:t>Department</w:t>
      </w:r>
      <w:r w:rsidR="00C20CE1">
        <w:t xml:space="preserve"> </w:t>
      </w:r>
      <w:r w:rsidRPr="002E385E">
        <w:t>of</w:t>
      </w:r>
      <w:r w:rsidR="00C20CE1">
        <w:t xml:space="preserve"> </w:t>
      </w:r>
      <w:r w:rsidRPr="002E385E">
        <w:t>Jobs,</w:t>
      </w:r>
      <w:r w:rsidR="00C20CE1">
        <w:t xml:space="preserve"> </w:t>
      </w:r>
      <w:r w:rsidRPr="002E385E">
        <w:t>Precincts</w:t>
      </w:r>
      <w:r w:rsidR="00C20CE1">
        <w:t xml:space="preserve"> </w:t>
      </w:r>
      <w:r w:rsidRPr="002E385E">
        <w:t>and</w:t>
      </w:r>
      <w:r w:rsidR="00C20CE1">
        <w:t xml:space="preserve"> </w:t>
      </w:r>
      <w:r w:rsidRPr="002E385E">
        <w:t>Regions</w:t>
      </w:r>
      <w:r w:rsidR="00907CE3">
        <w:br/>
      </w:r>
      <w:r w:rsidRPr="002E385E">
        <w:t>Annual</w:t>
      </w:r>
      <w:r w:rsidR="00C20CE1">
        <w:t xml:space="preserve"> </w:t>
      </w:r>
      <w:r w:rsidRPr="002E385E">
        <w:t>Report</w:t>
      </w:r>
      <w:r w:rsidR="00C20CE1">
        <w:t xml:space="preserve"> </w:t>
      </w:r>
      <w:r w:rsidRPr="002E385E">
        <w:t>2021-2022</w:t>
      </w:r>
    </w:p>
    <w:p w14:paraId="3ED87479" w14:textId="593F2CFC" w:rsidR="00B8756E" w:rsidRPr="001426F8" w:rsidRDefault="00B8756E" w:rsidP="001426F8">
      <w:pPr>
        <w:pStyle w:val="Subtitle"/>
      </w:pPr>
      <w:bookmarkStart w:id="0" w:name="_Toc86330233"/>
      <w:bookmarkStart w:id="1" w:name="_Toc86331178"/>
      <w:bookmarkStart w:id="2" w:name="_Toc86332002"/>
      <w:bookmarkStart w:id="3" w:name="_Toc86398636"/>
      <w:r w:rsidRPr="001426F8">
        <w:t>Section</w:t>
      </w:r>
      <w:r w:rsidR="00C20CE1">
        <w:t xml:space="preserve"> </w:t>
      </w:r>
      <w:r w:rsidRPr="001426F8">
        <w:t>1</w:t>
      </w:r>
      <w:r w:rsidR="00C20CE1">
        <w:t xml:space="preserve"> </w:t>
      </w:r>
      <w:r w:rsidRPr="001426F8">
        <w:t>–</w:t>
      </w:r>
      <w:r w:rsidR="00C20CE1">
        <w:t xml:space="preserve"> </w:t>
      </w:r>
      <w:r w:rsidRPr="001426F8">
        <w:t>Overview</w:t>
      </w:r>
      <w:bookmarkEnd w:id="0"/>
      <w:bookmarkEnd w:id="1"/>
      <w:bookmarkEnd w:id="2"/>
      <w:bookmarkEnd w:id="3"/>
    </w:p>
    <w:p w14:paraId="4610AF94" w14:textId="35D3C4C9" w:rsidR="00152E25" w:rsidRPr="008F04FA" w:rsidRDefault="00152E25" w:rsidP="008F04FA">
      <w:pPr>
        <w:pStyle w:val="Heading1"/>
      </w:pPr>
      <w:bookmarkStart w:id="4" w:name="_Toc130547330"/>
      <w:bookmarkStart w:id="5" w:name="_Toc130549524"/>
      <w:r w:rsidRPr="008F04FA">
        <w:t>Table</w:t>
      </w:r>
      <w:r w:rsidR="00C20CE1">
        <w:t xml:space="preserve"> </w:t>
      </w:r>
      <w:r w:rsidRPr="008F04FA">
        <w:t>of</w:t>
      </w:r>
      <w:r w:rsidR="00C20CE1">
        <w:t xml:space="preserve"> </w:t>
      </w:r>
      <w:r w:rsidRPr="008F04FA">
        <w:t>Contents</w:t>
      </w:r>
      <w:bookmarkEnd w:id="4"/>
      <w:bookmarkEnd w:id="5"/>
    </w:p>
    <w:p w14:paraId="4CA113F6" w14:textId="2DF52F3D" w:rsidR="00B12AAF" w:rsidRDefault="00B12AAF">
      <w:pPr>
        <w:pStyle w:val="TOC1"/>
        <w:tabs>
          <w:tab w:val="right" w:leader="dot" w:pos="10456"/>
        </w:tabs>
        <w:rPr>
          <w:rFonts w:asciiTheme="minorHAnsi" w:eastAsiaTheme="minorEastAsia" w:hAnsiTheme="minorHAnsi" w:cstheme="minorBidi"/>
          <w:b w:val="0"/>
          <w:noProof/>
          <w:spacing w:val="0"/>
          <w:sz w:val="24"/>
          <w:lang w:val="en-AU" w:eastAsia="en-GB"/>
        </w:rPr>
      </w:pPr>
      <w:r>
        <w:rPr>
          <w:bCs/>
        </w:rPr>
        <w:fldChar w:fldCharType="begin"/>
      </w:r>
      <w:r>
        <w:rPr>
          <w:bCs/>
        </w:rPr>
        <w:instrText xml:space="preserve"> TOC \o "1-1" \h \z \t "Heading 2,2" </w:instrText>
      </w:r>
      <w:r>
        <w:rPr>
          <w:bCs/>
        </w:rPr>
        <w:fldChar w:fldCharType="separate"/>
      </w:r>
      <w:hyperlink w:anchor="_Toc130549525" w:history="1">
        <w:r w:rsidRPr="005B7A21">
          <w:rPr>
            <w:rStyle w:val="Hyperlink"/>
            <w:noProof/>
          </w:rPr>
          <w:t>Secretary’s</w:t>
        </w:r>
        <w:r w:rsidR="00C20CE1">
          <w:rPr>
            <w:rStyle w:val="Hyperlink"/>
            <w:noProof/>
          </w:rPr>
          <w:t xml:space="preserve"> </w:t>
        </w:r>
        <w:r w:rsidRPr="005B7A21">
          <w:rPr>
            <w:rStyle w:val="Hyperlink"/>
            <w:noProof/>
          </w:rPr>
          <w:t>Foreword</w:t>
        </w:r>
        <w:r>
          <w:rPr>
            <w:noProof/>
            <w:webHidden/>
          </w:rPr>
          <w:tab/>
        </w:r>
        <w:r>
          <w:rPr>
            <w:noProof/>
            <w:webHidden/>
          </w:rPr>
          <w:fldChar w:fldCharType="begin"/>
        </w:r>
        <w:r>
          <w:rPr>
            <w:noProof/>
            <w:webHidden/>
          </w:rPr>
          <w:instrText xml:space="preserve"> PAGEREF _Toc130549525 \h </w:instrText>
        </w:r>
        <w:r>
          <w:rPr>
            <w:noProof/>
            <w:webHidden/>
          </w:rPr>
        </w:r>
        <w:r>
          <w:rPr>
            <w:noProof/>
            <w:webHidden/>
          </w:rPr>
          <w:fldChar w:fldCharType="separate"/>
        </w:r>
        <w:r>
          <w:rPr>
            <w:noProof/>
            <w:webHidden/>
          </w:rPr>
          <w:t>2</w:t>
        </w:r>
        <w:r>
          <w:rPr>
            <w:noProof/>
            <w:webHidden/>
          </w:rPr>
          <w:fldChar w:fldCharType="end"/>
        </w:r>
      </w:hyperlink>
    </w:p>
    <w:p w14:paraId="5A87B44F" w14:textId="28BBE4CE" w:rsidR="00B12AAF" w:rsidRDefault="00000000">
      <w:pPr>
        <w:pStyle w:val="TOC2"/>
        <w:rPr>
          <w:rFonts w:asciiTheme="minorHAnsi" w:eastAsiaTheme="minorEastAsia" w:hAnsiTheme="minorHAnsi" w:cstheme="minorBidi"/>
          <w:noProof/>
          <w:spacing w:val="0"/>
          <w:sz w:val="24"/>
          <w:szCs w:val="24"/>
          <w:lang w:val="en-AU" w:eastAsia="en-GB"/>
        </w:rPr>
      </w:pPr>
      <w:hyperlink w:anchor="_Toc130549526" w:history="1">
        <w:r w:rsidR="00B12AAF" w:rsidRPr="005B7A21">
          <w:rPr>
            <w:rStyle w:val="Hyperlink"/>
            <w:noProof/>
          </w:rPr>
          <w:t>Accountable</w:t>
        </w:r>
        <w:r w:rsidR="00C20CE1">
          <w:rPr>
            <w:rStyle w:val="Hyperlink"/>
            <w:noProof/>
          </w:rPr>
          <w:t xml:space="preserve"> </w:t>
        </w:r>
        <w:r w:rsidR="00B12AAF" w:rsidRPr="005B7A21">
          <w:rPr>
            <w:rStyle w:val="Hyperlink"/>
            <w:noProof/>
          </w:rPr>
          <w:t>Officer’s</w:t>
        </w:r>
        <w:r w:rsidR="00C20CE1">
          <w:rPr>
            <w:rStyle w:val="Hyperlink"/>
            <w:noProof/>
          </w:rPr>
          <w:t xml:space="preserve"> </w:t>
        </w:r>
        <w:r w:rsidR="00B12AAF" w:rsidRPr="005B7A21">
          <w:rPr>
            <w:rStyle w:val="Hyperlink"/>
            <w:noProof/>
          </w:rPr>
          <w:t>Declaration</w:t>
        </w:r>
        <w:r w:rsidR="00B12AAF">
          <w:rPr>
            <w:noProof/>
            <w:webHidden/>
          </w:rPr>
          <w:tab/>
        </w:r>
        <w:r w:rsidR="00B12AAF">
          <w:rPr>
            <w:noProof/>
            <w:webHidden/>
          </w:rPr>
          <w:fldChar w:fldCharType="begin"/>
        </w:r>
        <w:r w:rsidR="00B12AAF">
          <w:rPr>
            <w:noProof/>
            <w:webHidden/>
          </w:rPr>
          <w:instrText xml:space="preserve"> PAGEREF _Toc130549526 \h </w:instrText>
        </w:r>
        <w:r w:rsidR="00B12AAF">
          <w:rPr>
            <w:noProof/>
            <w:webHidden/>
          </w:rPr>
        </w:r>
        <w:r w:rsidR="00B12AAF">
          <w:rPr>
            <w:noProof/>
            <w:webHidden/>
          </w:rPr>
          <w:fldChar w:fldCharType="separate"/>
        </w:r>
        <w:r w:rsidR="00B12AAF">
          <w:rPr>
            <w:noProof/>
            <w:webHidden/>
          </w:rPr>
          <w:t>2</w:t>
        </w:r>
        <w:r w:rsidR="00B12AAF">
          <w:rPr>
            <w:noProof/>
            <w:webHidden/>
          </w:rPr>
          <w:fldChar w:fldCharType="end"/>
        </w:r>
      </w:hyperlink>
    </w:p>
    <w:p w14:paraId="231D22C7" w14:textId="24C0AB04" w:rsidR="00B12AAF"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130549527" w:history="1">
        <w:r w:rsidR="00B12AAF" w:rsidRPr="005B7A21">
          <w:rPr>
            <w:rStyle w:val="Hyperlink"/>
            <w:noProof/>
          </w:rPr>
          <w:t>About</w:t>
        </w:r>
        <w:r w:rsidR="00C20CE1">
          <w:rPr>
            <w:rStyle w:val="Hyperlink"/>
            <w:noProof/>
          </w:rPr>
          <w:t xml:space="preserve"> </w:t>
        </w:r>
        <w:r w:rsidR="00B12AAF" w:rsidRPr="005B7A21">
          <w:rPr>
            <w:rStyle w:val="Hyperlink"/>
            <w:noProof/>
          </w:rPr>
          <w:t>the</w:t>
        </w:r>
        <w:r w:rsidR="00C20CE1">
          <w:rPr>
            <w:rStyle w:val="Hyperlink"/>
            <w:noProof/>
          </w:rPr>
          <w:t xml:space="preserve"> </w:t>
        </w:r>
        <w:r w:rsidR="00B12AAF" w:rsidRPr="005B7A21">
          <w:rPr>
            <w:rStyle w:val="Hyperlink"/>
            <w:noProof/>
          </w:rPr>
          <w:t>Department</w:t>
        </w:r>
        <w:r w:rsidR="00B12AAF">
          <w:rPr>
            <w:noProof/>
            <w:webHidden/>
          </w:rPr>
          <w:tab/>
        </w:r>
        <w:r w:rsidR="00B12AAF">
          <w:rPr>
            <w:noProof/>
            <w:webHidden/>
          </w:rPr>
          <w:fldChar w:fldCharType="begin"/>
        </w:r>
        <w:r w:rsidR="00B12AAF">
          <w:rPr>
            <w:noProof/>
            <w:webHidden/>
          </w:rPr>
          <w:instrText xml:space="preserve"> PAGEREF _Toc130549527 \h </w:instrText>
        </w:r>
        <w:r w:rsidR="00B12AAF">
          <w:rPr>
            <w:noProof/>
            <w:webHidden/>
          </w:rPr>
        </w:r>
        <w:r w:rsidR="00B12AAF">
          <w:rPr>
            <w:noProof/>
            <w:webHidden/>
          </w:rPr>
          <w:fldChar w:fldCharType="separate"/>
        </w:r>
        <w:r w:rsidR="00B12AAF">
          <w:rPr>
            <w:noProof/>
            <w:webHidden/>
          </w:rPr>
          <w:t>3</w:t>
        </w:r>
        <w:r w:rsidR="00B12AAF">
          <w:rPr>
            <w:noProof/>
            <w:webHidden/>
          </w:rPr>
          <w:fldChar w:fldCharType="end"/>
        </w:r>
      </w:hyperlink>
    </w:p>
    <w:p w14:paraId="2FCBEB3C" w14:textId="1C641AFD" w:rsidR="00B12AAF" w:rsidRDefault="00000000">
      <w:pPr>
        <w:pStyle w:val="TOC2"/>
        <w:rPr>
          <w:rFonts w:asciiTheme="minorHAnsi" w:eastAsiaTheme="minorEastAsia" w:hAnsiTheme="minorHAnsi" w:cstheme="minorBidi"/>
          <w:noProof/>
          <w:spacing w:val="0"/>
          <w:sz w:val="24"/>
          <w:szCs w:val="24"/>
          <w:lang w:val="en-AU" w:eastAsia="en-GB"/>
        </w:rPr>
      </w:pPr>
      <w:hyperlink w:anchor="_Toc130549528" w:history="1">
        <w:r w:rsidR="00B12AAF" w:rsidRPr="005B7A21">
          <w:rPr>
            <w:rStyle w:val="Hyperlink"/>
            <w:noProof/>
          </w:rPr>
          <w:t>Our</w:t>
        </w:r>
        <w:r w:rsidR="00C20CE1">
          <w:rPr>
            <w:rStyle w:val="Hyperlink"/>
            <w:noProof/>
          </w:rPr>
          <w:t xml:space="preserve"> </w:t>
        </w:r>
        <w:r w:rsidR="00B12AAF" w:rsidRPr="005B7A21">
          <w:rPr>
            <w:rStyle w:val="Hyperlink"/>
            <w:noProof/>
          </w:rPr>
          <w:t>purpose</w:t>
        </w:r>
        <w:r w:rsidR="00B12AAF">
          <w:rPr>
            <w:noProof/>
            <w:webHidden/>
          </w:rPr>
          <w:tab/>
        </w:r>
        <w:r w:rsidR="00B12AAF">
          <w:rPr>
            <w:noProof/>
            <w:webHidden/>
          </w:rPr>
          <w:fldChar w:fldCharType="begin"/>
        </w:r>
        <w:r w:rsidR="00B12AAF">
          <w:rPr>
            <w:noProof/>
            <w:webHidden/>
          </w:rPr>
          <w:instrText xml:space="preserve"> PAGEREF _Toc130549528 \h </w:instrText>
        </w:r>
        <w:r w:rsidR="00B12AAF">
          <w:rPr>
            <w:noProof/>
            <w:webHidden/>
          </w:rPr>
        </w:r>
        <w:r w:rsidR="00B12AAF">
          <w:rPr>
            <w:noProof/>
            <w:webHidden/>
          </w:rPr>
          <w:fldChar w:fldCharType="separate"/>
        </w:r>
        <w:r w:rsidR="00B12AAF">
          <w:rPr>
            <w:noProof/>
            <w:webHidden/>
          </w:rPr>
          <w:t>3</w:t>
        </w:r>
        <w:r w:rsidR="00B12AAF">
          <w:rPr>
            <w:noProof/>
            <w:webHidden/>
          </w:rPr>
          <w:fldChar w:fldCharType="end"/>
        </w:r>
      </w:hyperlink>
    </w:p>
    <w:p w14:paraId="3D0C2674" w14:textId="2A54C41E" w:rsidR="00B12AAF"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130549529" w:history="1">
        <w:r w:rsidR="00B12AAF" w:rsidRPr="005B7A21">
          <w:rPr>
            <w:rStyle w:val="Hyperlink"/>
            <w:noProof/>
          </w:rPr>
          <w:t>Changes</w:t>
        </w:r>
        <w:r w:rsidR="00C20CE1">
          <w:rPr>
            <w:rStyle w:val="Hyperlink"/>
            <w:noProof/>
          </w:rPr>
          <w:t xml:space="preserve"> </w:t>
        </w:r>
        <w:r w:rsidR="00B12AAF" w:rsidRPr="005B7A21">
          <w:rPr>
            <w:rStyle w:val="Hyperlink"/>
            <w:noProof/>
          </w:rPr>
          <w:t>to</w:t>
        </w:r>
        <w:r w:rsidR="00C20CE1">
          <w:rPr>
            <w:rStyle w:val="Hyperlink"/>
            <w:noProof/>
          </w:rPr>
          <w:t xml:space="preserve"> </w:t>
        </w:r>
        <w:r w:rsidR="00B12AAF" w:rsidRPr="005B7A21">
          <w:rPr>
            <w:rStyle w:val="Hyperlink"/>
            <w:noProof/>
          </w:rPr>
          <w:t>the</w:t>
        </w:r>
        <w:r w:rsidR="00C20CE1">
          <w:rPr>
            <w:rStyle w:val="Hyperlink"/>
            <w:noProof/>
          </w:rPr>
          <w:t xml:space="preserve"> </w:t>
        </w:r>
        <w:r w:rsidR="00B12AAF" w:rsidRPr="005B7A21">
          <w:rPr>
            <w:rStyle w:val="Hyperlink"/>
            <w:noProof/>
          </w:rPr>
          <w:t>Department</w:t>
        </w:r>
        <w:r w:rsidR="00C20CE1">
          <w:rPr>
            <w:rStyle w:val="Hyperlink"/>
            <w:noProof/>
          </w:rPr>
          <w:t xml:space="preserve"> </w:t>
        </w:r>
        <w:r w:rsidR="00B12AAF" w:rsidRPr="005B7A21">
          <w:rPr>
            <w:rStyle w:val="Hyperlink"/>
            <w:noProof/>
          </w:rPr>
          <w:t>during</w:t>
        </w:r>
        <w:r w:rsidR="00C20CE1">
          <w:rPr>
            <w:rStyle w:val="Hyperlink"/>
            <w:noProof/>
          </w:rPr>
          <w:t xml:space="preserve"> </w:t>
        </w:r>
        <w:r w:rsidR="00B12AAF" w:rsidRPr="005B7A21">
          <w:rPr>
            <w:rStyle w:val="Hyperlink"/>
            <w:noProof/>
          </w:rPr>
          <w:t>2021–22</w:t>
        </w:r>
        <w:r w:rsidR="00B12AAF">
          <w:rPr>
            <w:noProof/>
            <w:webHidden/>
          </w:rPr>
          <w:tab/>
        </w:r>
        <w:r w:rsidR="00B12AAF">
          <w:rPr>
            <w:noProof/>
            <w:webHidden/>
          </w:rPr>
          <w:fldChar w:fldCharType="begin"/>
        </w:r>
        <w:r w:rsidR="00B12AAF">
          <w:rPr>
            <w:noProof/>
            <w:webHidden/>
          </w:rPr>
          <w:instrText xml:space="preserve"> PAGEREF _Toc130549529 \h </w:instrText>
        </w:r>
        <w:r w:rsidR="00B12AAF">
          <w:rPr>
            <w:noProof/>
            <w:webHidden/>
          </w:rPr>
        </w:r>
        <w:r w:rsidR="00B12AAF">
          <w:rPr>
            <w:noProof/>
            <w:webHidden/>
          </w:rPr>
          <w:fldChar w:fldCharType="separate"/>
        </w:r>
        <w:r w:rsidR="00B12AAF">
          <w:rPr>
            <w:noProof/>
            <w:webHidden/>
          </w:rPr>
          <w:t>3</w:t>
        </w:r>
        <w:r w:rsidR="00B12AAF">
          <w:rPr>
            <w:noProof/>
            <w:webHidden/>
          </w:rPr>
          <w:fldChar w:fldCharType="end"/>
        </w:r>
      </w:hyperlink>
    </w:p>
    <w:p w14:paraId="162BF8D3" w14:textId="46B66029" w:rsidR="00B12AAF" w:rsidRDefault="00000000">
      <w:pPr>
        <w:pStyle w:val="TOC2"/>
        <w:rPr>
          <w:rFonts w:asciiTheme="minorHAnsi" w:eastAsiaTheme="minorEastAsia" w:hAnsiTheme="minorHAnsi" w:cstheme="minorBidi"/>
          <w:noProof/>
          <w:spacing w:val="0"/>
          <w:sz w:val="24"/>
          <w:szCs w:val="24"/>
          <w:lang w:val="en-AU" w:eastAsia="en-GB"/>
        </w:rPr>
      </w:pPr>
      <w:hyperlink w:anchor="_Toc130549530" w:history="1">
        <w:r w:rsidR="00B12AAF" w:rsidRPr="005B7A21">
          <w:rPr>
            <w:rStyle w:val="Hyperlink"/>
            <w:noProof/>
            <w:lang w:val="en-GB"/>
          </w:rPr>
          <w:t>Department</w:t>
        </w:r>
        <w:r w:rsidR="00C20CE1">
          <w:rPr>
            <w:rStyle w:val="Hyperlink"/>
            <w:noProof/>
            <w:lang w:val="en-GB"/>
          </w:rPr>
          <w:t xml:space="preserve"> </w:t>
        </w:r>
        <w:r w:rsidR="00B12AAF" w:rsidRPr="005B7A21">
          <w:rPr>
            <w:rStyle w:val="Hyperlink"/>
            <w:noProof/>
            <w:lang w:val="en-GB"/>
          </w:rPr>
          <w:t>of</w:t>
        </w:r>
        <w:r w:rsidR="00C20CE1">
          <w:rPr>
            <w:rStyle w:val="Hyperlink"/>
            <w:noProof/>
            <w:lang w:val="en-GB"/>
          </w:rPr>
          <w:t xml:space="preserve"> </w:t>
        </w:r>
        <w:r w:rsidR="00B12AAF" w:rsidRPr="005B7A21">
          <w:rPr>
            <w:rStyle w:val="Hyperlink"/>
            <w:noProof/>
            <w:lang w:val="en-GB"/>
          </w:rPr>
          <w:t>Jobs,</w:t>
        </w:r>
        <w:r w:rsidR="00C20CE1">
          <w:rPr>
            <w:rStyle w:val="Hyperlink"/>
            <w:noProof/>
            <w:lang w:val="en-GB"/>
          </w:rPr>
          <w:t xml:space="preserve"> </w:t>
        </w:r>
        <w:r w:rsidR="00B12AAF" w:rsidRPr="005B7A21">
          <w:rPr>
            <w:rStyle w:val="Hyperlink"/>
            <w:noProof/>
            <w:lang w:val="en-GB"/>
          </w:rPr>
          <w:t>Precincts</w:t>
        </w:r>
        <w:r w:rsidR="00C20CE1">
          <w:rPr>
            <w:rStyle w:val="Hyperlink"/>
            <w:noProof/>
            <w:lang w:val="en-GB"/>
          </w:rPr>
          <w:t xml:space="preserve"> </w:t>
        </w:r>
        <w:r w:rsidR="00B12AAF" w:rsidRPr="005B7A21">
          <w:rPr>
            <w:rStyle w:val="Hyperlink"/>
            <w:noProof/>
            <w:lang w:val="en-GB"/>
          </w:rPr>
          <w:t>and</w:t>
        </w:r>
        <w:r w:rsidR="00C20CE1">
          <w:rPr>
            <w:rStyle w:val="Hyperlink"/>
            <w:noProof/>
            <w:lang w:val="en-GB"/>
          </w:rPr>
          <w:t xml:space="preserve"> </w:t>
        </w:r>
        <w:r w:rsidR="00B12AAF" w:rsidRPr="005B7A21">
          <w:rPr>
            <w:rStyle w:val="Hyperlink"/>
            <w:noProof/>
            <w:lang w:val="en-GB"/>
          </w:rPr>
          <w:t>Regions</w:t>
        </w:r>
        <w:r w:rsidR="00C20CE1">
          <w:rPr>
            <w:rStyle w:val="Hyperlink"/>
            <w:noProof/>
            <w:lang w:val="en-GB"/>
          </w:rPr>
          <w:t xml:space="preserve"> </w:t>
        </w:r>
        <w:r w:rsidR="00B12AAF" w:rsidRPr="005B7A21">
          <w:rPr>
            <w:rStyle w:val="Hyperlink"/>
            <w:noProof/>
            <w:lang w:val="en-GB"/>
          </w:rPr>
          <w:t>organisation</w:t>
        </w:r>
        <w:r w:rsidR="00C20CE1">
          <w:rPr>
            <w:rStyle w:val="Hyperlink"/>
            <w:noProof/>
            <w:lang w:val="en-GB"/>
          </w:rPr>
          <w:t xml:space="preserve"> </w:t>
        </w:r>
        <w:r w:rsidR="00B12AAF" w:rsidRPr="005B7A21">
          <w:rPr>
            <w:rStyle w:val="Hyperlink"/>
            <w:noProof/>
            <w:lang w:val="en-GB"/>
          </w:rPr>
          <w:t>chart</w:t>
        </w:r>
        <w:r w:rsidR="00B12AAF">
          <w:rPr>
            <w:noProof/>
            <w:webHidden/>
          </w:rPr>
          <w:tab/>
        </w:r>
        <w:r w:rsidR="00B12AAF">
          <w:rPr>
            <w:noProof/>
            <w:webHidden/>
          </w:rPr>
          <w:fldChar w:fldCharType="begin"/>
        </w:r>
        <w:r w:rsidR="00B12AAF">
          <w:rPr>
            <w:noProof/>
            <w:webHidden/>
          </w:rPr>
          <w:instrText xml:space="preserve"> PAGEREF _Toc130549530 \h </w:instrText>
        </w:r>
        <w:r w:rsidR="00B12AAF">
          <w:rPr>
            <w:noProof/>
            <w:webHidden/>
          </w:rPr>
        </w:r>
        <w:r w:rsidR="00B12AAF">
          <w:rPr>
            <w:noProof/>
            <w:webHidden/>
          </w:rPr>
          <w:fldChar w:fldCharType="separate"/>
        </w:r>
        <w:r w:rsidR="00B12AAF">
          <w:rPr>
            <w:noProof/>
            <w:webHidden/>
          </w:rPr>
          <w:t>4</w:t>
        </w:r>
        <w:r w:rsidR="00B12AAF">
          <w:rPr>
            <w:noProof/>
            <w:webHidden/>
          </w:rPr>
          <w:fldChar w:fldCharType="end"/>
        </w:r>
      </w:hyperlink>
    </w:p>
    <w:p w14:paraId="760EF8FC" w14:textId="15A41050" w:rsidR="00B12AAF" w:rsidRDefault="00000000">
      <w:pPr>
        <w:pStyle w:val="TOC2"/>
        <w:rPr>
          <w:rFonts w:asciiTheme="minorHAnsi" w:eastAsiaTheme="minorEastAsia" w:hAnsiTheme="minorHAnsi" w:cstheme="minorBidi"/>
          <w:noProof/>
          <w:spacing w:val="0"/>
          <w:sz w:val="24"/>
          <w:szCs w:val="24"/>
          <w:lang w:val="en-AU" w:eastAsia="en-GB"/>
        </w:rPr>
      </w:pPr>
      <w:hyperlink w:anchor="_Toc130549532" w:history="1">
        <w:r w:rsidR="00B12AAF" w:rsidRPr="005B7A21">
          <w:rPr>
            <w:rStyle w:val="Hyperlink"/>
            <w:noProof/>
          </w:rPr>
          <w:t>Ministers</w:t>
        </w:r>
        <w:r w:rsidR="00B12AAF">
          <w:rPr>
            <w:noProof/>
            <w:webHidden/>
          </w:rPr>
          <w:tab/>
        </w:r>
        <w:r w:rsidR="00B12AAF">
          <w:rPr>
            <w:noProof/>
            <w:webHidden/>
          </w:rPr>
          <w:fldChar w:fldCharType="begin"/>
        </w:r>
        <w:r w:rsidR="00B12AAF">
          <w:rPr>
            <w:noProof/>
            <w:webHidden/>
          </w:rPr>
          <w:instrText xml:space="preserve"> PAGEREF _Toc130549532 \h </w:instrText>
        </w:r>
        <w:r w:rsidR="00B12AAF">
          <w:rPr>
            <w:noProof/>
            <w:webHidden/>
          </w:rPr>
        </w:r>
        <w:r w:rsidR="00B12AAF">
          <w:rPr>
            <w:noProof/>
            <w:webHidden/>
          </w:rPr>
          <w:fldChar w:fldCharType="separate"/>
        </w:r>
        <w:r w:rsidR="00B12AAF">
          <w:rPr>
            <w:noProof/>
            <w:webHidden/>
          </w:rPr>
          <w:t>4</w:t>
        </w:r>
        <w:r w:rsidR="00B12AAF">
          <w:rPr>
            <w:noProof/>
            <w:webHidden/>
          </w:rPr>
          <w:fldChar w:fldCharType="end"/>
        </w:r>
      </w:hyperlink>
    </w:p>
    <w:p w14:paraId="3772C712" w14:textId="0C283732" w:rsidR="00B12AAF" w:rsidRDefault="00000000">
      <w:pPr>
        <w:pStyle w:val="TOC2"/>
        <w:rPr>
          <w:rFonts w:asciiTheme="minorHAnsi" w:eastAsiaTheme="minorEastAsia" w:hAnsiTheme="minorHAnsi" w:cstheme="minorBidi"/>
          <w:noProof/>
          <w:spacing w:val="0"/>
          <w:sz w:val="24"/>
          <w:szCs w:val="24"/>
          <w:lang w:val="en-AU" w:eastAsia="en-GB"/>
        </w:rPr>
      </w:pPr>
      <w:hyperlink w:anchor="_Toc130549533" w:history="1">
        <w:r w:rsidR="00B12AAF" w:rsidRPr="005B7A21">
          <w:rPr>
            <w:rStyle w:val="Hyperlink"/>
            <w:noProof/>
          </w:rPr>
          <w:t>Executive</w:t>
        </w:r>
        <w:r w:rsidR="00C20CE1">
          <w:rPr>
            <w:rStyle w:val="Hyperlink"/>
            <w:noProof/>
          </w:rPr>
          <w:t xml:space="preserve"> </w:t>
        </w:r>
        <w:r w:rsidR="00B12AAF" w:rsidRPr="005B7A21">
          <w:rPr>
            <w:rStyle w:val="Hyperlink"/>
            <w:noProof/>
          </w:rPr>
          <w:t>Board</w:t>
        </w:r>
        <w:r w:rsidR="00B12AAF">
          <w:rPr>
            <w:noProof/>
            <w:webHidden/>
          </w:rPr>
          <w:tab/>
        </w:r>
        <w:r w:rsidR="00B12AAF">
          <w:rPr>
            <w:noProof/>
            <w:webHidden/>
          </w:rPr>
          <w:fldChar w:fldCharType="begin"/>
        </w:r>
        <w:r w:rsidR="00B12AAF">
          <w:rPr>
            <w:noProof/>
            <w:webHidden/>
          </w:rPr>
          <w:instrText xml:space="preserve"> PAGEREF _Toc130549533 \h </w:instrText>
        </w:r>
        <w:r w:rsidR="00B12AAF">
          <w:rPr>
            <w:noProof/>
            <w:webHidden/>
          </w:rPr>
        </w:r>
        <w:r w:rsidR="00B12AAF">
          <w:rPr>
            <w:noProof/>
            <w:webHidden/>
          </w:rPr>
          <w:fldChar w:fldCharType="separate"/>
        </w:r>
        <w:r w:rsidR="00B12AAF">
          <w:rPr>
            <w:noProof/>
            <w:webHidden/>
          </w:rPr>
          <w:t>5</w:t>
        </w:r>
        <w:r w:rsidR="00B12AAF">
          <w:rPr>
            <w:noProof/>
            <w:webHidden/>
          </w:rPr>
          <w:fldChar w:fldCharType="end"/>
        </w:r>
      </w:hyperlink>
    </w:p>
    <w:p w14:paraId="494BCA31" w14:textId="1DD41747" w:rsidR="00B12AAF" w:rsidRDefault="00000000">
      <w:pPr>
        <w:pStyle w:val="TOC2"/>
        <w:rPr>
          <w:rFonts w:asciiTheme="minorHAnsi" w:eastAsiaTheme="minorEastAsia" w:hAnsiTheme="minorHAnsi" w:cstheme="minorBidi"/>
          <w:noProof/>
          <w:spacing w:val="0"/>
          <w:sz w:val="24"/>
          <w:szCs w:val="24"/>
          <w:lang w:val="en-AU" w:eastAsia="en-GB"/>
        </w:rPr>
      </w:pPr>
      <w:hyperlink w:anchor="_Toc130549534" w:history="1">
        <w:r w:rsidR="00B12AAF" w:rsidRPr="005B7A21">
          <w:rPr>
            <w:rStyle w:val="Hyperlink"/>
            <w:noProof/>
          </w:rPr>
          <w:t>Audit</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Risk</w:t>
        </w:r>
        <w:r w:rsidR="00C20CE1">
          <w:rPr>
            <w:rStyle w:val="Hyperlink"/>
            <w:noProof/>
          </w:rPr>
          <w:t xml:space="preserve"> </w:t>
        </w:r>
        <w:r w:rsidR="00B12AAF" w:rsidRPr="005B7A21">
          <w:rPr>
            <w:rStyle w:val="Hyperlink"/>
            <w:noProof/>
          </w:rPr>
          <w:t>Committee</w:t>
        </w:r>
        <w:r w:rsidR="00B12AAF">
          <w:rPr>
            <w:noProof/>
            <w:webHidden/>
          </w:rPr>
          <w:tab/>
        </w:r>
        <w:r w:rsidR="00B12AAF">
          <w:rPr>
            <w:noProof/>
            <w:webHidden/>
          </w:rPr>
          <w:fldChar w:fldCharType="begin"/>
        </w:r>
        <w:r w:rsidR="00B12AAF">
          <w:rPr>
            <w:noProof/>
            <w:webHidden/>
          </w:rPr>
          <w:instrText xml:space="preserve"> PAGEREF _Toc130549534 \h </w:instrText>
        </w:r>
        <w:r w:rsidR="00B12AAF">
          <w:rPr>
            <w:noProof/>
            <w:webHidden/>
          </w:rPr>
        </w:r>
        <w:r w:rsidR="00B12AAF">
          <w:rPr>
            <w:noProof/>
            <w:webHidden/>
          </w:rPr>
          <w:fldChar w:fldCharType="separate"/>
        </w:r>
        <w:r w:rsidR="00B12AAF">
          <w:rPr>
            <w:noProof/>
            <w:webHidden/>
          </w:rPr>
          <w:t>6</w:t>
        </w:r>
        <w:r w:rsidR="00B12AAF">
          <w:rPr>
            <w:noProof/>
            <w:webHidden/>
          </w:rPr>
          <w:fldChar w:fldCharType="end"/>
        </w:r>
      </w:hyperlink>
    </w:p>
    <w:p w14:paraId="7B988CAB" w14:textId="441CA8AD" w:rsidR="00B12AAF" w:rsidRDefault="00000000">
      <w:pPr>
        <w:pStyle w:val="TOC2"/>
        <w:rPr>
          <w:rFonts w:asciiTheme="minorHAnsi" w:eastAsiaTheme="minorEastAsia" w:hAnsiTheme="minorHAnsi" w:cstheme="minorBidi"/>
          <w:noProof/>
          <w:spacing w:val="0"/>
          <w:sz w:val="24"/>
          <w:szCs w:val="24"/>
          <w:lang w:val="en-AU" w:eastAsia="en-GB"/>
        </w:rPr>
      </w:pPr>
      <w:hyperlink w:anchor="_Toc130549535" w:history="1">
        <w:r w:rsidR="00B12AAF" w:rsidRPr="005B7A21">
          <w:rPr>
            <w:rStyle w:val="Hyperlink"/>
            <w:noProof/>
          </w:rPr>
          <w:t>Legislation</w:t>
        </w:r>
        <w:r w:rsidR="00C20CE1">
          <w:rPr>
            <w:rStyle w:val="Hyperlink"/>
            <w:noProof/>
          </w:rPr>
          <w:t xml:space="preserve"> </w:t>
        </w:r>
        <w:r w:rsidR="00B12AAF" w:rsidRPr="005B7A21">
          <w:rPr>
            <w:rStyle w:val="Hyperlink"/>
            <w:noProof/>
          </w:rPr>
          <w:t>Administered</w:t>
        </w:r>
        <w:r w:rsidR="00C20CE1">
          <w:rPr>
            <w:rStyle w:val="Hyperlink"/>
            <w:noProof/>
          </w:rPr>
          <w:t xml:space="preserve"> </w:t>
        </w:r>
        <w:r w:rsidR="00B12AAF" w:rsidRPr="005B7A21">
          <w:rPr>
            <w:rStyle w:val="Hyperlink"/>
            <w:noProof/>
          </w:rPr>
          <w:t>by</w:t>
        </w:r>
        <w:r w:rsidR="00C20CE1">
          <w:rPr>
            <w:rStyle w:val="Hyperlink"/>
            <w:noProof/>
          </w:rPr>
          <w:t xml:space="preserve"> </w:t>
        </w:r>
        <w:r w:rsidR="00B12AAF" w:rsidRPr="005B7A21">
          <w:rPr>
            <w:rStyle w:val="Hyperlink"/>
            <w:noProof/>
          </w:rPr>
          <w:t>the</w:t>
        </w:r>
        <w:r w:rsidR="00C20CE1">
          <w:rPr>
            <w:rStyle w:val="Hyperlink"/>
            <w:noProof/>
          </w:rPr>
          <w:t xml:space="preserve"> </w:t>
        </w:r>
        <w:r w:rsidR="00B12AAF" w:rsidRPr="005B7A21">
          <w:rPr>
            <w:rStyle w:val="Hyperlink"/>
            <w:noProof/>
          </w:rPr>
          <w:t>Department</w:t>
        </w:r>
        <w:r w:rsidR="00B12AAF">
          <w:rPr>
            <w:noProof/>
            <w:webHidden/>
          </w:rPr>
          <w:tab/>
        </w:r>
        <w:r w:rsidR="00B12AAF">
          <w:rPr>
            <w:noProof/>
            <w:webHidden/>
          </w:rPr>
          <w:fldChar w:fldCharType="begin"/>
        </w:r>
        <w:r w:rsidR="00B12AAF">
          <w:rPr>
            <w:noProof/>
            <w:webHidden/>
          </w:rPr>
          <w:instrText xml:space="preserve"> PAGEREF _Toc130549535 \h </w:instrText>
        </w:r>
        <w:r w:rsidR="00B12AAF">
          <w:rPr>
            <w:noProof/>
            <w:webHidden/>
          </w:rPr>
        </w:r>
        <w:r w:rsidR="00B12AAF">
          <w:rPr>
            <w:noProof/>
            <w:webHidden/>
          </w:rPr>
          <w:fldChar w:fldCharType="separate"/>
        </w:r>
        <w:r w:rsidR="00B12AAF">
          <w:rPr>
            <w:noProof/>
            <w:webHidden/>
          </w:rPr>
          <w:t>6</w:t>
        </w:r>
        <w:r w:rsidR="00B12AAF">
          <w:rPr>
            <w:noProof/>
            <w:webHidden/>
          </w:rPr>
          <w:fldChar w:fldCharType="end"/>
        </w:r>
      </w:hyperlink>
    </w:p>
    <w:p w14:paraId="26597847" w14:textId="72962FC0" w:rsidR="00B12AAF"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130549536" w:history="1">
        <w:r w:rsidR="00B12AAF" w:rsidRPr="005B7A21">
          <w:rPr>
            <w:rStyle w:val="Hyperlink"/>
            <w:noProof/>
          </w:rPr>
          <w:t>Entities</w:t>
        </w:r>
        <w:r w:rsidR="00B12AAF">
          <w:rPr>
            <w:noProof/>
            <w:webHidden/>
          </w:rPr>
          <w:tab/>
        </w:r>
        <w:r w:rsidR="00B12AAF">
          <w:rPr>
            <w:noProof/>
            <w:webHidden/>
          </w:rPr>
          <w:fldChar w:fldCharType="begin"/>
        </w:r>
        <w:r w:rsidR="00B12AAF">
          <w:rPr>
            <w:noProof/>
            <w:webHidden/>
          </w:rPr>
          <w:instrText xml:space="preserve"> PAGEREF _Toc130549536 \h </w:instrText>
        </w:r>
        <w:r w:rsidR="00B12AAF">
          <w:rPr>
            <w:noProof/>
            <w:webHidden/>
          </w:rPr>
        </w:r>
        <w:r w:rsidR="00B12AAF">
          <w:rPr>
            <w:noProof/>
            <w:webHidden/>
          </w:rPr>
          <w:fldChar w:fldCharType="separate"/>
        </w:r>
        <w:r w:rsidR="00B12AAF">
          <w:rPr>
            <w:noProof/>
            <w:webHidden/>
          </w:rPr>
          <w:t>7</w:t>
        </w:r>
        <w:r w:rsidR="00B12AAF">
          <w:rPr>
            <w:noProof/>
            <w:webHidden/>
          </w:rPr>
          <w:fldChar w:fldCharType="end"/>
        </w:r>
      </w:hyperlink>
    </w:p>
    <w:p w14:paraId="516814E2" w14:textId="4D730C4E" w:rsidR="00B12AAF" w:rsidRDefault="00000000">
      <w:pPr>
        <w:pStyle w:val="TOC2"/>
        <w:rPr>
          <w:rFonts w:asciiTheme="minorHAnsi" w:eastAsiaTheme="minorEastAsia" w:hAnsiTheme="minorHAnsi" w:cstheme="minorBidi"/>
          <w:noProof/>
          <w:spacing w:val="0"/>
          <w:sz w:val="24"/>
          <w:szCs w:val="24"/>
          <w:lang w:val="en-AU" w:eastAsia="en-GB"/>
        </w:rPr>
      </w:pPr>
      <w:hyperlink w:anchor="_Toc130549537" w:history="1">
        <w:r w:rsidR="00B12AAF" w:rsidRPr="005B7A21">
          <w:rPr>
            <w:rStyle w:val="Hyperlink"/>
            <w:noProof/>
          </w:rPr>
          <w:t>Forestry,</w:t>
        </w:r>
        <w:r w:rsidR="00C20CE1">
          <w:rPr>
            <w:rStyle w:val="Hyperlink"/>
            <w:noProof/>
          </w:rPr>
          <w:t xml:space="preserve"> </w:t>
        </w:r>
        <w:r w:rsidR="00B12AAF" w:rsidRPr="005B7A21">
          <w:rPr>
            <w:rStyle w:val="Hyperlink"/>
            <w:noProof/>
          </w:rPr>
          <w:t>Resources</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Climate</w:t>
        </w:r>
        <w:r w:rsidR="00C20CE1">
          <w:rPr>
            <w:rStyle w:val="Hyperlink"/>
            <w:noProof/>
          </w:rPr>
          <w:t xml:space="preserve"> </w:t>
        </w:r>
        <w:r w:rsidR="00B12AAF" w:rsidRPr="005B7A21">
          <w:rPr>
            <w:rStyle w:val="Hyperlink"/>
            <w:noProof/>
          </w:rPr>
          <w:t>Change</w:t>
        </w:r>
        <w:r w:rsidR="00B12AAF">
          <w:rPr>
            <w:noProof/>
            <w:webHidden/>
          </w:rPr>
          <w:tab/>
        </w:r>
        <w:r w:rsidR="00B12AAF">
          <w:rPr>
            <w:noProof/>
            <w:webHidden/>
          </w:rPr>
          <w:fldChar w:fldCharType="begin"/>
        </w:r>
        <w:r w:rsidR="00B12AAF">
          <w:rPr>
            <w:noProof/>
            <w:webHidden/>
          </w:rPr>
          <w:instrText xml:space="preserve"> PAGEREF _Toc130549537 \h </w:instrText>
        </w:r>
        <w:r w:rsidR="00B12AAF">
          <w:rPr>
            <w:noProof/>
            <w:webHidden/>
          </w:rPr>
        </w:r>
        <w:r w:rsidR="00B12AAF">
          <w:rPr>
            <w:noProof/>
            <w:webHidden/>
          </w:rPr>
          <w:fldChar w:fldCharType="separate"/>
        </w:r>
        <w:r w:rsidR="00B12AAF">
          <w:rPr>
            <w:noProof/>
            <w:webHidden/>
          </w:rPr>
          <w:t>7</w:t>
        </w:r>
        <w:r w:rsidR="00B12AAF">
          <w:rPr>
            <w:noProof/>
            <w:webHidden/>
          </w:rPr>
          <w:fldChar w:fldCharType="end"/>
        </w:r>
      </w:hyperlink>
    </w:p>
    <w:p w14:paraId="20F5FAD2" w14:textId="656D1B53" w:rsidR="00B12AAF" w:rsidRDefault="00000000">
      <w:pPr>
        <w:pStyle w:val="TOC2"/>
        <w:rPr>
          <w:rFonts w:asciiTheme="minorHAnsi" w:eastAsiaTheme="minorEastAsia" w:hAnsiTheme="minorHAnsi" w:cstheme="minorBidi"/>
          <w:noProof/>
          <w:spacing w:val="0"/>
          <w:sz w:val="24"/>
          <w:szCs w:val="24"/>
          <w:lang w:val="en-AU" w:eastAsia="en-GB"/>
        </w:rPr>
      </w:pPr>
      <w:hyperlink w:anchor="_Toc130549538" w:history="1">
        <w:r w:rsidR="00B12AAF" w:rsidRPr="005B7A21">
          <w:rPr>
            <w:rStyle w:val="Hyperlink"/>
            <w:noProof/>
          </w:rPr>
          <w:t>Local</w:t>
        </w:r>
        <w:r w:rsidR="00C20CE1">
          <w:rPr>
            <w:rStyle w:val="Hyperlink"/>
            <w:noProof/>
          </w:rPr>
          <w:t xml:space="preserve"> </w:t>
        </w:r>
        <w:r w:rsidR="00B12AAF" w:rsidRPr="005B7A21">
          <w:rPr>
            <w:rStyle w:val="Hyperlink"/>
            <w:noProof/>
          </w:rPr>
          <w:t>Government</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Suburban</w:t>
        </w:r>
        <w:r w:rsidR="00C20CE1">
          <w:rPr>
            <w:rStyle w:val="Hyperlink"/>
            <w:noProof/>
          </w:rPr>
          <w:t xml:space="preserve"> </w:t>
        </w:r>
        <w:r w:rsidR="00B12AAF" w:rsidRPr="005B7A21">
          <w:rPr>
            <w:rStyle w:val="Hyperlink"/>
            <w:noProof/>
          </w:rPr>
          <w:t>Development</w:t>
        </w:r>
        <w:r w:rsidR="00B12AAF">
          <w:rPr>
            <w:noProof/>
            <w:webHidden/>
          </w:rPr>
          <w:tab/>
        </w:r>
        <w:r w:rsidR="00B12AAF">
          <w:rPr>
            <w:noProof/>
            <w:webHidden/>
          </w:rPr>
          <w:fldChar w:fldCharType="begin"/>
        </w:r>
        <w:r w:rsidR="00B12AAF">
          <w:rPr>
            <w:noProof/>
            <w:webHidden/>
          </w:rPr>
          <w:instrText xml:space="preserve"> PAGEREF _Toc130549538 \h </w:instrText>
        </w:r>
        <w:r w:rsidR="00B12AAF">
          <w:rPr>
            <w:noProof/>
            <w:webHidden/>
          </w:rPr>
        </w:r>
        <w:r w:rsidR="00B12AAF">
          <w:rPr>
            <w:noProof/>
            <w:webHidden/>
          </w:rPr>
          <w:fldChar w:fldCharType="separate"/>
        </w:r>
        <w:r w:rsidR="00B12AAF">
          <w:rPr>
            <w:noProof/>
            <w:webHidden/>
          </w:rPr>
          <w:t>7</w:t>
        </w:r>
        <w:r w:rsidR="00B12AAF">
          <w:rPr>
            <w:noProof/>
            <w:webHidden/>
          </w:rPr>
          <w:fldChar w:fldCharType="end"/>
        </w:r>
      </w:hyperlink>
    </w:p>
    <w:p w14:paraId="17A4002A" w14:textId="0FAF90C2" w:rsidR="00B12AAF" w:rsidRDefault="00000000">
      <w:pPr>
        <w:pStyle w:val="TOC2"/>
        <w:rPr>
          <w:rFonts w:asciiTheme="minorHAnsi" w:eastAsiaTheme="minorEastAsia" w:hAnsiTheme="minorHAnsi" w:cstheme="minorBidi"/>
          <w:noProof/>
          <w:spacing w:val="0"/>
          <w:sz w:val="24"/>
          <w:szCs w:val="24"/>
          <w:lang w:val="en-AU" w:eastAsia="en-GB"/>
        </w:rPr>
      </w:pPr>
      <w:hyperlink w:anchor="_Toc130549539" w:history="1">
        <w:r w:rsidR="00B12AAF" w:rsidRPr="005B7A21">
          <w:rPr>
            <w:rStyle w:val="Hyperlink"/>
            <w:noProof/>
          </w:rPr>
          <w:t>Jobs,</w:t>
        </w:r>
        <w:r w:rsidR="00C20CE1">
          <w:rPr>
            <w:rStyle w:val="Hyperlink"/>
            <w:noProof/>
          </w:rPr>
          <w:t xml:space="preserve"> </w:t>
        </w:r>
        <w:r w:rsidR="00B12AAF" w:rsidRPr="005B7A21">
          <w:rPr>
            <w:rStyle w:val="Hyperlink"/>
            <w:noProof/>
          </w:rPr>
          <w:t>Innovation</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Business</w:t>
        </w:r>
        <w:r w:rsidR="00C20CE1">
          <w:rPr>
            <w:rStyle w:val="Hyperlink"/>
            <w:noProof/>
          </w:rPr>
          <w:t xml:space="preserve"> </w:t>
        </w:r>
        <w:r w:rsidR="00B12AAF" w:rsidRPr="005B7A21">
          <w:rPr>
            <w:rStyle w:val="Hyperlink"/>
            <w:noProof/>
          </w:rPr>
          <w:t>Engagement</w:t>
        </w:r>
        <w:r w:rsidR="00B12AAF">
          <w:rPr>
            <w:noProof/>
            <w:webHidden/>
          </w:rPr>
          <w:tab/>
        </w:r>
        <w:r w:rsidR="00B12AAF">
          <w:rPr>
            <w:noProof/>
            <w:webHidden/>
          </w:rPr>
          <w:fldChar w:fldCharType="begin"/>
        </w:r>
        <w:r w:rsidR="00B12AAF">
          <w:rPr>
            <w:noProof/>
            <w:webHidden/>
          </w:rPr>
          <w:instrText xml:space="preserve"> PAGEREF _Toc130549539 \h </w:instrText>
        </w:r>
        <w:r w:rsidR="00B12AAF">
          <w:rPr>
            <w:noProof/>
            <w:webHidden/>
          </w:rPr>
        </w:r>
        <w:r w:rsidR="00B12AAF">
          <w:rPr>
            <w:noProof/>
            <w:webHidden/>
          </w:rPr>
          <w:fldChar w:fldCharType="separate"/>
        </w:r>
        <w:r w:rsidR="00B12AAF">
          <w:rPr>
            <w:noProof/>
            <w:webHidden/>
          </w:rPr>
          <w:t>7</w:t>
        </w:r>
        <w:r w:rsidR="00B12AAF">
          <w:rPr>
            <w:noProof/>
            <w:webHidden/>
          </w:rPr>
          <w:fldChar w:fldCharType="end"/>
        </w:r>
      </w:hyperlink>
    </w:p>
    <w:p w14:paraId="09A715BD" w14:textId="65725540" w:rsidR="00B12AAF" w:rsidRDefault="00000000">
      <w:pPr>
        <w:pStyle w:val="TOC2"/>
        <w:rPr>
          <w:rFonts w:asciiTheme="minorHAnsi" w:eastAsiaTheme="minorEastAsia" w:hAnsiTheme="minorHAnsi" w:cstheme="minorBidi"/>
          <w:noProof/>
          <w:spacing w:val="0"/>
          <w:sz w:val="24"/>
          <w:szCs w:val="24"/>
          <w:lang w:val="en-AU" w:eastAsia="en-GB"/>
        </w:rPr>
      </w:pPr>
      <w:hyperlink w:anchor="_Toc130549540" w:history="1">
        <w:r w:rsidR="00B12AAF" w:rsidRPr="005B7A21">
          <w:rPr>
            <w:rStyle w:val="Hyperlink"/>
            <w:noProof/>
          </w:rPr>
          <w:t>Rural</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Regional</w:t>
        </w:r>
        <w:r w:rsidR="00C20CE1">
          <w:rPr>
            <w:rStyle w:val="Hyperlink"/>
            <w:noProof/>
          </w:rPr>
          <w:t xml:space="preserve"> </w:t>
        </w:r>
        <w:r w:rsidR="00B12AAF" w:rsidRPr="005B7A21">
          <w:rPr>
            <w:rStyle w:val="Hyperlink"/>
            <w:noProof/>
          </w:rPr>
          <w:t>Victoria</w:t>
        </w:r>
        <w:r w:rsidR="00B12AAF">
          <w:rPr>
            <w:noProof/>
            <w:webHidden/>
          </w:rPr>
          <w:tab/>
        </w:r>
        <w:r w:rsidR="00B12AAF">
          <w:rPr>
            <w:noProof/>
            <w:webHidden/>
          </w:rPr>
          <w:fldChar w:fldCharType="begin"/>
        </w:r>
        <w:r w:rsidR="00B12AAF">
          <w:rPr>
            <w:noProof/>
            <w:webHidden/>
          </w:rPr>
          <w:instrText xml:space="preserve"> PAGEREF _Toc130549540 \h </w:instrText>
        </w:r>
        <w:r w:rsidR="00B12AAF">
          <w:rPr>
            <w:noProof/>
            <w:webHidden/>
          </w:rPr>
        </w:r>
        <w:r w:rsidR="00B12AAF">
          <w:rPr>
            <w:noProof/>
            <w:webHidden/>
          </w:rPr>
          <w:fldChar w:fldCharType="separate"/>
        </w:r>
        <w:r w:rsidR="00B12AAF">
          <w:rPr>
            <w:noProof/>
            <w:webHidden/>
          </w:rPr>
          <w:t>7</w:t>
        </w:r>
        <w:r w:rsidR="00B12AAF">
          <w:rPr>
            <w:noProof/>
            <w:webHidden/>
          </w:rPr>
          <w:fldChar w:fldCharType="end"/>
        </w:r>
      </w:hyperlink>
    </w:p>
    <w:p w14:paraId="69F9BC43" w14:textId="243FEB88" w:rsidR="00B12AAF" w:rsidRDefault="00000000">
      <w:pPr>
        <w:pStyle w:val="TOC2"/>
        <w:rPr>
          <w:rFonts w:asciiTheme="minorHAnsi" w:eastAsiaTheme="minorEastAsia" w:hAnsiTheme="minorHAnsi" w:cstheme="minorBidi"/>
          <w:noProof/>
          <w:spacing w:val="0"/>
          <w:sz w:val="24"/>
          <w:szCs w:val="24"/>
          <w:lang w:val="en-AU" w:eastAsia="en-GB"/>
        </w:rPr>
      </w:pPr>
      <w:hyperlink w:anchor="_Toc130549541" w:history="1">
        <w:r w:rsidR="00B12AAF" w:rsidRPr="005B7A21">
          <w:rPr>
            <w:rStyle w:val="Hyperlink"/>
            <w:noProof/>
          </w:rPr>
          <w:t>Agriculture</w:t>
        </w:r>
        <w:r w:rsidR="00B12AAF">
          <w:rPr>
            <w:noProof/>
            <w:webHidden/>
          </w:rPr>
          <w:tab/>
        </w:r>
        <w:r w:rsidR="00B12AAF">
          <w:rPr>
            <w:noProof/>
            <w:webHidden/>
          </w:rPr>
          <w:fldChar w:fldCharType="begin"/>
        </w:r>
        <w:r w:rsidR="00B12AAF">
          <w:rPr>
            <w:noProof/>
            <w:webHidden/>
          </w:rPr>
          <w:instrText xml:space="preserve"> PAGEREF _Toc130549541 \h </w:instrText>
        </w:r>
        <w:r w:rsidR="00B12AAF">
          <w:rPr>
            <w:noProof/>
            <w:webHidden/>
          </w:rPr>
        </w:r>
        <w:r w:rsidR="00B12AAF">
          <w:rPr>
            <w:noProof/>
            <w:webHidden/>
          </w:rPr>
          <w:fldChar w:fldCharType="separate"/>
        </w:r>
        <w:r w:rsidR="00B12AAF">
          <w:rPr>
            <w:noProof/>
            <w:webHidden/>
          </w:rPr>
          <w:t>7</w:t>
        </w:r>
        <w:r w:rsidR="00B12AAF">
          <w:rPr>
            <w:noProof/>
            <w:webHidden/>
          </w:rPr>
          <w:fldChar w:fldCharType="end"/>
        </w:r>
      </w:hyperlink>
    </w:p>
    <w:p w14:paraId="2CB856EB" w14:textId="3BF53E1C" w:rsidR="00B12AAF" w:rsidRDefault="00000000">
      <w:pPr>
        <w:pStyle w:val="TOC2"/>
        <w:rPr>
          <w:rFonts w:asciiTheme="minorHAnsi" w:eastAsiaTheme="minorEastAsia" w:hAnsiTheme="minorHAnsi" w:cstheme="minorBidi"/>
          <w:noProof/>
          <w:spacing w:val="0"/>
          <w:sz w:val="24"/>
          <w:szCs w:val="24"/>
          <w:lang w:val="en-AU" w:eastAsia="en-GB"/>
        </w:rPr>
      </w:pPr>
      <w:hyperlink w:anchor="_Toc130549542" w:history="1">
        <w:r w:rsidR="00B12AAF" w:rsidRPr="005B7A21">
          <w:rPr>
            <w:rStyle w:val="Hyperlink"/>
            <w:noProof/>
          </w:rPr>
          <w:t>Sport,</w:t>
        </w:r>
        <w:r w:rsidR="00C20CE1">
          <w:rPr>
            <w:rStyle w:val="Hyperlink"/>
            <w:noProof/>
          </w:rPr>
          <w:t xml:space="preserve"> </w:t>
        </w:r>
        <w:r w:rsidR="00B12AAF" w:rsidRPr="005B7A21">
          <w:rPr>
            <w:rStyle w:val="Hyperlink"/>
            <w:noProof/>
          </w:rPr>
          <w:t>Recreation</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Racing</w:t>
        </w:r>
        <w:r w:rsidR="00B12AAF">
          <w:rPr>
            <w:noProof/>
            <w:webHidden/>
          </w:rPr>
          <w:tab/>
        </w:r>
        <w:r w:rsidR="00B12AAF">
          <w:rPr>
            <w:noProof/>
            <w:webHidden/>
          </w:rPr>
          <w:fldChar w:fldCharType="begin"/>
        </w:r>
        <w:r w:rsidR="00B12AAF">
          <w:rPr>
            <w:noProof/>
            <w:webHidden/>
          </w:rPr>
          <w:instrText xml:space="preserve"> PAGEREF _Toc130549542 \h </w:instrText>
        </w:r>
        <w:r w:rsidR="00B12AAF">
          <w:rPr>
            <w:noProof/>
            <w:webHidden/>
          </w:rPr>
        </w:r>
        <w:r w:rsidR="00B12AAF">
          <w:rPr>
            <w:noProof/>
            <w:webHidden/>
          </w:rPr>
          <w:fldChar w:fldCharType="separate"/>
        </w:r>
        <w:r w:rsidR="00B12AAF">
          <w:rPr>
            <w:noProof/>
            <w:webHidden/>
          </w:rPr>
          <w:t>7</w:t>
        </w:r>
        <w:r w:rsidR="00B12AAF">
          <w:rPr>
            <w:noProof/>
            <w:webHidden/>
          </w:rPr>
          <w:fldChar w:fldCharType="end"/>
        </w:r>
      </w:hyperlink>
    </w:p>
    <w:p w14:paraId="36EB4386" w14:textId="0916AFBA" w:rsidR="00B12AAF" w:rsidRDefault="00000000">
      <w:pPr>
        <w:pStyle w:val="TOC2"/>
        <w:rPr>
          <w:rFonts w:asciiTheme="minorHAnsi" w:eastAsiaTheme="minorEastAsia" w:hAnsiTheme="minorHAnsi" w:cstheme="minorBidi"/>
          <w:noProof/>
          <w:spacing w:val="0"/>
          <w:sz w:val="24"/>
          <w:szCs w:val="24"/>
          <w:lang w:val="en-AU" w:eastAsia="en-GB"/>
        </w:rPr>
      </w:pPr>
      <w:hyperlink w:anchor="_Toc130549543" w:history="1">
        <w:r w:rsidR="00B12AAF" w:rsidRPr="005B7A21">
          <w:rPr>
            <w:rStyle w:val="Hyperlink"/>
            <w:noProof/>
          </w:rPr>
          <w:t>Tourism,</w:t>
        </w:r>
        <w:r w:rsidR="00C20CE1">
          <w:rPr>
            <w:rStyle w:val="Hyperlink"/>
            <w:noProof/>
          </w:rPr>
          <w:t xml:space="preserve"> </w:t>
        </w:r>
        <w:r w:rsidR="00B12AAF" w:rsidRPr="005B7A21">
          <w:rPr>
            <w:rStyle w:val="Hyperlink"/>
            <w:noProof/>
          </w:rPr>
          <w:t>Events</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Priority</w:t>
        </w:r>
        <w:r w:rsidR="00C20CE1">
          <w:rPr>
            <w:rStyle w:val="Hyperlink"/>
            <w:noProof/>
          </w:rPr>
          <w:t xml:space="preserve"> </w:t>
        </w:r>
        <w:r w:rsidR="00B12AAF" w:rsidRPr="005B7A21">
          <w:rPr>
            <w:rStyle w:val="Hyperlink"/>
            <w:noProof/>
          </w:rPr>
          <w:t>Infrastructure</w:t>
        </w:r>
        <w:r w:rsidR="00B12AAF">
          <w:rPr>
            <w:noProof/>
            <w:webHidden/>
          </w:rPr>
          <w:tab/>
        </w:r>
        <w:r w:rsidR="00B12AAF">
          <w:rPr>
            <w:noProof/>
            <w:webHidden/>
          </w:rPr>
          <w:fldChar w:fldCharType="begin"/>
        </w:r>
        <w:r w:rsidR="00B12AAF">
          <w:rPr>
            <w:noProof/>
            <w:webHidden/>
          </w:rPr>
          <w:instrText xml:space="preserve"> PAGEREF _Toc130549543 \h </w:instrText>
        </w:r>
        <w:r w:rsidR="00B12AAF">
          <w:rPr>
            <w:noProof/>
            <w:webHidden/>
          </w:rPr>
        </w:r>
        <w:r w:rsidR="00B12AAF">
          <w:rPr>
            <w:noProof/>
            <w:webHidden/>
          </w:rPr>
          <w:fldChar w:fldCharType="separate"/>
        </w:r>
        <w:r w:rsidR="00B12AAF">
          <w:rPr>
            <w:noProof/>
            <w:webHidden/>
          </w:rPr>
          <w:t>8</w:t>
        </w:r>
        <w:r w:rsidR="00B12AAF">
          <w:rPr>
            <w:noProof/>
            <w:webHidden/>
          </w:rPr>
          <w:fldChar w:fldCharType="end"/>
        </w:r>
      </w:hyperlink>
    </w:p>
    <w:p w14:paraId="7A8A3076" w14:textId="731BDAF5" w:rsidR="00B12AAF" w:rsidRDefault="00000000">
      <w:pPr>
        <w:pStyle w:val="TOC2"/>
        <w:rPr>
          <w:rFonts w:asciiTheme="minorHAnsi" w:eastAsiaTheme="minorEastAsia" w:hAnsiTheme="minorHAnsi" w:cstheme="minorBidi"/>
          <w:noProof/>
          <w:spacing w:val="0"/>
          <w:sz w:val="24"/>
          <w:szCs w:val="24"/>
          <w:lang w:val="en-AU" w:eastAsia="en-GB"/>
        </w:rPr>
      </w:pPr>
      <w:hyperlink w:anchor="_Toc130549544" w:history="1">
        <w:r w:rsidR="00B12AAF" w:rsidRPr="005B7A21">
          <w:rPr>
            <w:rStyle w:val="Hyperlink"/>
            <w:noProof/>
          </w:rPr>
          <w:t>Creative</w:t>
        </w:r>
        <w:r w:rsidR="00C20CE1">
          <w:rPr>
            <w:rStyle w:val="Hyperlink"/>
            <w:noProof/>
          </w:rPr>
          <w:t xml:space="preserve"> </w:t>
        </w:r>
        <w:r w:rsidR="00B12AAF" w:rsidRPr="005B7A21">
          <w:rPr>
            <w:rStyle w:val="Hyperlink"/>
            <w:noProof/>
          </w:rPr>
          <w:t>Victoria</w:t>
        </w:r>
        <w:r w:rsidR="00B12AAF">
          <w:rPr>
            <w:noProof/>
            <w:webHidden/>
          </w:rPr>
          <w:tab/>
        </w:r>
        <w:r w:rsidR="00B12AAF">
          <w:rPr>
            <w:noProof/>
            <w:webHidden/>
          </w:rPr>
          <w:fldChar w:fldCharType="begin"/>
        </w:r>
        <w:r w:rsidR="00B12AAF">
          <w:rPr>
            <w:noProof/>
            <w:webHidden/>
          </w:rPr>
          <w:instrText xml:space="preserve"> PAGEREF _Toc130549544 \h </w:instrText>
        </w:r>
        <w:r w:rsidR="00B12AAF">
          <w:rPr>
            <w:noProof/>
            <w:webHidden/>
          </w:rPr>
        </w:r>
        <w:r w:rsidR="00B12AAF">
          <w:rPr>
            <w:noProof/>
            <w:webHidden/>
          </w:rPr>
          <w:fldChar w:fldCharType="separate"/>
        </w:r>
        <w:r w:rsidR="00B12AAF">
          <w:rPr>
            <w:noProof/>
            <w:webHidden/>
          </w:rPr>
          <w:t>8</w:t>
        </w:r>
        <w:r w:rsidR="00B12AAF">
          <w:rPr>
            <w:noProof/>
            <w:webHidden/>
          </w:rPr>
          <w:fldChar w:fldCharType="end"/>
        </w:r>
      </w:hyperlink>
    </w:p>
    <w:p w14:paraId="22721555" w14:textId="7304B4AC" w:rsidR="00B12AAF"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130549545" w:history="1">
        <w:r w:rsidR="00B12AAF" w:rsidRPr="005B7A21">
          <w:rPr>
            <w:rStyle w:val="Hyperlink"/>
            <w:noProof/>
          </w:rPr>
          <w:t>Departmental</w:t>
        </w:r>
        <w:r w:rsidR="00C20CE1">
          <w:rPr>
            <w:rStyle w:val="Hyperlink"/>
            <w:noProof/>
          </w:rPr>
          <w:t xml:space="preserve"> </w:t>
        </w:r>
        <w:r w:rsidR="00B12AAF" w:rsidRPr="005B7A21">
          <w:rPr>
            <w:rStyle w:val="Hyperlink"/>
            <w:noProof/>
          </w:rPr>
          <w:t>Groups</w:t>
        </w:r>
        <w:r w:rsidR="00B12AAF">
          <w:rPr>
            <w:noProof/>
            <w:webHidden/>
          </w:rPr>
          <w:tab/>
        </w:r>
        <w:r w:rsidR="00B12AAF">
          <w:rPr>
            <w:noProof/>
            <w:webHidden/>
          </w:rPr>
          <w:fldChar w:fldCharType="begin"/>
        </w:r>
        <w:r w:rsidR="00B12AAF">
          <w:rPr>
            <w:noProof/>
            <w:webHidden/>
          </w:rPr>
          <w:instrText xml:space="preserve"> PAGEREF _Toc130549545 \h </w:instrText>
        </w:r>
        <w:r w:rsidR="00B12AAF">
          <w:rPr>
            <w:noProof/>
            <w:webHidden/>
          </w:rPr>
        </w:r>
        <w:r w:rsidR="00B12AAF">
          <w:rPr>
            <w:noProof/>
            <w:webHidden/>
          </w:rPr>
          <w:fldChar w:fldCharType="separate"/>
        </w:r>
        <w:r w:rsidR="00B12AAF">
          <w:rPr>
            <w:noProof/>
            <w:webHidden/>
          </w:rPr>
          <w:t>8</w:t>
        </w:r>
        <w:r w:rsidR="00B12AAF">
          <w:rPr>
            <w:noProof/>
            <w:webHidden/>
          </w:rPr>
          <w:fldChar w:fldCharType="end"/>
        </w:r>
      </w:hyperlink>
    </w:p>
    <w:p w14:paraId="0DA9181A" w14:textId="745904DA" w:rsidR="00B12AAF" w:rsidRDefault="00000000">
      <w:pPr>
        <w:pStyle w:val="TOC2"/>
        <w:rPr>
          <w:rFonts w:asciiTheme="minorHAnsi" w:eastAsiaTheme="minorEastAsia" w:hAnsiTheme="minorHAnsi" w:cstheme="minorBidi"/>
          <w:noProof/>
          <w:spacing w:val="0"/>
          <w:sz w:val="24"/>
          <w:szCs w:val="24"/>
          <w:lang w:val="en-AU" w:eastAsia="en-GB"/>
        </w:rPr>
      </w:pPr>
      <w:hyperlink w:anchor="_Toc130549546" w:history="1">
        <w:r w:rsidR="00B12AAF" w:rsidRPr="005B7A21">
          <w:rPr>
            <w:rStyle w:val="Hyperlink"/>
            <w:noProof/>
          </w:rPr>
          <w:t>Forestry,</w:t>
        </w:r>
        <w:r w:rsidR="00C20CE1">
          <w:rPr>
            <w:rStyle w:val="Hyperlink"/>
            <w:noProof/>
          </w:rPr>
          <w:t xml:space="preserve"> </w:t>
        </w:r>
        <w:r w:rsidR="00B12AAF" w:rsidRPr="005B7A21">
          <w:rPr>
            <w:rStyle w:val="Hyperlink"/>
            <w:noProof/>
          </w:rPr>
          <w:t>Resources</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Climate</w:t>
        </w:r>
        <w:r w:rsidR="00C20CE1">
          <w:rPr>
            <w:rStyle w:val="Hyperlink"/>
            <w:noProof/>
          </w:rPr>
          <w:t xml:space="preserve"> </w:t>
        </w:r>
        <w:r w:rsidR="00B12AAF" w:rsidRPr="005B7A21">
          <w:rPr>
            <w:rStyle w:val="Hyperlink"/>
            <w:noProof/>
          </w:rPr>
          <w:t>Change</w:t>
        </w:r>
        <w:r w:rsidR="00B12AAF">
          <w:rPr>
            <w:noProof/>
            <w:webHidden/>
          </w:rPr>
          <w:tab/>
        </w:r>
        <w:r w:rsidR="00B12AAF">
          <w:rPr>
            <w:noProof/>
            <w:webHidden/>
          </w:rPr>
          <w:fldChar w:fldCharType="begin"/>
        </w:r>
        <w:r w:rsidR="00B12AAF">
          <w:rPr>
            <w:noProof/>
            <w:webHidden/>
          </w:rPr>
          <w:instrText xml:space="preserve"> PAGEREF _Toc130549546 \h </w:instrText>
        </w:r>
        <w:r w:rsidR="00B12AAF">
          <w:rPr>
            <w:noProof/>
            <w:webHidden/>
          </w:rPr>
        </w:r>
        <w:r w:rsidR="00B12AAF">
          <w:rPr>
            <w:noProof/>
            <w:webHidden/>
          </w:rPr>
          <w:fldChar w:fldCharType="separate"/>
        </w:r>
        <w:r w:rsidR="00B12AAF">
          <w:rPr>
            <w:noProof/>
            <w:webHidden/>
          </w:rPr>
          <w:t>8</w:t>
        </w:r>
        <w:r w:rsidR="00B12AAF">
          <w:rPr>
            <w:noProof/>
            <w:webHidden/>
          </w:rPr>
          <w:fldChar w:fldCharType="end"/>
        </w:r>
      </w:hyperlink>
    </w:p>
    <w:p w14:paraId="2B0E5618" w14:textId="1D89AF99" w:rsidR="00B12AAF" w:rsidRDefault="00000000">
      <w:pPr>
        <w:pStyle w:val="TOC2"/>
        <w:rPr>
          <w:rFonts w:asciiTheme="minorHAnsi" w:eastAsiaTheme="minorEastAsia" w:hAnsiTheme="minorHAnsi" w:cstheme="minorBidi"/>
          <w:noProof/>
          <w:spacing w:val="0"/>
          <w:sz w:val="24"/>
          <w:szCs w:val="24"/>
          <w:lang w:val="en-AU" w:eastAsia="en-GB"/>
        </w:rPr>
      </w:pPr>
      <w:hyperlink w:anchor="_Toc130549547" w:history="1">
        <w:r w:rsidR="00B12AAF" w:rsidRPr="005B7A21">
          <w:rPr>
            <w:rStyle w:val="Hyperlink"/>
            <w:noProof/>
          </w:rPr>
          <w:t>Local</w:t>
        </w:r>
        <w:r w:rsidR="00C20CE1">
          <w:rPr>
            <w:rStyle w:val="Hyperlink"/>
            <w:noProof/>
          </w:rPr>
          <w:t xml:space="preserve"> </w:t>
        </w:r>
        <w:r w:rsidR="00B12AAF" w:rsidRPr="005B7A21">
          <w:rPr>
            <w:rStyle w:val="Hyperlink"/>
            <w:noProof/>
          </w:rPr>
          <w:t>Government</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Suburban</w:t>
        </w:r>
        <w:r w:rsidR="00C20CE1">
          <w:rPr>
            <w:rStyle w:val="Hyperlink"/>
            <w:noProof/>
          </w:rPr>
          <w:t xml:space="preserve"> </w:t>
        </w:r>
        <w:r w:rsidR="00B12AAF" w:rsidRPr="005B7A21">
          <w:rPr>
            <w:rStyle w:val="Hyperlink"/>
            <w:noProof/>
          </w:rPr>
          <w:t>Development</w:t>
        </w:r>
        <w:r w:rsidR="00B12AAF">
          <w:rPr>
            <w:noProof/>
            <w:webHidden/>
          </w:rPr>
          <w:tab/>
        </w:r>
        <w:r w:rsidR="00B12AAF">
          <w:rPr>
            <w:noProof/>
            <w:webHidden/>
          </w:rPr>
          <w:fldChar w:fldCharType="begin"/>
        </w:r>
        <w:r w:rsidR="00B12AAF">
          <w:rPr>
            <w:noProof/>
            <w:webHidden/>
          </w:rPr>
          <w:instrText xml:space="preserve"> PAGEREF _Toc130549547 \h </w:instrText>
        </w:r>
        <w:r w:rsidR="00B12AAF">
          <w:rPr>
            <w:noProof/>
            <w:webHidden/>
          </w:rPr>
        </w:r>
        <w:r w:rsidR="00B12AAF">
          <w:rPr>
            <w:noProof/>
            <w:webHidden/>
          </w:rPr>
          <w:fldChar w:fldCharType="separate"/>
        </w:r>
        <w:r w:rsidR="00B12AAF">
          <w:rPr>
            <w:noProof/>
            <w:webHidden/>
          </w:rPr>
          <w:t>8</w:t>
        </w:r>
        <w:r w:rsidR="00B12AAF">
          <w:rPr>
            <w:noProof/>
            <w:webHidden/>
          </w:rPr>
          <w:fldChar w:fldCharType="end"/>
        </w:r>
      </w:hyperlink>
    </w:p>
    <w:p w14:paraId="6009967B" w14:textId="15C1E619" w:rsidR="00B12AAF" w:rsidRDefault="00000000">
      <w:pPr>
        <w:pStyle w:val="TOC2"/>
        <w:rPr>
          <w:rFonts w:asciiTheme="minorHAnsi" w:eastAsiaTheme="minorEastAsia" w:hAnsiTheme="minorHAnsi" w:cstheme="minorBidi"/>
          <w:noProof/>
          <w:spacing w:val="0"/>
          <w:sz w:val="24"/>
          <w:szCs w:val="24"/>
          <w:lang w:val="en-AU" w:eastAsia="en-GB"/>
        </w:rPr>
      </w:pPr>
      <w:hyperlink w:anchor="_Toc130549548" w:history="1">
        <w:r w:rsidR="00B12AAF" w:rsidRPr="005B7A21">
          <w:rPr>
            <w:rStyle w:val="Hyperlink"/>
            <w:noProof/>
          </w:rPr>
          <w:t>Jobs,</w:t>
        </w:r>
        <w:r w:rsidR="00C20CE1">
          <w:rPr>
            <w:rStyle w:val="Hyperlink"/>
            <w:noProof/>
          </w:rPr>
          <w:t xml:space="preserve"> </w:t>
        </w:r>
        <w:r w:rsidR="00B12AAF" w:rsidRPr="005B7A21">
          <w:rPr>
            <w:rStyle w:val="Hyperlink"/>
            <w:noProof/>
          </w:rPr>
          <w:t>Innovation</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Business</w:t>
        </w:r>
        <w:r w:rsidR="00C20CE1">
          <w:rPr>
            <w:rStyle w:val="Hyperlink"/>
            <w:noProof/>
          </w:rPr>
          <w:t xml:space="preserve"> </w:t>
        </w:r>
        <w:r w:rsidR="00B12AAF" w:rsidRPr="005B7A21">
          <w:rPr>
            <w:rStyle w:val="Hyperlink"/>
            <w:noProof/>
          </w:rPr>
          <w:t>Engagement</w:t>
        </w:r>
        <w:r w:rsidR="00B12AAF">
          <w:rPr>
            <w:noProof/>
            <w:webHidden/>
          </w:rPr>
          <w:tab/>
        </w:r>
        <w:r w:rsidR="00B12AAF">
          <w:rPr>
            <w:noProof/>
            <w:webHidden/>
          </w:rPr>
          <w:fldChar w:fldCharType="begin"/>
        </w:r>
        <w:r w:rsidR="00B12AAF">
          <w:rPr>
            <w:noProof/>
            <w:webHidden/>
          </w:rPr>
          <w:instrText xml:space="preserve"> PAGEREF _Toc130549548 \h </w:instrText>
        </w:r>
        <w:r w:rsidR="00B12AAF">
          <w:rPr>
            <w:noProof/>
            <w:webHidden/>
          </w:rPr>
        </w:r>
        <w:r w:rsidR="00B12AAF">
          <w:rPr>
            <w:noProof/>
            <w:webHidden/>
          </w:rPr>
          <w:fldChar w:fldCharType="separate"/>
        </w:r>
        <w:r w:rsidR="00B12AAF">
          <w:rPr>
            <w:noProof/>
            <w:webHidden/>
          </w:rPr>
          <w:t>9</w:t>
        </w:r>
        <w:r w:rsidR="00B12AAF">
          <w:rPr>
            <w:noProof/>
            <w:webHidden/>
          </w:rPr>
          <w:fldChar w:fldCharType="end"/>
        </w:r>
      </w:hyperlink>
    </w:p>
    <w:p w14:paraId="6ADEDCA0" w14:textId="3AD9142B" w:rsidR="00B12AAF" w:rsidRDefault="00000000">
      <w:pPr>
        <w:pStyle w:val="TOC2"/>
        <w:rPr>
          <w:rFonts w:asciiTheme="minorHAnsi" w:eastAsiaTheme="minorEastAsia" w:hAnsiTheme="minorHAnsi" w:cstheme="minorBidi"/>
          <w:noProof/>
          <w:spacing w:val="0"/>
          <w:sz w:val="24"/>
          <w:szCs w:val="24"/>
          <w:lang w:val="en-AU" w:eastAsia="en-GB"/>
        </w:rPr>
      </w:pPr>
      <w:hyperlink w:anchor="_Toc130549549" w:history="1">
        <w:r w:rsidR="00B12AAF" w:rsidRPr="005B7A21">
          <w:rPr>
            <w:rStyle w:val="Hyperlink"/>
            <w:noProof/>
          </w:rPr>
          <w:t>Global</w:t>
        </w:r>
        <w:r w:rsidR="00C20CE1">
          <w:rPr>
            <w:rStyle w:val="Hyperlink"/>
            <w:noProof/>
          </w:rPr>
          <w:t xml:space="preserve"> </w:t>
        </w:r>
        <w:r w:rsidR="00B12AAF" w:rsidRPr="005B7A21">
          <w:rPr>
            <w:rStyle w:val="Hyperlink"/>
            <w:noProof/>
          </w:rPr>
          <w:t>Victoria</w:t>
        </w:r>
        <w:r w:rsidR="00B12AAF">
          <w:rPr>
            <w:noProof/>
            <w:webHidden/>
          </w:rPr>
          <w:tab/>
        </w:r>
        <w:r w:rsidR="00B12AAF">
          <w:rPr>
            <w:noProof/>
            <w:webHidden/>
          </w:rPr>
          <w:fldChar w:fldCharType="begin"/>
        </w:r>
        <w:r w:rsidR="00B12AAF">
          <w:rPr>
            <w:noProof/>
            <w:webHidden/>
          </w:rPr>
          <w:instrText xml:space="preserve"> PAGEREF _Toc130549549 \h </w:instrText>
        </w:r>
        <w:r w:rsidR="00B12AAF">
          <w:rPr>
            <w:noProof/>
            <w:webHidden/>
          </w:rPr>
        </w:r>
        <w:r w:rsidR="00B12AAF">
          <w:rPr>
            <w:noProof/>
            <w:webHidden/>
          </w:rPr>
          <w:fldChar w:fldCharType="separate"/>
        </w:r>
        <w:r w:rsidR="00B12AAF">
          <w:rPr>
            <w:noProof/>
            <w:webHidden/>
          </w:rPr>
          <w:t>9</w:t>
        </w:r>
        <w:r w:rsidR="00B12AAF">
          <w:rPr>
            <w:noProof/>
            <w:webHidden/>
          </w:rPr>
          <w:fldChar w:fldCharType="end"/>
        </w:r>
      </w:hyperlink>
    </w:p>
    <w:p w14:paraId="02C2CE34" w14:textId="17B8504D" w:rsidR="00B12AAF" w:rsidRDefault="00000000">
      <w:pPr>
        <w:pStyle w:val="TOC2"/>
        <w:rPr>
          <w:rFonts w:asciiTheme="minorHAnsi" w:eastAsiaTheme="minorEastAsia" w:hAnsiTheme="minorHAnsi" w:cstheme="minorBidi"/>
          <w:noProof/>
          <w:spacing w:val="0"/>
          <w:sz w:val="24"/>
          <w:szCs w:val="24"/>
          <w:lang w:val="en-AU" w:eastAsia="en-GB"/>
        </w:rPr>
      </w:pPr>
      <w:hyperlink w:anchor="_Toc130549550" w:history="1">
        <w:r w:rsidR="00B12AAF" w:rsidRPr="005B7A21">
          <w:rPr>
            <w:rStyle w:val="Hyperlink"/>
            <w:noProof/>
          </w:rPr>
          <w:t>Rural</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Regional</w:t>
        </w:r>
        <w:r w:rsidR="00C20CE1">
          <w:rPr>
            <w:rStyle w:val="Hyperlink"/>
            <w:noProof/>
          </w:rPr>
          <w:t xml:space="preserve"> </w:t>
        </w:r>
        <w:r w:rsidR="00B12AAF" w:rsidRPr="005B7A21">
          <w:rPr>
            <w:rStyle w:val="Hyperlink"/>
            <w:noProof/>
          </w:rPr>
          <w:t>Victoria</w:t>
        </w:r>
        <w:r w:rsidR="00B12AAF">
          <w:rPr>
            <w:noProof/>
            <w:webHidden/>
          </w:rPr>
          <w:tab/>
        </w:r>
        <w:r w:rsidR="00B12AAF">
          <w:rPr>
            <w:noProof/>
            <w:webHidden/>
          </w:rPr>
          <w:fldChar w:fldCharType="begin"/>
        </w:r>
        <w:r w:rsidR="00B12AAF">
          <w:rPr>
            <w:noProof/>
            <w:webHidden/>
          </w:rPr>
          <w:instrText xml:space="preserve"> PAGEREF _Toc130549550 \h </w:instrText>
        </w:r>
        <w:r w:rsidR="00B12AAF">
          <w:rPr>
            <w:noProof/>
            <w:webHidden/>
          </w:rPr>
        </w:r>
        <w:r w:rsidR="00B12AAF">
          <w:rPr>
            <w:noProof/>
            <w:webHidden/>
          </w:rPr>
          <w:fldChar w:fldCharType="separate"/>
        </w:r>
        <w:r w:rsidR="00B12AAF">
          <w:rPr>
            <w:noProof/>
            <w:webHidden/>
          </w:rPr>
          <w:t>9</w:t>
        </w:r>
        <w:r w:rsidR="00B12AAF">
          <w:rPr>
            <w:noProof/>
            <w:webHidden/>
          </w:rPr>
          <w:fldChar w:fldCharType="end"/>
        </w:r>
      </w:hyperlink>
    </w:p>
    <w:p w14:paraId="066D5FE9" w14:textId="11A19FB4" w:rsidR="00B12AAF" w:rsidRDefault="00000000">
      <w:pPr>
        <w:pStyle w:val="TOC2"/>
        <w:rPr>
          <w:rFonts w:asciiTheme="minorHAnsi" w:eastAsiaTheme="minorEastAsia" w:hAnsiTheme="minorHAnsi" w:cstheme="minorBidi"/>
          <w:noProof/>
          <w:spacing w:val="0"/>
          <w:sz w:val="24"/>
          <w:szCs w:val="24"/>
          <w:lang w:val="en-AU" w:eastAsia="en-GB"/>
        </w:rPr>
      </w:pPr>
      <w:hyperlink w:anchor="_Toc130549551" w:history="1">
        <w:r w:rsidR="00B12AAF" w:rsidRPr="005B7A21">
          <w:rPr>
            <w:rStyle w:val="Hyperlink"/>
            <w:noProof/>
          </w:rPr>
          <w:t>Agriculture</w:t>
        </w:r>
        <w:r w:rsidR="00B12AAF">
          <w:rPr>
            <w:noProof/>
            <w:webHidden/>
          </w:rPr>
          <w:tab/>
        </w:r>
        <w:r w:rsidR="00B12AAF">
          <w:rPr>
            <w:noProof/>
            <w:webHidden/>
          </w:rPr>
          <w:fldChar w:fldCharType="begin"/>
        </w:r>
        <w:r w:rsidR="00B12AAF">
          <w:rPr>
            <w:noProof/>
            <w:webHidden/>
          </w:rPr>
          <w:instrText xml:space="preserve"> PAGEREF _Toc130549551 \h </w:instrText>
        </w:r>
        <w:r w:rsidR="00B12AAF">
          <w:rPr>
            <w:noProof/>
            <w:webHidden/>
          </w:rPr>
        </w:r>
        <w:r w:rsidR="00B12AAF">
          <w:rPr>
            <w:noProof/>
            <w:webHidden/>
          </w:rPr>
          <w:fldChar w:fldCharType="separate"/>
        </w:r>
        <w:r w:rsidR="00B12AAF">
          <w:rPr>
            <w:noProof/>
            <w:webHidden/>
          </w:rPr>
          <w:t>9</w:t>
        </w:r>
        <w:r w:rsidR="00B12AAF">
          <w:rPr>
            <w:noProof/>
            <w:webHidden/>
          </w:rPr>
          <w:fldChar w:fldCharType="end"/>
        </w:r>
      </w:hyperlink>
    </w:p>
    <w:p w14:paraId="2D0517E8" w14:textId="6133A6E1" w:rsidR="00B12AAF" w:rsidRDefault="00000000">
      <w:pPr>
        <w:pStyle w:val="TOC2"/>
        <w:rPr>
          <w:rFonts w:asciiTheme="minorHAnsi" w:eastAsiaTheme="minorEastAsia" w:hAnsiTheme="minorHAnsi" w:cstheme="minorBidi"/>
          <w:noProof/>
          <w:spacing w:val="0"/>
          <w:sz w:val="24"/>
          <w:szCs w:val="24"/>
          <w:lang w:val="en-AU" w:eastAsia="en-GB"/>
        </w:rPr>
      </w:pPr>
      <w:hyperlink w:anchor="_Toc130549552" w:history="1">
        <w:r w:rsidR="00B12AAF" w:rsidRPr="005B7A21">
          <w:rPr>
            <w:rStyle w:val="Hyperlink"/>
            <w:noProof/>
          </w:rPr>
          <w:t>Jobs</w:t>
        </w:r>
        <w:r w:rsidR="00C20CE1">
          <w:rPr>
            <w:rStyle w:val="Hyperlink"/>
            <w:noProof/>
          </w:rPr>
          <w:t xml:space="preserve"> </w:t>
        </w:r>
        <w:r w:rsidR="00B12AAF" w:rsidRPr="005B7A21">
          <w:rPr>
            <w:rStyle w:val="Hyperlink"/>
            <w:noProof/>
          </w:rPr>
          <w:t>Victoria,</w:t>
        </w:r>
        <w:r w:rsidR="00C20CE1">
          <w:rPr>
            <w:rStyle w:val="Hyperlink"/>
            <w:noProof/>
          </w:rPr>
          <w:t xml:space="preserve"> </w:t>
        </w:r>
        <w:r w:rsidR="00B12AAF" w:rsidRPr="005B7A21">
          <w:rPr>
            <w:rStyle w:val="Hyperlink"/>
            <w:noProof/>
          </w:rPr>
          <w:t>Secure</w:t>
        </w:r>
        <w:r w:rsidR="00C20CE1">
          <w:rPr>
            <w:rStyle w:val="Hyperlink"/>
            <w:noProof/>
          </w:rPr>
          <w:t xml:space="preserve"> </w:t>
        </w:r>
        <w:r w:rsidR="00B12AAF" w:rsidRPr="005B7A21">
          <w:rPr>
            <w:rStyle w:val="Hyperlink"/>
            <w:noProof/>
          </w:rPr>
          <w:t>Work</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Inclusion</w:t>
        </w:r>
        <w:r w:rsidR="00B12AAF">
          <w:rPr>
            <w:noProof/>
            <w:webHidden/>
          </w:rPr>
          <w:tab/>
        </w:r>
        <w:r w:rsidR="00B12AAF">
          <w:rPr>
            <w:noProof/>
            <w:webHidden/>
          </w:rPr>
          <w:fldChar w:fldCharType="begin"/>
        </w:r>
        <w:r w:rsidR="00B12AAF">
          <w:rPr>
            <w:noProof/>
            <w:webHidden/>
          </w:rPr>
          <w:instrText xml:space="preserve"> PAGEREF _Toc130549552 \h </w:instrText>
        </w:r>
        <w:r w:rsidR="00B12AAF">
          <w:rPr>
            <w:noProof/>
            <w:webHidden/>
          </w:rPr>
        </w:r>
        <w:r w:rsidR="00B12AAF">
          <w:rPr>
            <w:noProof/>
            <w:webHidden/>
          </w:rPr>
          <w:fldChar w:fldCharType="separate"/>
        </w:r>
        <w:r w:rsidR="00B12AAF">
          <w:rPr>
            <w:noProof/>
            <w:webHidden/>
          </w:rPr>
          <w:t>10</w:t>
        </w:r>
        <w:r w:rsidR="00B12AAF">
          <w:rPr>
            <w:noProof/>
            <w:webHidden/>
          </w:rPr>
          <w:fldChar w:fldCharType="end"/>
        </w:r>
      </w:hyperlink>
    </w:p>
    <w:p w14:paraId="3772FAD6" w14:textId="7918CCAC" w:rsidR="00B12AAF" w:rsidRDefault="00000000">
      <w:pPr>
        <w:pStyle w:val="TOC2"/>
        <w:rPr>
          <w:rFonts w:asciiTheme="minorHAnsi" w:eastAsiaTheme="minorEastAsia" w:hAnsiTheme="minorHAnsi" w:cstheme="minorBidi"/>
          <w:noProof/>
          <w:spacing w:val="0"/>
          <w:sz w:val="24"/>
          <w:szCs w:val="24"/>
          <w:lang w:val="en-AU" w:eastAsia="en-GB"/>
        </w:rPr>
      </w:pPr>
      <w:hyperlink w:anchor="_Toc130549553" w:history="1">
        <w:r w:rsidR="00B12AAF" w:rsidRPr="005B7A21">
          <w:rPr>
            <w:rStyle w:val="Hyperlink"/>
            <w:noProof/>
          </w:rPr>
          <w:t>Sport,</w:t>
        </w:r>
        <w:r w:rsidR="00C20CE1">
          <w:rPr>
            <w:rStyle w:val="Hyperlink"/>
            <w:noProof/>
          </w:rPr>
          <w:t xml:space="preserve"> </w:t>
        </w:r>
        <w:r w:rsidR="00B12AAF" w:rsidRPr="005B7A21">
          <w:rPr>
            <w:rStyle w:val="Hyperlink"/>
            <w:noProof/>
          </w:rPr>
          <w:t>Recreation</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Racing</w:t>
        </w:r>
        <w:r w:rsidR="00B12AAF">
          <w:rPr>
            <w:noProof/>
            <w:webHidden/>
          </w:rPr>
          <w:tab/>
        </w:r>
        <w:r w:rsidR="00B12AAF">
          <w:rPr>
            <w:noProof/>
            <w:webHidden/>
          </w:rPr>
          <w:fldChar w:fldCharType="begin"/>
        </w:r>
        <w:r w:rsidR="00B12AAF">
          <w:rPr>
            <w:noProof/>
            <w:webHidden/>
          </w:rPr>
          <w:instrText xml:space="preserve"> PAGEREF _Toc130549553 \h </w:instrText>
        </w:r>
        <w:r w:rsidR="00B12AAF">
          <w:rPr>
            <w:noProof/>
            <w:webHidden/>
          </w:rPr>
        </w:r>
        <w:r w:rsidR="00B12AAF">
          <w:rPr>
            <w:noProof/>
            <w:webHidden/>
          </w:rPr>
          <w:fldChar w:fldCharType="separate"/>
        </w:r>
        <w:r w:rsidR="00B12AAF">
          <w:rPr>
            <w:noProof/>
            <w:webHidden/>
          </w:rPr>
          <w:t>10</w:t>
        </w:r>
        <w:r w:rsidR="00B12AAF">
          <w:rPr>
            <w:noProof/>
            <w:webHidden/>
          </w:rPr>
          <w:fldChar w:fldCharType="end"/>
        </w:r>
      </w:hyperlink>
    </w:p>
    <w:p w14:paraId="510DACFC" w14:textId="1A58AC06" w:rsidR="00B12AAF" w:rsidRDefault="00000000">
      <w:pPr>
        <w:pStyle w:val="TOC2"/>
        <w:rPr>
          <w:rFonts w:asciiTheme="minorHAnsi" w:eastAsiaTheme="minorEastAsia" w:hAnsiTheme="minorHAnsi" w:cstheme="minorBidi"/>
          <w:noProof/>
          <w:spacing w:val="0"/>
          <w:sz w:val="24"/>
          <w:szCs w:val="24"/>
          <w:lang w:val="en-AU" w:eastAsia="en-GB"/>
        </w:rPr>
      </w:pPr>
      <w:hyperlink w:anchor="_Toc130549554" w:history="1">
        <w:r w:rsidR="00B12AAF" w:rsidRPr="005B7A21">
          <w:rPr>
            <w:rStyle w:val="Hyperlink"/>
            <w:noProof/>
          </w:rPr>
          <w:t>Tourism,</w:t>
        </w:r>
        <w:r w:rsidR="00C20CE1">
          <w:rPr>
            <w:rStyle w:val="Hyperlink"/>
            <w:noProof/>
          </w:rPr>
          <w:t xml:space="preserve"> </w:t>
        </w:r>
        <w:r w:rsidR="00B12AAF" w:rsidRPr="005B7A21">
          <w:rPr>
            <w:rStyle w:val="Hyperlink"/>
            <w:noProof/>
          </w:rPr>
          <w:t>Events</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Priority</w:t>
        </w:r>
        <w:r w:rsidR="00C20CE1">
          <w:rPr>
            <w:rStyle w:val="Hyperlink"/>
            <w:noProof/>
          </w:rPr>
          <w:t xml:space="preserve"> </w:t>
        </w:r>
        <w:r w:rsidR="00B12AAF" w:rsidRPr="005B7A21">
          <w:rPr>
            <w:rStyle w:val="Hyperlink"/>
            <w:noProof/>
          </w:rPr>
          <w:t>Infrastructure</w:t>
        </w:r>
        <w:r w:rsidR="00B12AAF">
          <w:rPr>
            <w:noProof/>
            <w:webHidden/>
          </w:rPr>
          <w:tab/>
        </w:r>
        <w:r w:rsidR="00B12AAF">
          <w:rPr>
            <w:noProof/>
            <w:webHidden/>
          </w:rPr>
          <w:fldChar w:fldCharType="begin"/>
        </w:r>
        <w:r w:rsidR="00B12AAF">
          <w:rPr>
            <w:noProof/>
            <w:webHidden/>
          </w:rPr>
          <w:instrText xml:space="preserve"> PAGEREF _Toc130549554 \h </w:instrText>
        </w:r>
        <w:r w:rsidR="00B12AAF">
          <w:rPr>
            <w:noProof/>
            <w:webHidden/>
          </w:rPr>
        </w:r>
        <w:r w:rsidR="00B12AAF">
          <w:rPr>
            <w:noProof/>
            <w:webHidden/>
          </w:rPr>
          <w:fldChar w:fldCharType="separate"/>
        </w:r>
        <w:r w:rsidR="00B12AAF">
          <w:rPr>
            <w:noProof/>
            <w:webHidden/>
          </w:rPr>
          <w:t>10</w:t>
        </w:r>
        <w:r w:rsidR="00B12AAF">
          <w:rPr>
            <w:noProof/>
            <w:webHidden/>
          </w:rPr>
          <w:fldChar w:fldCharType="end"/>
        </w:r>
      </w:hyperlink>
    </w:p>
    <w:p w14:paraId="14B21B69" w14:textId="6F5ED494" w:rsidR="00B12AAF" w:rsidRDefault="00000000">
      <w:pPr>
        <w:pStyle w:val="TOC2"/>
        <w:rPr>
          <w:rFonts w:asciiTheme="minorHAnsi" w:eastAsiaTheme="minorEastAsia" w:hAnsiTheme="minorHAnsi" w:cstheme="minorBidi"/>
          <w:noProof/>
          <w:spacing w:val="0"/>
          <w:sz w:val="24"/>
          <w:szCs w:val="24"/>
          <w:lang w:val="en-AU" w:eastAsia="en-GB"/>
        </w:rPr>
      </w:pPr>
      <w:hyperlink w:anchor="_Toc130549555" w:history="1">
        <w:r w:rsidR="00B12AAF" w:rsidRPr="005B7A21">
          <w:rPr>
            <w:rStyle w:val="Hyperlink"/>
            <w:noProof/>
          </w:rPr>
          <w:t>Creative</w:t>
        </w:r>
        <w:r w:rsidR="00C20CE1">
          <w:rPr>
            <w:rStyle w:val="Hyperlink"/>
            <w:noProof/>
          </w:rPr>
          <w:t xml:space="preserve"> </w:t>
        </w:r>
        <w:r w:rsidR="00B12AAF" w:rsidRPr="005B7A21">
          <w:rPr>
            <w:rStyle w:val="Hyperlink"/>
            <w:noProof/>
          </w:rPr>
          <w:t>Victoria</w:t>
        </w:r>
        <w:r w:rsidR="00B12AAF">
          <w:rPr>
            <w:noProof/>
            <w:webHidden/>
          </w:rPr>
          <w:tab/>
        </w:r>
        <w:r w:rsidR="00B12AAF">
          <w:rPr>
            <w:noProof/>
            <w:webHidden/>
          </w:rPr>
          <w:fldChar w:fldCharType="begin"/>
        </w:r>
        <w:r w:rsidR="00B12AAF">
          <w:rPr>
            <w:noProof/>
            <w:webHidden/>
          </w:rPr>
          <w:instrText xml:space="preserve"> PAGEREF _Toc130549555 \h </w:instrText>
        </w:r>
        <w:r w:rsidR="00B12AAF">
          <w:rPr>
            <w:noProof/>
            <w:webHidden/>
          </w:rPr>
        </w:r>
        <w:r w:rsidR="00B12AAF">
          <w:rPr>
            <w:noProof/>
            <w:webHidden/>
          </w:rPr>
          <w:fldChar w:fldCharType="separate"/>
        </w:r>
        <w:r w:rsidR="00B12AAF">
          <w:rPr>
            <w:noProof/>
            <w:webHidden/>
          </w:rPr>
          <w:t>10</w:t>
        </w:r>
        <w:r w:rsidR="00B12AAF">
          <w:rPr>
            <w:noProof/>
            <w:webHidden/>
          </w:rPr>
          <w:fldChar w:fldCharType="end"/>
        </w:r>
      </w:hyperlink>
    </w:p>
    <w:p w14:paraId="0FD25926" w14:textId="4E2FD965" w:rsidR="00B12AAF" w:rsidRDefault="00000000">
      <w:pPr>
        <w:pStyle w:val="TOC2"/>
        <w:rPr>
          <w:rFonts w:asciiTheme="minorHAnsi" w:eastAsiaTheme="minorEastAsia" w:hAnsiTheme="minorHAnsi" w:cstheme="minorBidi"/>
          <w:noProof/>
          <w:spacing w:val="0"/>
          <w:sz w:val="24"/>
          <w:szCs w:val="24"/>
          <w:lang w:val="en-AU" w:eastAsia="en-GB"/>
        </w:rPr>
      </w:pPr>
      <w:hyperlink w:anchor="_Toc130549556" w:history="1">
        <w:r w:rsidR="00B12AAF" w:rsidRPr="005B7A21">
          <w:rPr>
            <w:rStyle w:val="Hyperlink"/>
            <w:noProof/>
          </w:rPr>
          <w:t>Cross</w:t>
        </w:r>
        <w:r w:rsidR="00B12AAF" w:rsidRPr="005B7A21">
          <w:rPr>
            <w:rStyle w:val="Hyperlink"/>
            <w:rFonts w:ascii="Cambria Math" w:hAnsi="Cambria Math" w:cs="Cambria Math"/>
            <w:noProof/>
          </w:rPr>
          <w:t>‑</w:t>
        </w:r>
        <w:r w:rsidR="00B12AAF" w:rsidRPr="005B7A21">
          <w:rPr>
            <w:rStyle w:val="Hyperlink"/>
            <w:noProof/>
          </w:rPr>
          <w:t>Portfolio</w:t>
        </w:r>
        <w:r w:rsidR="00C20CE1">
          <w:rPr>
            <w:rStyle w:val="Hyperlink"/>
            <w:noProof/>
          </w:rPr>
          <w:t xml:space="preserve"> </w:t>
        </w:r>
        <w:r w:rsidR="00B12AAF" w:rsidRPr="005B7A21">
          <w:rPr>
            <w:rStyle w:val="Hyperlink"/>
            <w:noProof/>
          </w:rPr>
          <w:t>Services</w:t>
        </w:r>
        <w:r w:rsidR="00B12AAF">
          <w:rPr>
            <w:noProof/>
            <w:webHidden/>
          </w:rPr>
          <w:tab/>
        </w:r>
        <w:r w:rsidR="00B12AAF">
          <w:rPr>
            <w:noProof/>
            <w:webHidden/>
          </w:rPr>
          <w:fldChar w:fldCharType="begin"/>
        </w:r>
        <w:r w:rsidR="00B12AAF">
          <w:rPr>
            <w:noProof/>
            <w:webHidden/>
          </w:rPr>
          <w:instrText xml:space="preserve"> PAGEREF _Toc130549556 \h </w:instrText>
        </w:r>
        <w:r w:rsidR="00B12AAF">
          <w:rPr>
            <w:noProof/>
            <w:webHidden/>
          </w:rPr>
        </w:r>
        <w:r w:rsidR="00B12AAF">
          <w:rPr>
            <w:noProof/>
            <w:webHidden/>
          </w:rPr>
          <w:fldChar w:fldCharType="separate"/>
        </w:r>
        <w:r w:rsidR="00B12AAF">
          <w:rPr>
            <w:noProof/>
            <w:webHidden/>
          </w:rPr>
          <w:t>11</w:t>
        </w:r>
        <w:r w:rsidR="00B12AAF">
          <w:rPr>
            <w:noProof/>
            <w:webHidden/>
          </w:rPr>
          <w:fldChar w:fldCharType="end"/>
        </w:r>
      </w:hyperlink>
    </w:p>
    <w:p w14:paraId="13B2BDA8" w14:textId="39044562" w:rsidR="00B12AAF"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130549557" w:history="1">
        <w:r w:rsidR="00B12AAF" w:rsidRPr="005B7A21">
          <w:rPr>
            <w:rStyle w:val="Hyperlink"/>
            <w:noProof/>
          </w:rPr>
          <w:t>Group</w:t>
        </w:r>
        <w:r w:rsidR="00C20CE1">
          <w:rPr>
            <w:rStyle w:val="Hyperlink"/>
            <w:noProof/>
          </w:rPr>
          <w:t xml:space="preserve"> </w:t>
        </w:r>
        <w:r w:rsidR="00B12AAF" w:rsidRPr="005B7A21">
          <w:rPr>
            <w:rStyle w:val="Hyperlink"/>
            <w:noProof/>
          </w:rPr>
          <w:t>Achievements</w:t>
        </w:r>
        <w:r w:rsidR="00B12AAF">
          <w:rPr>
            <w:noProof/>
            <w:webHidden/>
          </w:rPr>
          <w:tab/>
        </w:r>
        <w:r w:rsidR="00B12AAF">
          <w:rPr>
            <w:noProof/>
            <w:webHidden/>
          </w:rPr>
          <w:fldChar w:fldCharType="begin"/>
        </w:r>
        <w:r w:rsidR="00B12AAF">
          <w:rPr>
            <w:noProof/>
            <w:webHidden/>
          </w:rPr>
          <w:instrText xml:space="preserve"> PAGEREF _Toc130549557 \h </w:instrText>
        </w:r>
        <w:r w:rsidR="00B12AAF">
          <w:rPr>
            <w:noProof/>
            <w:webHidden/>
          </w:rPr>
        </w:r>
        <w:r w:rsidR="00B12AAF">
          <w:rPr>
            <w:noProof/>
            <w:webHidden/>
          </w:rPr>
          <w:fldChar w:fldCharType="separate"/>
        </w:r>
        <w:r w:rsidR="00B12AAF">
          <w:rPr>
            <w:noProof/>
            <w:webHidden/>
          </w:rPr>
          <w:t>11</w:t>
        </w:r>
        <w:r w:rsidR="00B12AAF">
          <w:rPr>
            <w:noProof/>
            <w:webHidden/>
          </w:rPr>
          <w:fldChar w:fldCharType="end"/>
        </w:r>
      </w:hyperlink>
    </w:p>
    <w:p w14:paraId="4B228802" w14:textId="75FFBEDD" w:rsidR="00B12AAF" w:rsidRDefault="00000000">
      <w:pPr>
        <w:pStyle w:val="TOC2"/>
        <w:rPr>
          <w:rFonts w:asciiTheme="minorHAnsi" w:eastAsiaTheme="minorEastAsia" w:hAnsiTheme="minorHAnsi" w:cstheme="minorBidi"/>
          <w:noProof/>
          <w:spacing w:val="0"/>
          <w:sz w:val="24"/>
          <w:szCs w:val="24"/>
          <w:lang w:val="en-AU" w:eastAsia="en-GB"/>
        </w:rPr>
      </w:pPr>
      <w:hyperlink w:anchor="_Toc130549558" w:history="1">
        <w:r w:rsidR="00B12AAF" w:rsidRPr="005B7A21">
          <w:rPr>
            <w:rStyle w:val="Hyperlink"/>
            <w:noProof/>
          </w:rPr>
          <w:t>Forestry,</w:t>
        </w:r>
        <w:r w:rsidR="00C20CE1">
          <w:rPr>
            <w:rStyle w:val="Hyperlink"/>
            <w:noProof/>
          </w:rPr>
          <w:t xml:space="preserve"> </w:t>
        </w:r>
        <w:r w:rsidR="00B12AAF" w:rsidRPr="005B7A21">
          <w:rPr>
            <w:rStyle w:val="Hyperlink"/>
            <w:noProof/>
          </w:rPr>
          <w:t>Resources</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Climate</w:t>
        </w:r>
        <w:r w:rsidR="00C20CE1">
          <w:rPr>
            <w:rStyle w:val="Hyperlink"/>
            <w:noProof/>
          </w:rPr>
          <w:t xml:space="preserve"> </w:t>
        </w:r>
        <w:r w:rsidR="00B12AAF" w:rsidRPr="005B7A21">
          <w:rPr>
            <w:rStyle w:val="Hyperlink"/>
            <w:noProof/>
          </w:rPr>
          <w:t>Change</w:t>
        </w:r>
        <w:r w:rsidR="00B12AAF">
          <w:rPr>
            <w:noProof/>
            <w:webHidden/>
          </w:rPr>
          <w:tab/>
        </w:r>
        <w:r w:rsidR="00B12AAF">
          <w:rPr>
            <w:noProof/>
            <w:webHidden/>
          </w:rPr>
          <w:fldChar w:fldCharType="begin"/>
        </w:r>
        <w:r w:rsidR="00B12AAF">
          <w:rPr>
            <w:noProof/>
            <w:webHidden/>
          </w:rPr>
          <w:instrText xml:space="preserve"> PAGEREF _Toc130549558 \h </w:instrText>
        </w:r>
        <w:r w:rsidR="00B12AAF">
          <w:rPr>
            <w:noProof/>
            <w:webHidden/>
          </w:rPr>
        </w:r>
        <w:r w:rsidR="00B12AAF">
          <w:rPr>
            <w:noProof/>
            <w:webHidden/>
          </w:rPr>
          <w:fldChar w:fldCharType="separate"/>
        </w:r>
        <w:r w:rsidR="00B12AAF">
          <w:rPr>
            <w:noProof/>
            <w:webHidden/>
          </w:rPr>
          <w:t>11</w:t>
        </w:r>
        <w:r w:rsidR="00B12AAF">
          <w:rPr>
            <w:noProof/>
            <w:webHidden/>
          </w:rPr>
          <w:fldChar w:fldCharType="end"/>
        </w:r>
      </w:hyperlink>
    </w:p>
    <w:p w14:paraId="06C8947D" w14:textId="6F08BC54" w:rsidR="00B12AAF" w:rsidRDefault="00000000">
      <w:pPr>
        <w:pStyle w:val="TOC2"/>
        <w:rPr>
          <w:rFonts w:asciiTheme="minorHAnsi" w:eastAsiaTheme="minorEastAsia" w:hAnsiTheme="minorHAnsi" w:cstheme="minorBidi"/>
          <w:noProof/>
          <w:spacing w:val="0"/>
          <w:sz w:val="24"/>
          <w:szCs w:val="24"/>
          <w:lang w:val="en-AU" w:eastAsia="en-GB"/>
        </w:rPr>
      </w:pPr>
      <w:hyperlink w:anchor="_Toc130549559" w:history="1">
        <w:r w:rsidR="00B12AAF" w:rsidRPr="005B7A21">
          <w:rPr>
            <w:rStyle w:val="Hyperlink"/>
            <w:noProof/>
          </w:rPr>
          <w:t>Local</w:t>
        </w:r>
        <w:r w:rsidR="00C20CE1">
          <w:rPr>
            <w:rStyle w:val="Hyperlink"/>
            <w:noProof/>
          </w:rPr>
          <w:t xml:space="preserve"> </w:t>
        </w:r>
        <w:r w:rsidR="00B12AAF" w:rsidRPr="005B7A21">
          <w:rPr>
            <w:rStyle w:val="Hyperlink"/>
            <w:noProof/>
          </w:rPr>
          <w:t>Government</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Suburban</w:t>
        </w:r>
        <w:r w:rsidR="00C20CE1">
          <w:rPr>
            <w:rStyle w:val="Hyperlink"/>
            <w:noProof/>
          </w:rPr>
          <w:t xml:space="preserve"> </w:t>
        </w:r>
        <w:r w:rsidR="00B12AAF" w:rsidRPr="005B7A21">
          <w:rPr>
            <w:rStyle w:val="Hyperlink"/>
            <w:noProof/>
          </w:rPr>
          <w:t>Development</w:t>
        </w:r>
        <w:r w:rsidR="00B12AAF">
          <w:rPr>
            <w:noProof/>
            <w:webHidden/>
          </w:rPr>
          <w:tab/>
        </w:r>
        <w:r w:rsidR="00B12AAF">
          <w:rPr>
            <w:noProof/>
            <w:webHidden/>
          </w:rPr>
          <w:fldChar w:fldCharType="begin"/>
        </w:r>
        <w:r w:rsidR="00B12AAF">
          <w:rPr>
            <w:noProof/>
            <w:webHidden/>
          </w:rPr>
          <w:instrText xml:space="preserve"> PAGEREF _Toc130549559 \h </w:instrText>
        </w:r>
        <w:r w:rsidR="00B12AAF">
          <w:rPr>
            <w:noProof/>
            <w:webHidden/>
          </w:rPr>
        </w:r>
        <w:r w:rsidR="00B12AAF">
          <w:rPr>
            <w:noProof/>
            <w:webHidden/>
          </w:rPr>
          <w:fldChar w:fldCharType="separate"/>
        </w:r>
        <w:r w:rsidR="00B12AAF">
          <w:rPr>
            <w:noProof/>
            <w:webHidden/>
          </w:rPr>
          <w:t>12</w:t>
        </w:r>
        <w:r w:rsidR="00B12AAF">
          <w:rPr>
            <w:noProof/>
            <w:webHidden/>
          </w:rPr>
          <w:fldChar w:fldCharType="end"/>
        </w:r>
      </w:hyperlink>
    </w:p>
    <w:p w14:paraId="57F53821" w14:textId="66364E22" w:rsidR="00B12AAF" w:rsidRDefault="00000000">
      <w:pPr>
        <w:pStyle w:val="TOC2"/>
        <w:rPr>
          <w:rFonts w:asciiTheme="minorHAnsi" w:eastAsiaTheme="minorEastAsia" w:hAnsiTheme="minorHAnsi" w:cstheme="minorBidi"/>
          <w:noProof/>
          <w:spacing w:val="0"/>
          <w:sz w:val="24"/>
          <w:szCs w:val="24"/>
          <w:lang w:val="en-AU" w:eastAsia="en-GB"/>
        </w:rPr>
      </w:pPr>
      <w:hyperlink w:anchor="_Toc130549560" w:history="1">
        <w:r w:rsidR="00B12AAF" w:rsidRPr="005B7A21">
          <w:rPr>
            <w:rStyle w:val="Hyperlink"/>
            <w:noProof/>
          </w:rPr>
          <w:t>Jobs,</w:t>
        </w:r>
        <w:r w:rsidR="00C20CE1">
          <w:rPr>
            <w:rStyle w:val="Hyperlink"/>
            <w:noProof/>
          </w:rPr>
          <w:t xml:space="preserve"> </w:t>
        </w:r>
        <w:r w:rsidR="00B12AAF" w:rsidRPr="005B7A21">
          <w:rPr>
            <w:rStyle w:val="Hyperlink"/>
            <w:noProof/>
          </w:rPr>
          <w:t>Innovation</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Business</w:t>
        </w:r>
        <w:r w:rsidR="00C20CE1">
          <w:rPr>
            <w:rStyle w:val="Hyperlink"/>
            <w:noProof/>
          </w:rPr>
          <w:t xml:space="preserve"> </w:t>
        </w:r>
        <w:r w:rsidR="00B12AAF" w:rsidRPr="005B7A21">
          <w:rPr>
            <w:rStyle w:val="Hyperlink"/>
            <w:noProof/>
          </w:rPr>
          <w:t>Engagement</w:t>
        </w:r>
        <w:r w:rsidR="00B12AAF">
          <w:rPr>
            <w:noProof/>
            <w:webHidden/>
          </w:rPr>
          <w:tab/>
        </w:r>
        <w:r w:rsidR="00B12AAF">
          <w:rPr>
            <w:noProof/>
            <w:webHidden/>
          </w:rPr>
          <w:fldChar w:fldCharType="begin"/>
        </w:r>
        <w:r w:rsidR="00B12AAF">
          <w:rPr>
            <w:noProof/>
            <w:webHidden/>
          </w:rPr>
          <w:instrText xml:space="preserve"> PAGEREF _Toc130549560 \h </w:instrText>
        </w:r>
        <w:r w:rsidR="00B12AAF">
          <w:rPr>
            <w:noProof/>
            <w:webHidden/>
          </w:rPr>
        </w:r>
        <w:r w:rsidR="00B12AAF">
          <w:rPr>
            <w:noProof/>
            <w:webHidden/>
          </w:rPr>
          <w:fldChar w:fldCharType="separate"/>
        </w:r>
        <w:r w:rsidR="00B12AAF">
          <w:rPr>
            <w:noProof/>
            <w:webHidden/>
          </w:rPr>
          <w:t>14</w:t>
        </w:r>
        <w:r w:rsidR="00B12AAF">
          <w:rPr>
            <w:noProof/>
            <w:webHidden/>
          </w:rPr>
          <w:fldChar w:fldCharType="end"/>
        </w:r>
      </w:hyperlink>
    </w:p>
    <w:p w14:paraId="75773715" w14:textId="2A4A5196" w:rsidR="00B12AAF" w:rsidRDefault="00000000">
      <w:pPr>
        <w:pStyle w:val="TOC2"/>
        <w:rPr>
          <w:rFonts w:asciiTheme="minorHAnsi" w:eastAsiaTheme="minorEastAsia" w:hAnsiTheme="minorHAnsi" w:cstheme="minorBidi"/>
          <w:noProof/>
          <w:spacing w:val="0"/>
          <w:sz w:val="24"/>
          <w:szCs w:val="24"/>
          <w:lang w:val="en-AU" w:eastAsia="en-GB"/>
        </w:rPr>
      </w:pPr>
      <w:hyperlink w:anchor="_Toc130549561" w:history="1">
        <w:r w:rsidR="00B12AAF" w:rsidRPr="005B7A21">
          <w:rPr>
            <w:rStyle w:val="Hyperlink"/>
            <w:noProof/>
          </w:rPr>
          <w:t>Business</w:t>
        </w:r>
        <w:r w:rsidR="00C20CE1">
          <w:rPr>
            <w:rStyle w:val="Hyperlink"/>
            <w:noProof/>
          </w:rPr>
          <w:t xml:space="preserve"> </w:t>
        </w:r>
        <w:r w:rsidR="00B12AAF" w:rsidRPr="005B7A21">
          <w:rPr>
            <w:rStyle w:val="Hyperlink"/>
            <w:noProof/>
          </w:rPr>
          <w:t>Precincts</w:t>
        </w:r>
        <w:r w:rsidR="00B12AAF">
          <w:rPr>
            <w:noProof/>
            <w:webHidden/>
          </w:rPr>
          <w:tab/>
        </w:r>
        <w:r w:rsidR="00B12AAF">
          <w:rPr>
            <w:noProof/>
            <w:webHidden/>
          </w:rPr>
          <w:fldChar w:fldCharType="begin"/>
        </w:r>
        <w:r w:rsidR="00B12AAF">
          <w:rPr>
            <w:noProof/>
            <w:webHidden/>
          </w:rPr>
          <w:instrText xml:space="preserve"> PAGEREF _Toc130549561 \h </w:instrText>
        </w:r>
        <w:r w:rsidR="00B12AAF">
          <w:rPr>
            <w:noProof/>
            <w:webHidden/>
          </w:rPr>
        </w:r>
        <w:r w:rsidR="00B12AAF">
          <w:rPr>
            <w:noProof/>
            <w:webHidden/>
          </w:rPr>
          <w:fldChar w:fldCharType="separate"/>
        </w:r>
        <w:r w:rsidR="00B12AAF">
          <w:rPr>
            <w:noProof/>
            <w:webHidden/>
          </w:rPr>
          <w:t>17</w:t>
        </w:r>
        <w:r w:rsidR="00B12AAF">
          <w:rPr>
            <w:noProof/>
            <w:webHidden/>
          </w:rPr>
          <w:fldChar w:fldCharType="end"/>
        </w:r>
      </w:hyperlink>
    </w:p>
    <w:p w14:paraId="79890C73" w14:textId="361AB0BA" w:rsidR="00B12AAF" w:rsidRDefault="00000000">
      <w:pPr>
        <w:pStyle w:val="TOC2"/>
        <w:rPr>
          <w:rFonts w:asciiTheme="minorHAnsi" w:eastAsiaTheme="minorEastAsia" w:hAnsiTheme="minorHAnsi" w:cstheme="minorBidi"/>
          <w:noProof/>
          <w:spacing w:val="0"/>
          <w:sz w:val="24"/>
          <w:szCs w:val="24"/>
          <w:lang w:val="en-AU" w:eastAsia="en-GB"/>
        </w:rPr>
      </w:pPr>
      <w:hyperlink w:anchor="_Toc130549562" w:history="1">
        <w:r w:rsidR="00B12AAF" w:rsidRPr="005B7A21">
          <w:rPr>
            <w:rStyle w:val="Hyperlink"/>
            <w:noProof/>
          </w:rPr>
          <w:t>Global</w:t>
        </w:r>
        <w:r w:rsidR="00C20CE1">
          <w:rPr>
            <w:rStyle w:val="Hyperlink"/>
            <w:noProof/>
          </w:rPr>
          <w:t xml:space="preserve"> </w:t>
        </w:r>
        <w:r w:rsidR="00B12AAF" w:rsidRPr="005B7A21">
          <w:rPr>
            <w:rStyle w:val="Hyperlink"/>
            <w:noProof/>
          </w:rPr>
          <w:t>Victoria</w:t>
        </w:r>
        <w:r w:rsidR="00B12AAF">
          <w:rPr>
            <w:noProof/>
            <w:webHidden/>
          </w:rPr>
          <w:tab/>
        </w:r>
        <w:r w:rsidR="00B12AAF">
          <w:rPr>
            <w:noProof/>
            <w:webHidden/>
          </w:rPr>
          <w:fldChar w:fldCharType="begin"/>
        </w:r>
        <w:r w:rsidR="00B12AAF">
          <w:rPr>
            <w:noProof/>
            <w:webHidden/>
          </w:rPr>
          <w:instrText xml:space="preserve"> PAGEREF _Toc130549562 \h </w:instrText>
        </w:r>
        <w:r w:rsidR="00B12AAF">
          <w:rPr>
            <w:noProof/>
            <w:webHidden/>
          </w:rPr>
        </w:r>
        <w:r w:rsidR="00B12AAF">
          <w:rPr>
            <w:noProof/>
            <w:webHidden/>
          </w:rPr>
          <w:fldChar w:fldCharType="separate"/>
        </w:r>
        <w:r w:rsidR="00B12AAF">
          <w:rPr>
            <w:noProof/>
            <w:webHidden/>
          </w:rPr>
          <w:t>22</w:t>
        </w:r>
        <w:r w:rsidR="00B12AAF">
          <w:rPr>
            <w:noProof/>
            <w:webHidden/>
          </w:rPr>
          <w:fldChar w:fldCharType="end"/>
        </w:r>
      </w:hyperlink>
    </w:p>
    <w:p w14:paraId="19AF804E" w14:textId="64E91010" w:rsidR="00B12AAF" w:rsidRDefault="00000000">
      <w:pPr>
        <w:pStyle w:val="TOC2"/>
        <w:rPr>
          <w:rFonts w:asciiTheme="minorHAnsi" w:eastAsiaTheme="minorEastAsia" w:hAnsiTheme="minorHAnsi" w:cstheme="minorBidi"/>
          <w:noProof/>
          <w:spacing w:val="0"/>
          <w:sz w:val="24"/>
          <w:szCs w:val="24"/>
          <w:lang w:val="en-AU" w:eastAsia="en-GB"/>
        </w:rPr>
      </w:pPr>
      <w:hyperlink w:anchor="_Toc130549563" w:history="1">
        <w:r w:rsidR="00B12AAF" w:rsidRPr="005B7A21">
          <w:rPr>
            <w:rStyle w:val="Hyperlink"/>
            <w:noProof/>
          </w:rPr>
          <w:t>Rural</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Regional</w:t>
        </w:r>
        <w:r w:rsidR="00C20CE1">
          <w:rPr>
            <w:rStyle w:val="Hyperlink"/>
            <w:noProof/>
          </w:rPr>
          <w:t xml:space="preserve"> </w:t>
        </w:r>
        <w:r w:rsidR="00B12AAF" w:rsidRPr="005B7A21">
          <w:rPr>
            <w:rStyle w:val="Hyperlink"/>
            <w:noProof/>
          </w:rPr>
          <w:t>Victoria</w:t>
        </w:r>
        <w:r w:rsidR="00B12AAF">
          <w:rPr>
            <w:noProof/>
            <w:webHidden/>
          </w:rPr>
          <w:tab/>
        </w:r>
        <w:r w:rsidR="00B12AAF">
          <w:rPr>
            <w:noProof/>
            <w:webHidden/>
          </w:rPr>
          <w:fldChar w:fldCharType="begin"/>
        </w:r>
        <w:r w:rsidR="00B12AAF">
          <w:rPr>
            <w:noProof/>
            <w:webHidden/>
          </w:rPr>
          <w:instrText xml:space="preserve"> PAGEREF _Toc130549563 \h </w:instrText>
        </w:r>
        <w:r w:rsidR="00B12AAF">
          <w:rPr>
            <w:noProof/>
            <w:webHidden/>
          </w:rPr>
        </w:r>
        <w:r w:rsidR="00B12AAF">
          <w:rPr>
            <w:noProof/>
            <w:webHidden/>
          </w:rPr>
          <w:fldChar w:fldCharType="separate"/>
        </w:r>
        <w:r w:rsidR="00B12AAF">
          <w:rPr>
            <w:noProof/>
            <w:webHidden/>
          </w:rPr>
          <w:t>24</w:t>
        </w:r>
        <w:r w:rsidR="00B12AAF">
          <w:rPr>
            <w:noProof/>
            <w:webHidden/>
          </w:rPr>
          <w:fldChar w:fldCharType="end"/>
        </w:r>
      </w:hyperlink>
    </w:p>
    <w:p w14:paraId="7CD9F2CB" w14:textId="37730F8F" w:rsidR="00B12AAF" w:rsidRDefault="00000000">
      <w:pPr>
        <w:pStyle w:val="TOC2"/>
        <w:rPr>
          <w:rFonts w:asciiTheme="minorHAnsi" w:eastAsiaTheme="minorEastAsia" w:hAnsiTheme="minorHAnsi" w:cstheme="minorBidi"/>
          <w:noProof/>
          <w:spacing w:val="0"/>
          <w:sz w:val="24"/>
          <w:szCs w:val="24"/>
          <w:lang w:val="en-AU" w:eastAsia="en-GB"/>
        </w:rPr>
      </w:pPr>
      <w:hyperlink w:anchor="_Toc130549564" w:history="1">
        <w:r w:rsidR="00B12AAF" w:rsidRPr="005B7A21">
          <w:rPr>
            <w:rStyle w:val="Hyperlink"/>
            <w:noProof/>
          </w:rPr>
          <w:t>Agriculture</w:t>
        </w:r>
        <w:r w:rsidR="00B12AAF">
          <w:rPr>
            <w:noProof/>
            <w:webHidden/>
          </w:rPr>
          <w:tab/>
        </w:r>
        <w:r w:rsidR="00B12AAF">
          <w:rPr>
            <w:noProof/>
            <w:webHidden/>
          </w:rPr>
          <w:fldChar w:fldCharType="begin"/>
        </w:r>
        <w:r w:rsidR="00B12AAF">
          <w:rPr>
            <w:noProof/>
            <w:webHidden/>
          </w:rPr>
          <w:instrText xml:space="preserve"> PAGEREF _Toc130549564 \h </w:instrText>
        </w:r>
        <w:r w:rsidR="00B12AAF">
          <w:rPr>
            <w:noProof/>
            <w:webHidden/>
          </w:rPr>
        </w:r>
        <w:r w:rsidR="00B12AAF">
          <w:rPr>
            <w:noProof/>
            <w:webHidden/>
          </w:rPr>
          <w:fldChar w:fldCharType="separate"/>
        </w:r>
        <w:r w:rsidR="00B12AAF">
          <w:rPr>
            <w:noProof/>
            <w:webHidden/>
          </w:rPr>
          <w:t>27</w:t>
        </w:r>
        <w:r w:rsidR="00B12AAF">
          <w:rPr>
            <w:noProof/>
            <w:webHidden/>
          </w:rPr>
          <w:fldChar w:fldCharType="end"/>
        </w:r>
      </w:hyperlink>
    </w:p>
    <w:p w14:paraId="50445A5E" w14:textId="286FEF72" w:rsidR="00B12AAF" w:rsidRDefault="00000000">
      <w:pPr>
        <w:pStyle w:val="TOC1"/>
        <w:tabs>
          <w:tab w:val="right" w:leader="dot" w:pos="10456"/>
        </w:tabs>
        <w:rPr>
          <w:rFonts w:asciiTheme="minorHAnsi" w:eastAsiaTheme="minorEastAsia" w:hAnsiTheme="minorHAnsi" w:cstheme="minorBidi"/>
          <w:b w:val="0"/>
          <w:noProof/>
          <w:spacing w:val="0"/>
          <w:sz w:val="24"/>
          <w:lang w:val="en-AU" w:eastAsia="en-GB"/>
        </w:rPr>
      </w:pPr>
      <w:hyperlink w:anchor="_Toc130549565" w:history="1">
        <w:r w:rsidR="00B12AAF" w:rsidRPr="005B7A21">
          <w:rPr>
            <w:rStyle w:val="Hyperlink"/>
            <w:noProof/>
          </w:rPr>
          <w:t>Jobs</w:t>
        </w:r>
        <w:r w:rsidR="00C20CE1">
          <w:rPr>
            <w:rStyle w:val="Hyperlink"/>
            <w:noProof/>
          </w:rPr>
          <w:t xml:space="preserve"> </w:t>
        </w:r>
        <w:r w:rsidR="00B12AAF" w:rsidRPr="005B7A21">
          <w:rPr>
            <w:rStyle w:val="Hyperlink"/>
            <w:noProof/>
          </w:rPr>
          <w:t>Victoria,</w:t>
        </w:r>
        <w:r w:rsidR="00C20CE1">
          <w:rPr>
            <w:rStyle w:val="Hyperlink"/>
            <w:noProof/>
          </w:rPr>
          <w:t xml:space="preserve"> </w:t>
        </w:r>
        <w:r w:rsidR="00B12AAF" w:rsidRPr="005B7A21">
          <w:rPr>
            <w:rStyle w:val="Hyperlink"/>
            <w:noProof/>
          </w:rPr>
          <w:t>Secure</w:t>
        </w:r>
        <w:r w:rsidR="00C20CE1">
          <w:rPr>
            <w:rStyle w:val="Hyperlink"/>
            <w:noProof/>
          </w:rPr>
          <w:t xml:space="preserve"> </w:t>
        </w:r>
        <w:r w:rsidR="00B12AAF" w:rsidRPr="005B7A21">
          <w:rPr>
            <w:rStyle w:val="Hyperlink"/>
            <w:noProof/>
          </w:rPr>
          <w:t>Work</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Inclusion</w:t>
        </w:r>
        <w:r w:rsidR="00B12AAF">
          <w:rPr>
            <w:noProof/>
            <w:webHidden/>
          </w:rPr>
          <w:tab/>
        </w:r>
        <w:r w:rsidR="00B12AAF">
          <w:rPr>
            <w:noProof/>
            <w:webHidden/>
          </w:rPr>
          <w:fldChar w:fldCharType="begin"/>
        </w:r>
        <w:r w:rsidR="00B12AAF">
          <w:rPr>
            <w:noProof/>
            <w:webHidden/>
          </w:rPr>
          <w:instrText xml:space="preserve"> PAGEREF _Toc130549565 \h </w:instrText>
        </w:r>
        <w:r w:rsidR="00B12AAF">
          <w:rPr>
            <w:noProof/>
            <w:webHidden/>
          </w:rPr>
        </w:r>
        <w:r w:rsidR="00B12AAF">
          <w:rPr>
            <w:noProof/>
            <w:webHidden/>
          </w:rPr>
          <w:fldChar w:fldCharType="separate"/>
        </w:r>
        <w:r w:rsidR="00B12AAF">
          <w:rPr>
            <w:noProof/>
            <w:webHidden/>
          </w:rPr>
          <w:t>29</w:t>
        </w:r>
        <w:r w:rsidR="00B12AAF">
          <w:rPr>
            <w:noProof/>
            <w:webHidden/>
          </w:rPr>
          <w:fldChar w:fldCharType="end"/>
        </w:r>
      </w:hyperlink>
    </w:p>
    <w:p w14:paraId="694BB577" w14:textId="3BE75E9C" w:rsidR="00B12AAF" w:rsidRDefault="00000000">
      <w:pPr>
        <w:pStyle w:val="TOC2"/>
        <w:rPr>
          <w:rFonts w:asciiTheme="minorHAnsi" w:eastAsiaTheme="minorEastAsia" w:hAnsiTheme="minorHAnsi" w:cstheme="minorBidi"/>
          <w:noProof/>
          <w:spacing w:val="0"/>
          <w:sz w:val="24"/>
          <w:szCs w:val="24"/>
          <w:lang w:val="en-AU" w:eastAsia="en-GB"/>
        </w:rPr>
      </w:pPr>
      <w:hyperlink w:anchor="_Toc130549566" w:history="1">
        <w:r w:rsidR="00B12AAF" w:rsidRPr="005B7A21">
          <w:rPr>
            <w:rStyle w:val="Hyperlink"/>
            <w:noProof/>
          </w:rPr>
          <w:t>Sport,</w:t>
        </w:r>
        <w:r w:rsidR="00C20CE1">
          <w:rPr>
            <w:rStyle w:val="Hyperlink"/>
            <w:noProof/>
          </w:rPr>
          <w:t xml:space="preserve"> </w:t>
        </w:r>
        <w:r w:rsidR="00B12AAF" w:rsidRPr="005B7A21">
          <w:rPr>
            <w:rStyle w:val="Hyperlink"/>
            <w:noProof/>
          </w:rPr>
          <w:t>Recreation</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Racing</w:t>
        </w:r>
        <w:r w:rsidR="00B12AAF">
          <w:rPr>
            <w:noProof/>
            <w:webHidden/>
          </w:rPr>
          <w:tab/>
        </w:r>
        <w:r w:rsidR="00B12AAF">
          <w:rPr>
            <w:noProof/>
            <w:webHidden/>
          </w:rPr>
          <w:fldChar w:fldCharType="begin"/>
        </w:r>
        <w:r w:rsidR="00B12AAF">
          <w:rPr>
            <w:noProof/>
            <w:webHidden/>
          </w:rPr>
          <w:instrText xml:space="preserve"> PAGEREF _Toc130549566 \h </w:instrText>
        </w:r>
        <w:r w:rsidR="00B12AAF">
          <w:rPr>
            <w:noProof/>
            <w:webHidden/>
          </w:rPr>
        </w:r>
        <w:r w:rsidR="00B12AAF">
          <w:rPr>
            <w:noProof/>
            <w:webHidden/>
          </w:rPr>
          <w:fldChar w:fldCharType="separate"/>
        </w:r>
        <w:r w:rsidR="00B12AAF">
          <w:rPr>
            <w:noProof/>
            <w:webHidden/>
          </w:rPr>
          <w:t>30</w:t>
        </w:r>
        <w:r w:rsidR="00B12AAF">
          <w:rPr>
            <w:noProof/>
            <w:webHidden/>
          </w:rPr>
          <w:fldChar w:fldCharType="end"/>
        </w:r>
      </w:hyperlink>
    </w:p>
    <w:p w14:paraId="187D96F6" w14:textId="39AD0EE5" w:rsidR="00B12AAF" w:rsidRDefault="00000000">
      <w:pPr>
        <w:pStyle w:val="TOC2"/>
        <w:rPr>
          <w:rFonts w:asciiTheme="minorHAnsi" w:eastAsiaTheme="minorEastAsia" w:hAnsiTheme="minorHAnsi" w:cstheme="minorBidi"/>
          <w:noProof/>
          <w:spacing w:val="0"/>
          <w:sz w:val="24"/>
          <w:szCs w:val="24"/>
          <w:lang w:val="en-AU" w:eastAsia="en-GB"/>
        </w:rPr>
      </w:pPr>
      <w:hyperlink w:anchor="_Toc130549567" w:history="1">
        <w:r w:rsidR="00B12AAF" w:rsidRPr="005B7A21">
          <w:rPr>
            <w:rStyle w:val="Hyperlink"/>
            <w:noProof/>
          </w:rPr>
          <w:t>Tourism,</w:t>
        </w:r>
        <w:r w:rsidR="00C20CE1">
          <w:rPr>
            <w:rStyle w:val="Hyperlink"/>
            <w:noProof/>
          </w:rPr>
          <w:t xml:space="preserve"> </w:t>
        </w:r>
        <w:r w:rsidR="00B12AAF" w:rsidRPr="005B7A21">
          <w:rPr>
            <w:rStyle w:val="Hyperlink"/>
            <w:noProof/>
          </w:rPr>
          <w:t>Events</w:t>
        </w:r>
        <w:r w:rsidR="00C20CE1">
          <w:rPr>
            <w:rStyle w:val="Hyperlink"/>
            <w:noProof/>
          </w:rPr>
          <w:t xml:space="preserve"> </w:t>
        </w:r>
        <w:r w:rsidR="00B12AAF" w:rsidRPr="005B7A21">
          <w:rPr>
            <w:rStyle w:val="Hyperlink"/>
            <w:noProof/>
          </w:rPr>
          <w:t>and</w:t>
        </w:r>
        <w:r w:rsidR="00C20CE1">
          <w:rPr>
            <w:rStyle w:val="Hyperlink"/>
            <w:noProof/>
          </w:rPr>
          <w:t xml:space="preserve"> </w:t>
        </w:r>
        <w:r w:rsidR="00B12AAF" w:rsidRPr="005B7A21">
          <w:rPr>
            <w:rStyle w:val="Hyperlink"/>
            <w:noProof/>
          </w:rPr>
          <w:t>Priority</w:t>
        </w:r>
        <w:r w:rsidR="00C20CE1">
          <w:rPr>
            <w:rStyle w:val="Hyperlink"/>
            <w:noProof/>
          </w:rPr>
          <w:t xml:space="preserve"> </w:t>
        </w:r>
        <w:r w:rsidR="00B12AAF" w:rsidRPr="005B7A21">
          <w:rPr>
            <w:rStyle w:val="Hyperlink"/>
            <w:noProof/>
          </w:rPr>
          <w:t>Infrastructure</w:t>
        </w:r>
        <w:r w:rsidR="00B12AAF">
          <w:rPr>
            <w:noProof/>
            <w:webHidden/>
          </w:rPr>
          <w:tab/>
        </w:r>
        <w:r w:rsidR="00B12AAF">
          <w:rPr>
            <w:noProof/>
            <w:webHidden/>
          </w:rPr>
          <w:fldChar w:fldCharType="begin"/>
        </w:r>
        <w:r w:rsidR="00B12AAF">
          <w:rPr>
            <w:noProof/>
            <w:webHidden/>
          </w:rPr>
          <w:instrText xml:space="preserve"> PAGEREF _Toc130549567 \h </w:instrText>
        </w:r>
        <w:r w:rsidR="00B12AAF">
          <w:rPr>
            <w:noProof/>
            <w:webHidden/>
          </w:rPr>
        </w:r>
        <w:r w:rsidR="00B12AAF">
          <w:rPr>
            <w:noProof/>
            <w:webHidden/>
          </w:rPr>
          <w:fldChar w:fldCharType="separate"/>
        </w:r>
        <w:r w:rsidR="00B12AAF">
          <w:rPr>
            <w:noProof/>
            <w:webHidden/>
          </w:rPr>
          <w:t>31</w:t>
        </w:r>
        <w:r w:rsidR="00B12AAF">
          <w:rPr>
            <w:noProof/>
            <w:webHidden/>
          </w:rPr>
          <w:fldChar w:fldCharType="end"/>
        </w:r>
      </w:hyperlink>
    </w:p>
    <w:p w14:paraId="25151118" w14:textId="7A1BFDD3" w:rsidR="00B12AAF" w:rsidRDefault="00000000">
      <w:pPr>
        <w:pStyle w:val="TOC2"/>
        <w:rPr>
          <w:rFonts w:asciiTheme="minorHAnsi" w:eastAsiaTheme="minorEastAsia" w:hAnsiTheme="minorHAnsi" w:cstheme="minorBidi"/>
          <w:noProof/>
          <w:spacing w:val="0"/>
          <w:sz w:val="24"/>
          <w:szCs w:val="24"/>
          <w:lang w:val="en-AU" w:eastAsia="en-GB"/>
        </w:rPr>
      </w:pPr>
      <w:hyperlink w:anchor="_Toc130549568" w:history="1">
        <w:r w:rsidR="00B12AAF" w:rsidRPr="005B7A21">
          <w:rPr>
            <w:rStyle w:val="Hyperlink"/>
            <w:noProof/>
          </w:rPr>
          <w:t>Creative</w:t>
        </w:r>
        <w:r w:rsidR="00C20CE1">
          <w:rPr>
            <w:rStyle w:val="Hyperlink"/>
            <w:noProof/>
          </w:rPr>
          <w:t xml:space="preserve"> </w:t>
        </w:r>
        <w:r w:rsidR="00B12AAF" w:rsidRPr="005B7A21">
          <w:rPr>
            <w:rStyle w:val="Hyperlink"/>
            <w:noProof/>
          </w:rPr>
          <w:t>Victoria</w:t>
        </w:r>
        <w:r w:rsidR="00B12AAF">
          <w:rPr>
            <w:noProof/>
            <w:webHidden/>
          </w:rPr>
          <w:tab/>
        </w:r>
        <w:r w:rsidR="00B12AAF">
          <w:rPr>
            <w:noProof/>
            <w:webHidden/>
          </w:rPr>
          <w:fldChar w:fldCharType="begin"/>
        </w:r>
        <w:r w:rsidR="00B12AAF">
          <w:rPr>
            <w:noProof/>
            <w:webHidden/>
          </w:rPr>
          <w:instrText xml:space="preserve"> PAGEREF _Toc130549568 \h </w:instrText>
        </w:r>
        <w:r w:rsidR="00B12AAF">
          <w:rPr>
            <w:noProof/>
            <w:webHidden/>
          </w:rPr>
        </w:r>
        <w:r w:rsidR="00B12AAF">
          <w:rPr>
            <w:noProof/>
            <w:webHidden/>
          </w:rPr>
          <w:fldChar w:fldCharType="separate"/>
        </w:r>
        <w:r w:rsidR="00B12AAF">
          <w:rPr>
            <w:noProof/>
            <w:webHidden/>
          </w:rPr>
          <w:t>33</w:t>
        </w:r>
        <w:r w:rsidR="00B12AAF">
          <w:rPr>
            <w:noProof/>
            <w:webHidden/>
          </w:rPr>
          <w:fldChar w:fldCharType="end"/>
        </w:r>
      </w:hyperlink>
    </w:p>
    <w:p w14:paraId="343D8243" w14:textId="65DED6C9" w:rsidR="00B12AAF" w:rsidRDefault="00000000">
      <w:pPr>
        <w:pStyle w:val="TOC2"/>
        <w:rPr>
          <w:rFonts w:asciiTheme="minorHAnsi" w:eastAsiaTheme="minorEastAsia" w:hAnsiTheme="minorHAnsi" w:cstheme="minorBidi"/>
          <w:noProof/>
          <w:spacing w:val="0"/>
          <w:sz w:val="24"/>
          <w:szCs w:val="24"/>
          <w:lang w:val="en-AU" w:eastAsia="en-GB"/>
        </w:rPr>
      </w:pPr>
      <w:hyperlink w:anchor="_Toc130549569" w:history="1">
        <w:r w:rsidR="00B12AAF" w:rsidRPr="005B7A21">
          <w:rPr>
            <w:rStyle w:val="Hyperlink"/>
            <w:noProof/>
          </w:rPr>
          <w:t>Cross</w:t>
        </w:r>
        <w:r w:rsidR="00B12AAF" w:rsidRPr="005B7A21">
          <w:rPr>
            <w:rStyle w:val="Hyperlink"/>
            <w:rFonts w:ascii="Cambria Math" w:hAnsi="Cambria Math" w:cs="Cambria Math"/>
            <w:noProof/>
          </w:rPr>
          <w:t>‑</w:t>
        </w:r>
        <w:r w:rsidR="00B12AAF" w:rsidRPr="005B7A21">
          <w:rPr>
            <w:rStyle w:val="Hyperlink"/>
            <w:noProof/>
          </w:rPr>
          <w:t>Portfolio</w:t>
        </w:r>
        <w:r w:rsidR="00C20CE1">
          <w:rPr>
            <w:rStyle w:val="Hyperlink"/>
            <w:noProof/>
          </w:rPr>
          <w:t xml:space="preserve"> </w:t>
        </w:r>
        <w:r w:rsidR="00B12AAF" w:rsidRPr="005B7A21">
          <w:rPr>
            <w:rStyle w:val="Hyperlink"/>
            <w:noProof/>
          </w:rPr>
          <w:t>Services</w:t>
        </w:r>
        <w:r w:rsidR="00B12AAF">
          <w:rPr>
            <w:noProof/>
            <w:webHidden/>
          </w:rPr>
          <w:tab/>
        </w:r>
        <w:r w:rsidR="00B12AAF">
          <w:rPr>
            <w:noProof/>
            <w:webHidden/>
          </w:rPr>
          <w:fldChar w:fldCharType="begin"/>
        </w:r>
        <w:r w:rsidR="00B12AAF">
          <w:rPr>
            <w:noProof/>
            <w:webHidden/>
          </w:rPr>
          <w:instrText xml:space="preserve"> PAGEREF _Toc130549569 \h </w:instrText>
        </w:r>
        <w:r w:rsidR="00B12AAF">
          <w:rPr>
            <w:noProof/>
            <w:webHidden/>
          </w:rPr>
        </w:r>
        <w:r w:rsidR="00B12AAF">
          <w:rPr>
            <w:noProof/>
            <w:webHidden/>
          </w:rPr>
          <w:fldChar w:fldCharType="separate"/>
        </w:r>
        <w:r w:rsidR="00B12AAF">
          <w:rPr>
            <w:noProof/>
            <w:webHidden/>
          </w:rPr>
          <w:t>34</w:t>
        </w:r>
        <w:r w:rsidR="00B12AAF">
          <w:rPr>
            <w:noProof/>
            <w:webHidden/>
          </w:rPr>
          <w:fldChar w:fldCharType="end"/>
        </w:r>
      </w:hyperlink>
    </w:p>
    <w:p w14:paraId="7DC8F06C" w14:textId="0679717C" w:rsidR="009B605B" w:rsidRPr="00324B8A" w:rsidRDefault="00B12AAF" w:rsidP="00356A1A">
      <w:pPr>
        <w:pStyle w:val="Heading1"/>
      </w:pPr>
      <w:r>
        <w:rPr>
          <w:rFonts w:eastAsia="MS Mincho" w:cs="Arial"/>
          <w:bCs w:val="0"/>
          <w:sz w:val="20"/>
          <w:szCs w:val="24"/>
        </w:rPr>
        <w:lastRenderedPageBreak/>
        <w:fldChar w:fldCharType="end"/>
      </w:r>
      <w:bookmarkStart w:id="6" w:name="_Toc130549525"/>
      <w:r w:rsidR="009B605B" w:rsidRPr="009B605B">
        <w:t>Secretary’s</w:t>
      </w:r>
      <w:r w:rsidR="00C20CE1">
        <w:t xml:space="preserve"> </w:t>
      </w:r>
      <w:r w:rsidR="009B605B" w:rsidRPr="009B605B">
        <w:t>Foreword</w:t>
      </w:r>
      <w:bookmarkEnd w:id="6"/>
    </w:p>
    <w:p w14:paraId="20BC49DC" w14:textId="674073B8" w:rsidR="009B605B" w:rsidRPr="009B605B" w:rsidRDefault="009B605B" w:rsidP="009B605B">
      <w:r w:rsidRPr="009B605B">
        <w:t>I</w:t>
      </w:r>
      <w:r w:rsidR="00C20CE1">
        <w:t xml:space="preserve"> </w:t>
      </w:r>
      <w:r w:rsidRPr="009B605B">
        <w:t>am</w:t>
      </w:r>
      <w:r w:rsidR="00C20CE1">
        <w:t xml:space="preserve"> </w:t>
      </w:r>
      <w:r w:rsidRPr="009B605B">
        <w:t>pleased</w:t>
      </w:r>
      <w:r w:rsidR="00C20CE1">
        <w:t xml:space="preserve"> </w:t>
      </w:r>
      <w:r w:rsidRPr="009B605B">
        <w:t>to</w:t>
      </w:r>
      <w:r w:rsidR="00C20CE1">
        <w:t xml:space="preserve"> </w:t>
      </w:r>
      <w:r w:rsidRPr="009B605B">
        <w:t>deliver</w:t>
      </w:r>
      <w:r w:rsidR="00C20CE1">
        <w:t xml:space="preserve"> </w:t>
      </w:r>
      <w:r w:rsidRPr="009B605B">
        <w:t>the</w:t>
      </w:r>
      <w:r w:rsidR="00C20CE1">
        <w:t xml:space="preserve"> </w:t>
      </w:r>
      <w:r w:rsidRPr="009B605B">
        <w:t>2021-22</w:t>
      </w:r>
      <w:r w:rsidR="00C20CE1">
        <w:t xml:space="preserve"> </w:t>
      </w:r>
      <w:r w:rsidRPr="009B605B">
        <w:t>Annual</w:t>
      </w:r>
      <w:r w:rsidR="00C20CE1">
        <w:t xml:space="preserve"> </w:t>
      </w:r>
      <w:r w:rsidRPr="009B605B">
        <w:t>Report</w:t>
      </w:r>
      <w:r w:rsidR="00C20CE1">
        <w:t xml:space="preserve"> </w:t>
      </w:r>
      <w:r w:rsidRPr="009B605B">
        <w:t>for</w:t>
      </w:r>
      <w:r w:rsidR="00C20CE1">
        <w:t xml:space="preserve"> </w:t>
      </w:r>
      <w:r w:rsidRPr="009B605B">
        <w:t>the</w:t>
      </w:r>
      <w:r w:rsidR="00C20CE1">
        <w:t xml:space="preserve"> </w:t>
      </w:r>
      <w:r w:rsidRPr="009B605B">
        <w:t>Department</w:t>
      </w:r>
      <w:r w:rsidR="00C20CE1">
        <w:t xml:space="preserve"> </w:t>
      </w:r>
      <w:r w:rsidRPr="009B605B">
        <w:t>of</w:t>
      </w:r>
      <w:r w:rsidR="00C20CE1">
        <w:t xml:space="preserve"> </w:t>
      </w:r>
      <w:r w:rsidRPr="009B605B">
        <w:t>Jobs,</w:t>
      </w:r>
      <w:r w:rsidR="00C20CE1">
        <w:t xml:space="preserve"> </w:t>
      </w:r>
      <w:r w:rsidRPr="009B605B">
        <w:t>Precincts</w:t>
      </w:r>
      <w:r w:rsidR="00C20CE1">
        <w:t xml:space="preserve"> </w:t>
      </w:r>
      <w:r w:rsidRPr="009B605B">
        <w:t>and</w:t>
      </w:r>
      <w:r w:rsidR="00C20CE1">
        <w:t xml:space="preserve"> </w:t>
      </w:r>
      <w:r w:rsidRPr="009B605B">
        <w:t>Regions</w:t>
      </w:r>
      <w:r w:rsidR="00C20CE1">
        <w:t xml:space="preserve"> </w:t>
      </w:r>
      <w:r w:rsidRPr="009B605B">
        <w:t>(DJPR).</w:t>
      </w:r>
    </w:p>
    <w:p w14:paraId="726A42AD" w14:textId="5A19FBCB" w:rsidR="009B605B" w:rsidRPr="009B605B" w:rsidRDefault="009B605B" w:rsidP="009B605B">
      <w:r w:rsidRPr="009B605B">
        <w:t>First</w:t>
      </w:r>
      <w:r w:rsidR="00C20CE1">
        <w:t xml:space="preserve"> </w:t>
      </w:r>
      <w:r w:rsidRPr="009B605B">
        <w:t>and</w:t>
      </w:r>
      <w:r w:rsidR="00C20CE1">
        <w:t xml:space="preserve"> </w:t>
      </w:r>
      <w:r w:rsidRPr="009B605B">
        <w:t>foremost,</w:t>
      </w:r>
      <w:r w:rsidR="00C20CE1">
        <w:t xml:space="preserve"> </w:t>
      </w:r>
      <w:r w:rsidRPr="009B605B">
        <w:t>I’d</w:t>
      </w:r>
      <w:r w:rsidR="00C20CE1">
        <w:t xml:space="preserve"> </w:t>
      </w:r>
      <w:r w:rsidRPr="009B605B">
        <w:t>like</w:t>
      </w:r>
      <w:r w:rsidR="00C20CE1">
        <w:t xml:space="preserve"> </w:t>
      </w:r>
      <w:r w:rsidRPr="009B605B">
        <w:t>to</w:t>
      </w:r>
      <w:r w:rsidR="00C20CE1">
        <w:t xml:space="preserve"> </w:t>
      </w:r>
      <w:r w:rsidRPr="009B605B">
        <w:t>extend</w:t>
      </w:r>
      <w:r w:rsidR="00C20CE1">
        <w:t xml:space="preserve"> </w:t>
      </w:r>
      <w:r w:rsidRPr="009B605B">
        <w:t>my</w:t>
      </w:r>
      <w:r w:rsidR="00C20CE1">
        <w:t xml:space="preserve"> </w:t>
      </w:r>
      <w:r w:rsidRPr="009B605B">
        <w:t>thanks</w:t>
      </w:r>
      <w:r w:rsidR="00C20CE1">
        <w:t xml:space="preserve"> </w:t>
      </w:r>
      <w:r w:rsidRPr="009B605B">
        <w:t>and</w:t>
      </w:r>
      <w:r w:rsidR="00C20CE1">
        <w:t xml:space="preserve"> </w:t>
      </w:r>
      <w:r w:rsidRPr="009B605B">
        <w:t>gratitude</w:t>
      </w:r>
      <w:r w:rsidR="00C20CE1">
        <w:t xml:space="preserve"> </w:t>
      </w:r>
      <w:r w:rsidRPr="009B605B">
        <w:t>to</w:t>
      </w:r>
      <w:r w:rsidR="00C20CE1">
        <w:t xml:space="preserve"> </w:t>
      </w:r>
      <w:r w:rsidRPr="009B605B">
        <w:t>our</w:t>
      </w:r>
      <w:r w:rsidR="00C20CE1">
        <w:t xml:space="preserve"> </w:t>
      </w:r>
      <w:r w:rsidRPr="009B605B">
        <w:t>team</w:t>
      </w:r>
      <w:r w:rsidR="00C20CE1">
        <w:t xml:space="preserve"> </w:t>
      </w:r>
      <w:r w:rsidRPr="009B605B">
        <w:t>members</w:t>
      </w:r>
      <w:r w:rsidR="00C20CE1">
        <w:t xml:space="preserve"> </w:t>
      </w:r>
      <w:r w:rsidRPr="009B605B">
        <w:t>here</w:t>
      </w:r>
      <w:r w:rsidR="00C20CE1">
        <w:t xml:space="preserve"> </w:t>
      </w:r>
      <w:r w:rsidRPr="009B605B">
        <w:t>at</w:t>
      </w:r>
      <w:r w:rsidR="00C20CE1">
        <w:t xml:space="preserve"> </w:t>
      </w:r>
      <w:r w:rsidRPr="009B605B">
        <w:t>DJPR</w:t>
      </w:r>
      <w:r w:rsidR="00C20CE1">
        <w:t xml:space="preserve"> </w:t>
      </w:r>
      <w:r w:rsidRPr="009B605B">
        <w:t>for</w:t>
      </w:r>
      <w:r w:rsidR="00C20CE1">
        <w:t xml:space="preserve"> </w:t>
      </w:r>
      <w:r w:rsidRPr="009B605B">
        <w:t>their</w:t>
      </w:r>
      <w:r w:rsidR="00C20CE1">
        <w:t xml:space="preserve"> </w:t>
      </w:r>
      <w:r w:rsidRPr="009B605B">
        <w:t>unwavering</w:t>
      </w:r>
      <w:r w:rsidR="00C20CE1">
        <w:t xml:space="preserve"> </w:t>
      </w:r>
      <w:r w:rsidRPr="009B605B">
        <w:t>commitment</w:t>
      </w:r>
      <w:r w:rsidR="00C20CE1">
        <w:t xml:space="preserve"> </w:t>
      </w:r>
      <w:r w:rsidRPr="009B605B">
        <w:t>to</w:t>
      </w:r>
      <w:r w:rsidR="00C20CE1">
        <w:t xml:space="preserve"> </w:t>
      </w:r>
      <w:r w:rsidRPr="009B605B">
        <w:t>supporting</w:t>
      </w:r>
      <w:r w:rsidR="00C20CE1">
        <w:t xml:space="preserve"> </w:t>
      </w:r>
      <w:r w:rsidRPr="009B605B">
        <w:t>Victoria’s</w:t>
      </w:r>
      <w:r w:rsidR="00C20CE1">
        <w:t xml:space="preserve"> </w:t>
      </w:r>
      <w:r w:rsidRPr="009B605B">
        <w:t>economic</w:t>
      </w:r>
      <w:r w:rsidR="00C20CE1">
        <w:t xml:space="preserve"> </w:t>
      </w:r>
      <w:r w:rsidRPr="009B605B">
        <w:t>recovery</w:t>
      </w:r>
      <w:r w:rsidR="00C20CE1">
        <w:t xml:space="preserve"> </w:t>
      </w:r>
      <w:r w:rsidRPr="009B605B">
        <w:t>and</w:t>
      </w:r>
      <w:r w:rsidR="00C20CE1">
        <w:t xml:space="preserve"> </w:t>
      </w:r>
      <w:r w:rsidRPr="009B605B">
        <w:t>growth</w:t>
      </w:r>
      <w:r w:rsidR="00C20CE1">
        <w:t xml:space="preserve"> </w:t>
      </w:r>
      <w:r w:rsidRPr="009B605B">
        <w:t>and</w:t>
      </w:r>
      <w:r w:rsidR="00C20CE1">
        <w:t xml:space="preserve"> </w:t>
      </w:r>
      <w:r w:rsidRPr="009B605B">
        <w:t>ensuring</w:t>
      </w:r>
      <w:r w:rsidR="00C20CE1">
        <w:t xml:space="preserve"> </w:t>
      </w:r>
      <w:r w:rsidRPr="009B605B">
        <w:t>it</w:t>
      </w:r>
      <w:r w:rsidR="00C20CE1">
        <w:t xml:space="preserve"> </w:t>
      </w:r>
      <w:r w:rsidRPr="009B605B">
        <w:t>benefits</w:t>
      </w:r>
      <w:r w:rsidR="00C20CE1">
        <w:t xml:space="preserve"> </w:t>
      </w:r>
      <w:r w:rsidRPr="009B605B">
        <w:t>all</w:t>
      </w:r>
      <w:r w:rsidR="00C20CE1">
        <w:t xml:space="preserve"> </w:t>
      </w:r>
      <w:r w:rsidRPr="009B605B">
        <w:t>Victorians</w:t>
      </w:r>
      <w:r w:rsidR="00C20CE1">
        <w:t xml:space="preserve"> </w:t>
      </w:r>
      <w:r w:rsidRPr="009B605B">
        <w:t>–</w:t>
      </w:r>
      <w:r w:rsidR="00C20CE1">
        <w:t xml:space="preserve"> </w:t>
      </w:r>
      <w:r w:rsidRPr="009B605B">
        <w:t>by</w:t>
      </w:r>
      <w:r w:rsidR="00C20CE1">
        <w:t xml:space="preserve"> </w:t>
      </w:r>
      <w:r w:rsidRPr="009B605B">
        <w:t>creating</w:t>
      </w:r>
      <w:r w:rsidR="00C20CE1">
        <w:t xml:space="preserve"> </w:t>
      </w:r>
      <w:r w:rsidRPr="009B605B">
        <w:t>more</w:t>
      </w:r>
      <w:r w:rsidR="00C20CE1">
        <w:t xml:space="preserve"> </w:t>
      </w:r>
      <w:r w:rsidRPr="009B605B">
        <w:t>jobs</w:t>
      </w:r>
      <w:r w:rsidR="00C20CE1">
        <w:t xml:space="preserve"> </w:t>
      </w:r>
      <w:r w:rsidRPr="009B605B">
        <w:t>for</w:t>
      </w:r>
      <w:r w:rsidR="00C20CE1">
        <w:t xml:space="preserve"> </w:t>
      </w:r>
      <w:r w:rsidRPr="009B605B">
        <w:t>more</w:t>
      </w:r>
      <w:r w:rsidR="00C20CE1">
        <w:t xml:space="preserve"> </w:t>
      </w:r>
      <w:r w:rsidRPr="009B605B">
        <w:t>people,</w:t>
      </w:r>
      <w:r w:rsidR="00C20CE1">
        <w:t xml:space="preserve"> </w:t>
      </w:r>
      <w:r w:rsidRPr="009B605B">
        <w:t>building</w:t>
      </w:r>
      <w:r w:rsidR="00C20CE1">
        <w:t xml:space="preserve"> </w:t>
      </w:r>
      <w:r w:rsidRPr="009B605B">
        <w:t>thriving</w:t>
      </w:r>
      <w:r w:rsidR="00C20CE1">
        <w:t xml:space="preserve"> </w:t>
      </w:r>
      <w:r w:rsidRPr="009B605B">
        <w:t>places</w:t>
      </w:r>
      <w:r w:rsidR="00C20CE1">
        <w:t xml:space="preserve"> </w:t>
      </w:r>
      <w:r w:rsidRPr="009B605B">
        <w:t>and</w:t>
      </w:r>
      <w:r w:rsidR="00C20CE1">
        <w:t xml:space="preserve"> </w:t>
      </w:r>
      <w:r w:rsidRPr="009B605B">
        <w:t>regions,</w:t>
      </w:r>
      <w:r w:rsidR="00C20CE1">
        <w:t xml:space="preserve"> </w:t>
      </w:r>
      <w:r w:rsidRPr="009B605B">
        <w:t>and</w:t>
      </w:r>
      <w:r w:rsidR="00C20CE1">
        <w:t xml:space="preserve"> </w:t>
      </w:r>
      <w:r w:rsidRPr="009B605B">
        <w:t>supporting</w:t>
      </w:r>
      <w:r w:rsidR="00C20CE1">
        <w:t xml:space="preserve"> </w:t>
      </w:r>
      <w:r w:rsidRPr="009B605B">
        <w:t>inclusive</w:t>
      </w:r>
      <w:r w:rsidR="00C20CE1">
        <w:t xml:space="preserve"> </w:t>
      </w:r>
      <w:r w:rsidRPr="009B605B">
        <w:t>communities.</w:t>
      </w:r>
    </w:p>
    <w:p w14:paraId="718CEB2B" w14:textId="54B03A02" w:rsidR="009B605B" w:rsidRPr="009B605B" w:rsidRDefault="009B605B" w:rsidP="009B605B">
      <w:r w:rsidRPr="009B605B">
        <w:t>This</w:t>
      </w:r>
      <w:r w:rsidR="00C20CE1">
        <w:t xml:space="preserve"> </w:t>
      </w:r>
      <w:r w:rsidRPr="009B605B">
        <w:t>past</w:t>
      </w:r>
      <w:r w:rsidR="00C20CE1">
        <w:t xml:space="preserve"> </w:t>
      </w:r>
      <w:r w:rsidRPr="009B605B">
        <w:t>year,</w:t>
      </w:r>
      <w:r w:rsidR="00C20CE1">
        <w:t xml:space="preserve"> </w:t>
      </w:r>
      <w:r w:rsidRPr="009B605B">
        <w:t>our</w:t>
      </w:r>
      <w:r w:rsidR="00C20CE1">
        <w:t xml:space="preserve"> </w:t>
      </w:r>
      <w:r w:rsidRPr="009B605B">
        <w:t>ongoing</w:t>
      </w:r>
      <w:r w:rsidR="00C20CE1">
        <w:t xml:space="preserve"> </w:t>
      </w:r>
      <w:r w:rsidRPr="009B605B">
        <w:t>focus</w:t>
      </w:r>
      <w:r w:rsidR="00C20CE1">
        <w:t xml:space="preserve"> </w:t>
      </w:r>
      <w:r w:rsidRPr="009B605B">
        <w:t>has</w:t>
      </w:r>
      <w:r w:rsidR="00C20CE1">
        <w:t xml:space="preserve"> </w:t>
      </w:r>
      <w:r w:rsidRPr="009B605B">
        <w:t>been</w:t>
      </w:r>
      <w:r w:rsidR="00C20CE1">
        <w:t xml:space="preserve"> </w:t>
      </w:r>
      <w:r w:rsidRPr="009B605B">
        <w:t>on</w:t>
      </w:r>
      <w:r w:rsidR="00C20CE1">
        <w:t xml:space="preserve"> </w:t>
      </w:r>
      <w:r w:rsidRPr="009B605B">
        <w:t>delivering</w:t>
      </w:r>
      <w:r w:rsidR="00C20CE1">
        <w:t xml:space="preserve"> </w:t>
      </w:r>
      <w:r w:rsidRPr="009B605B">
        <w:t>the</w:t>
      </w:r>
      <w:r w:rsidR="00C20CE1">
        <w:t xml:space="preserve"> </w:t>
      </w:r>
      <w:r w:rsidRPr="009B605B">
        <w:t>significant</w:t>
      </w:r>
      <w:r w:rsidR="00C20CE1">
        <w:t xml:space="preserve"> </w:t>
      </w:r>
      <w:r w:rsidRPr="009B605B">
        <w:t>range</w:t>
      </w:r>
      <w:r w:rsidR="00C20CE1">
        <w:t xml:space="preserve"> </w:t>
      </w:r>
      <w:r w:rsidRPr="009B605B">
        <w:t>of</w:t>
      </w:r>
      <w:r w:rsidR="00C20CE1">
        <w:t xml:space="preserve"> </w:t>
      </w:r>
      <w:r w:rsidRPr="009B605B">
        <w:t>initiatives</w:t>
      </w:r>
      <w:r w:rsidR="00C20CE1">
        <w:t xml:space="preserve"> </w:t>
      </w:r>
      <w:r w:rsidRPr="009B605B">
        <w:t>to</w:t>
      </w:r>
      <w:r w:rsidR="00C20CE1">
        <w:t xml:space="preserve"> </w:t>
      </w:r>
      <w:r w:rsidRPr="009B605B">
        <w:t>help</w:t>
      </w:r>
      <w:r w:rsidR="00C20CE1">
        <w:t xml:space="preserve"> </w:t>
      </w:r>
      <w:r w:rsidRPr="009B605B">
        <w:t>Victorian</w:t>
      </w:r>
      <w:r w:rsidR="00C20CE1">
        <w:t xml:space="preserve"> </w:t>
      </w:r>
      <w:r w:rsidRPr="009B605B">
        <w:t>businesses,</w:t>
      </w:r>
      <w:r w:rsidR="00C20CE1">
        <w:t xml:space="preserve"> </w:t>
      </w:r>
      <w:r w:rsidRPr="009B605B">
        <w:t>industries</w:t>
      </w:r>
      <w:r w:rsidR="00C20CE1">
        <w:t xml:space="preserve"> </w:t>
      </w:r>
      <w:r w:rsidRPr="009B605B">
        <w:t>and</w:t>
      </w:r>
      <w:r w:rsidR="00C20CE1">
        <w:t xml:space="preserve"> </w:t>
      </w:r>
      <w:r w:rsidRPr="009B605B">
        <w:t>communities</w:t>
      </w:r>
      <w:r w:rsidR="00C20CE1">
        <w:t xml:space="preserve"> </w:t>
      </w:r>
      <w:r w:rsidRPr="009B605B">
        <w:t>recover</w:t>
      </w:r>
      <w:r w:rsidR="00C20CE1">
        <w:t xml:space="preserve"> </w:t>
      </w:r>
      <w:r w:rsidRPr="009B605B">
        <w:t>and</w:t>
      </w:r>
      <w:r w:rsidR="00C20CE1">
        <w:t xml:space="preserve"> </w:t>
      </w:r>
      <w:r w:rsidRPr="009B605B">
        <w:t>thrive</w:t>
      </w:r>
      <w:r w:rsidR="00C20CE1">
        <w:t xml:space="preserve"> </w:t>
      </w:r>
      <w:r w:rsidRPr="009B605B">
        <w:t>as</w:t>
      </w:r>
      <w:r w:rsidR="00C20CE1">
        <w:t xml:space="preserve"> </w:t>
      </w:r>
      <w:r w:rsidRPr="009B605B">
        <w:t>we</w:t>
      </w:r>
      <w:r w:rsidR="00C20CE1">
        <w:t xml:space="preserve"> </w:t>
      </w:r>
      <w:r w:rsidRPr="009B605B">
        <w:t>navigate</w:t>
      </w:r>
      <w:r w:rsidR="00C20CE1">
        <w:t xml:space="preserve"> </w:t>
      </w:r>
      <w:r w:rsidRPr="009B605B">
        <w:t>the</w:t>
      </w:r>
      <w:r w:rsidR="00C20CE1">
        <w:t xml:space="preserve"> </w:t>
      </w:r>
      <w:r w:rsidRPr="009B605B">
        <w:t>evolving</w:t>
      </w:r>
      <w:r w:rsidR="00C20CE1">
        <w:t xml:space="preserve"> </w:t>
      </w:r>
      <w:r w:rsidRPr="009B605B">
        <w:t>challenges</w:t>
      </w:r>
      <w:r w:rsidR="00C20CE1">
        <w:t xml:space="preserve"> </w:t>
      </w:r>
      <w:r w:rsidRPr="009B605B">
        <w:t>of</w:t>
      </w:r>
      <w:r w:rsidR="00C20CE1">
        <w:t xml:space="preserve"> </w:t>
      </w:r>
      <w:r w:rsidRPr="009B605B">
        <w:t>the</w:t>
      </w:r>
      <w:r w:rsidR="00C20CE1">
        <w:t xml:space="preserve"> </w:t>
      </w:r>
      <w:r w:rsidRPr="009B605B">
        <w:t>COVID-19</w:t>
      </w:r>
      <w:r w:rsidR="00C20CE1">
        <w:t xml:space="preserve"> </w:t>
      </w:r>
      <w:r w:rsidRPr="009B605B">
        <w:t>pandemic.</w:t>
      </w:r>
      <w:r w:rsidR="00C20CE1">
        <w:t xml:space="preserve"> </w:t>
      </w:r>
    </w:p>
    <w:p w14:paraId="4626C86E" w14:textId="6E67FA07" w:rsidR="009B605B" w:rsidRPr="009B605B" w:rsidRDefault="009B605B" w:rsidP="009B605B">
      <w:r w:rsidRPr="009B605B">
        <w:t>I</w:t>
      </w:r>
      <w:r w:rsidR="00C20CE1">
        <w:t xml:space="preserve"> </w:t>
      </w:r>
      <w:r w:rsidRPr="009B605B">
        <w:t>want</w:t>
      </w:r>
      <w:r w:rsidR="00C20CE1">
        <w:t xml:space="preserve"> </w:t>
      </w:r>
      <w:r w:rsidRPr="009B605B">
        <w:t>to</w:t>
      </w:r>
      <w:r w:rsidR="00C20CE1">
        <w:t xml:space="preserve"> </w:t>
      </w:r>
      <w:r w:rsidRPr="009B605B">
        <w:t>acknowledge</w:t>
      </w:r>
      <w:r w:rsidR="00C20CE1">
        <w:t xml:space="preserve"> </w:t>
      </w:r>
      <w:r w:rsidRPr="009B605B">
        <w:t>our</w:t>
      </w:r>
      <w:r w:rsidR="00C20CE1">
        <w:t xml:space="preserve"> </w:t>
      </w:r>
      <w:r w:rsidRPr="009B605B">
        <w:t>team’s</w:t>
      </w:r>
      <w:r w:rsidR="00C20CE1">
        <w:t xml:space="preserve"> </w:t>
      </w:r>
      <w:r w:rsidRPr="009B605B">
        <w:t>enormous</w:t>
      </w:r>
      <w:r w:rsidR="00C20CE1">
        <w:t xml:space="preserve"> </w:t>
      </w:r>
      <w:r w:rsidRPr="009B605B">
        <w:t>efforts</w:t>
      </w:r>
      <w:r w:rsidR="00C20CE1">
        <w:t xml:space="preserve"> </w:t>
      </w:r>
      <w:r w:rsidRPr="009B605B">
        <w:t>to</w:t>
      </w:r>
      <w:r w:rsidR="00C20CE1">
        <w:t xml:space="preserve"> </w:t>
      </w:r>
      <w:r w:rsidRPr="009B605B">
        <w:t>support</w:t>
      </w:r>
      <w:r w:rsidR="00C20CE1">
        <w:t xml:space="preserve"> </w:t>
      </w:r>
      <w:r w:rsidRPr="009B605B">
        <w:t>businesses</w:t>
      </w:r>
      <w:r w:rsidR="00C20CE1">
        <w:t xml:space="preserve"> </w:t>
      </w:r>
      <w:r w:rsidRPr="009B605B">
        <w:t>through</w:t>
      </w:r>
      <w:r w:rsidR="00C20CE1">
        <w:t xml:space="preserve"> </w:t>
      </w:r>
      <w:r w:rsidRPr="009B605B">
        <w:t>the</w:t>
      </w:r>
      <w:r w:rsidR="00C20CE1">
        <w:t xml:space="preserve"> </w:t>
      </w:r>
      <w:r w:rsidRPr="009B605B">
        <w:t>COVID-19</w:t>
      </w:r>
      <w:r w:rsidR="00C20CE1">
        <w:t xml:space="preserve"> </w:t>
      </w:r>
      <w:r w:rsidRPr="009B605B">
        <w:t>restrictions</w:t>
      </w:r>
      <w:r w:rsidR="00C20CE1">
        <w:t xml:space="preserve"> </w:t>
      </w:r>
      <w:r w:rsidRPr="009B605B">
        <w:t>and</w:t>
      </w:r>
      <w:r w:rsidR="00C20CE1">
        <w:t xml:space="preserve"> </w:t>
      </w:r>
      <w:r w:rsidRPr="009B605B">
        <w:t>to</w:t>
      </w:r>
      <w:r w:rsidR="00C20CE1">
        <w:t xml:space="preserve"> </w:t>
      </w:r>
      <w:r w:rsidRPr="009B605B">
        <w:t>safely</w:t>
      </w:r>
      <w:r w:rsidR="00C20CE1">
        <w:t xml:space="preserve"> </w:t>
      </w:r>
      <w:r w:rsidRPr="009B605B">
        <w:t>reopen</w:t>
      </w:r>
      <w:r w:rsidR="00C20CE1">
        <w:t xml:space="preserve"> </w:t>
      </w:r>
      <w:r w:rsidRPr="009B605B">
        <w:t>as</w:t>
      </w:r>
      <w:r w:rsidR="00C20CE1">
        <w:t xml:space="preserve"> </w:t>
      </w:r>
      <w:r w:rsidRPr="009B605B">
        <w:t>part</w:t>
      </w:r>
      <w:r w:rsidR="00C20CE1">
        <w:t xml:space="preserve"> </w:t>
      </w:r>
      <w:r w:rsidRPr="009B605B">
        <w:t>of</w:t>
      </w:r>
      <w:r w:rsidR="00C20CE1">
        <w:t xml:space="preserve"> </w:t>
      </w:r>
      <w:r w:rsidRPr="009B605B">
        <w:t>the</w:t>
      </w:r>
      <w:r w:rsidR="00C20CE1">
        <w:t xml:space="preserve"> </w:t>
      </w:r>
      <w:r w:rsidRPr="009B605B">
        <w:t>vaccinated</w:t>
      </w:r>
      <w:r w:rsidR="00C20CE1">
        <w:t xml:space="preserve"> </w:t>
      </w:r>
      <w:r w:rsidRPr="009B605B">
        <w:t>economy.</w:t>
      </w:r>
      <w:r w:rsidR="00C20CE1">
        <w:t xml:space="preserve"> </w:t>
      </w:r>
      <w:r w:rsidRPr="009B605B">
        <w:t>The</w:t>
      </w:r>
      <w:r w:rsidR="00C20CE1">
        <w:t xml:space="preserve"> </w:t>
      </w:r>
      <w:r w:rsidRPr="009B605B">
        <w:t>$200</w:t>
      </w:r>
      <w:r w:rsidR="00C20CE1">
        <w:t xml:space="preserve"> </w:t>
      </w:r>
      <w:r w:rsidRPr="009B605B">
        <w:t>million</w:t>
      </w:r>
      <w:r w:rsidR="00C20CE1">
        <w:t xml:space="preserve"> </w:t>
      </w:r>
      <w:r w:rsidRPr="009B605B">
        <w:t>Business</w:t>
      </w:r>
      <w:r w:rsidR="00C20CE1">
        <w:t xml:space="preserve"> </w:t>
      </w:r>
      <w:r w:rsidRPr="009B605B">
        <w:t>Stimulus</w:t>
      </w:r>
      <w:r w:rsidR="00C20CE1">
        <w:t xml:space="preserve"> </w:t>
      </w:r>
      <w:r w:rsidRPr="009B605B">
        <w:t>Package</w:t>
      </w:r>
      <w:r w:rsidR="00C20CE1">
        <w:t xml:space="preserve"> </w:t>
      </w:r>
      <w:r w:rsidRPr="009B605B">
        <w:t>supported</w:t>
      </w:r>
      <w:r w:rsidR="00C20CE1">
        <w:t xml:space="preserve"> </w:t>
      </w:r>
      <w:r w:rsidRPr="009B605B">
        <w:t>the</w:t>
      </w:r>
      <w:r w:rsidR="00C20CE1">
        <w:t xml:space="preserve"> </w:t>
      </w:r>
      <w:r w:rsidRPr="009B605B">
        <w:t>sectors</w:t>
      </w:r>
      <w:r w:rsidR="00C20CE1">
        <w:t xml:space="preserve"> </w:t>
      </w:r>
      <w:r w:rsidRPr="009B605B">
        <w:t>and</w:t>
      </w:r>
      <w:r w:rsidR="00C20CE1">
        <w:t xml:space="preserve"> </w:t>
      </w:r>
      <w:r w:rsidRPr="009B605B">
        <w:t>jobs</w:t>
      </w:r>
      <w:r w:rsidR="00C20CE1">
        <w:t xml:space="preserve"> </w:t>
      </w:r>
      <w:r w:rsidRPr="009B605B">
        <w:t>hardest</w:t>
      </w:r>
      <w:r w:rsidR="00C20CE1">
        <w:t xml:space="preserve"> </w:t>
      </w:r>
      <w:r w:rsidRPr="009B605B">
        <w:t>hit</w:t>
      </w:r>
      <w:r w:rsidR="00C20CE1">
        <w:t xml:space="preserve"> </w:t>
      </w:r>
      <w:r w:rsidRPr="009B605B">
        <w:t>by</w:t>
      </w:r>
      <w:r w:rsidR="00C20CE1">
        <w:t xml:space="preserve"> </w:t>
      </w:r>
      <w:r w:rsidRPr="009B605B">
        <w:t>the</w:t>
      </w:r>
      <w:r w:rsidR="00C20CE1">
        <w:t xml:space="preserve"> </w:t>
      </w:r>
      <w:r w:rsidRPr="009B605B">
        <w:t>Omicron</w:t>
      </w:r>
      <w:r w:rsidR="00C20CE1">
        <w:t xml:space="preserve"> </w:t>
      </w:r>
      <w:r w:rsidRPr="009B605B">
        <w:t>wave</w:t>
      </w:r>
      <w:r w:rsidR="00C20CE1">
        <w:t xml:space="preserve"> </w:t>
      </w:r>
      <w:r w:rsidRPr="009B605B">
        <w:t>in</w:t>
      </w:r>
      <w:r w:rsidR="00C20CE1">
        <w:t xml:space="preserve"> </w:t>
      </w:r>
      <w:r w:rsidRPr="009B605B">
        <w:t>hospitality</w:t>
      </w:r>
      <w:r w:rsidR="00C20CE1">
        <w:t xml:space="preserve"> </w:t>
      </w:r>
      <w:r w:rsidRPr="009B605B">
        <w:t>and</w:t>
      </w:r>
      <w:r w:rsidR="00C20CE1">
        <w:t xml:space="preserve"> </w:t>
      </w:r>
      <w:r w:rsidRPr="009B605B">
        <w:t>tourism</w:t>
      </w:r>
      <w:r w:rsidR="00C20CE1">
        <w:t xml:space="preserve"> </w:t>
      </w:r>
      <w:r w:rsidRPr="009B605B">
        <w:t>and</w:t>
      </w:r>
      <w:r w:rsidR="00C20CE1">
        <w:t xml:space="preserve"> </w:t>
      </w:r>
      <w:r w:rsidRPr="009B605B">
        <w:t>was</w:t>
      </w:r>
      <w:r w:rsidR="00C20CE1">
        <w:t xml:space="preserve"> </w:t>
      </w:r>
      <w:r w:rsidRPr="009B605B">
        <w:t>rolled</w:t>
      </w:r>
      <w:r w:rsidR="00C20CE1">
        <w:t xml:space="preserve"> </w:t>
      </w:r>
      <w:r w:rsidRPr="009B605B">
        <w:t>out</w:t>
      </w:r>
      <w:r w:rsidR="00C20CE1">
        <w:t xml:space="preserve"> </w:t>
      </w:r>
      <w:r w:rsidRPr="009B605B">
        <w:t>across</w:t>
      </w:r>
      <w:r w:rsidR="00C20CE1">
        <w:t xml:space="preserve"> </w:t>
      </w:r>
      <w:r w:rsidRPr="009B605B">
        <w:t>the</w:t>
      </w:r>
      <w:r w:rsidR="00C20CE1">
        <w:t xml:space="preserve"> </w:t>
      </w:r>
      <w:r w:rsidRPr="009B605B">
        <w:t>state</w:t>
      </w:r>
      <w:r w:rsidR="00C20CE1">
        <w:t xml:space="preserve"> </w:t>
      </w:r>
      <w:r w:rsidRPr="009B605B">
        <w:t>from</w:t>
      </w:r>
      <w:r w:rsidR="00C20CE1">
        <w:t xml:space="preserve"> </w:t>
      </w:r>
      <w:r w:rsidRPr="009B605B">
        <w:t>February.</w:t>
      </w:r>
    </w:p>
    <w:p w14:paraId="58E40EE2" w14:textId="463B0E30" w:rsidR="009B605B" w:rsidRPr="009B605B" w:rsidRDefault="009B605B" w:rsidP="009B605B">
      <w:r w:rsidRPr="009B605B">
        <w:t>We</w:t>
      </w:r>
      <w:r w:rsidR="00C20CE1">
        <w:t xml:space="preserve"> </w:t>
      </w:r>
      <w:r w:rsidRPr="009B605B">
        <w:t>also</w:t>
      </w:r>
      <w:r w:rsidR="00C20CE1">
        <w:t xml:space="preserve"> </w:t>
      </w:r>
      <w:r w:rsidRPr="009B605B">
        <w:t>delivered</w:t>
      </w:r>
      <w:r w:rsidR="00C20CE1">
        <w:t xml:space="preserve"> </w:t>
      </w:r>
      <w:r w:rsidRPr="009B605B">
        <w:t>more</w:t>
      </w:r>
      <w:r w:rsidR="00C20CE1">
        <w:t xml:space="preserve"> </w:t>
      </w:r>
      <w:r w:rsidRPr="009B605B">
        <w:t>than</w:t>
      </w:r>
      <w:r w:rsidR="00C20CE1">
        <w:t xml:space="preserve"> </w:t>
      </w:r>
      <w:r w:rsidRPr="009B605B">
        <w:t>6000</w:t>
      </w:r>
      <w:r w:rsidR="00C20CE1">
        <w:t xml:space="preserve"> </w:t>
      </w:r>
      <w:r w:rsidRPr="009B605B">
        <w:t>jobs</w:t>
      </w:r>
      <w:r w:rsidR="00C20CE1">
        <w:t xml:space="preserve"> </w:t>
      </w:r>
      <w:r w:rsidRPr="009B605B">
        <w:t>through</w:t>
      </w:r>
      <w:r w:rsidR="00C20CE1">
        <w:t xml:space="preserve"> </w:t>
      </w:r>
      <w:r w:rsidRPr="009B605B">
        <w:t>Jobs</w:t>
      </w:r>
      <w:r w:rsidR="00C20CE1">
        <w:t xml:space="preserve"> </w:t>
      </w:r>
      <w:r w:rsidRPr="009B605B">
        <w:t>Victoria</w:t>
      </w:r>
      <w:r w:rsidR="00C20CE1">
        <w:t xml:space="preserve"> </w:t>
      </w:r>
      <w:r w:rsidRPr="009B605B">
        <w:t>Fund</w:t>
      </w:r>
      <w:r w:rsidR="00C20CE1">
        <w:t xml:space="preserve"> </w:t>
      </w:r>
      <w:r w:rsidRPr="009B605B">
        <w:t>workforce</w:t>
      </w:r>
      <w:r w:rsidR="00C20CE1">
        <w:t xml:space="preserve"> </w:t>
      </w:r>
      <w:r w:rsidRPr="009B605B">
        <w:t>development</w:t>
      </w:r>
      <w:r w:rsidR="00C20CE1">
        <w:t xml:space="preserve"> </w:t>
      </w:r>
      <w:r w:rsidRPr="009B605B">
        <w:t>projects</w:t>
      </w:r>
      <w:r w:rsidR="00C20CE1">
        <w:t xml:space="preserve"> </w:t>
      </w:r>
      <w:r w:rsidRPr="009B605B">
        <w:t>and</w:t>
      </w:r>
      <w:r w:rsidR="00C20CE1">
        <w:t xml:space="preserve"> </w:t>
      </w:r>
      <w:r w:rsidRPr="009B605B">
        <w:t>by</w:t>
      </w:r>
      <w:r w:rsidR="00C20CE1">
        <w:t xml:space="preserve"> </w:t>
      </w:r>
      <w:r w:rsidRPr="009B605B">
        <w:t>attracting</w:t>
      </w:r>
      <w:r w:rsidR="00C20CE1">
        <w:t xml:space="preserve"> </w:t>
      </w:r>
      <w:r w:rsidRPr="009B605B">
        <w:t>business</w:t>
      </w:r>
      <w:r w:rsidR="00C20CE1">
        <w:t xml:space="preserve"> </w:t>
      </w:r>
      <w:r w:rsidRPr="009B605B">
        <w:t>investment</w:t>
      </w:r>
      <w:r w:rsidR="00C20CE1">
        <w:t xml:space="preserve"> </w:t>
      </w:r>
      <w:r w:rsidRPr="009B605B">
        <w:t>to</w:t>
      </w:r>
      <w:r w:rsidR="00C20CE1">
        <w:t xml:space="preserve"> </w:t>
      </w:r>
      <w:r w:rsidRPr="009B605B">
        <w:t>priority</w:t>
      </w:r>
      <w:r w:rsidR="00C20CE1">
        <w:t xml:space="preserve"> </w:t>
      </w:r>
      <w:r w:rsidRPr="009B605B">
        <w:t>sectors.</w:t>
      </w:r>
      <w:r w:rsidR="00C20CE1">
        <w:t xml:space="preserve"> </w:t>
      </w:r>
      <w:r w:rsidRPr="009B605B">
        <w:t>Through</w:t>
      </w:r>
      <w:r w:rsidR="00C20CE1">
        <w:t xml:space="preserve"> </w:t>
      </w:r>
      <w:r w:rsidRPr="009B605B">
        <w:t>investments</w:t>
      </w:r>
      <w:r w:rsidR="00C20CE1">
        <w:t xml:space="preserve"> </w:t>
      </w:r>
      <w:r w:rsidRPr="009B605B">
        <w:t>in</w:t>
      </w:r>
      <w:r w:rsidR="00C20CE1">
        <w:t xml:space="preserve"> </w:t>
      </w:r>
      <w:r w:rsidRPr="009B605B">
        <w:t>infrastructure</w:t>
      </w:r>
      <w:r w:rsidR="00C20CE1">
        <w:t xml:space="preserve"> </w:t>
      </w:r>
      <w:r w:rsidRPr="009B605B">
        <w:t>projects</w:t>
      </w:r>
      <w:r w:rsidR="00C20CE1">
        <w:t xml:space="preserve"> </w:t>
      </w:r>
      <w:r w:rsidRPr="009B605B">
        <w:t>and</w:t>
      </w:r>
      <w:r w:rsidR="00C20CE1">
        <w:t xml:space="preserve"> </w:t>
      </w:r>
      <w:r w:rsidRPr="009B605B">
        <w:t>key</w:t>
      </w:r>
      <w:r w:rsidR="00C20CE1">
        <w:t xml:space="preserve"> </w:t>
      </w:r>
      <w:r w:rsidRPr="009B605B">
        <w:t>industries</w:t>
      </w:r>
      <w:r w:rsidR="00C20CE1">
        <w:t xml:space="preserve"> </w:t>
      </w:r>
      <w:r w:rsidRPr="009B605B">
        <w:t>across</w:t>
      </w:r>
      <w:r w:rsidR="00C20CE1">
        <w:t xml:space="preserve"> </w:t>
      </w:r>
      <w:r w:rsidRPr="009B605B">
        <w:t>the</w:t>
      </w:r>
      <w:r w:rsidR="00C20CE1">
        <w:t xml:space="preserve"> </w:t>
      </w:r>
      <w:r w:rsidRPr="009B605B">
        <w:t>state</w:t>
      </w:r>
      <w:r w:rsidR="00C20CE1">
        <w:t xml:space="preserve"> </w:t>
      </w:r>
      <w:r w:rsidRPr="009B605B">
        <w:t>–</w:t>
      </w:r>
      <w:r w:rsidR="00C20CE1">
        <w:t xml:space="preserve"> </w:t>
      </w:r>
      <w:r w:rsidRPr="009B605B">
        <w:t>creative,</w:t>
      </w:r>
      <w:r w:rsidR="00C20CE1">
        <w:t xml:space="preserve"> </w:t>
      </w:r>
      <w:r w:rsidRPr="009B605B">
        <w:t>sport,</w:t>
      </w:r>
      <w:r w:rsidR="00C20CE1">
        <w:t xml:space="preserve"> </w:t>
      </w:r>
      <w:r w:rsidRPr="009B605B">
        <w:t>tourism,</w:t>
      </w:r>
      <w:r w:rsidR="00C20CE1">
        <w:t xml:space="preserve"> </w:t>
      </w:r>
      <w:r w:rsidRPr="009B605B">
        <w:t>international</w:t>
      </w:r>
      <w:r w:rsidR="00C20CE1">
        <w:t xml:space="preserve"> </w:t>
      </w:r>
      <w:r w:rsidRPr="009B605B">
        <w:t>education,</w:t>
      </w:r>
      <w:r w:rsidR="00C20CE1">
        <w:t xml:space="preserve"> </w:t>
      </w:r>
      <w:r w:rsidRPr="009B605B">
        <w:t>medical</w:t>
      </w:r>
      <w:r w:rsidR="00C20CE1">
        <w:t xml:space="preserve"> </w:t>
      </w:r>
      <w:r w:rsidRPr="009B605B">
        <w:t>research,</w:t>
      </w:r>
      <w:r w:rsidR="00C20CE1">
        <w:t xml:space="preserve"> </w:t>
      </w:r>
      <w:r w:rsidRPr="009B605B">
        <w:t>agriculture</w:t>
      </w:r>
      <w:r w:rsidR="00C20CE1">
        <w:t xml:space="preserve"> </w:t>
      </w:r>
      <w:r w:rsidRPr="009B605B">
        <w:t>and</w:t>
      </w:r>
      <w:r w:rsidR="00C20CE1">
        <w:t xml:space="preserve"> </w:t>
      </w:r>
      <w:r w:rsidRPr="009B605B">
        <w:t>more</w:t>
      </w:r>
      <w:r w:rsidR="00C20CE1">
        <w:t xml:space="preserve"> </w:t>
      </w:r>
      <w:r w:rsidRPr="009B605B">
        <w:t>–</w:t>
      </w:r>
      <w:r w:rsidR="00C20CE1">
        <w:t xml:space="preserve"> </w:t>
      </w:r>
      <w:r w:rsidRPr="009B605B">
        <w:t>we</w:t>
      </w:r>
      <w:r w:rsidR="00C20CE1">
        <w:t xml:space="preserve"> </w:t>
      </w:r>
      <w:r w:rsidRPr="009B605B">
        <w:t>have</w:t>
      </w:r>
      <w:r w:rsidR="00C20CE1">
        <w:t xml:space="preserve"> </w:t>
      </w:r>
      <w:r w:rsidRPr="009B605B">
        <w:t>helped</w:t>
      </w:r>
      <w:r w:rsidR="00C20CE1">
        <w:t xml:space="preserve"> </w:t>
      </w:r>
      <w:r w:rsidRPr="009B605B">
        <w:t>to</w:t>
      </w:r>
      <w:r w:rsidR="00C20CE1">
        <w:t xml:space="preserve"> </w:t>
      </w:r>
      <w:r w:rsidRPr="009B605B">
        <w:t>build</w:t>
      </w:r>
      <w:r w:rsidR="00C20CE1">
        <w:t xml:space="preserve"> </w:t>
      </w:r>
      <w:r w:rsidRPr="009B605B">
        <w:t>stronger,</w:t>
      </w:r>
      <w:r w:rsidR="00C20CE1">
        <w:t xml:space="preserve"> </w:t>
      </w:r>
      <w:r w:rsidRPr="009B605B">
        <w:t>more</w:t>
      </w:r>
      <w:r w:rsidR="00C20CE1">
        <w:t xml:space="preserve"> </w:t>
      </w:r>
      <w:r w:rsidRPr="009B605B">
        <w:t>resilient</w:t>
      </w:r>
      <w:r w:rsidR="00C20CE1">
        <w:t xml:space="preserve"> </w:t>
      </w:r>
      <w:r w:rsidRPr="009B605B">
        <w:t>and</w:t>
      </w:r>
      <w:r w:rsidR="00C20CE1">
        <w:t xml:space="preserve"> </w:t>
      </w:r>
      <w:r w:rsidRPr="009B605B">
        <w:t>inclusive</w:t>
      </w:r>
      <w:r w:rsidR="00C20CE1">
        <w:t xml:space="preserve"> </w:t>
      </w:r>
      <w:r w:rsidRPr="009B605B">
        <w:t>communities</w:t>
      </w:r>
      <w:r w:rsidR="00C20CE1">
        <w:t xml:space="preserve"> </w:t>
      </w:r>
      <w:r w:rsidRPr="009B605B">
        <w:t>in</w:t>
      </w:r>
      <w:r w:rsidR="00C20CE1">
        <w:t xml:space="preserve"> </w:t>
      </w:r>
      <w:r w:rsidRPr="009B605B">
        <w:t>our</w:t>
      </w:r>
      <w:r w:rsidR="00C20CE1">
        <w:t xml:space="preserve"> </w:t>
      </w:r>
      <w:r w:rsidRPr="009B605B">
        <w:t>suburbs</w:t>
      </w:r>
      <w:r w:rsidR="00C20CE1">
        <w:t xml:space="preserve"> </w:t>
      </w:r>
      <w:r w:rsidRPr="009B605B">
        <w:t>and</w:t>
      </w:r>
      <w:r w:rsidR="00C20CE1">
        <w:t xml:space="preserve"> </w:t>
      </w:r>
      <w:r w:rsidRPr="009B605B">
        <w:t>regions.</w:t>
      </w:r>
      <w:r w:rsidR="00C20CE1">
        <w:t xml:space="preserve"> </w:t>
      </w:r>
    </w:p>
    <w:p w14:paraId="401BD5A9" w14:textId="24BCC36F" w:rsidR="009B605B" w:rsidRPr="009B605B" w:rsidRDefault="009B605B" w:rsidP="009B605B">
      <w:r w:rsidRPr="009B605B">
        <w:t>And</w:t>
      </w:r>
      <w:r w:rsidR="00C20CE1">
        <w:t xml:space="preserve"> </w:t>
      </w:r>
      <w:r w:rsidRPr="009B605B">
        <w:t>our</w:t>
      </w:r>
      <w:r w:rsidR="00C20CE1">
        <w:t xml:space="preserve"> </w:t>
      </w:r>
      <w:r w:rsidRPr="009B605B">
        <w:t>regional</w:t>
      </w:r>
      <w:r w:rsidR="00C20CE1">
        <w:t xml:space="preserve"> </w:t>
      </w:r>
      <w:r w:rsidRPr="009B605B">
        <w:t>centres</w:t>
      </w:r>
      <w:r w:rsidR="00C20CE1">
        <w:t xml:space="preserve"> </w:t>
      </w:r>
      <w:r w:rsidRPr="009B605B">
        <w:t>are</w:t>
      </w:r>
      <w:r w:rsidR="00C20CE1">
        <w:t xml:space="preserve"> </w:t>
      </w:r>
      <w:r w:rsidRPr="009B605B">
        <w:t>set</w:t>
      </w:r>
      <w:r w:rsidR="00C20CE1">
        <w:t xml:space="preserve"> </w:t>
      </w:r>
      <w:r w:rsidRPr="009B605B">
        <w:t>to</w:t>
      </w:r>
      <w:r w:rsidR="00C20CE1">
        <w:t xml:space="preserve"> </w:t>
      </w:r>
      <w:r w:rsidRPr="009B605B">
        <w:t>shine</w:t>
      </w:r>
      <w:r w:rsidR="00C20CE1">
        <w:t xml:space="preserve"> </w:t>
      </w:r>
      <w:r w:rsidRPr="009B605B">
        <w:t>on</w:t>
      </w:r>
      <w:r w:rsidR="00C20CE1">
        <w:t xml:space="preserve"> </w:t>
      </w:r>
      <w:r w:rsidRPr="009B605B">
        <w:t>the</w:t>
      </w:r>
      <w:r w:rsidR="00C20CE1">
        <w:t xml:space="preserve"> </w:t>
      </w:r>
      <w:r w:rsidRPr="009B605B">
        <w:t>world</w:t>
      </w:r>
      <w:r w:rsidR="00C20CE1">
        <w:t xml:space="preserve"> </w:t>
      </w:r>
      <w:r w:rsidRPr="009B605B">
        <w:t>stage</w:t>
      </w:r>
      <w:r w:rsidR="00C20CE1">
        <w:t xml:space="preserve"> </w:t>
      </w:r>
      <w:r w:rsidRPr="009B605B">
        <w:t>in</w:t>
      </w:r>
      <w:r w:rsidR="00C20CE1">
        <w:t xml:space="preserve"> </w:t>
      </w:r>
      <w:r w:rsidRPr="009B605B">
        <w:t>2026,</w:t>
      </w:r>
      <w:r w:rsidR="00C20CE1">
        <w:t xml:space="preserve"> </w:t>
      </w:r>
      <w:r w:rsidRPr="009B605B">
        <w:t>following</w:t>
      </w:r>
      <w:r w:rsidR="00C20CE1">
        <w:t xml:space="preserve"> </w:t>
      </w:r>
      <w:r w:rsidRPr="009B605B">
        <w:t>Victoria’s</w:t>
      </w:r>
      <w:r w:rsidR="00C20CE1">
        <w:t xml:space="preserve"> </w:t>
      </w:r>
      <w:r w:rsidRPr="009B605B">
        <w:t>successful</w:t>
      </w:r>
      <w:r w:rsidR="00C20CE1">
        <w:t xml:space="preserve"> </w:t>
      </w:r>
      <w:r w:rsidRPr="009B605B">
        <w:t>Commonwealth</w:t>
      </w:r>
      <w:r w:rsidR="00C20CE1">
        <w:t xml:space="preserve"> </w:t>
      </w:r>
      <w:r w:rsidRPr="009B605B">
        <w:t>Games</w:t>
      </w:r>
      <w:r w:rsidR="00C20CE1">
        <w:t xml:space="preserve"> </w:t>
      </w:r>
      <w:r w:rsidRPr="009B605B">
        <w:t>bid</w:t>
      </w:r>
      <w:r w:rsidR="00C20CE1">
        <w:t xml:space="preserve"> </w:t>
      </w:r>
      <w:r w:rsidRPr="009B605B">
        <w:t>in</w:t>
      </w:r>
      <w:r w:rsidR="00C20CE1">
        <w:t xml:space="preserve"> </w:t>
      </w:r>
      <w:r w:rsidRPr="009B605B">
        <w:t>2021-22.</w:t>
      </w:r>
      <w:r w:rsidR="00C20CE1">
        <w:t xml:space="preserve"> </w:t>
      </w:r>
      <w:r w:rsidRPr="009B605B">
        <w:t>The</w:t>
      </w:r>
      <w:r w:rsidR="00C20CE1">
        <w:t xml:space="preserve"> </w:t>
      </w:r>
      <w:r w:rsidRPr="009B605B">
        <w:t>innovative,</w:t>
      </w:r>
      <w:r w:rsidR="00C20CE1">
        <w:t xml:space="preserve"> </w:t>
      </w:r>
      <w:r w:rsidRPr="009B605B">
        <w:t>multi-city</w:t>
      </w:r>
      <w:r w:rsidR="00C20CE1">
        <w:t xml:space="preserve"> </w:t>
      </w:r>
      <w:r w:rsidRPr="009B605B">
        <w:t>model</w:t>
      </w:r>
      <w:r w:rsidR="00C20CE1">
        <w:t xml:space="preserve"> </w:t>
      </w:r>
      <w:r w:rsidRPr="009B605B">
        <w:t>will</w:t>
      </w:r>
      <w:r w:rsidR="00C20CE1">
        <w:t xml:space="preserve"> </w:t>
      </w:r>
      <w:r w:rsidRPr="009B605B">
        <w:t>bring</w:t>
      </w:r>
      <w:r w:rsidR="00C20CE1">
        <w:t xml:space="preserve"> </w:t>
      </w:r>
      <w:r w:rsidRPr="009B605B">
        <w:t>significant</w:t>
      </w:r>
      <w:r w:rsidR="00C20CE1">
        <w:t xml:space="preserve"> </w:t>
      </w:r>
      <w:r w:rsidRPr="009B605B">
        <w:t>–</w:t>
      </w:r>
      <w:r w:rsidR="00C20CE1">
        <w:t xml:space="preserve"> </w:t>
      </w:r>
      <w:r w:rsidRPr="009B605B">
        <w:t>and</w:t>
      </w:r>
      <w:r w:rsidR="00C20CE1">
        <w:t xml:space="preserve"> </w:t>
      </w:r>
      <w:r w:rsidRPr="009B605B">
        <w:t>lasting</w:t>
      </w:r>
      <w:r w:rsidR="00C20CE1">
        <w:t xml:space="preserve"> </w:t>
      </w:r>
      <w:r w:rsidRPr="009B605B">
        <w:t>–</w:t>
      </w:r>
      <w:r w:rsidR="00C20CE1">
        <w:t xml:space="preserve"> </w:t>
      </w:r>
      <w:r w:rsidRPr="009B605B">
        <w:t>benefits</w:t>
      </w:r>
      <w:r w:rsidR="00C20CE1">
        <w:t xml:space="preserve"> </w:t>
      </w:r>
      <w:r w:rsidRPr="009B605B">
        <w:t>to</w:t>
      </w:r>
      <w:r w:rsidR="00C20CE1">
        <w:t xml:space="preserve"> </w:t>
      </w:r>
      <w:r w:rsidRPr="009B605B">
        <w:t>Geelong,</w:t>
      </w:r>
      <w:r w:rsidR="00C20CE1">
        <w:t xml:space="preserve"> </w:t>
      </w:r>
      <w:r w:rsidRPr="009B605B">
        <w:t>Bendigo,</w:t>
      </w:r>
      <w:r w:rsidR="00C20CE1">
        <w:t xml:space="preserve"> </w:t>
      </w:r>
      <w:r w:rsidRPr="009B605B">
        <w:t>Ballarat</w:t>
      </w:r>
      <w:r w:rsidR="00C20CE1">
        <w:t xml:space="preserve"> </w:t>
      </w:r>
      <w:r w:rsidRPr="009B605B">
        <w:t>and</w:t>
      </w:r>
      <w:r w:rsidR="00C20CE1">
        <w:t xml:space="preserve"> </w:t>
      </w:r>
      <w:r w:rsidRPr="009B605B">
        <w:t>Gippsland.</w:t>
      </w:r>
    </w:p>
    <w:p w14:paraId="06E07AE8" w14:textId="4BD73C7C" w:rsidR="009B605B" w:rsidRPr="009B605B" w:rsidRDefault="009B605B" w:rsidP="009B605B">
      <w:r w:rsidRPr="009B605B">
        <w:t>In</w:t>
      </w:r>
      <w:r w:rsidR="00C20CE1">
        <w:t xml:space="preserve"> </w:t>
      </w:r>
      <w:r w:rsidRPr="009B605B">
        <w:t>addition</w:t>
      </w:r>
      <w:r w:rsidR="00C20CE1">
        <w:t xml:space="preserve"> </w:t>
      </w:r>
      <w:r w:rsidRPr="009B605B">
        <w:t>to</w:t>
      </w:r>
      <w:r w:rsidR="00C20CE1">
        <w:t xml:space="preserve"> </w:t>
      </w:r>
      <w:r w:rsidRPr="009B605B">
        <w:t>all</w:t>
      </w:r>
      <w:r w:rsidR="00C20CE1">
        <w:t xml:space="preserve"> </w:t>
      </w:r>
      <w:r w:rsidRPr="009B605B">
        <w:t>this,</w:t>
      </w:r>
      <w:r w:rsidR="00C20CE1">
        <w:t xml:space="preserve"> </w:t>
      </w:r>
      <w:r w:rsidRPr="009B605B">
        <w:t>we’ve</w:t>
      </w:r>
      <w:r w:rsidR="00C20CE1">
        <w:t xml:space="preserve"> </w:t>
      </w:r>
      <w:r w:rsidRPr="009B605B">
        <w:t>played</w:t>
      </w:r>
      <w:r w:rsidR="00C20CE1">
        <w:t xml:space="preserve"> </w:t>
      </w:r>
      <w:r w:rsidRPr="009B605B">
        <w:t>a</w:t>
      </w:r>
      <w:r w:rsidR="00C20CE1">
        <w:t xml:space="preserve"> </w:t>
      </w:r>
      <w:r w:rsidRPr="009B605B">
        <w:t>vital</w:t>
      </w:r>
      <w:r w:rsidR="00C20CE1">
        <w:t xml:space="preserve"> </w:t>
      </w:r>
      <w:r w:rsidRPr="009B605B">
        <w:t>role</w:t>
      </w:r>
      <w:r w:rsidR="00C20CE1">
        <w:t xml:space="preserve"> </w:t>
      </w:r>
      <w:r w:rsidRPr="009B605B">
        <w:t>in</w:t>
      </w:r>
      <w:r w:rsidR="00C20CE1">
        <w:t xml:space="preserve"> </w:t>
      </w:r>
      <w:r w:rsidRPr="009B605B">
        <w:t>the</w:t>
      </w:r>
      <w:r w:rsidR="00C20CE1">
        <w:t xml:space="preserve"> </w:t>
      </w:r>
      <w:r w:rsidRPr="009B605B">
        <w:t>sustainable</w:t>
      </w:r>
      <w:r w:rsidR="00C20CE1">
        <w:t xml:space="preserve"> </w:t>
      </w:r>
      <w:r w:rsidRPr="009B605B">
        <w:t>development</w:t>
      </w:r>
      <w:r w:rsidR="00C20CE1">
        <w:t xml:space="preserve"> </w:t>
      </w:r>
      <w:r w:rsidRPr="009B605B">
        <w:t>of</w:t>
      </w:r>
      <w:r w:rsidR="00C20CE1">
        <w:t xml:space="preserve"> </w:t>
      </w:r>
      <w:r w:rsidRPr="009B605B">
        <w:t>Victoria’s</w:t>
      </w:r>
      <w:r w:rsidR="00C20CE1">
        <w:t xml:space="preserve"> </w:t>
      </w:r>
      <w:r w:rsidRPr="009B605B">
        <w:t>earth</w:t>
      </w:r>
      <w:r w:rsidR="00C20CE1">
        <w:t xml:space="preserve"> </w:t>
      </w:r>
      <w:r w:rsidRPr="009B605B">
        <w:t>resources,</w:t>
      </w:r>
      <w:r w:rsidR="00C20CE1">
        <w:t xml:space="preserve"> </w:t>
      </w:r>
      <w:r w:rsidRPr="009B605B">
        <w:t>transition</w:t>
      </w:r>
      <w:r w:rsidR="00C20CE1">
        <w:t xml:space="preserve"> </w:t>
      </w:r>
      <w:r w:rsidRPr="009B605B">
        <w:t>of</w:t>
      </w:r>
      <w:r w:rsidR="00C20CE1">
        <w:t xml:space="preserve"> </w:t>
      </w:r>
      <w:r w:rsidRPr="009B605B">
        <w:t>the</w:t>
      </w:r>
      <w:r w:rsidR="00C20CE1">
        <w:t xml:space="preserve"> </w:t>
      </w:r>
      <w:r w:rsidRPr="009B605B">
        <w:t>state’s</w:t>
      </w:r>
      <w:r w:rsidR="00C20CE1">
        <w:t xml:space="preserve"> </w:t>
      </w:r>
      <w:r w:rsidRPr="009B605B">
        <w:t>native</w:t>
      </w:r>
      <w:r w:rsidR="00C20CE1">
        <w:t xml:space="preserve"> </w:t>
      </w:r>
      <w:r w:rsidRPr="009B605B">
        <w:t>forestry</w:t>
      </w:r>
      <w:r w:rsidR="00C20CE1">
        <w:t xml:space="preserve"> </w:t>
      </w:r>
      <w:r w:rsidRPr="009B605B">
        <w:t>sector,</w:t>
      </w:r>
      <w:r w:rsidR="00C20CE1">
        <w:t xml:space="preserve"> </w:t>
      </w:r>
      <w:r w:rsidRPr="009B605B">
        <w:t>and</w:t>
      </w:r>
      <w:r w:rsidR="00C20CE1">
        <w:t xml:space="preserve"> </w:t>
      </w:r>
      <w:r w:rsidRPr="009B605B">
        <w:t>maintaining</w:t>
      </w:r>
      <w:r w:rsidR="00C20CE1">
        <w:t xml:space="preserve"> </w:t>
      </w:r>
      <w:r w:rsidRPr="009B605B">
        <w:t>the</w:t>
      </w:r>
      <w:r w:rsidR="00C20CE1">
        <w:t xml:space="preserve"> </w:t>
      </w:r>
      <w:r w:rsidRPr="009B605B">
        <w:t>state’s</w:t>
      </w:r>
      <w:r w:rsidR="00C20CE1">
        <w:t xml:space="preserve"> </w:t>
      </w:r>
      <w:r w:rsidRPr="009B605B">
        <w:t>biosecurity</w:t>
      </w:r>
      <w:r w:rsidR="00C20CE1">
        <w:t xml:space="preserve"> </w:t>
      </w:r>
      <w:r w:rsidRPr="009B605B">
        <w:t>–</w:t>
      </w:r>
      <w:r w:rsidR="00C20CE1">
        <w:t xml:space="preserve"> </w:t>
      </w:r>
      <w:r w:rsidRPr="009B605B">
        <w:t>including</w:t>
      </w:r>
      <w:r w:rsidR="00C20CE1">
        <w:t xml:space="preserve"> </w:t>
      </w:r>
      <w:r w:rsidRPr="009B605B">
        <w:t>responses</w:t>
      </w:r>
      <w:r w:rsidR="00C20CE1">
        <w:t xml:space="preserve"> </w:t>
      </w:r>
      <w:r w:rsidRPr="009B605B">
        <w:t>to</w:t>
      </w:r>
      <w:r w:rsidR="00C20CE1">
        <w:t xml:space="preserve"> </w:t>
      </w:r>
      <w:r w:rsidRPr="009B605B">
        <w:t>a</w:t>
      </w:r>
      <w:r w:rsidR="00C20CE1">
        <w:t xml:space="preserve"> </w:t>
      </w:r>
      <w:r w:rsidRPr="009B605B">
        <w:t>number</w:t>
      </w:r>
      <w:r w:rsidR="00C20CE1">
        <w:t xml:space="preserve"> </w:t>
      </w:r>
      <w:r w:rsidRPr="009B605B">
        <w:t>of</w:t>
      </w:r>
      <w:r w:rsidR="00C20CE1">
        <w:t xml:space="preserve"> </w:t>
      </w:r>
      <w:r w:rsidRPr="009B605B">
        <w:t>biosecurity</w:t>
      </w:r>
      <w:r w:rsidR="00C20CE1">
        <w:t xml:space="preserve"> </w:t>
      </w:r>
      <w:r w:rsidRPr="009B605B">
        <w:t>emergencies.</w:t>
      </w:r>
      <w:r w:rsidR="00C20CE1">
        <w:t xml:space="preserve"> </w:t>
      </w:r>
    </w:p>
    <w:p w14:paraId="6CD7C6D5" w14:textId="42EA8AA7" w:rsidR="009B605B" w:rsidRPr="009B605B" w:rsidRDefault="009B605B" w:rsidP="009B605B">
      <w:r w:rsidRPr="009B605B">
        <w:t>Finally,</w:t>
      </w:r>
      <w:r w:rsidR="00C20CE1">
        <w:t xml:space="preserve"> </w:t>
      </w:r>
      <w:r w:rsidRPr="009B605B">
        <w:t>I’d</w:t>
      </w:r>
      <w:r w:rsidR="00C20CE1">
        <w:t xml:space="preserve"> </w:t>
      </w:r>
      <w:r w:rsidRPr="009B605B">
        <w:t>like</w:t>
      </w:r>
      <w:r w:rsidR="00C20CE1">
        <w:t xml:space="preserve"> </w:t>
      </w:r>
      <w:r w:rsidRPr="009B605B">
        <w:t>to</w:t>
      </w:r>
      <w:r w:rsidR="00C20CE1">
        <w:t xml:space="preserve"> </w:t>
      </w:r>
      <w:r w:rsidRPr="009B605B">
        <w:t>shine</w:t>
      </w:r>
      <w:r w:rsidR="00C20CE1">
        <w:t xml:space="preserve"> </w:t>
      </w:r>
      <w:r w:rsidRPr="009B605B">
        <w:t>a</w:t>
      </w:r>
      <w:r w:rsidR="00C20CE1">
        <w:t xml:space="preserve"> </w:t>
      </w:r>
      <w:r w:rsidRPr="009B605B">
        <w:t>spotlight</w:t>
      </w:r>
      <w:r w:rsidR="00C20CE1">
        <w:t xml:space="preserve"> </w:t>
      </w:r>
      <w:r w:rsidRPr="009B605B">
        <w:t>on</w:t>
      </w:r>
      <w:r w:rsidR="00C20CE1">
        <w:t xml:space="preserve"> </w:t>
      </w:r>
      <w:r w:rsidRPr="009B605B">
        <w:t>some</w:t>
      </w:r>
      <w:r w:rsidR="00C20CE1">
        <w:t xml:space="preserve"> </w:t>
      </w:r>
      <w:r w:rsidRPr="009B605B">
        <w:t>transformative</w:t>
      </w:r>
      <w:r w:rsidR="00C20CE1">
        <w:t xml:space="preserve"> </w:t>
      </w:r>
      <w:r w:rsidRPr="009B605B">
        <w:t>inclusion</w:t>
      </w:r>
      <w:r w:rsidR="00C20CE1">
        <w:t xml:space="preserve"> </w:t>
      </w:r>
      <w:r w:rsidRPr="009B605B">
        <w:t>initiatives</w:t>
      </w:r>
      <w:r w:rsidR="00C20CE1">
        <w:t xml:space="preserve"> </w:t>
      </w:r>
      <w:r w:rsidRPr="009B605B">
        <w:t>launched</w:t>
      </w:r>
      <w:r w:rsidR="00C20CE1">
        <w:t xml:space="preserve"> </w:t>
      </w:r>
      <w:r w:rsidRPr="009B605B">
        <w:t>in</w:t>
      </w:r>
      <w:r w:rsidR="00C20CE1">
        <w:t xml:space="preserve"> </w:t>
      </w:r>
      <w:r w:rsidRPr="009B605B">
        <w:t>2021</w:t>
      </w:r>
      <w:r w:rsidRPr="009B605B">
        <w:rPr>
          <w:rFonts w:ascii="Cambria Math" w:hAnsi="Cambria Math" w:cs="Cambria Math"/>
        </w:rPr>
        <w:t>‑</w:t>
      </w:r>
      <w:r w:rsidRPr="009B605B">
        <w:t>22</w:t>
      </w:r>
      <w:r w:rsidR="00C20CE1">
        <w:t xml:space="preserve"> </w:t>
      </w:r>
      <w:r w:rsidRPr="009B605B">
        <w:t>–</w:t>
      </w:r>
      <w:r w:rsidR="00C20CE1">
        <w:t xml:space="preserve"> </w:t>
      </w:r>
      <w:r w:rsidRPr="009B605B">
        <w:t>to</w:t>
      </w:r>
      <w:r w:rsidR="00C20CE1">
        <w:t xml:space="preserve"> </w:t>
      </w:r>
      <w:r w:rsidRPr="009B605B">
        <w:t>ensure</w:t>
      </w:r>
      <w:r w:rsidR="00C20CE1">
        <w:t xml:space="preserve"> </w:t>
      </w:r>
      <w:r w:rsidRPr="009B605B">
        <w:t>the</w:t>
      </w:r>
      <w:r w:rsidR="00C20CE1">
        <w:t xml:space="preserve"> </w:t>
      </w:r>
      <w:r w:rsidRPr="009B605B">
        <w:t>benefits</w:t>
      </w:r>
      <w:r w:rsidR="00C20CE1">
        <w:t xml:space="preserve"> </w:t>
      </w:r>
      <w:r w:rsidRPr="009B605B">
        <w:t>of</w:t>
      </w:r>
      <w:r w:rsidR="00C20CE1">
        <w:t xml:space="preserve"> </w:t>
      </w:r>
      <w:r w:rsidRPr="009B605B">
        <w:t>economic</w:t>
      </w:r>
      <w:r w:rsidR="00C20CE1">
        <w:t xml:space="preserve"> </w:t>
      </w:r>
      <w:r w:rsidRPr="009B605B">
        <w:t>recovery</w:t>
      </w:r>
      <w:r w:rsidR="00C20CE1">
        <w:t xml:space="preserve"> </w:t>
      </w:r>
      <w:r w:rsidRPr="009B605B">
        <w:t>and</w:t>
      </w:r>
      <w:r w:rsidR="00C20CE1">
        <w:t xml:space="preserve"> </w:t>
      </w:r>
      <w:r w:rsidRPr="009B605B">
        <w:t>prosperity</w:t>
      </w:r>
      <w:r w:rsidR="00C20CE1">
        <w:t xml:space="preserve"> </w:t>
      </w:r>
      <w:r w:rsidRPr="009B605B">
        <w:t>are</w:t>
      </w:r>
      <w:r w:rsidR="00C20CE1">
        <w:t xml:space="preserve"> </w:t>
      </w:r>
      <w:r w:rsidRPr="009B605B">
        <w:t>available</w:t>
      </w:r>
      <w:r w:rsidR="00C20CE1">
        <w:t xml:space="preserve"> </w:t>
      </w:r>
      <w:r w:rsidRPr="009B605B">
        <w:t>to</w:t>
      </w:r>
      <w:r w:rsidR="00C20CE1">
        <w:t xml:space="preserve"> </w:t>
      </w:r>
      <w:r w:rsidRPr="009B605B">
        <w:t>all</w:t>
      </w:r>
      <w:r w:rsidR="00C20CE1">
        <w:t xml:space="preserve"> </w:t>
      </w:r>
      <w:r w:rsidRPr="009B605B">
        <w:t>Victorians,</w:t>
      </w:r>
      <w:r w:rsidR="00C20CE1">
        <w:t xml:space="preserve"> </w:t>
      </w:r>
      <w:r w:rsidRPr="009B605B">
        <w:t>supporting</w:t>
      </w:r>
      <w:r w:rsidR="00C20CE1">
        <w:t xml:space="preserve"> </w:t>
      </w:r>
      <w:r w:rsidRPr="009B605B">
        <w:t>a</w:t>
      </w:r>
      <w:r w:rsidR="00C20CE1">
        <w:t xml:space="preserve"> </w:t>
      </w:r>
      <w:r w:rsidRPr="009B605B">
        <w:t>stronger</w:t>
      </w:r>
      <w:r w:rsidR="00C20CE1">
        <w:t xml:space="preserve"> </w:t>
      </w:r>
      <w:r w:rsidRPr="009B605B">
        <w:t>and</w:t>
      </w:r>
      <w:r w:rsidR="00C20CE1">
        <w:t xml:space="preserve"> </w:t>
      </w:r>
      <w:r w:rsidRPr="009B605B">
        <w:t>fair</w:t>
      </w:r>
      <w:r w:rsidR="00C20CE1">
        <w:t xml:space="preserve"> </w:t>
      </w:r>
      <w:r w:rsidRPr="009B605B">
        <w:t>society.</w:t>
      </w:r>
      <w:r w:rsidR="00C20CE1">
        <w:t xml:space="preserve"> </w:t>
      </w:r>
      <w:r w:rsidRPr="009B605B">
        <w:t>These</w:t>
      </w:r>
      <w:r w:rsidR="00C20CE1">
        <w:t xml:space="preserve"> </w:t>
      </w:r>
      <w:r w:rsidRPr="009B605B">
        <w:t>include</w:t>
      </w:r>
      <w:r w:rsidR="00C20CE1">
        <w:t xml:space="preserve"> </w:t>
      </w:r>
      <w:r w:rsidRPr="009B605B">
        <w:t>the</w:t>
      </w:r>
      <w:r w:rsidR="00C20CE1">
        <w:t xml:space="preserve"> </w:t>
      </w:r>
      <w:r w:rsidRPr="009B605B">
        <w:t>Sick</w:t>
      </w:r>
      <w:r w:rsidR="00C20CE1">
        <w:t xml:space="preserve"> </w:t>
      </w:r>
      <w:r w:rsidRPr="009B605B">
        <w:t>Pay</w:t>
      </w:r>
      <w:r w:rsidR="00C20CE1">
        <w:t xml:space="preserve"> </w:t>
      </w:r>
      <w:r w:rsidRPr="009B605B">
        <w:t>Guarantee,</w:t>
      </w:r>
      <w:r w:rsidR="00C20CE1">
        <w:t xml:space="preserve"> </w:t>
      </w:r>
      <w:r w:rsidRPr="009B605B">
        <w:t>an</w:t>
      </w:r>
      <w:r w:rsidR="00C20CE1">
        <w:t xml:space="preserve"> </w:t>
      </w:r>
      <w:r w:rsidRPr="009B605B">
        <w:t>Australian-first</w:t>
      </w:r>
      <w:r w:rsidR="00C20CE1">
        <w:t xml:space="preserve"> </w:t>
      </w:r>
      <w:r w:rsidRPr="009B605B">
        <w:t>pilot</w:t>
      </w:r>
      <w:r w:rsidR="00C20CE1">
        <w:t xml:space="preserve"> </w:t>
      </w:r>
      <w:r w:rsidRPr="009B605B">
        <w:t>program</w:t>
      </w:r>
      <w:r w:rsidR="00C20CE1">
        <w:t xml:space="preserve"> </w:t>
      </w:r>
      <w:r w:rsidRPr="009B605B">
        <w:t>giving</w:t>
      </w:r>
      <w:r w:rsidR="00C20CE1">
        <w:t xml:space="preserve"> </w:t>
      </w:r>
      <w:r w:rsidRPr="009B605B">
        <w:t>casual</w:t>
      </w:r>
      <w:r w:rsidR="00C20CE1">
        <w:t xml:space="preserve"> </w:t>
      </w:r>
      <w:r w:rsidRPr="009B605B">
        <w:t>and</w:t>
      </w:r>
      <w:r w:rsidR="00C20CE1">
        <w:t xml:space="preserve"> </w:t>
      </w:r>
      <w:r w:rsidRPr="009B605B">
        <w:t>contract</w:t>
      </w:r>
      <w:r w:rsidR="00C20CE1">
        <w:t xml:space="preserve"> </w:t>
      </w:r>
      <w:r w:rsidRPr="009B605B">
        <w:t>workers</w:t>
      </w:r>
      <w:r w:rsidR="00C20CE1">
        <w:t xml:space="preserve"> </w:t>
      </w:r>
      <w:r w:rsidRPr="009B605B">
        <w:t>access</w:t>
      </w:r>
      <w:r w:rsidR="00C20CE1">
        <w:t xml:space="preserve"> </w:t>
      </w:r>
      <w:r w:rsidRPr="009B605B">
        <w:t>to</w:t>
      </w:r>
      <w:r w:rsidR="00C20CE1">
        <w:t xml:space="preserve"> </w:t>
      </w:r>
      <w:r w:rsidRPr="009B605B">
        <w:t>sick</w:t>
      </w:r>
      <w:r w:rsidR="00C20CE1">
        <w:t xml:space="preserve"> </w:t>
      </w:r>
      <w:r w:rsidRPr="009B605B">
        <w:t>and</w:t>
      </w:r>
      <w:r w:rsidR="00C20CE1">
        <w:t xml:space="preserve"> </w:t>
      </w:r>
      <w:r w:rsidRPr="009B605B">
        <w:t>carer’s</w:t>
      </w:r>
      <w:r w:rsidR="00C20CE1">
        <w:t xml:space="preserve"> </w:t>
      </w:r>
      <w:r w:rsidRPr="009B605B">
        <w:t>pay,</w:t>
      </w:r>
      <w:r w:rsidR="00C20CE1">
        <w:t xml:space="preserve"> </w:t>
      </w:r>
      <w:r w:rsidRPr="009B605B">
        <w:t>and</w:t>
      </w:r>
      <w:r w:rsidR="00C20CE1">
        <w:t xml:space="preserve"> </w:t>
      </w:r>
      <w:r w:rsidRPr="009B605B">
        <w:t>Yuma</w:t>
      </w:r>
      <w:r w:rsidR="00C20CE1">
        <w:t xml:space="preserve"> </w:t>
      </w:r>
      <w:r w:rsidRPr="009B605B">
        <w:t>Yirramboi,</w:t>
      </w:r>
      <w:r w:rsidR="00C20CE1">
        <w:t xml:space="preserve"> </w:t>
      </w:r>
      <w:r w:rsidRPr="009B605B">
        <w:t>the</w:t>
      </w:r>
      <w:r w:rsidR="00C20CE1">
        <w:t xml:space="preserve"> </w:t>
      </w:r>
      <w:r w:rsidRPr="009B605B">
        <w:t>strategy</w:t>
      </w:r>
      <w:r w:rsidR="00C20CE1">
        <w:t xml:space="preserve"> </w:t>
      </w:r>
      <w:r w:rsidRPr="009B605B">
        <w:t>to</w:t>
      </w:r>
      <w:r w:rsidR="00C20CE1">
        <w:t xml:space="preserve"> </w:t>
      </w:r>
      <w:r w:rsidRPr="009B605B">
        <w:t>deliver</w:t>
      </w:r>
      <w:r w:rsidR="00C20CE1">
        <w:t xml:space="preserve"> </w:t>
      </w:r>
      <w:r w:rsidRPr="009B605B">
        <w:t>economic</w:t>
      </w:r>
      <w:r w:rsidR="00C20CE1">
        <w:t xml:space="preserve"> </w:t>
      </w:r>
      <w:r w:rsidRPr="009B605B">
        <w:t>parity</w:t>
      </w:r>
      <w:r w:rsidR="00C20CE1">
        <w:t xml:space="preserve"> </w:t>
      </w:r>
      <w:r w:rsidRPr="009B605B">
        <w:t>for</w:t>
      </w:r>
      <w:r w:rsidR="00C20CE1">
        <w:t xml:space="preserve"> </w:t>
      </w:r>
      <w:r w:rsidRPr="009B605B">
        <w:t>Aboriginal</w:t>
      </w:r>
      <w:r w:rsidR="00C20CE1">
        <w:t xml:space="preserve"> </w:t>
      </w:r>
      <w:r w:rsidRPr="009B605B">
        <w:t>Victorians</w:t>
      </w:r>
      <w:r w:rsidR="00C20CE1">
        <w:t xml:space="preserve"> </w:t>
      </w:r>
      <w:r w:rsidRPr="009B605B">
        <w:t>within</w:t>
      </w:r>
      <w:r w:rsidR="00C20CE1">
        <w:t xml:space="preserve"> </w:t>
      </w:r>
      <w:r w:rsidRPr="009B605B">
        <w:t>a</w:t>
      </w:r>
      <w:r w:rsidR="00C20CE1">
        <w:t xml:space="preserve"> </w:t>
      </w:r>
      <w:r w:rsidRPr="009B605B">
        <w:t>generation.</w:t>
      </w:r>
      <w:r w:rsidR="00C20CE1">
        <w:t xml:space="preserve"> </w:t>
      </w:r>
    </w:p>
    <w:p w14:paraId="2CF3CE32" w14:textId="1C995DE6" w:rsidR="009B605B" w:rsidRPr="009B605B" w:rsidRDefault="009B605B" w:rsidP="009B605B">
      <w:r w:rsidRPr="009B605B">
        <w:t>Within</w:t>
      </w:r>
      <w:r w:rsidR="00C20CE1">
        <w:t xml:space="preserve"> </w:t>
      </w:r>
      <w:r w:rsidRPr="009B605B">
        <w:t>our</w:t>
      </w:r>
      <w:r w:rsidR="00C20CE1">
        <w:t xml:space="preserve"> </w:t>
      </w:r>
      <w:r w:rsidRPr="009B605B">
        <w:t>organisation,</w:t>
      </w:r>
      <w:r w:rsidR="00C20CE1">
        <w:t xml:space="preserve"> </w:t>
      </w:r>
      <w:r w:rsidRPr="009B605B">
        <w:t>we</w:t>
      </w:r>
      <w:r w:rsidR="00C20CE1">
        <w:t xml:space="preserve"> </w:t>
      </w:r>
      <w:r w:rsidRPr="009B605B">
        <w:t>launched</w:t>
      </w:r>
      <w:r w:rsidR="00C20CE1">
        <w:t xml:space="preserve"> </w:t>
      </w:r>
      <w:r w:rsidRPr="009B605B">
        <w:t>a</w:t>
      </w:r>
      <w:r w:rsidR="00C20CE1">
        <w:t xml:space="preserve"> </w:t>
      </w:r>
      <w:r w:rsidRPr="009B605B">
        <w:t>Gender</w:t>
      </w:r>
      <w:r w:rsidR="00C20CE1">
        <w:t xml:space="preserve"> </w:t>
      </w:r>
      <w:r w:rsidRPr="009B605B">
        <w:t>Equality</w:t>
      </w:r>
      <w:r w:rsidR="00C20CE1">
        <w:t xml:space="preserve"> </w:t>
      </w:r>
      <w:r w:rsidRPr="009B605B">
        <w:t>Action</w:t>
      </w:r>
      <w:r w:rsidR="00C20CE1">
        <w:t xml:space="preserve"> </w:t>
      </w:r>
      <w:r w:rsidRPr="009B605B">
        <w:t>Plan,</w:t>
      </w:r>
      <w:r w:rsidR="00C20CE1">
        <w:t xml:space="preserve"> </w:t>
      </w:r>
      <w:r w:rsidRPr="009B605B">
        <w:t>developed</w:t>
      </w:r>
      <w:r w:rsidR="00C20CE1">
        <w:t xml:space="preserve"> </w:t>
      </w:r>
      <w:r w:rsidRPr="009B605B">
        <w:t>in</w:t>
      </w:r>
      <w:r w:rsidR="00C20CE1">
        <w:t xml:space="preserve"> </w:t>
      </w:r>
      <w:r w:rsidRPr="009B605B">
        <w:t>response</w:t>
      </w:r>
      <w:r w:rsidR="00C20CE1">
        <w:t xml:space="preserve"> </w:t>
      </w:r>
      <w:r w:rsidRPr="009B605B">
        <w:t>to</w:t>
      </w:r>
      <w:r w:rsidR="00C20CE1">
        <w:t xml:space="preserve"> </w:t>
      </w:r>
      <w:r w:rsidRPr="009B605B">
        <w:t>the</w:t>
      </w:r>
      <w:r w:rsidR="00C20CE1">
        <w:t xml:space="preserve"> </w:t>
      </w:r>
      <w:r w:rsidRPr="005D40C0">
        <w:rPr>
          <w:i/>
          <w:iCs/>
        </w:rPr>
        <w:t>Gender</w:t>
      </w:r>
      <w:r w:rsidR="00C20CE1">
        <w:rPr>
          <w:i/>
          <w:iCs/>
        </w:rPr>
        <w:t xml:space="preserve"> </w:t>
      </w:r>
      <w:r w:rsidRPr="005D40C0">
        <w:rPr>
          <w:i/>
          <w:iCs/>
        </w:rPr>
        <w:t>Equality</w:t>
      </w:r>
      <w:r w:rsidR="00C20CE1">
        <w:rPr>
          <w:i/>
          <w:iCs/>
        </w:rPr>
        <w:t xml:space="preserve"> </w:t>
      </w:r>
      <w:r w:rsidRPr="005D40C0">
        <w:rPr>
          <w:i/>
          <w:iCs/>
        </w:rPr>
        <w:t>Act</w:t>
      </w:r>
      <w:r w:rsidR="00C20CE1">
        <w:rPr>
          <w:i/>
          <w:iCs/>
        </w:rPr>
        <w:t xml:space="preserve"> </w:t>
      </w:r>
      <w:r w:rsidRPr="005D40C0">
        <w:rPr>
          <w:i/>
          <w:iCs/>
        </w:rPr>
        <w:t>2020</w:t>
      </w:r>
      <w:r w:rsidRPr="009B605B">
        <w:t>.</w:t>
      </w:r>
      <w:r w:rsidR="00C20CE1">
        <w:t xml:space="preserve"> </w:t>
      </w:r>
      <w:r w:rsidRPr="009B605B">
        <w:t>The</w:t>
      </w:r>
      <w:r w:rsidR="00C20CE1">
        <w:t xml:space="preserve"> </w:t>
      </w:r>
      <w:r w:rsidRPr="009B605B">
        <w:t>plan</w:t>
      </w:r>
      <w:r w:rsidR="00C20CE1">
        <w:t xml:space="preserve"> </w:t>
      </w:r>
      <w:r w:rsidRPr="009B605B">
        <w:t>builds</w:t>
      </w:r>
      <w:r w:rsidR="00C20CE1">
        <w:t xml:space="preserve"> </w:t>
      </w:r>
      <w:r w:rsidRPr="009B605B">
        <w:t>on</w:t>
      </w:r>
      <w:r w:rsidR="00C20CE1">
        <w:t xml:space="preserve"> </w:t>
      </w:r>
      <w:r w:rsidRPr="009B605B">
        <w:t>the</w:t>
      </w:r>
      <w:r w:rsidR="00C20CE1">
        <w:t xml:space="preserve"> </w:t>
      </w:r>
      <w:r w:rsidRPr="009B605B">
        <w:t>progress</w:t>
      </w:r>
      <w:r w:rsidR="00C20CE1">
        <w:t xml:space="preserve"> </w:t>
      </w:r>
      <w:r w:rsidRPr="009B605B">
        <w:t>we’ve</w:t>
      </w:r>
      <w:r w:rsidR="00C20CE1">
        <w:t xml:space="preserve"> </w:t>
      </w:r>
      <w:r w:rsidRPr="009B605B">
        <w:t>already</w:t>
      </w:r>
      <w:r w:rsidR="00C20CE1">
        <w:t xml:space="preserve"> </w:t>
      </w:r>
      <w:r w:rsidRPr="009B605B">
        <w:t>made</w:t>
      </w:r>
      <w:r w:rsidR="00C20CE1">
        <w:t xml:space="preserve"> </w:t>
      </w:r>
      <w:r w:rsidRPr="009B605B">
        <w:t>and</w:t>
      </w:r>
      <w:r w:rsidR="00C20CE1">
        <w:t xml:space="preserve"> </w:t>
      </w:r>
      <w:r w:rsidRPr="009B605B">
        <w:t>the</w:t>
      </w:r>
      <w:r w:rsidR="00C20CE1">
        <w:t xml:space="preserve"> </w:t>
      </w:r>
      <w:r w:rsidRPr="009B605B">
        <w:t>understanding</w:t>
      </w:r>
      <w:r w:rsidR="00C20CE1">
        <w:t xml:space="preserve"> </w:t>
      </w:r>
      <w:r w:rsidRPr="009B605B">
        <w:t>that</w:t>
      </w:r>
      <w:r w:rsidR="00C20CE1">
        <w:t xml:space="preserve"> </w:t>
      </w:r>
      <w:r w:rsidRPr="009B605B">
        <w:t>society</w:t>
      </w:r>
      <w:r w:rsidR="00C20CE1">
        <w:t xml:space="preserve"> </w:t>
      </w:r>
      <w:r w:rsidRPr="009B605B">
        <w:t>–</w:t>
      </w:r>
      <w:r w:rsidR="00C20CE1">
        <w:t xml:space="preserve"> </w:t>
      </w:r>
      <w:r w:rsidRPr="009B605B">
        <w:t>and</w:t>
      </w:r>
      <w:r w:rsidR="00C20CE1">
        <w:t xml:space="preserve"> </w:t>
      </w:r>
      <w:r w:rsidRPr="009B605B">
        <w:t>DJPR</w:t>
      </w:r>
      <w:r w:rsidR="00C20CE1">
        <w:t xml:space="preserve"> </w:t>
      </w:r>
      <w:r w:rsidRPr="009B605B">
        <w:t>as</w:t>
      </w:r>
      <w:r w:rsidR="00C20CE1">
        <w:t xml:space="preserve"> </w:t>
      </w:r>
      <w:r w:rsidRPr="009B605B">
        <w:t>a</w:t>
      </w:r>
      <w:r w:rsidR="00C20CE1">
        <w:t xml:space="preserve"> </w:t>
      </w:r>
      <w:r w:rsidRPr="009B605B">
        <w:t>department</w:t>
      </w:r>
      <w:r w:rsidR="00C20CE1">
        <w:t xml:space="preserve"> </w:t>
      </w:r>
      <w:r w:rsidRPr="009B605B">
        <w:t>–</w:t>
      </w:r>
      <w:r w:rsidR="00C20CE1">
        <w:t xml:space="preserve"> </w:t>
      </w:r>
      <w:r w:rsidRPr="009B605B">
        <w:t>needs</w:t>
      </w:r>
      <w:r w:rsidR="00C20CE1">
        <w:t xml:space="preserve"> </w:t>
      </w:r>
      <w:r w:rsidRPr="009B605B">
        <w:t>to</w:t>
      </w:r>
      <w:r w:rsidR="00C20CE1">
        <w:t xml:space="preserve"> </w:t>
      </w:r>
      <w:r w:rsidRPr="009B605B">
        <w:t>do</w:t>
      </w:r>
      <w:r w:rsidR="00C20CE1">
        <w:t xml:space="preserve"> </w:t>
      </w:r>
      <w:r w:rsidRPr="009B605B">
        <w:t>more.</w:t>
      </w:r>
      <w:r w:rsidR="00C20CE1">
        <w:t xml:space="preserve"> </w:t>
      </w:r>
    </w:p>
    <w:p w14:paraId="203A0E89" w14:textId="183F021B" w:rsidR="009B605B" w:rsidRPr="009B605B" w:rsidRDefault="009B605B" w:rsidP="009B605B">
      <w:r w:rsidRPr="009B605B">
        <w:t>While</w:t>
      </w:r>
      <w:r w:rsidR="00C20CE1">
        <w:t xml:space="preserve"> </w:t>
      </w:r>
      <w:r w:rsidRPr="009B605B">
        <w:t>it’s</w:t>
      </w:r>
      <w:r w:rsidR="00C20CE1">
        <w:t xml:space="preserve"> </w:t>
      </w:r>
      <w:r w:rsidRPr="009B605B">
        <w:t>impossible</w:t>
      </w:r>
      <w:r w:rsidR="00C20CE1">
        <w:t xml:space="preserve"> </w:t>
      </w:r>
      <w:r w:rsidRPr="009B605B">
        <w:t>to</w:t>
      </w:r>
      <w:r w:rsidR="00C20CE1">
        <w:t xml:space="preserve"> </w:t>
      </w:r>
      <w:r w:rsidRPr="009B605B">
        <w:t>do</w:t>
      </w:r>
      <w:r w:rsidR="00C20CE1">
        <w:t xml:space="preserve"> </w:t>
      </w:r>
      <w:r w:rsidRPr="009B605B">
        <w:t>justice</w:t>
      </w:r>
      <w:r w:rsidR="00C20CE1">
        <w:t xml:space="preserve"> </w:t>
      </w:r>
      <w:r w:rsidRPr="009B605B">
        <w:t>in</w:t>
      </w:r>
      <w:r w:rsidR="00C20CE1">
        <w:t xml:space="preserve"> </w:t>
      </w:r>
      <w:r w:rsidRPr="009B605B">
        <w:t>this</w:t>
      </w:r>
      <w:r w:rsidR="00C20CE1">
        <w:t xml:space="preserve"> </w:t>
      </w:r>
      <w:r w:rsidRPr="009B605B">
        <w:t>foreword</w:t>
      </w:r>
      <w:r w:rsidR="00C20CE1">
        <w:t xml:space="preserve"> </w:t>
      </w:r>
      <w:r w:rsidRPr="009B605B">
        <w:t>to</w:t>
      </w:r>
      <w:r w:rsidR="00C20CE1">
        <w:t xml:space="preserve"> </w:t>
      </w:r>
      <w:r w:rsidRPr="009B605B">
        <w:t>everything</w:t>
      </w:r>
      <w:r w:rsidR="00C20CE1">
        <w:t xml:space="preserve"> </w:t>
      </w:r>
      <w:r w:rsidRPr="009B605B">
        <w:t>that’s</w:t>
      </w:r>
      <w:r w:rsidR="00C20CE1">
        <w:t xml:space="preserve"> </w:t>
      </w:r>
      <w:r w:rsidRPr="009B605B">
        <w:t>been</w:t>
      </w:r>
      <w:r w:rsidR="00C20CE1">
        <w:t xml:space="preserve"> </w:t>
      </w:r>
      <w:r w:rsidRPr="009B605B">
        <w:t>delivered</w:t>
      </w:r>
      <w:r w:rsidR="00C20CE1">
        <w:t xml:space="preserve"> </w:t>
      </w:r>
      <w:r w:rsidRPr="009B605B">
        <w:t>across</w:t>
      </w:r>
      <w:r w:rsidR="00C20CE1">
        <w:t xml:space="preserve"> </w:t>
      </w:r>
      <w:r w:rsidRPr="009B605B">
        <w:t>our</w:t>
      </w:r>
      <w:r w:rsidR="00C20CE1">
        <w:t xml:space="preserve"> </w:t>
      </w:r>
      <w:r w:rsidRPr="009B605B">
        <w:t>groups,</w:t>
      </w:r>
      <w:r w:rsidR="00C20CE1">
        <w:t xml:space="preserve"> </w:t>
      </w:r>
      <w:r w:rsidRPr="009B605B">
        <w:t>I</w:t>
      </w:r>
      <w:r w:rsidR="00C20CE1">
        <w:t xml:space="preserve"> </w:t>
      </w:r>
      <w:r w:rsidRPr="009B605B">
        <w:t>hope</w:t>
      </w:r>
      <w:r w:rsidR="00C20CE1">
        <w:t xml:space="preserve"> </w:t>
      </w:r>
      <w:r w:rsidRPr="009B605B">
        <w:t>it</w:t>
      </w:r>
      <w:r w:rsidR="00C20CE1">
        <w:t xml:space="preserve"> </w:t>
      </w:r>
      <w:r w:rsidRPr="009B605B">
        <w:t>provides</w:t>
      </w:r>
      <w:r w:rsidR="00C20CE1">
        <w:t xml:space="preserve"> </w:t>
      </w:r>
      <w:r w:rsidRPr="009B605B">
        <w:t>a</w:t>
      </w:r>
      <w:r w:rsidR="00C20CE1">
        <w:t xml:space="preserve"> </w:t>
      </w:r>
      <w:r w:rsidRPr="009B605B">
        <w:t>snapshot</w:t>
      </w:r>
      <w:r w:rsidR="00C20CE1">
        <w:t xml:space="preserve"> </w:t>
      </w:r>
      <w:r w:rsidRPr="009B605B">
        <w:t>of</w:t>
      </w:r>
      <w:r w:rsidR="00C20CE1">
        <w:t xml:space="preserve"> </w:t>
      </w:r>
      <w:r w:rsidRPr="009B605B">
        <w:t>our</w:t>
      </w:r>
      <w:r w:rsidR="00C20CE1">
        <w:t xml:space="preserve"> </w:t>
      </w:r>
      <w:r w:rsidRPr="009B605B">
        <w:t>work</w:t>
      </w:r>
      <w:r w:rsidR="00C20CE1">
        <w:t xml:space="preserve"> </w:t>
      </w:r>
      <w:r w:rsidRPr="009B605B">
        <w:t>to</w:t>
      </w:r>
      <w:r w:rsidR="00C20CE1">
        <w:t xml:space="preserve"> </w:t>
      </w:r>
      <w:r w:rsidRPr="009B605B">
        <w:t>support</w:t>
      </w:r>
      <w:r w:rsidR="00C20CE1">
        <w:t xml:space="preserve"> </w:t>
      </w:r>
      <w:r w:rsidRPr="009B605B">
        <w:t>all</w:t>
      </w:r>
      <w:r w:rsidR="00C20CE1">
        <w:t xml:space="preserve"> </w:t>
      </w:r>
      <w:r w:rsidRPr="009B605B">
        <w:t>Victorians.</w:t>
      </w:r>
    </w:p>
    <w:p w14:paraId="6E4C6459" w14:textId="538FC226" w:rsidR="009B605B" w:rsidRPr="009B605B" w:rsidRDefault="009B605B" w:rsidP="009B605B">
      <w:r w:rsidRPr="009B605B">
        <w:t>On</w:t>
      </w:r>
      <w:r w:rsidR="00C20CE1">
        <w:t xml:space="preserve"> </w:t>
      </w:r>
      <w:r w:rsidRPr="009B605B">
        <w:t>behalf</w:t>
      </w:r>
      <w:r w:rsidR="00C20CE1">
        <w:t xml:space="preserve"> </w:t>
      </w:r>
      <w:r w:rsidRPr="009B605B">
        <w:t>of</w:t>
      </w:r>
      <w:r w:rsidR="00C20CE1">
        <w:t xml:space="preserve"> </w:t>
      </w:r>
      <w:r w:rsidRPr="009B605B">
        <w:t>our</w:t>
      </w:r>
      <w:r w:rsidR="00C20CE1">
        <w:t xml:space="preserve"> </w:t>
      </w:r>
      <w:r w:rsidRPr="009B605B">
        <w:t>Executive</w:t>
      </w:r>
      <w:r w:rsidR="00C20CE1">
        <w:t xml:space="preserve"> </w:t>
      </w:r>
      <w:r w:rsidRPr="009B605B">
        <w:t>Board,</w:t>
      </w:r>
      <w:r w:rsidR="00C20CE1">
        <w:t xml:space="preserve"> </w:t>
      </w:r>
      <w:r w:rsidRPr="009B605B">
        <w:t>thanks</w:t>
      </w:r>
      <w:r w:rsidR="00C20CE1">
        <w:t xml:space="preserve"> </w:t>
      </w:r>
      <w:r w:rsidRPr="009B605B">
        <w:t>again</w:t>
      </w:r>
      <w:r w:rsidR="00C20CE1">
        <w:t xml:space="preserve"> </w:t>
      </w:r>
      <w:r w:rsidRPr="009B605B">
        <w:t>to</w:t>
      </w:r>
      <w:r w:rsidR="00C20CE1">
        <w:t xml:space="preserve"> </w:t>
      </w:r>
      <w:r w:rsidRPr="009B605B">
        <w:t>our</w:t>
      </w:r>
      <w:r w:rsidR="00C20CE1">
        <w:t xml:space="preserve"> </w:t>
      </w:r>
      <w:r w:rsidRPr="009B605B">
        <w:t>people</w:t>
      </w:r>
      <w:r w:rsidR="00C20CE1">
        <w:t xml:space="preserve"> </w:t>
      </w:r>
      <w:r w:rsidRPr="009B605B">
        <w:t>for</w:t>
      </w:r>
      <w:r w:rsidR="00C20CE1">
        <w:t xml:space="preserve"> </w:t>
      </w:r>
      <w:r w:rsidRPr="009B605B">
        <w:t>their</w:t>
      </w:r>
      <w:r w:rsidR="00C20CE1">
        <w:t xml:space="preserve"> </w:t>
      </w:r>
      <w:r w:rsidRPr="009B605B">
        <w:t>contribution</w:t>
      </w:r>
      <w:r w:rsidR="00C20CE1">
        <w:t xml:space="preserve"> </w:t>
      </w:r>
      <w:r w:rsidRPr="009B605B">
        <w:t>during</w:t>
      </w:r>
      <w:r w:rsidR="00C20CE1">
        <w:t xml:space="preserve"> </w:t>
      </w:r>
      <w:r w:rsidRPr="009B605B">
        <w:t>the</w:t>
      </w:r>
      <w:r w:rsidR="00C20CE1">
        <w:t xml:space="preserve"> </w:t>
      </w:r>
      <w:r w:rsidRPr="009B605B">
        <w:t>year</w:t>
      </w:r>
      <w:r w:rsidR="00C20CE1">
        <w:t xml:space="preserve"> </w:t>
      </w:r>
      <w:r w:rsidRPr="009B605B">
        <w:t>in</w:t>
      </w:r>
      <w:r w:rsidR="00C20CE1">
        <w:t xml:space="preserve"> </w:t>
      </w:r>
      <w:r w:rsidRPr="009B605B">
        <w:t>review.</w:t>
      </w:r>
      <w:r w:rsidR="00C20CE1">
        <w:t xml:space="preserve"> </w:t>
      </w:r>
      <w:r w:rsidRPr="009B605B">
        <w:t>And</w:t>
      </w:r>
      <w:r w:rsidR="00C20CE1">
        <w:t xml:space="preserve"> </w:t>
      </w:r>
      <w:r w:rsidRPr="009B605B">
        <w:t>a</w:t>
      </w:r>
      <w:r w:rsidR="00C20CE1">
        <w:t xml:space="preserve"> </w:t>
      </w:r>
      <w:r w:rsidRPr="009B605B">
        <w:t>special</w:t>
      </w:r>
      <w:r w:rsidR="00C20CE1">
        <w:t xml:space="preserve"> </w:t>
      </w:r>
      <w:r w:rsidRPr="009B605B">
        <w:t>acknowledgement</w:t>
      </w:r>
      <w:r w:rsidR="00C20CE1">
        <w:t xml:space="preserve"> </w:t>
      </w:r>
      <w:r w:rsidRPr="009B605B">
        <w:t>to</w:t>
      </w:r>
      <w:r w:rsidR="00C20CE1">
        <w:t xml:space="preserve"> </w:t>
      </w:r>
      <w:r w:rsidRPr="009B605B">
        <w:t>our</w:t>
      </w:r>
      <w:r w:rsidR="00C20CE1">
        <w:t xml:space="preserve"> </w:t>
      </w:r>
      <w:r w:rsidRPr="009B605B">
        <w:t>Cross-Portfolio</w:t>
      </w:r>
      <w:r w:rsidR="00C20CE1">
        <w:t xml:space="preserve"> </w:t>
      </w:r>
      <w:r w:rsidRPr="009B605B">
        <w:t>Services</w:t>
      </w:r>
      <w:r w:rsidR="00C20CE1">
        <w:t xml:space="preserve"> </w:t>
      </w:r>
      <w:r w:rsidRPr="009B605B">
        <w:t>for</w:t>
      </w:r>
      <w:r w:rsidR="00C20CE1">
        <w:t xml:space="preserve"> </w:t>
      </w:r>
      <w:r w:rsidRPr="009B605B">
        <w:t>supporting</w:t>
      </w:r>
      <w:r w:rsidR="00C20CE1">
        <w:t xml:space="preserve"> </w:t>
      </w:r>
      <w:r w:rsidRPr="009B605B">
        <w:t>all</w:t>
      </w:r>
      <w:r w:rsidR="00C20CE1">
        <w:t xml:space="preserve"> </w:t>
      </w:r>
      <w:r w:rsidRPr="009B605B">
        <w:t>that</w:t>
      </w:r>
      <w:r w:rsidR="00C20CE1">
        <w:t xml:space="preserve"> </w:t>
      </w:r>
      <w:r w:rsidRPr="009B605B">
        <w:t>our</w:t>
      </w:r>
      <w:r w:rsidR="00C20CE1">
        <w:t xml:space="preserve"> </w:t>
      </w:r>
      <w:r w:rsidRPr="009B605B">
        <w:t>department</w:t>
      </w:r>
      <w:r w:rsidR="00C20CE1">
        <w:t xml:space="preserve"> </w:t>
      </w:r>
      <w:r w:rsidRPr="009B605B">
        <w:t>delivers</w:t>
      </w:r>
      <w:r w:rsidR="00C20CE1">
        <w:t xml:space="preserve"> </w:t>
      </w:r>
      <w:r w:rsidRPr="009B605B">
        <w:t>and</w:t>
      </w:r>
      <w:r w:rsidR="00C20CE1">
        <w:t xml:space="preserve"> </w:t>
      </w:r>
      <w:r w:rsidRPr="009B605B">
        <w:t>for</w:t>
      </w:r>
      <w:r w:rsidR="00C20CE1">
        <w:t xml:space="preserve"> </w:t>
      </w:r>
      <w:r w:rsidRPr="009B605B">
        <w:t>enabling</w:t>
      </w:r>
      <w:r w:rsidR="00C20CE1">
        <w:t xml:space="preserve"> </w:t>
      </w:r>
      <w:r w:rsidRPr="009B605B">
        <w:t>our</w:t>
      </w:r>
      <w:r w:rsidR="00C20CE1">
        <w:t xml:space="preserve"> </w:t>
      </w:r>
      <w:r w:rsidRPr="009B605B">
        <w:t>teams</w:t>
      </w:r>
      <w:r w:rsidR="00C20CE1">
        <w:t xml:space="preserve"> </w:t>
      </w:r>
      <w:r w:rsidRPr="009B605B">
        <w:t>to</w:t>
      </w:r>
      <w:r w:rsidR="00C20CE1">
        <w:t xml:space="preserve"> </w:t>
      </w:r>
      <w:r w:rsidRPr="009B605B">
        <w:t>be</w:t>
      </w:r>
      <w:r w:rsidR="00C20CE1">
        <w:t xml:space="preserve"> </w:t>
      </w:r>
      <w:r w:rsidRPr="009B605B">
        <w:t>the</w:t>
      </w:r>
      <w:r w:rsidR="00C20CE1">
        <w:t xml:space="preserve"> </w:t>
      </w:r>
      <w:r w:rsidRPr="009B605B">
        <w:t>best</w:t>
      </w:r>
      <w:r w:rsidR="00C20CE1">
        <w:t xml:space="preserve"> </w:t>
      </w:r>
      <w:r w:rsidRPr="009B605B">
        <w:t>they</w:t>
      </w:r>
      <w:r w:rsidR="00C20CE1">
        <w:t xml:space="preserve"> </w:t>
      </w:r>
      <w:r w:rsidRPr="009B605B">
        <w:t>can.</w:t>
      </w:r>
    </w:p>
    <w:p w14:paraId="03B2AE96" w14:textId="018A5818" w:rsidR="009B605B" w:rsidRPr="009B605B" w:rsidRDefault="009B605B" w:rsidP="009B605B">
      <w:r w:rsidRPr="009B605B">
        <w:t>I</w:t>
      </w:r>
      <w:r w:rsidR="00C20CE1">
        <w:t xml:space="preserve"> </w:t>
      </w:r>
      <w:r w:rsidRPr="009B605B">
        <w:t>am</w:t>
      </w:r>
      <w:r w:rsidR="00C20CE1">
        <w:t xml:space="preserve"> </w:t>
      </w:r>
      <w:r w:rsidRPr="009B605B">
        <w:t>incredibly</w:t>
      </w:r>
      <w:r w:rsidR="00C20CE1">
        <w:t xml:space="preserve"> </w:t>
      </w:r>
      <w:r w:rsidRPr="009B605B">
        <w:t>proud</w:t>
      </w:r>
      <w:r w:rsidR="00C20CE1">
        <w:t xml:space="preserve"> </w:t>
      </w:r>
      <w:r w:rsidRPr="009B605B">
        <w:t>of</w:t>
      </w:r>
      <w:r w:rsidR="00C20CE1">
        <w:t xml:space="preserve"> </w:t>
      </w:r>
      <w:r w:rsidRPr="009B605B">
        <w:t>what</w:t>
      </w:r>
      <w:r w:rsidR="00C20CE1">
        <w:t xml:space="preserve"> </w:t>
      </w:r>
      <w:r w:rsidRPr="009B605B">
        <w:t>everyone</w:t>
      </w:r>
      <w:r w:rsidR="00C20CE1">
        <w:t xml:space="preserve"> </w:t>
      </w:r>
      <w:r w:rsidRPr="009B605B">
        <w:t>has</w:t>
      </w:r>
      <w:r w:rsidR="00C20CE1">
        <w:t xml:space="preserve"> </w:t>
      </w:r>
      <w:r w:rsidRPr="009B605B">
        <w:t>achieved</w:t>
      </w:r>
      <w:r w:rsidR="00C20CE1">
        <w:t xml:space="preserve"> </w:t>
      </w:r>
      <w:r w:rsidRPr="009B605B">
        <w:t>together,</w:t>
      </w:r>
      <w:r w:rsidR="00C20CE1">
        <w:t xml:space="preserve"> </w:t>
      </w:r>
      <w:r w:rsidRPr="009B605B">
        <w:t>exemplifying</w:t>
      </w:r>
      <w:r w:rsidR="00C20CE1">
        <w:t xml:space="preserve"> </w:t>
      </w:r>
      <w:r w:rsidRPr="009B605B">
        <w:t>our</w:t>
      </w:r>
      <w:r w:rsidR="00C20CE1">
        <w:t xml:space="preserve"> </w:t>
      </w:r>
      <w:r w:rsidRPr="009B605B">
        <w:t>values</w:t>
      </w:r>
      <w:r w:rsidR="00C20CE1">
        <w:t xml:space="preserve"> </w:t>
      </w:r>
      <w:r w:rsidRPr="009B605B">
        <w:t>of</w:t>
      </w:r>
      <w:r w:rsidR="00C20CE1">
        <w:t xml:space="preserve"> </w:t>
      </w:r>
      <w:r w:rsidRPr="009B605B">
        <w:t>Accountability,</w:t>
      </w:r>
      <w:r w:rsidR="00C20CE1">
        <w:t xml:space="preserve"> </w:t>
      </w:r>
      <w:r w:rsidRPr="009B605B">
        <w:t>Integrity</w:t>
      </w:r>
      <w:r w:rsidR="00C20CE1">
        <w:t xml:space="preserve"> </w:t>
      </w:r>
      <w:r w:rsidRPr="009B605B">
        <w:t>and</w:t>
      </w:r>
      <w:r w:rsidR="00C20CE1">
        <w:t xml:space="preserve"> </w:t>
      </w:r>
      <w:r w:rsidRPr="009B605B">
        <w:t>Respect.</w:t>
      </w:r>
      <w:r w:rsidR="00C20CE1">
        <w:t xml:space="preserve"> </w:t>
      </w:r>
    </w:p>
    <w:p w14:paraId="78E05488" w14:textId="41C4D646" w:rsidR="009B605B" w:rsidRPr="005D40C0" w:rsidRDefault="009B605B" w:rsidP="005D40C0">
      <w:pPr>
        <w:pStyle w:val="Heading2"/>
      </w:pPr>
      <w:bookmarkStart w:id="7" w:name="_Toc130549526"/>
      <w:r w:rsidRPr="005D40C0">
        <w:t>Accountable</w:t>
      </w:r>
      <w:r w:rsidR="00C20CE1">
        <w:t xml:space="preserve"> </w:t>
      </w:r>
      <w:r w:rsidRPr="005D40C0">
        <w:t>Officer’s</w:t>
      </w:r>
      <w:r w:rsidR="00C20CE1">
        <w:t xml:space="preserve"> </w:t>
      </w:r>
      <w:r w:rsidRPr="005D40C0">
        <w:t>Declaration</w:t>
      </w:r>
      <w:bookmarkEnd w:id="7"/>
    </w:p>
    <w:p w14:paraId="192FED1E" w14:textId="61479C0D" w:rsidR="009B605B" w:rsidRPr="009B605B" w:rsidRDefault="009B605B" w:rsidP="009B605B">
      <w:r w:rsidRPr="009B605B">
        <w:t>In</w:t>
      </w:r>
      <w:r w:rsidR="00C20CE1">
        <w:t xml:space="preserve"> </w:t>
      </w:r>
      <w:r w:rsidRPr="009B605B">
        <w:t>accordance</w:t>
      </w:r>
      <w:r w:rsidR="00C20CE1">
        <w:t xml:space="preserve"> </w:t>
      </w:r>
      <w:r w:rsidRPr="009B605B">
        <w:t>with</w:t>
      </w:r>
      <w:r w:rsidR="00C20CE1">
        <w:t xml:space="preserve"> </w:t>
      </w:r>
      <w:r w:rsidRPr="009B605B">
        <w:t>the</w:t>
      </w:r>
      <w:r w:rsidR="00C20CE1">
        <w:t xml:space="preserve"> </w:t>
      </w:r>
      <w:r w:rsidRPr="005D40C0">
        <w:rPr>
          <w:i/>
          <w:iCs/>
        </w:rPr>
        <w:t>Financial</w:t>
      </w:r>
      <w:r w:rsidR="00C20CE1">
        <w:rPr>
          <w:i/>
          <w:iCs/>
        </w:rPr>
        <w:t xml:space="preserve"> </w:t>
      </w:r>
      <w:r w:rsidRPr="005D40C0">
        <w:rPr>
          <w:i/>
          <w:iCs/>
        </w:rPr>
        <w:t>Management</w:t>
      </w:r>
      <w:r w:rsidR="00C20CE1">
        <w:rPr>
          <w:i/>
          <w:iCs/>
        </w:rPr>
        <w:t xml:space="preserve"> </w:t>
      </w:r>
      <w:r w:rsidRPr="005D40C0">
        <w:rPr>
          <w:i/>
          <w:iCs/>
        </w:rPr>
        <w:t>Act</w:t>
      </w:r>
      <w:r w:rsidR="00C20CE1">
        <w:rPr>
          <w:i/>
          <w:iCs/>
        </w:rPr>
        <w:t xml:space="preserve"> </w:t>
      </w:r>
      <w:r w:rsidRPr="005D40C0">
        <w:rPr>
          <w:i/>
          <w:iCs/>
        </w:rPr>
        <w:t>1994</w:t>
      </w:r>
      <w:r w:rsidRPr="009B605B">
        <w:t>,</w:t>
      </w:r>
      <w:r w:rsidR="00C20CE1">
        <w:t xml:space="preserve"> </w:t>
      </w:r>
      <w:r w:rsidRPr="009B605B">
        <w:t>I</w:t>
      </w:r>
      <w:r w:rsidR="00C20CE1">
        <w:t xml:space="preserve"> </w:t>
      </w:r>
      <w:r w:rsidRPr="009B605B">
        <w:t>am</w:t>
      </w:r>
      <w:r w:rsidR="00C20CE1">
        <w:t xml:space="preserve"> </w:t>
      </w:r>
      <w:r w:rsidRPr="009B605B">
        <w:t>pleased</w:t>
      </w:r>
      <w:r w:rsidR="00C20CE1">
        <w:t xml:space="preserve"> </w:t>
      </w:r>
      <w:r w:rsidRPr="009B605B">
        <w:t>to</w:t>
      </w:r>
      <w:r w:rsidR="00C20CE1">
        <w:t xml:space="preserve"> </w:t>
      </w:r>
      <w:r w:rsidRPr="009B605B">
        <w:t>present</w:t>
      </w:r>
      <w:r w:rsidR="00C20CE1">
        <w:t xml:space="preserve"> </w:t>
      </w:r>
      <w:r w:rsidRPr="009B605B">
        <w:t>the</w:t>
      </w:r>
      <w:r w:rsidR="00C20CE1">
        <w:t xml:space="preserve"> </w:t>
      </w:r>
      <w:r w:rsidRPr="009B605B">
        <w:t>Annual</w:t>
      </w:r>
      <w:r w:rsidR="00C20CE1">
        <w:t xml:space="preserve"> </w:t>
      </w:r>
      <w:r w:rsidRPr="009B605B">
        <w:t>Report</w:t>
      </w:r>
      <w:r w:rsidR="00C20CE1">
        <w:t xml:space="preserve"> </w:t>
      </w:r>
      <w:r w:rsidRPr="009B605B">
        <w:t>of</w:t>
      </w:r>
      <w:r w:rsidR="00C20CE1">
        <w:t xml:space="preserve"> </w:t>
      </w:r>
      <w:r w:rsidRPr="009B605B">
        <w:t>the</w:t>
      </w:r>
      <w:r w:rsidR="00C20CE1">
        <w:t xml:space="preserve"> </w:t>
      </w:r>
      <w:r w:rsidRPr="009B605B">
        <w:t>Department</w:t>
      </w:r>
      <w:r w:rsidR="00C20CE1">
        <w:t xml:space="preserve"> </w:t>
      </w:r>
      <w:r w:rsidRPr="009B605B">
        <w:t>of</w:t>
      </w:r>
      <w:r w:rsidR="00C20CE1">
        <w:t xml:space="preserve"> </w:t>
      </w:r>
      <w:r w:rsidRPr="009B605B">
        <w:t>Jobs,</w:t>
      </w:r>
      <w:r w:rsidR="00C20CE1">
        <w:t xml:space="preserve"> </w:t>
      </w:r>
      <w:r w:rsidRPr="009B605B">
        <w:t>Precincts</w:t>
      </w:r>
      <w:r w:rsidR="00C20CE1">
        <w:t xml:space="preserve"> </w:t>
      </w:r>
      <w:r w:rsidRPr="009B605B">
        <w:t>and</w:t>
      </w:r>
      <w:r w:rsidR="00C20CE1">
        <w:t xml:space="preserve"> </w:t>
      </w:r>
      <w:r w:rsidRPr="009B605B">
        <w:t>Regions</w:t>
      </w:r>
      <w:r w:rsidR="00C20CE1">
        <w:t xml:space="preserve"> </w:t>
      </w:r>
      <w:r w:rsidRPr="009B605B">
        <w:t>for</w:t>
      </w:r>
      <w:r w:rsidR="00C20CE1">
        <w:t xml:space="preserve"> </w:t>
      </w:r>
      <w:r w:rsidRPr="009B605B">
        <w:t>the</w:t>
      </w:r>
      <w:r w:rsidR="00C20CE1">
        <w:t xml:space="preserve"> </w:t>
      </w:r>
      <w:r w:rsidRPr="009B605B">
        <w:t>year</w:t>
      </w:r>
      <w:r w:rsidR="00C20CE1">
        <w:t xml:space="preserve"> </w:t>
      </w:r>
      <w:r w:rsidRPr="009B605B">
        <w:t>ending</w:t>
      </w:r>
      <w:r w:rsidR="00C20CE1">
        <w:t xml:space="preserve"> </w:t>
      </w:r>
      <w:r w:rsidRPr="009B605B">
        <w:t>30</w:t>
      </w:r>
      <w:r w:rsidR="00C20CE1">
        <w:t xml:space="preserve"> </w:t>
      </w:r>
      <w:r w:rsidRPr="009B605B">
        <w:t>June</w:t>
      </w:r>
      <w:r w:rsidR="00C20CE1">
        <w:t xml:space="preserve"> </w:t>
      </w:r>
      <w:r w:rsidRPr="009B605B">
        <w:t>2022.</w:t>
      </w:r>
    </w:p>
    <w:p w14:paraId="5EA865AC" w14:textId="45B1582A" w:rsidR="009B605B" w:rsidRPr="009B605B" w:rsidRDefault="009B605B" w:rsidP="007B6757">
      <w:pPr>
        <w:spacing w:before="480"/>
      </w:pPr>
      <w:r w:rsidRPr="009B605B">
        <w:t>Simon</w:t>
      </w:r>
      <w:r w:rsidR="00C20CE1">
        <w:t xml:space="preserve"> </w:t>
      </w:r>
      <w:r w:rsidRPr="009B605B">
        <w:t>Phemister</w:t>
      </w:r>
      <w:r w:rsidRPr="009B605B">
        <w:br/>
        <w:t>Secretary</w:t>
      </w:r>
    </w:p>
    <w:p w14:paraId="42107FC7" w14:textId="77777777" w:rsidR="005D40C0" w:rsidRDefault="005D40C0">
      <w:pPr>
        <w:spacing w:after="0"/>
        <w:rPr>
          <w:rFonts w:eastAsia="MS Gothic" w:cs="Times New Roman"/>
          <w:b/>
          <w:bCs/>
          <w:sz w:val="36"/>
          <w:szCs w:val="32"/>
        </w:rPr>
      </w:pPr>
      <w:r>
        <w:br w:type="page"/>
      </w:r>
    </w:p>
    <w:p w14:paraId="7D516626" w14:textId="56E1151B" w:rsidR="009B605B" w:rsidRPr="009B605B" w:rsidRDefault="009B605B" w:rsidP="005D40C0">
      <w:pPr>
        <w:pStyle w:val="Heading1"/>
      </w:pPr>
      <w:bookmarkStart w:id="8" w:name="_Toc130549527"/>
      <w:r w:rsidRPr="009B605B">
        <w:lastRenderedPageBreak/>
        <w:t>About</w:t>
      </w:r>
      <w:r w:rsidR="00C20CE1">
        <w:t xml:space="preserve"> </w:t>
      </w:r>
      <w:r w:rsidRPr="009B605B">
        <w:t>the</w:t>
      </w:r>
      <w:r w:rsidR="00C20CE1">
        <w:t xml:space="preserve"> </w:t>
      </w:r>
      <w:r w:rsidRPr="009B605B">
        <w:t>Department</w:t>
      </w:r>
      <w:bookmarkEnd w:id="8"/>
    </w:p>
    <w:p w14:paraId="36C8CADF" w14:textId="37E0D91A" w:rsidR="009B605B" w:rsidRPr="009B605B" w:rsidRDefault="009B605B" w:rsidP="009B605B">
      <w:r w:rsidRPr="009B605B">
        <w:t>Established</w:t>
      </w:r>
      <w:r w:rsidR="00C20CE1">
        <w:t xml:space="preserve"> </w:t>
      </w:r>
      <w:r w:rsidRPr="009B605B">
        <w:t>on</w:t>
      </w:r>
      <w:r w:rsidR="00C20CE1">
        <w:t xml:space="preserve"> </w:t>
      </w:r>
      <w:r w:rsidRPr="009B605B">
        <w:t>1</w:t>
      </w:r>
      <w:r w:rsidR="00C20CE1">
        <w:t xml:space="preserve"> </w:t>
      </w:r>
      <w:r w:rsidRPr="009B605B">
        <w:t>January</w:t>
      </w:r>
      <w:r w:rsidR="00C20CE1">
        <w:t xml:space="preserve"> </w:t>
      </w:r>
      <w:r w:rsidRPr="009B605B">
        <w:t>2019,</w:t>
      </w:r>
      <w:r w:rsidR="00C20CE1">
        <w:t xml:space="preserve"> </w:t>
      </w:r>
      <w:r w:rsidRPr="009B605B">
        <w:t>the</w:t>
      </w:r>
      <w:r w:rsidR="00C20CE1">
        <w:t xml:space="preserve"> </w:t>
      </w:r>
      <w:r w:rsidRPr="009B605B">
        <w:t>Department</w:t>
      </w:r>
      <w:r w:rsidR="00C20CE1">
        <w:t xml:space="preserve"> </w:t>
      </w:r>
      <w:r w:rsidRPr="009B605B">
        <w:t>of</w:t>
      </w:r>
      <w:r w:rsidR="00C20CE1">
        <w:t xml:space="preserve"> </w:t>
      </w:r>
      <w:r w:rsidRPr="009B605B">
        <w:t>Jobs,</w:t>
      </w:r>
      <w:r w:rsidR="00C20CE1">
        <w:t xml:space="preserve"> </w:t>
      </w:r>
      <w:r w:rsidRPr="009B605B">
        <w:t>Precincts</w:t>
      </w:r>
      <w:r w:rsidR="00C20CE1">
        <w:t xml:space="preserve"> </w:t>
      </w:r>
      <w:r w:rsidRPr="009B605B">
        <w:t>and</w:t>
      </w:r>
      <w:r w:rsidR="00C20CE1">
        <w:t xml:space="preserve"> </w:t>
      </w:r>
      <w:r w:rsidRPr="009B605B">
        <w:t>Regions</w:t>
      </w:r>
      <w:r w:rsidR="00C20CE1">
        <w:t xml:space="preserve"> </w:t>
      </w:r>
      <w:r w:rsidRPr="009B605B">
        <w:t>(DJPR)</w:t>
      </w:r>
      <w:r w:rsidR="00C20CE1">
        <w:t xml:space="preserve"> </w:t>
      </w:r>
      <w:r w:rsidRPr="009B605B">
        <w:t>supports</w:t>
      </w:r>
      <w:r w:rsidR="00C20CE1">
        <w:t xml:space="preserve"> </w:t>
      </w:r>
      <w:r w:rsidRPr="009B605B">
        <w:t>Victoria’s</w:t>
      </w:r>
      <w:r w:rsidR="00C20CE1">
        <w:t xml:space="preserve"> </w:t>
      </w:r>
      <w:r w:rsidRPr="009B605B">
        <w:t>economic</w:t>
      </w:r>
      <w:r w:rsidR="00C20CE1">
        <w:t xml:space="preserve"> </w:t>
      </w:r>
      <w:r w:rsidRPr="009B605B">
        <w:t>recovery</w:t>
      </w:r>
      <w:r w:rsidR="00C20CE1">
        <w:t xml:space="preserve"> </w:t>
      </w:r>
      <w:r w:rsidRPr="009B605B">
        <w:t>and</w:t>
      </w:r>
      <w:r w:rsidR="00C20CE1">
        <w:t xml:space="preserve"> </w:t>
      </w:r>
      <w:r w:rsidRPr="009B605B">
        <w:t>growth</w:t>
      </w:r>
      <w:r w:rsidR="00C20CE1">
        <w:t xml:space="preserve"> </w:t>
      </w:r>
      <w:r w:rsidRPr="009B605B">
        <w:t>and</w:t>
      </w:r>
      <w:r w:rsidR="00C20CE1">
        <w:t xml:space="preserve"> </w:t>
      </w:r>
      <w:r w:rsidRPr="009B605B">
        <w:t>ensures</w:t>
      </w:r>
      <w:r w:rsidR="00C20CE1">
        <w:t xml:space="preserve"> </w:t>
      </w:r>
      <w:r w:rsidRPr="009B605B">
        <w:t>it</w:t>
      </w:r>
      <w:r w:rsidR="00C20CE1">
        <w:t xml:space="preserve"> </w:t>
      </w:r>
      <w:r w:rsidRPr="009B605B">
        <w:t>benefits</w:t>
      </w:r>
      <w:r w:rsidR="00C20CE1">
        <w:t xml:space="preserve"> </w:t>
      </w:r>
      <w:r w:rsidRPr="009B605B">
        <w:t>all</w:t>
      </w:r>
      <w:r w:rsidR="00C20CE1">
        <w:t xml:space="preserve"> </w:t>
      </w:r>
      <w:r w:rsidRPr="009B605B">
        <w:t>Victorians</w:t>
      </w:r>
      <w:r w:rsidR="00C20CE1">
        <w:t xml:space="preserve"> </w:t>
      </w:r>
      <w:r w:rsidRPr="009B605B">
        <w:t>–</w:t>
      </w:r>
      <w:r w:rsidR="00C20CE1">
        <w:t xml:space="preserve"> </w:t>
      </w:r>
      <w:r w:rsidRPr="009B605B">
        <w:t>by</w:t>
      </w:r>
      <w:r w:rsidR="00C20CE1">
        <w:t xml:space="preserve"> </w:t>
      </w:r>
      <w:r w:rsidRPr="009B605B">
        <w:t>creating</w:t>
      </w:r>
      <w:r w:rsidR="00C20CE1">
        <w:t xml:space="preserve"> </w:t>
      </w:r>
      <w:r w:rsidRPr="009B605B">
        <w:t>more</w:t>
      </w:r>
      <w:r w:rsidR="00C20CE1">
        <w:t xml:space="preserve"> </w:t>
      </w:r>
      <w:r w:rsidRPr="009B605B">
        <w:t>jobs</w:t>
      </w:r>
      <w:r w:rsidR="00C20CE1">
        <w:t xml:space="preserve"> </w:t>
      </w:r>
      <w:r w:rsidRPr="009B605B">
        <w:t>for</w:t>
      </w:r>
      <w:r w:rsidR="00C20CE1">
        <w:t xml:space="preserve"> </w:t>
      </w:r>
      <w:r w:rsidRPr="009B605B">
        <w:t>more</w:t>
      </w:r>
      <w:r w:rsidR="00C20CE1">
        <w:t xml:space="preserve"> </w:t>
      </w:r>
      <w:r w:rsidRPr="009B605B">
        <w:t>people.</w:t>
      </w:r>
      <w:r w:rsidR="00C20CE1">
        <w:t xml:space="preserve"> </w:t>
      </w:r>
    </w:p>
    <w:p w14:paraId="501BABA5" w14:textId="5871E1A6" w:rsidR="009B605B" w:rsidRPr="009B605B" w:rsidRDefault="009B605B" w:rsidP="009B605B">
      <w:r w:rsidRPr="009B605B">
        <w:t>As</w:t>
      </w:r>
      <w:r w:rsidR="00C20CE1">
        <w:t xml:space="preserve"> </w:t>
      </w:r>
      <w:r w:rsidRPr="009B605B">
        <w:t>at</w:t>
      </w:r>
      <w:r w:rsidR="00C20CE1">
        <w:t xml:space="preserve"> </w:t>
      </w:r>
      <w:r w:rsidRPr="009B605B">
        <w:t>30</w:t>
      </w:r>
      <w:r w:rsidR="00C20CE1">
        <w:t xml:space="preserve"> </w:t>
      </w:r>
      <w:r w:rsidRPr="009B605B">
        <w:t>June</w:t>
      </w:r>
      <w:r w:rsidR="00C20CE1">
        <w:t xml:space="preserve"> </w:t>
      </w:r>
      <w:r w:rsidRPr="009B605B">
        <w:t>2022,</w:t>
      </w:r>
      <w:r w:rsidR="00C20CE1">
        <w:t xml:space="preserve"> </w:t>
      </w:r>
      <w:r w:rsidRPr="009B605B">
        <w:t>our</w:t>
      </w:r>
      <w:r w:rsidR="00C20CE1">
        <w:t xml:space="preserve"> </w:t>
      </w:r>
      <w:r w:rsidRPr="009B605B">
        <w:t>work</w:t>
      </w:r>
      <w:r w:rsidR="00C20CE1">
        <w:t xml:space="preserve"> </w:t>
      </w:r>
      <w:r w:rsidRPr="009B605B">
        <w:t>supports</w:t>
      </w:r>
      <w:r w:rsidR="00C20CE1">
        <w:t xml:space="preserve"> </w:t>
      </w:r>
      <w:r w:rsidRPr="009B605B">
        <w:t>11</w:t>
      </w:r>
      <w:r w:rsidR="00C20CE1">
        <w:t xml:space="preserve"> </w:t>
      </w:r>
      <w:r w:rsidRPr="009B605B">
        <w:t>ministers,</w:t>
      </w:r>
      <w:r w:rsidR="00C20CE1">
        <w:t xml:space="preserve"> </w:t>
      </w:r>
      <w:r w:rsidRPr="009B605B">
        <w:t>spans</w:t>
      </w:r>
      <w:r w:rsidR="00C20CE1">
        <w:t xml:space="preserve"> </w:t>
      </w:r>
      <w:r w:rsidRPr="009B605B">
        <w:t>17</w:t>
      </w:r>
      <w:r w:rsidR="00C20CE1">
        <w:t xml:space="preserve"> </w:t>
      </w:r>
      <w:r w:rsidRPr="009B605B">
        <w:t>portfolios</w:t>
      </w:r>
      <w:r w:rsidR="00C20CE1">
        <w:t xml:space="preserve"> </w:t>
      </w:r>
      <w:r w:rsidRPr="009B605B">
        <w:t>and</w:t>
      </w:r>
      <w:r w:rsidR="00C20CE1">
        <w:t xml:space="preserve"> </w:t>
      </w:r>
      <w:r w:rsidRPr="009B605B">
        <w:t>operates</w:t>
      </w:r>
      <w:r w:rsidR="00C20CE1">
        <w:t xml:space="preserve"> </w:t>
      </w:r>
      <w:r w:rsidRPr="009B605B">
        <w:t>across</w:t>
      </w:r>
      <w:r w:rsidR="00C20CE1">
        <w:t xml:space="preserve"> </w:t>
      </w:r>
      <w:r w:rsidRPr="009B605B">
        <w:t>metropolitan,</w:t>
      </w:r>
      <w:r w:rsidR="00C20CE1">
        <w:t xml:space="preserve"> </w:t>
      </w:r>
      <w:r w:rsidRPr="009B605B">
        <w:t>regional</w:t>
      </w:r>
      <w:r w:rsidR="00C20CE1">
        <w:t xml:space="preserve"> </w:t>
      </w:r>
      <w:r w:rsidRPr="009B605B">
        <w:t>and</w:t>
      </w:r>
      <w:r w:rsidR="00C20CE1">
        <w:t xml:space="preserve"> </w:t>
      </w:r>
      <w:r w:rsidRPr="009B605B">
        <w:t>international</w:t>
      </w:r>
      <w:r w:rsidR="00C20CE1">
        <w:t xml:space="preserve"> </w:t>
      </w:r>
      <w:r w:rsidRPr="009B605B">
        <w:t>offices.</w:t>
      </w:r>
      <w:r w:rsidR="00C20CE1">
        <w:t xml:space="preserve"> </w:t>
      </w:r>
      <w:r w:rsidRPr="009B605B">
        <w:t>We</w:t>
      </w:r>
      <w:r w:rsidR="00C20CE1">
        <w:t xml:space="preserve"> </w:t>
      </w:r>
      <w:r w:rsidRPr="009B605B">
        <w:t>also</w:t>
      </w:r>
      <w:r w:rsidR="00C20CE1">
        <w:t xml:space="preserve"> </w:t>
      </w:r>
      <w:r w:rsidRPr="009B605B">
        <w:t>oversee</w:t>
      </w:r>
      <w:r w:rsidR="00C20CE1">
        <w:t xml:space="preserve"> </w:t>
      </w:r>
      <w:r w:rsidRPr="009B605B">
        <w:t>various</w:t>
      </w:r>
      <w:r w:rsidR="00C20CE1">
        <w:t xml:space="preserve"> </w:t>
      </w:r>
      <w:r w:rsidRPr="009B605B">
        <w:t>public</w:t>
      </w:r>
      <w:r w:rsidR="00C20CE1">
        <w:t xml:space="preserve"> </w:t>
      </w:r>
      <w:r w:rsidRPr="009B605B">
        <w:t>entities,</w:t>
      </w:r>
      <w:r w:rsidR="00C20CE1">
        <w:t xml:space="preserve"> </w:t>
      </w:r>
      <w:r w:rsidRPr="009B605B">
        <w:t>including</w:t>
      </w:r>
      <w:r w:rsidR="00C20CE1">
        <w:t xml:space="preserve"> </w:t>
      </w:r>
      <w:r w:rsidRPr="009B605B">
        <w:t>public</w:t>
      </w:r>
      <w:r w:rsidR="00C20CE1">
        <w:t xml:space="preserve"> </w:t>
      </w:r>
      <w:r w:rsidRPr="009B605B">
        <w:t>corporations,</w:t>
      </w:r>
      <w:r w:rsidR="00C20CE1">
        <w:t xml:space="preserve"> </w:t>
      </w:r>
      <w:r w:rsidRPr="009B605B">
        <w:t>regulatory</w:t>
      </w:r>
      <w:r w:rsidR="00C20CE1">
        <w:t xml:space="preserve"> </w:t>
      </w:r>
      <w:r w:rsidRPr="009B605B">
        <w:t>authorities</w:t>
      </w:r>
      <w:r w:rsidR="00C20CE1">
        <w:t xml:space="preserve"> </w:t>
      </w:r>
      <w:r w:rsidRPr="009B605B">
        <w:t>and</w:t>
      </w:r>
      <w:r w:rsidR="00C20CE1">
        <w:t xml:space="preserve"> </w:t>
      </w:r>
      <w:r w:rsidRPr="009B605B">
        <w:t>specialist</w:t>
      </w:r>
      <w:r w:rsidR="00C20CE1">
        <w:t xml:space="preserve"> </w:t>
      </w:r>
      <w:r w:rsidRPr="009B605B">
        <w:t>boards</w:t>
      </w:r>
      <w:r w:rsidR="00C20CE1">
        <w:t xml:space="preserve"> </w:t>
      </w:r>
      <w:r w:rsidRPr="009B605B">
        <w:t>and</w:t>
      </w:r>
      <w:r w:rsidR="00C20CE1">
        <w:t xml:space="preserve"> </w:t>
      </w:r>
      <w:r w:rsidRPr="009B605B">
        <w:t>work</w:t>
      </w:r>
      <w:r w:rsidR="00C20CE1">
        <w:t xml:space="preserve"> </w:t>
      </w:r>
      <w:r w:rsidRPr="009B605B">
        <w:t>with</w:t>
      </w:r>
      <w:r w:rsidR="00C20CE1">
        <w:t xml:space="preserve"> </w:t>
      </w:r>
      <w:r w:rsidRPr="009B605B">
        <w:t>many</w:t>
      </w:r>
      <w:r w:rsidR="00C20CE1">
        <w:t xml:space="preserve"> </w:t>
      </w:r>
      <w:r w:rsidRPr="009B605B">
        <w:t>government,</w:t>
      </w:r>
      <w:r w:rsidR="00C20CE1">
        <w:t xml:space="preserve"> </w:t>
      </w:r>
      <w:r w:rsidRPr="009B605B">
        <w:t>industry</w:t>
      </w:r>
      <w:r w:rsidR="00C20CE1">
        <w:t xml:space="preserve"> </w:t>
      </w:r>
      <w:r w:rsidRPr="009B605B">
        <w:t>and</w:t>
      </w:r>
      <w:r w:rsidR="00C20CE1">
        <w:t xml:space="preserve"> </w:t>
      </w:r>
      <w:r w:rsidRPr="009B605B">
        <w:t>community</w:t>
      </w:r>
      <w:r w:rsidR="00C20CE1">
        <w:t xml:space="preserve"> </w:t>
      </w:r>
      <w:r w:rsidRPr="009B605B">
        <w:t>stakeholders.</w:t>
      </w:r>
    </w:p>
    <w:p w14:paraId="5094C297" w14:textId="215687E3" w:rsidR="009B605B" w:rsidRPr="009B605B" w:rsidRDefault="009B605B" w:rsidP="009B605B">
      <w:r w:rsidRPr="009B605B">
        <w:t>Our</w:t>
      </w:r>
      <w:r w:rsidR="00C20CE1">
        <w:t xml:space="preserve"> </w:t>
      </w:r>
      <w:r w:rsidRPr="009B605B">
        <w:t>values</w:t>
      </w:r>
      <w:r w:rsidR="00C20CE1">
        <w:t xml:space="preserve"> </w:t>
      </w:r>
      <w:r w:rsidRPr="009B605B">
        <w:t>of</w:t>
      </w:r>
      <w:r w:rsidR="00C20CE1">
        <w:t xml:space="preserve"> </w:t>
      </w:r>
      <w:r w:rsidRPr="009B605B">
        <w:t>Accountability,</w:t>
      </w:r>
      <w:r w:rsidR="00C20CE1">
        <w:t xml:space="preserve"> </w:t>
      </w:r>
      <w:r w:rsidRPr="009B605B">
        <w:t>Integrity</w:t>
      </w:r>
      <w:r w:rsidR="00C20CE1">
        <w:t xml:space="preserve"> </w:t>
      </w:r>
      <w:r w:rsidRPr="009B605B">
        <w:t>and</w:t>
      </w:r>
      <w:r w:rsidR="00C20CE1">
        <w:t xml:space="preserve"> </w:t>
      </w:r>
      <w:r w:rsidRPr="009B605B">
        <w:t>Respect</w:t>
      </w:r>
      <w:r w:rsidR="00C20CE1">
        <w:t xml:space="preserve"> </w:t>
      </w:r>
      <w:r w:rsidRPr="009B605B">
        <w:t>underpin</w:t>
      </w:r>
      <w:r w:rsidR="00C20CE1">
        <w:t xml:space="preserve"> </w:t>
      </w:r>
      <w:r w:rsidRPr="009B605B">
        <w:t>everything</w:t>
      </w:r>
      <w:r w:rsidR="00C20CE1">
        <w:t xml:space="preserve"> </w:t>
      </w:r>
      <w:r w:rsidRPr="009B605B">
        <w:t>we</w:t>
      </w:r>
      <w:r w:rsidR="00C20CE1">
        <w:t xml:space="preserve"> </w:t>
      </w:r>
      <w:r w:rsidRPr="009B605B">
        <w:t>do.</w:t>
      </w:r>
    </w:p>
    <w:p w14:paraId="75F9F90A" w14:textId="3233661F" w:rsidR="009B605B" w:rsidRPr="009B605B" w:rsidRDefault="009B605B" w:rsidP="000F6A9B">
      <w:pPr>
        <w:pStyle w:val="Heading2"/>
      </w:pPr>
      <w:bookmarkStart w:id="9" w:name="_Toc130549528"/>
      <w:r w:rsidRPr="009B605B">
        <w:t>Our</w:t>
      </w:r>
      <w:r w:rsidR="00C20CE1">
        <w:t xml:space="preserve"> </w:t>
      </w:r>
      <w:r w:rsidRPr="009B605B">
        <w:t>purpose</w:t>
      </w:r>
      <w:bookmarkEnd w:id="9"/>
    </w:p>
    <w:p w14:paraId="11D3DAD7" w14:textId="37F39FFA" w:rsidR="009B605B" w:rsidRPr="009B605B" w:rsidRDefault="009B605B" w:rsidP="009B605B">
      <w:r w:rsidRPr="009B605B">
        <w:t>Here</w:t>
      </w:r>
      <w:r w:rsidR="00C20CE1">
        <w:t xml:space="preserve"> </w:t>
      </w:r>
      <w:r w:rsidRPr="009B605B">
        <w:t>at</w:t>
      </w:r>
      <w:r w:rsidR="00C20CE1">
        <w:t xml:space="preserve"> </w:t>
      </w:r>
      <w:r w:rsidRPr="009B605B">
        <w:t>the</w:t>
      </w:r>
      <w:r w:rsidR="00C20CE1">
        <w:t xml:space="preserve"> </w:t>
      </w:r>
      <w:r w:rsidRPr="009B605B">
        <w:t>Department</w:t>
      </w:r>
      <w:r w:rsidR="00C20CE1">
        <w:t xml:space="preserve"> </w:t>
      </w:r>
      <w:r w:rsidRPr="009B605B">
        <w:t>of</w:t>
      </w:r>
      <w:r w:rsidR="00C20CE1">
        <w:t xml:space="preserve"> </w:t>
      </w:r>
      <w:r w:rsidRPr="009B605B">
        <w:t>Jobs,</w:t>
      </w:r>
      <w:r w:rsidR="00C20CE1">
        <w:t xml:space="preserve"> </w:t>
      </w:r>
      <w:r w:rsidRPr="009B605B">
        <w:t>Precincts</w:t>
      </w:r>
      <w:r w:rsidR="00C20CE1">
        <w:t xml:space="preserve"> </w:t>
      </w:r>
      <w:r w:rsidRPr="009B605B">
        <w:t>and</w:t>
      </w:r>
      <w:r w:rsidR="00C20CE1">
        <w:t xml:space="preserve"> </w:t>
      </w:r>
      <w:r w:rsidRPr="009B605B">
        <w:t>Regions,</w:t>
      </w:r>
      <w:r w:rsidR="00C20CE1">
        <w:t xml:space="preserve"> </w:t>
      </w:r>
      <w:r w:rsidRPr="009B605B">
        <w:t>we’re</w:t>
      </w:r>
      <w:r w:rsidR="00C20CE1">
        <w:t xml:space="preserve"> </w:t>
      </w:r>
      <w:r w:rsidRPr="009B605B">
        <w:t>firmly</w:t>
      </w:r>
      <w:r w:rsidR="00C20CE1">
        <w:t xml:space="preserve"> </w:t>
      </w:r>
      <w:r w:rsidRPr="009B605B">
        <w:t>focused</w:t>
      </w:r>
      <w:r w:rsidR="00C20CE1">
        <w:t xml:space="preserve"> </w:t>
      </w:r>
      <w:r w:rsidRPr="009B605B">
        <w:t>on</w:t>
      </w:r>
      <w:r w:rsidR="00C20CE1">
        <w:t xml:space="preserve"> </w:t>
      </w:r>
      <w:r w:rsidRPr="009B605B">
        <w:t>Victoria’s</w:t>
      </w:r>
      <w:r w:rsidR="00C20CE1">
        <w:t xml:space="preserve"> </w:t>
      </w:r>
      <w:r w:rsidRPr="009B605B">
        <w:t>economic</w:t>
      </w:r>
      <w:r w:rsidR="00C20CE1">
        <w:t xml:space="preserve"> </w:t>
      </w:r>
      <w:r w:rsidRPr="009B605B">
        <w:t>recovery</w:t>
      </w:r>
      <w:r w:rsidR="00C20CE1">
        <w:t xml:space="preserve"> </w:t>
      </w:r>
      <w:r w:rsidRPr="009B605B">
        <w:t>and</w:t>
      </w:r>
      <w:r w:rsidR="00C20CE1">
        <w:t xml:space="preserve"> </w:t>
      </w:r>
      <w:r w:rsidRPr="009B605B">
        <w:t>growth</w:t>
      </w:r>
      <w:r w:rsidR="00C20CE1">
        <w:t xml:space="preserve"> </w:t>
      </w:r>
      <w:r w:rsidRPr="009B605B">
        <w:t>and</w:t>
      </w:r>
      <w:r w:rsidR="00C20CE1">
        <w:t xml:space="preserve"> </w:t>
      </w:r>
      <w:r w:rsidRPr="009B605B">
        <w:t>ensuring</w:t>
      </w:r>
      <w:r w:rsidR="00C20CE1">
        <w:t xml:space="preserve"> </w:t>
      </w:r>
      <w:r w:rsidRPr="009B605B">
        <w:t>it</w:t>
      </w:r>
      <w:r w:rsidR="00C20CE1">
        <w:t xml:space="preserve"> </w:t>
      </w:r>
      <w:r w:rsidRPr="009B605B">
        <w:t>benefits</w:t>
      </w:r>
      <w:r w:rsidR="00C20CE1">
        <w:t xml:space="preserve"> </w:t>
      </w:r>
      <w:r w:rsidRPr="009B605B">
        <w:t>all</w:t>
      </w:r>
      <w:r w:rsidR="00C20CE1">
        <w:t xml:space="preserve"> </w:t>
      </w:r>
      <w:r w:rsidRPr="009B605B">
        <w:t>Victorians</w:t>
      </w:r>
      <w:r w:rsidR="00C20CE1">
        <w:t xml:space="preserve"> </w:t>
      </w:r>
      <w:r w:rsidRPr="009B605B">
        <w:t>by</w:t>
      </w:r>
      <w:r w:rsidR="00C20CE1">
        <w:t xml:space="preserve"> </w:t>
      </w:r>
      <w:r w:rsidRPr="009B605B">
        <w:t>creating</w:t>
      </w:r>
      <w:r w:rsidR="00C20CE1">
        <w:t xml:space="preserve"> </w:t>
      </w:r>
      <w:r w:rsidRPr="009B605B">
        <w:t>more</w:t>
      </w:r>
      <w:r w:rsidR="00C20CE1">
        <w:t xml:space="preserve"> </w:t>
      </w:r>
      <w:r w:rsidRPr="009B605B">
        <w:t>jobs</w:t>
      </w:r>
      <w:r w:rsidR="00C20CE1">
        <w:t xml:space="preserve"> </w:t>
      </w:r>
      <w:r w:rsidRPr="009B605B">
        <w:t>for</w:t>
      </w:r>
      <w:r w:rsidR="00C20CE1">
        <w:t xml:space="preserve"> </w:t>
      </w:r>
      <w:r w:rsidRPr="009B605B">
        <w:t>more</w:t>
      </w:r>
      <w:r w:rsidR="00C20CE1">
        <w:t xml:space="preserve"> </w:t>
      </w:r>
      <w:r w:rsidRPr="009B605B">
        <w:t>people,</w:t>
      </w:r>
      <w:r w:rsidR="00C20CE1">
        <w:t xml:space="preserve"> </w:t>
      </w:r>
      <w:r w:rsidRPr="009B605B">
        <w:t>building</w:t>
      </w:r>
      <w:r w:rsidR="00C20CE1">
        <w:t xml:space="preserve"> </w:t>
      </w:r>
      <w:r w:rsidRPr="009B605B">
        <w:t>thriving</w:t>
      </w:r>
      <w:r w:rsidR="00C20CE1">
        <w:t xml:space="preserve"> </w:t>
      </w:r>
      <w:r w:rsidRPr="009B605B">
        <w:t>places</w:t>
      </w:r>
      <w:r w:rsidR="00C20CE1">
        <w:t xml:space="preserve"> </w:t>
      </w:r>
      <w:r w:rsidRPr="009B605B">
        <w:t>and</w:t>
      </w:r>
      <w:r w:rsidR="00C20CE1">
        <w:t xml:space="preserve"> </w:t>
      </w:r>
      <w:r w:rsidRPr="009B605B">
        <w:t>regions,</w:t>
      </w:r>
      <w:r w:rsidR="00C20CE1">
        <w:t xml:space="preserve"> </w:t>
      </w:r>
      <w:r w:rsidRPr="009B605B">
        <w:t>and</w:t>
      </w:r>
      <w:r w:rsidR="00C20CE1">
        <w:t xml:space="preserve"> </w:t>
      </w:r>
      <w:r w:rsidRPr="009B605B">
        <w:t>supporting</w:t>
      </w:r>
      <w:r w:rsidR="00C20CE1">
        <w:t xml:space="preserve"> </w:t>
      </w:r>
      <w:r w:rsidRPr="009B605B">
        <w:t>inclusive</w:t>
      </w:r>
      <w:r w:rsidR="00C20CE1">
        <w:t xml:space="preserve"> </w:t>
      </w:r>
      <w:r w:rsidRPr="009B605B">
        <w:t>communities.</w:t>
      </w:r>
      <w:r w:rsidR="00C20CE1">
        <w:t xml:space="preserve"> </w:t>
      </w:r>
    </w:p>
    <w:p w14:paraId="077F144B" w14:textId="4C757ECD" w:rsidR="009B605B" w:rsidRPr="009B605B" w:rsidRDefault="009B605B" w:rsidP="009B605B">
      <w:r w:rsidRPr="009B605B">
        <w:t>For</w:t>
      </w:r>
      <w:r w:rsidR="00C20CE1">
        <w:t xml:space="preserve"> </w:t>
      </w:r>
      <w:r w:rsidRPr="009B605B">
        <w:t>Victoria,</w:t>
      </w:r>
      <w:r w:rsidR="00C20CE1">
        <w:t xml:space="preserve"> </w:t>
      </w:r>
      <w:r w:rsidRPr="009B605B">
        <w:t>this</w:t>
      </w:r>
      <w:r w:rsidR="00C20CE1">
        <w:t xml:space="preserve"> </w:t>
      </w:r>
      <w:r w:rsidRPr="009B605B">
        <w:t>means:</w:t>
      </w:r>
      <w:r w:rsidR="00C20CE1">
        <w:t xml:space="preserve"> </w:t>
      </w:r>
    </w:p>
    <w:p w14:paraId="313A3ED7" w14:textId="4DBB8850" w:rsidR="009B605B" w:rsidRPr="009B605B" w:rsidRDefault="009B605B" w:rsidP="009B605B">
      <w:r w:rsidRPr="000F6A9B">
        <w:rPr>
          <w:b/>
          <w:bCs/>
        </w:rPr>
        <w:t>More</w:t>
      </w:r>
      <w:r w:rsidR="00C20CE1">
        <w:rPr>
          <w:b/>
          <w:bCs/>
        </w:rPr>
        <w:t xml:space="preserve"> </w:t>
      </w:r>
      <w:r w:rsidRPr="000F6A9B">
        <w:rPr>
          <w:b/>
          <w:bCs/>
        </w:rPr>
        <w:t>jobs</w:t>
      </w:r>
      <w:r w:rsidR="00C20CE1">
        <w:rPr>
          <w:b/>
          <w:bCs/>
        </w:rPr>
        <w:t xml:space="preserve"> </w:t>
      </w:r>
      <w:r w:rsidRPr="000F6A9B">
        <w:rPr>
          <w:b/>
          <w:bCs/>
        </w:rPr>
        <w:t>for</w:t>
      </w:r>
      <w:r w:rsidR="00C20CE1">
        <w:rPr>
          <w:b/>
          <w:bCs/>
        </w:rPr>
        <w:t xml:space="preserve"> </w:t>
      </w:r>
      <w:r w:rsidRPr="000F6A9B">
        <w:rPr>
          <w:b/>
          <w:bCs/>
        </w:rPr>
        <w:t>more</w:t>
      </w:r>
      <w:r w:rsidR="00C20CE1">
        <w:rPr>
          <w:b/>
          <w:bCs/>
        </w:rPr>
        <w:t xml:space="preserve"> </w:t>
      </w:r>
      <w:r w:rsidRPr="000F6A9B">
        <w:rPr>
          <w:b/>
          <w:bCs/>
        </w:rPr>
        <w:t>people:</w:t>
      </w:r>
      <w:r w:rsidR="00C20CE1">
        <w:t xml:space="preserve"> </w:t>
      </w:r>
      <w:r w:rsidRPr="009B605B">
        <w:t>we’re</w:t>
      </w:r>
      <w:r w:rsidR="00C20CE1">
        <w:t xml:space="preserve"> </w:t>
      </w:r>
      <w:r w:rsidRPr="009B605B">
        <w:t>helping</w:t>
      </w:r>
      <w:r w:rsidR="00C20CE1">
        <w:t xml:space="preserve"> </w:t>
      </w:r>
      <w:r w:rsidRPr="009B605B">
        <w:t>to</w:t>
      </w:r>
      <w:r w:rsidR="00C20CE1">
        <w:t xml:space="preserve"> </w:t>
      </w:r>
      <w:r w:rsidRPr="009B605B">
        <w:t>recharge</w:t>
      </w:r>
      <w:r w:rsidR="00C20CE1">
        <w:t xml:space="preserve"> </w:t>
      </w:r>
      <w:r w:rsidRPr="009B605B">
        <w:t>the</w:t>
      </w:r>
      <w:r w:rsidR="00C20CE1">
        <w:t xml:space="preserve"> </w:t>
      </w:r>
      <w:r w:rsidRPr="009B605B">
        <w:t>economy</w:t>
      </w:r>
      <w:r w:rsidR="00C20CE1">
        <w:t xml:space="preserve"> </w:t>
      </w:r>
      <w:r w:rsidRPr="009B605B">
        <w:t>by</w:t>
      </w:r>
      <w:r w:rsidR="00C20CE1">
        <w:t xml:space="preserve"> </w:t>
      </w:r>
      <w:r w:rsidRPr="009B605B">
        <w:t>working</w:t>
      </w:r>
      <w:r w:rsidR="00C20CE1">
        <w:t xml:space="preserve"> </w:t>
      </w:r>
      <w:r w:rsidRPr="009B605B">
        <w:t>with</w:t>
      </w:r>
      <w:r w:rsidR="00C20CE1">
        <w:t xml:space="preserve"> </w:t>
      </w:r>
      <w:r w:rsidRPr="009B605B">
        <w:t>businesses</w:t>
      </w:r>
      <w:r w:rsidR="00C20CE1">
        <w:t xml:space="preserve"> </w:t>
      </w:r>
      <w:r w:rsidRPr="009B605B">
        <w:t>to</w:t>
      </w:r>
      <w:r w:rsidR="00C20CE1">
        <w:t xml:space="preserve"> </w:t>
      </w:r>
      <w:r w:rsidRPr="009B605B">
        <w:t>maintain</w:t>
      </w:r>
      <w:r w:rsidR="00C20CE1">
        <w:t xml:space="preserve"> </w:t>
      </w:r>
      <w:r w:rsidRPr="009B605B">
        <w:t>and</w:t>
      </w:r>
      <w:r w:rsidR="00C20CE1">
        <w:t xml:space="preserve"> </w:t>
      </w:r>
      <w:r w:rsidRPr="009B605B">
        <w:t>create</w:t>
      </w:r>
      <w:r w:rsidR="00C20CE1">
        <w:t xml:space="preserve"> </w:t>
      </w:r>
      <w:r w:rsidRPr="009B605B">
        <w:t>jobs,</w:t>
      </w:r>
      <w:r w:rsidR="00C20CE1">
        <w:t xml:space="preserve"> </w:t>
      </w:r>
      <w:r w:rsidRPr="009B605B">
        <w:t>so</w:t>
      </w:r>
      <w:r w:rsidR="00C20CE1">
        <w:t xml:space="preserve"> </w:t>
      </w:r>
      <w:r w:rsidRPr="009B605B">
        <w:t>more</w:t>
      </w:r>
      <w:r w:rsidR="00C20CE1">
        <w:t xml:space="preserve"> </w:t>
      </w:r>
      <w:r w:rsidRPr="009B605B">
        <w:t>people</w:t>
      </w:r>
      <w:r w:rsidR="00C20CE1">
        <w:t xml:space="preserve"> </w:t>
      </w:r>
      <w:r w:rsidRPr="009B605B">
        <w:t>have</w:t>
      </w:r>
      <w:r w:rsidR="00C20CE1">
        <w:t xml:space="preserve"> </w:t>
      </w:r>
      <w:r w:rsidRPr="009B605B">
        <w:t>safe</w:t>
      </w:r>
      <w:r w:rsidR="00C20CE1">
        <w:t xml:space="preserve"> </w:t>
      </w:r>
      <w:r w:rsidRPr="009B605B">
        <w:t>and</w:t>
      </w:r>
      <w:r w:rsidR="00C20CE1">
        <w:t xml:space="preserve"> </w:t>
      </w:r>
      <w:r w:rsidRPr="009B605B">
        <w:t>secure</w:t>
      </w:r>
      <w:r w:rsidR="00C20CE1">
        <w:t xml:space="preserve"> </w:t>
      </w:r>
      <w:r w:rsidRPr="009B605B">
        <w:t>work.</w:t>
      </w:r>
      <w:r w:rsidR="00C20CE1">
        <w:t xml:space="preserve"> </w:t>
      </w:r>
      <w:r w:rsidRPr="009B605B">
        <w:t>We’re</w:t>
      </w:r>
      <w:r w:rsidR="00C20CE1">
        <w:t xml:space="preserve"> </w:t>
      </w:r>
      <w:r w:rsidRPr="009B605B">
        <w:t>supporting</w:t>
      </w:r>
      <w:r w:rsidR="00C20CE1">
        <w:t xml:space="preserve"> </w:t>
      </w:r>
      <w:r w:rsidRPr="009B605B">
        <w:t>workers</w:t>
      </w:r>
      <w:r w:rsidR="00C20CE1">
        <w:t xml:space="preserve"> </w:t>
      </w:r>
      <w:r w:rsidRPr="009B605B">
        <w:t>and</w:t>
      </w:r>
      <w:r w:rsidR="00C20CE1">
        <w:t xml:space="preserve"> </w:t>
      </w:r>
      <w:r w:rsidRPr="009B605B">
        <w:t>helping</w:t>
      </w:r>
      <w:r w:rsidR="00C20CE1">
        <w:t xml:space="preserve"> </w:t>
      </w:r>
      <w:r w:rsidRPr="009B605B">
        <w:t>businesses,</w:t>
      </w:r>
      <w:r w:rsidR="00C20CE1">
        <w:t xml:space="preserve"> </w:t>
      </w:r>
      <w:r w:rsidRPr="009B605B">
        <w:t>industries</w:t>
      </w:r>
      <w:r w:rsidR="00C20CE1">
        <w:t xml:space="preserve"> </w:t>
      </w:r>
      <w:r w:rsidRPr="009B605B">
        <w:t>and</w:t>
      </w:r>
      <w:r w:rsidR="00C20CE1">
        <w:t xml:space="preserve"> </w:t>
      </w:r>
      <w:r w:rsidRPr="009B605B">
        <w:t>communities</w:t>
      </w:r>
      <w:r w:rsidR="00C20CE1">
        <w:t xml:space="preserve"> </w:t>
      </w:r>
      <w:r w:rsidRPr="009B605B">
        <w:t>to</w:t>
      </w:r>
      <w:r w:rsidR="00C20CE1">
        <w:t xml:space="preserve"> </w:t>
      </w:r>
      <w:r w:rsidRPr="009B605B">
        <w:t>grow,</w:t>
      </w:r>
      <w:r w:rsidR="00C20CE1">
        <w:t xml:space="preserve"> </w:t>
      </w:r>
      <w:r w:rsidRPr="009B605B">
        <w:t>adapt,</w:t>
      </w:r>
      <w:r w:rsidR="00C20CE1">
        <w:t xml:space="preserve"> </w:t>
      </w:r>
      <w:r w:rsidRPr="009B605B">
        <w:t>recover</w:t>
      </w:r>
      <w:r w:rsidR="00C20CE1">
        <w:t xml:space="preserve"> </w:t>
      </w:r>
      <w:r w:rsidRPr="009B605B">
        <w:t>or</w:t>
      </w:r>
      <w:r w:rsidR="00C20CE1">
        <w:t xml:space="preserve"> </w:t>
      </w:r>
      <w:r w:rsidRPr="009B605B">
        <w:t>transition.</w:t>
      </w:r>
      <w:r w:rsidR="00C20CE1">
        <w:t xml:space="preserve"> </w:t>
      </w:r>
      <w:r w:rsidRPr="009B605B">
        <w:t>We’re</w:t>
      </w:r>
      <w:r w:rsidR="00C20CE1">
        <w:t xml:space="preserve"> </w:t>
      </w:r>
      <w:r w:rsidRPr="009B605B">
        <w:t>fostering</w:t>
      </w:r>
      <w:r w:rsidR="00C20CE1">
        <w:t xml:space="preserve"> </w:t>
      </w:r>
      <w:r w:rsidRPr="009B605B">
        <w:t>innovation,</w:t>
      </w:r>
      <w:r w:rsidR="00C20CE1">
        <w:t xml:space="preserve"> </w:t>
      </w:r>
      <w:r w:rsidRPr="009B605B">
        <w:t>research</w:t>
      </w:r>
      <w:r w:rsidR="00C20CE1">
        <w:t xml:space="preserve"> </w:t>
      </w:r>
      <w:r w:rsidRPr="009B605B">
        <w:t>and</w:t>
      </w:r>
      <w:r w:rsidR="00C20CE1">
        <w:t xml:space="preserve"> </w:t>
      </w:r>
      <w:r w:rsidRPr="009B605B">
        <w:t>the</w:t>
      </w:r>
      <w:r w:rsidR="00C20CE1">
        <w:t xml:space="preserve"> </w:t>
      </w:r>
      <w:r w:rsidRPr="009B605B">
        <w:t>digital</w:t>
      </w:r>
      <w:r w:rsidR="00C20CE1">
        <w:t xml:space="preserve"> </w:t>
      </w:r>
      <w:r w:rsidRPr="009B605B">
        <w:t>economy,</w:t>
      </w:r>
      <w:r w:rsidR="00C20CE1">
        <w:t xml:space="preserve"> </w:t>
      </w:r>
      <w:r w:rsidRPr="009B605B">
        <w:t>and</w:t>
      </w:r>
      <w:r w:rsidR="00C20CE1">
        <w:t xml:space="preserve"> </w:t>
      </w:r>
      <w:r w:rsidRPr="009B605B">
        <w:t>creating</w:t>
      </w:r>
      <w:r w:rsidR="00C20CE1">
        <w:t xml:space="preserve"> </w:t>
      </w:r>
      <w:r w:rsidRPr="009B605B">
        <w:t>jobs</w:t>
      </w:r>
      <w:r w:rsidR="00C20CE1">
        <w:t xml:space="preserve"> </w:t>
      </w:r>
      <w:r w:rsidRPr="009B605B">
        <w:t>by</w:t>
      </w:r>
      <w:r w:rsidR="00C20CE1">
        <w:t xml:space="preserve"> </w:t>
      </w:r>
      <w:r w:rsidRPr="009B605B">
        <w:t>leveraging</w:t>
      </w:r>
      <w:r w:rsidR="00C20CE1">
        <w:t xml:space="preserve"> </w:t>
      </w:r>
      <w:r w:rsidRPr="009B605B">
        <w:t>and</w:t>
      </w:r>
      <w:r w:rsidR="00C20CE1">
        <w:t xml:space="preserve"> </w:t>
      </w:r>
      <w:r w:rsidRPr="009B605B">
        <w:t>securing</w:t>
      </w:r>
      <w:r w:rsidR="00C20CE1">
        <w:t xml:space="preserve"> </w:t>
      </w:r>
      <w:r w:rsidRPr="009B605B">
        <w:t>our</w:t>
      </w:r>
      <w:r w:rsidR="00C20CE1">
        <w:t xml:space="preserve"> </w:t>
      </w:r>
      <w:r w:rsidRPr="009B605B">
        <w:t>natural</w:t>
      </w:r>
      <w:r w:rsidR="00C20CE1">
        <w:t xml:space="preserve"> </w:t>
      </w:r>
      <w:r w:rsidRPr="009B605B">
        <w:t>assets</w:t>
      </w:r>
      <w:r w:rsidR="00C20CE1">
        <w:t xml:space="preserve"> </w:t>
      </w:r>
      <w:r w:rsidRPr="009B605B">
        <w:t>and</w:t>
      </w:r>
      <w:r w:rsidR="00C20CE1">
        <w:t xml:space="preserve"> </w:t>
      </w:r>
      <w:r w:rsidRPr="009B605B">
        <w:t>regional</w:t>
      </w:r>
      <w:r w:rsidR="00C20CE1">
        <w:t xml:space="preserve"> </w:t>
      </w:r>
      <w:r w:rsidRPr="009B605B">
        <w:t>strengths.</w:t>
      </w:r>
      <w:r w:rsidR="00C20CE1">
        <w:t xml:space="preserve"> </w:t>
      </w:r>
      <w:r w:rsidRPr="009B605B">
        <w:t>We’re</w:t>
      </w:r>
      <w:r w:rsidR="00C20CE1">
        <w:t xml:space="preserve"> </w:t>
      </w:r>
      <w:r w:rsidRPr="009B605B">
        <w:t>also</w:t>
      </w:r>
      <w:r w:rsidR="00C20CE1">
        <w:t xml:space="preserve"> </w:t>
      </w:r>
      <w:r w:rsidRPr="009B605B">
        <w:t>strengthening</w:t>
      </w:r>
      <w:r w:rsidR="00C20CE1">
        <w:t xml:space="preserve"> </w:t>
      </w:r>
      <w:r w:rsidRPr="009B605B">
        <w:t>Victoria’s</w:t>
      </w:r>
      <w:r w:rsidR="00C20CE1">
        <w:t xml:space="preserve"> </w:t>
      </w:r>
      <w:r w:rsidRPr="009B605B">
        <w:t>global</w:t>
      </w:r>
      <w:r w:rsidR="00C20CE1">
        <w:t xml:space="preserve"> </w:t>
      </w:r>
      <w:r w:rsidRPr="009B605B">
        <w:t>connections</w:t>
      </w:r>
      <w:r w:rsidR="00C20CE1">
        <w:t xml:space="preserve"> </w:t>
      </w:r>
      <w:r w:rsidRPr="009B605B">
        <w:t>by</w:t>
      </w:r>
      <w:r w:rsidR="00C20CE1">
        <w:t xml:space="preserve"> </w:t>
      </w:r>
      <w:r w:rsidRPr="009B605B">
        <w:t>attracting</w:t>
      </w:r>
      <w:r w:rsidR="00C20CE1">
        <w:t xml:space="preserve"> </w:t>
      </w:r>
      <w:r w:rsidRPr="009B605B">
        <w:t>investment</w:t>
      </w:r>
      <w:r w:rsidR="00C20CE1">
        <w:t xml:space="preserve"> </w:t>
      </w:r>
      <w:r w:rsidRPr="009B605B">
        <w:t>and</w:t>
      </w:r>
      <w:r w:rsidR="00C20CE1">
        <w:t xml:space="preserve"> </w:t>
      </w:r>
      <w:r w:rsidRPr="009B605B">
        <w:t>talent,</w:t>
      </w:r>
      <w:r w:rsidR="00C20CE1">
        <w:t xml:space="preserve"> </w:t>
      </w:r>
      <w:r w:rsidRPr="009B605B">
        <w:t>and</w:t>
      </w:r>
      <w:r w:rsidR="00C20CE1">
        <w:t xml:space="preserve"> </w:t>
      </w:r>
      <w:r w:rsidRPr="009B605B">
        <w:t>helping</w:t>
      </w:r>
      <w:r w:rsidR="00C20CE1">
        <w:t xml:space="preserve"> </w:t>
      </w:r>
      <w:r w:rsidRPr="009B605B">
        <w:t>Victorian</w:t>
      </w:r>
      <w:r w:rsidR="00C20CE1">
        <w:t xml:space="preserve"> </w:t>
      </w:r>
      <w:r w:rsidRPr="009B605B">
        <w:t>businesses</w:t>
      </w:r>
      <w:r w:rsidR="00C20CE1">
        <w:t xml:space="preserve"> </w:t>
      </w:r>
      <w:r w:rsidRPr="009B605B">
        <w:t>successfully</w:t>
      </w:r>
      <w:r w:rsidR="00C20CE1">
        <w:t xml:space="preserve"> </w:t>
      </w:r>
      <w:r w:rsidRPr="009B605B">
        <w:t>trade</w:t>
      </w:r>
      <w:r w:rsidR="00C20CE1">
        <w:t xml:space="preserve"> </w:t>
      </w:r>
      <w:r w:rsidRPr="009B605B">
        <w:t>into</w:t>
      </w:r>
      <w:r w:rsidR="00C20CE1">
        <w:t xml:space="preserve"> </w:t>
      </w:r>
      <w:r w:rsidRPr="009B605B">
        <w:t>international</w:t>
      </w:r>
      <w:r w:rsidR="00C20CE1">
        <w:t xml:space="preserve"> </w:t>
      </w:r>
      <w:r w:rsidRPr="009B605B">
        <w:t>markets.</w:t>
      </w:r>
      <w:r w:rsidR="00C20CE1">
        <w:t xml:space="preserve"> </w:t>
      </w:r>
    </w:p>
    <w:p w14:paraId="22897D6C" w14:textId="5FC5D943" w:rsidR="009B605B" w:rsidRPr="009B605B" w:rsidRDefault="009B605B" w:rsidP="009B605B">
      <w:r w:rsidRPr="000F6A9B">
        <w:rPr>
          <w:b/>
          <w:bCs/>
        </w:rPr>
        <w:t>Thriving</w:t>
      </w:r>
      <w:r w:rsidR="00C20CE1">
        <w:rPr>
          <w:b/>
          <w:bCs/>
        </w:rPr>
        <w:t xml:space="preserve"> </w:t>
      </w:r>
      <w:r w:rsidRPr="000F6A9B">
        <w:rPr>
          <w:b/>
          <w:bCs/>
        </w:rPr>
        <w:t>places</w:t>
      </w:r>
      <w:r w:rsidR="00C20CE1">
        <w:rPr>
          <w:b/>
          <w:bCs/>
        </w:rPr>
        <w:t xml:space="preserve"> </w:t>
      </w:r>
      <w:r w:rsidRPr="000F6A9B">
        <w:rPr>
          <w:b/>
          <w:bCs/>
        </w:rPr>
        <w:t>and</w:t>
      </w:r>
      <w:r w:rsidR="00C20CE1">
        <w:rPr>
          <w:b/>
          <w:bCs/>
        </w:rPr>
        <w:t xml:space="preserve"> </w:t>
      </w:r>
      <w:r w:rsidRPr="000F6A9B">
        <w:rPr>
          <w:b/>
          <w:bCs/>
        </w:rPr>
        <w:t>regions:</w:t>
      </w:r>
      <w:r w:rsidR="00C20CE1">
        <w:t xml:space="preserve"> </w:t>
      </w:r>
      <w:r w:rsidRPr="009B605B">
        <w:t>we’re</w:t>
      </w:r>
      <w:r w:rsidR="00C20CE1">
        <w:t xml:space="preserve"> </w:t>
      </w:r>
      <w:r w:rsidRPr="009B605B">
        <w:t>building</w:t>
      </w:r>
      <w:r w:rsidR="00C20CE1">
        <w:t xml:space="preserve"> </w:t>
      </w:r>
      <w:r w:rsidRPr="009B605B">
        <w:t>vibrant,</w:t>
      </w:r>
      <w:r w:rsidR="00C20CE1">
        <w:t xml:space="preserve"> </w:t>
      </w:r>
      <w:r w:rsidRPr="009B605B">
        <w:t>resilient</w:t>
      </w:r>
      <w:r w:rsidR="00C20CE1">
        <w:t xml:space="preserve"> </w:t>
      </w:r>
      <w:r w:rsidRPr="009B605B">
        <w:t>precincts,</w:t>
      </w:r>
      <w:r w:rsidR="00C20CE1">
        <w:t xml:space="preserve"> </w:t>
      </w:r>
      <w:r w:rsidRPr="009B605B">
        <w:t>suburbs</w:t>
      </w:r>
      <w:r w:rsidR="00C20CE1">
        <w:t xml:space="preserve"> </w:t>
      </w:r>
      <w:r w:rsidRPr="009B605B">
        <w:t>and</w:t>
      </w:r>
      <w:r w:rsidR="00C20CE1">
        <w:t xml:space="preserve"> </w:t>
      </w:r>
      <w:r w:rsidRPr="009B605B">
        <w:t>regions</w:t>
      </w:r>
      <w:r w:rsidR="00C20CE1">
        <w:t xml:space="preserve"> </w:t>
      </w:r>
      <w:r w:rsidRPr="009B605B">
        <w:t>that</w:t>
      </w:r>
      <w:r w:rsidR="00C20CE1">
        <w:t xml:space="preserve"> </w:t>
      </w:r>
      <w:r w:rsidRPr="009B605B">
        <w:t>help</w:t>
      </w:r>
      <w:r w:rsidR="00C20CE1">
        <w:t xml:space="preserve"> </w:t>
      </w:r>
      <w:r w:rsidRPr="009B605B">
        <w:t>drive</w:t>
      </w:r>
      <w:r w:rsidR="00C20CE1">
        <w:t xml:space="preserve"> </w:t>
      </w:r>
      <w:r w:rsidRPr="009B605B">
        <w:t>economic</w:t>
      </w:r>
      <w:r w:rsidR="00C20CE1">
        <w:t xml:space="preserve"> </w:t>
      </w:r>
      <w:r w:rsidRPr="009B605B">
        <w:t>growth</w:t>
      </w:r>
      <w:r w:rsidR="00C20CE1">
        <w:t xml:space="preserve"> </w:t>
      </w:r>
      <w:r w:rsidRPr="009B605B">
        <w:t>and</w:t>
      </w:r>
      <w:r w:rsidR="00C20CE1">
        <w:t xml:space="preserve"> </w:t>
      </w:r>
      <w:r w:rsidRPr="009B605B">
        <w:t>opportunities.</w:t>
      </w:r>
      <w:r w:rsidR="00C20CE1">
        <w:t xml:space="preserve"> </w:t>
      </w:r>
      <w:r w:rsidRPr="009B605B">
        <w:t>Our</w:t>
      </w:r>
      <w:r w:rsidR="00C20CE1">
        <w:t xml:space="preserve"> </w:t>
      </w:r>
      <w:r w:rsidRPr="009B605B">
        <w:t>geographic</w:t>
      </w:r>
      <w:r w:rsidR="00C20CE1">
        <w:t xml:space="preserve"> </w:t>
      </w:r>
      <w:r w:rsidRPr="009B605B">
        <w:t>focus</w:t>
      </w:r>
      <w:r w:rsidR="00C20CE1">
        <w:t xml:space="preserve"> </w:t>
      </w:r>
      <w:r w:rsidRPr="009B605B">
        <w:t>on</w:t>
      </w:r>
      <w:r w:rsidR="00C20CE1">
        <w:t xml:space="preserve"> </w:t>
      </w:r>
      <w:r w:rsidRPr="009B605B">
        <w:t>innovation</w:t>
      </w:r>
      <w:r w:rsidR="00C20CE1">
        <w:t xml:space="preserve"> </w:t>
      </w:r>
      <w:r w:rsidRPr="009B605B">
        <w:t>and</w:t>
      </w:r>
      <w:r w:rsidR="00C20CE1">
        <w:t xml:space="preserve"> </w:t>
      </w:r>
      <w:r w:rsidRPr="009B605B">
        <w:t>sector</w:t>
      </w:r>
      <w:r w:rsidR="00C20CE1">
        <w:t xml:space="preserve"> </w:t>
      </w:r>
      <w:r w:rsidRPr="009B605B">
        <w:t>activity</w:t>
      </w:r>
      <w:r w:rsidR="00C20CE1">
        <w:t xml:space="preserve"> </w:t>
      </w:r>
      <w:r w:rsidRPr="009B605B">
        <w:t>is</w:t>
      </w:r>
      <w:r w:rsidR="00C20CE1">
        <w:t xml:space="preserve"> </w:t>
      </w:r>
      <w:r w:rsidRPr="009B605B">
        <w:t>helping</w:t>
      </w:r>
      <w:r w:rsidR="00C20CE1">
        <w:t xml:space="preserve"> </w:t>
      </w:r>
      <w:r w:rsidRPr="009B605B">
        <w:t>attract</w:t>
      </w:r>
      <w:r w:rsidR="00C20CE1">
        <w:t xml:space="preserve"> </w:t>
      </w:r>
      <w:r w:rsidRPr="009B605B">
        <w:t>investment.</w:t>
      </w:r>
      <w:r w:rsidR="00C20CE1">
        <w:t xml:space="preserve"> </w:t>
      </w:r>
      <w:r w:rsidRPr="009B605B">
        <w:t>We’re</w:t>
      </w:r>
      <w:r w:rsidR="00C20CE1">
        <w:t xml:space="preserve"> </w:t>
      </w:r>
      <w:r w:rsidRPr="009B605B">
        <w:t>ensuring</w:t>
      </w:r>
      <w:r w:rsidR="00C20CE1">
        <w:t xml:space="preserve"> </w:t>
      </w:r>
      <w:r w:rsidRPr="009B605B">
        <w:t>Victorian</w:t>
      </w:r>
      <w:r w:rsidR="00C20CE1">
        <w:t xml:space="preserve"> </w:t>
      </w:r>
      <w:r w:rsidRPr="009B605B">
        <w:t>regions</w:t>
      </w:r>
      <w:r w:rsidR="00C20CE1">
        <w:t xml:space="preserve"> </w:t>
      </w:r>
      <w:r w:rsidRPr="009B605B">
        <w:t>and</w:t>
      </w:r>
      <w:r w:rsidR="00C20CE1">
        <w:t xml:space="preserve"> </w:t>
      </w:r>
      <w:r w:rsidRPr="009B605B">
        <w:t>suburbs</w:t>
      </w:r>
      <w:r w:rsidR="00C20CE1">
        <w:t xml:space="preserve"> </w:t>
      </w:r>
      <w:r w:rsidRPr="009B605B">
        <w:t>have</w:t>
      </w:r>
      <w:r w:rsidR="00C20CE1">
        <w:t xml:space="preserve"> </w:t>
      </w:r>
      <w:r w:rsidRPr="009B605B">
        <w:t>the</w:t>
      </w:r>
      <w:r w:rsidR="00C20CE1">
        <w:t xml:space="preserve"> </w:t>
      </w:r>
      <w:r w:rsidRPr="009B605B">
        <w:t>infrastructure</w:t>
      </w:r>
      <w:r w:rsidR="00C20CE1">
        <w:t xml:space="preserve"> </w:t>
      </w:r>
      <w:r w:rsidRPr="009B605B">
        <w:t>and</w:t>
      </w:r>
      <w:r w:rsidR="00C20CE1">
        <w:t xml:space="preserve"> </w:t>
      </w:r>
      <w:r w:rsidRPr="009B605B">
        <w:t>services</w:t>
      </w:r>
      <w:r w:rsidR="00C20CE1">
        <w:t xml:space="preserve"> </w:t>
      </w:r>
      <w:r w:rsidRPr="009B605B">
        <w:t>they</w:t>
      </w:r>
      <w:r w:rsidR="00C20CE1">
        <w:t xml:space="preserve"> </w:t>
      </w:r>
      <w:r w:rsidRPr="009B605B">
        <w:t>need</w:t>
      </w:r>
      <w:r w:rsidR="00C20CE1">
        <w:t xml:space="preserve"> </w:t>
      </w:r>
      <w:r w:rsidRPr="009B605B">
        <w:t>for</w:t>
      </w:r>
      <w:r w:rsidR="00C20CE1">
        <w:t xml:space="preserve"> </w:t>
      </w:r>
      <w:r w:rsidRPr="009B605B">
        <w:t>a</w:t>
      </w:r>
      <w:r w:rsidR="00C20CE1">
        <w:t xml:space="preserve"> </w:t>
      </w:r>
      <w:r w:rsidRPr="009B605B">
        <w:t>liveable</w:t>
      </w:r>
      <w:r w:rsidR="00C20CE1">
        <w:t xml:space="preserve"> </w:t>
      </w:r>
      <w:r w:rsidRPr="009B605B">
        <w:t>and</w:t>
      </w:r>
      <w:r w:rsidR="00C20CE1">
        <w:t xml:space="preserve"> </w:t>
      </w:r>
      <w:r w:rsidRPr="009B605B">
        <w:t>sustainable</w:t>
      </w:r>
      <w:r w:rsidR="00C20CE1">
        <w:t xml:space="preserve"> </w:t>
      </w:r>
      <w:r w:rsidRPr="009B605B">
        <w:t>future.</w:t>
      </w:r>
      <w:r w:rsidR="00C20CE1">
        <w:t xml:space="preserve"> </w:t>
      </w:r>
      <w:r w:rsidRPr="009B605B">
        <w:t>We’re</w:t>
      </w:r>
      <w:r w:rsidR="00C20CE1">
        <w:t xml:space="preserve"> </w:t>
      </w:r>
      <w:r w:rsidRPr="009B605B">
        <w:t>also</w:t>
      </w:r>
      <w:r w:rsidR="00C20CE1">
        <w:t xml:space="preserve"> </w:t>
      </w:r>
      <w:r w:rsidRPr="009B605B">
        <w:t>helping</w:t>
      </w:r>
      <w:r w:rsidR="00C20CE1">
        <w:t xml:space="preserve"> </w:t>
      </w:r>
      <w:r w:rsidRPr="009B605B">
        <w:t>our</w:t>
      </w:r>
      <w:r w:rsidR="00C20CE1">
        <w:t xml:space="preserve"> </w:t>
      </w:r>
      <w:r w:rsidRPr="009B605B">
        <w:t>visitor</w:t>
      </w:r>
      <w:r w:rsidR="00C20CE1">
        <w:t xml:space="preserve"> </w:t>
      </w:r>
      <w:r w:rsidRPr="009B605B">
        <w:t>economy</w:t>
      </w:r>
      <w:r w:rsidR="00C20CE1">
        <w:t xml:space="preserve"> </w:t>
      </w:r>
      <w:r w:rsidRPr="009B605B">
        <w:t>and</w:t>
      </w:r>
      <w:r w:rsidR="00C20CE1">
        <w:t xml:space="preserve"> </w:t>
      </w:r>
      <w:r w:rsidRPr="009B605B">
        <w:t>creative</w:t>
      </w:r>
      <w:r w:rsidR="00C20CE1">
        <w:t xml:space="preserve"> </w:t>
      </w:r>
      <w:r w:rsidRPr="009B605B">
        <w:t>industries</w:t>
      </w:r>
      <w:r w:rsidR="00C20CE1">
        <w:t xml:space="preserve"> </w:t>
      </w:r>
      <w:r w:rsidRPr="009B605B">
        <w:t>to</w:t>
      </w:r>
      <w:r w:rsidR="00C20CE1">
        <w:t xml:space="preserve"> </w:t>
      </w:r>
      <w:r w:rsidRPr="009B605B">
        <w:t>bounce</w:t>
      </w:r>
      <w:r w:rsidR="00C20CE1">
        <w:t xml:space="preserve"> </w:t>
      </w:r>
      <w:r w:rsidRPr="009B605B">
        <w:t>back,</w:t>
      </w:r>
      <w:r w:rsidR="00C20CE1">
        <w:t xml:space="preserve"> </w:t>
      </w:r>
      <w:r w:rsidRPr="009B605B">
        <w:t>and</w:t>
      </w:r>
      <w:r w:rsidR="00C20CE1">
        <w:t xml:space="preserve"> </w:t>
      </w:r>
      <w:r w:rsidRPr="009B605B">
        <w:t>cementing</w:t>
      </w:r>
      <w:r w:rsidR="00C20CE1">
        <w:t xml:space="preserve"> </w:t>
      </w:r>
      <w:r w:rsidRPr="009B605B">
        <w:t>Victoria’s</w:t>
      </w:r>
      <w:r w:rsidR="00C20CE1">
        <w:t xml:space="preserve"> </w:t>
      </w:r>
      <w:r w:rsidRPr="009B605B">
        <w:t>position</w:t>
      </w:r>
      <w:r w:rsidR="00C20CE1">
        <w:t xml:space="preserve"> </w:t>
      </w:r>
      <w:r w:rsidRPr="009B605B">
        <w:t>as</w:t>
      </w:r>
      <w:r w:rsidR="00C20CE1">
        <w:t xml:space="preserve"> </w:t>
      </w:r>
      <w:r w:rsidRPr="009B605B">
        <w:t>Australia’s</w:t>
      </w:r>
      <w:r w:rsidR="00C20CE1">
        <w:t xml:space="preserve"> </w:t>
      </w:r>
      <w:r w:rsidRPr="009B605B">
        <w:t>leading</w:t>
      </w:r>
      <w:r w:rsidR="00C20CE1">
        <w:t xml:space="preserve"> </w:t>
      </w:r>
      <w:r w:rsidRPr="009B605B">
        <w:t>destination</w:t>
      </w:r>
      <w:r w:rsidR="00C20CE1">
        <w:t xml:space="preserve"> </w:t>
      </w:r>
      <w:r w:rsidRPr="009B605B">
        <w:t>for</w:t>
      </w:r>
      <w:r w:rsidR="00C20CE1">
        <w:t xml:space="preserve"> </w:t>
      </w:r>
      <w:r w:rsidRPr="009B605B">
        <w:t>culture,</w:t>
      </w:r>
      <w:r w:rsidR="00C20CE1">
        <w:t xml:space="preserve"> </w:t>
      </w:r>
      <w:r w:rsidRPr="009B605B">
        <w:t>sport,</w:t>
      </w:r>
      <w:r w:rsidR="00C20CE1">
        <w:t xml:space="preserve"> </w:t>
      </w:r>
      <w:r w:rsidRPr="009B605B">
        <w:t>tourism</w:t>
      </w:r>
      <w:r w:rsidR="00C20CE1">
        <w:t xml:space="preserve"> </w:t>
      </w:r>
      <w:r w:rsidRPr="009B605B">
        <w:t>and</w:t>
      </w:r>
      <w:r w:rsidR="00C20CE1">
        <w:t xml:space="preserve"> </w:t>
      </w:r>
      <w:r w:rsidRPr="009B605B">
        <w:t>events.</w:t>
      </w:r>
      <w:r w:rsidR="00C20CE1">
        <w:t xml:space="preserve"> </w:t>
      </w:r>
    </w:p>
    <w:p w14:paraId="233A1697" w14:textId="279FCDC6" w:rsidR="009B605B" w:rsidRPr="009B605B" w:rsidRDefault="009B605B" w:rsidP="009B605B">
      <w:r w:rsidRPr="000F6A9B">
        <w:rPr>
          <w:b/>
          <w:bCs/>
        </w:rPr>
        <w:t>Inclusive</w:t>
      </w:r>
      <w:r w:rsidR="00C20CE1">
        <w:rPr>
          <w:b/>
          <w:bCs/>
        </w:rPr>
        <w:t xml:space="preserve"> </w:t>
      </w:r>
      <w:r w:rsidRPr="000F6A9B">
        <w:rPr>
          <w:b/>
          <w:bCs/>
        </w:rPr>
        <w:t>communities:</w:t>
      </w:r>
      <w:r w:rsidR="00C20CE1">
        <w:t xml:space="preserve"> </w:t>
      </w:r>
      <w:r w:rsidRPr="009B605B">
        <w:t>we’re</w:t>
      </w:r>
      <w:r w:rsidR="00C20CE1">
        <w:t xml:space="preserve"> </w:t>
      </w:r>
      <w:r w:rsidRPr="009B605B">
        <w:t>working</w:t>
      </w:r>
      <w:r w:rsidR="00C20CE1">
        <w:t xml:space="preserve"> </w:t>
      </w:r>
      <w:r w:rsidRPr="009B605B">
        <w:t>across</w:t>
      </w:r>
      <w:r w:rsidR="00C20CE1">
        <w:t xml:space="preserve"> </w:t>
      </w:r>
      <w:r w:rsidRPr="009B605B">
        <w:t>government</w:t>
      </w:r>
      <w:r w:rsidR="00C20CE1">
        <w:t xml:space="preserve"> </w:t>
      </w:r>
      <w:r w:rsidRPr="009B605B">
        <w:t>and</w:t>
      </w:r>
      <w:r w:rsidR="00C20CE1">
        <w:t xml:space="preserve"> </w:t>
      </w:r>
      <w:r w:rsidRPr="009B605B">
        <w:t>with</w:t>
      </w:r>
      <w:r w:rsidR="00C20CE1">
        <w:t xml:space="preserve"> </w:t>
      </w:r>
      <w:r w:rsidRPr="009B605B">
        <w:t>councils,</w:t>
      </w:r>
      <w:r w:rsidR="00C20CE1">
        <w:t xml:space="preserve"> </w:t>
      </w:r>
      <w:r w:rsidRPr="009B605B">
        <w:t>communities</w:t>
      </w:r>
      <w:r w:rsidR="00C20CE1">
        <w:t xml:space="preserve"> </w:t>
      </w:r>
      <w:r w:rsidRPr="009B605B">
        <w:t>and</w:t>
      </w:r>
      <w:r w:rsidR="00C20CE1">
        <w:t xml:space="preserve"> </w:t>
      </w:r>
      <w:r w:rsidRPr="009B605B">
        <w:t>business</w:t>
      </w:r>
      <w:r w:rsidR="00C20CE1">
        <w:t xml:space="preserve"> </w:t>
      </w:r>
      <w:r w:rsidRPr="009B605B">
        <w:t>to</w:t>
      </w:r>
      <w:r w:rsidR="00C20CE1">
        <w:t xml:space="preserve"> </w:t>
      </w:r>
      <w:r w:rsidRPr="009B605B">
        <w:t>ensure</w:t>
      </w:r>
      <w:r w:rsidR="00C20CE1">
        <w:t xml:space="preserve"> </w:t>
      </w:r>
      <w:r w:rsidRPr="009B605B">
        <w:t>the</w:t>
      </w:r>
      <w:r w:rsidR="00C20CE1">
        <w:t xml:space="preserve"> </w:t>
      </w:r>
      <w:r w:rsidRPr="009B605B">
        <w:t>benefits</w:t>
      </w:r>
      <w:r w:rsidR="00C20CE1">
        <w:t xml:space="preserve"> </w:t>
      </w:r>
      <w:r w:rsidRPr="009B605B">
        <w:t>of</w:t>
      </w:r>
      <w:r w:rsidR="00C20CE1">
        <w:t xml:space="preserve"> </w:t>
      </w:r>
      <w:r w:rsidRPr="009B605B">
        <w:t>economic</w:t>
      </w:r>
      <w:r w:rsidR="00C20CE1">
        <w:t xml:space="preserve"> </w:t>
      </w:r>
      <w:r w:rsidRPr="009B605B">
        <w:t>recovery</w:t>
      </w:r>
      <w:r w:rsidR="00C20CE1">
        <w:t xml:space="preserve"> </w:t>
      </w:r>
      <w:r w:rsidRPr="009B605B">
        <w:t>and</w:t>
      </w:r>
      <w:r w:rsidR="00C20CE1">
        <w:t xml:space="preserve"> </w:t>
      </w:r>
      <w:r w:rsidRPr="009B605B">
        <w:t>prosperity</w:t>
      </w:r>
      <w:r w:rsidR="00C20CE1">
        <w:t xml:space="preserve"> </w:t>
      </w:r>
      <w:r w:rsidRPr="009B605B">
        <w:t>are</w:t>
      </w:r>
      <w:r w:rsidR="00C20CE1">
        <w:t xml:space="preserve"> </w:t>
      </w:r>
      <w:r w:rsidRPr="009B605B">
        <w:t>available</w:t>
      </w:r>
      <w:r w:rsidR="00C20CE1">
        <w:t xml:space="preserve"> </w:t>
      </w:r>
      <w:r w:rsidRPr="009B605B">
        <w:t>for</w:t>
      </w:r>
      <w:r w:rsidR="00C20CE1">
        <w:t xml:space="preserve"> </w:t>
      </w:r>
      <w:r w:rsidRPr="009B605B">
        <w:t>all</w:t>
      </w:r>
      <w:r w:rsidR="00C20CE1">
        <w:t xml:space="preserve"> </w:t>
      </w:r>
      <w:r w:rsidRPr="009B605B">
        <w:t>Victorians</w:t>
      </w:r>
      <w:r w:rsidR="00C20CE1">
        <w:t xml:space="preserve"> </w:t>
      </w:r>
      <w:r w:rsidRPr="009B605B">
        <w:t>–</w:t>
      </w:r>
      <w:r w:rsidR="00C20CE1">
        <w:t xml:space="preserve"> </w:t>
      </w:r>
      <w:r w:rsidRPr="009B605B">
        <w:t>supporting</w:t>
      </w:r>
      <w:r w:rsidR="00C20CE1">
        <w:t xml:space="preserve"> </w:t>
      </w:r>
      <w:r w:rsidRPr="009B605B">
        <w:t>a</w:t>
      </w:r>
      <w:r w:rsidR="00C20CE1">
        <w:t xml:space="preserve"> </w:t>
      </w:r>
      <w:r w:rsidRPr="009B605B">
        <w:t>stronger</w:t>
      </w:r>
      <w:r w:rsidR="00C20CE1">
        <w:t xml:space="preserve"> </w:t>
      </w:r>
      <w:r w:rsidRPr="009B605B">
        <w:t>and</w:t>
      </w:r>
      <w:r w:rsidR="00C20CE1">
        <w:t xml:space="preserve"> </w:t>
      </w:r>
      <w:r w:rsidRPr="009B605B">
        <w:t>fairer</w:t>
      </w:r>
      <w:r w:rsidR="00C20CE1">
        <w:t xml:space="preserve"> </w:t>
      </w:r>
      <w:r w:rsidRPr="009B605B">
        <w:t>society.</w:t>
      </w:r>
      <w:r w:rsidR="00C20CE1">
        <w:t xml:space="preserve"> </w:t>
      </w:r>
      <w:r w:rsidRPr="009B605B">
        <w:t>We’re</w:t>
      </w:r>
      <w:r w:rsidR="00C20CE1">
        <w:t xml:space="preserve"> </w:t>
      </w:r>
      <w:r w:rsidRPr="009B605B">
        <w:t>also</w:t>
      </w:r>
      <w:r w:rsidR="00C20CE1">
        <w:t xml:space="preserve"> </w:t>
      </w:r>
      <w:r w:rsidRPr="009B605B">
        <w:t>supporting</w:t>
      </w:r>
      <w:r w:rsidR="00C20CE1">
        <w:t xml:space="preserve"> </w:t>
      </w:r>
      <w:r w:rsidRPr="009B605B">
        <w:t>Aboriginal</w:t>
      </w:r>
      <w:r w:rsidR="00C20CE1">
        <w:t xml:space="preserve"> </w:t>
      </w:r>
      <w:r w:rsidRPr="009B605B">
        <w:t>self-determination</w:t>
      </w:r>
      <w:r w:rsidR="00C20CE1">
        <w:t xml:space="preserve"> </w:t>
      </w:r>
      <w:r w:rsidRPr="009B605B">
        <w:t>through</w:t>
      </w:r>
      <w:r w:rsidR="00C20CE1">
        <w:t xml:space="preserve"> </w:t>
      </w:r>
      <w:r w:rsidRPr="009B605B">
        <w:t>employment</w:t>
      </w:r>
      <w:r w:rsidR="00C20CE1">
        <w:t xml:space="preserve"> </w:t>
      </w:r>
      <w:r w:rsidRPr="009B605B">
        <w:t>and</w:t>
      </w:r>
      <w:r w:rsidR="00C20CE1">
        <w:t xml:space="preserve"> </w:t>
      </w:r>
      <w:r w:rsidRPr="009B605B">
        <w:t>economic</w:t>
      </w:r>
      <w:r w:rsidR="00C20CE1">
        <w:t xml:space="preserve"> </w:t>
      </w:r>
      <w:r w:rsidRPr="009B605B">
        <w:t>development,</w:t>
      </w:r>
      <w:r w:rsidR="00C20CE1">
        <w:t xml:space="preserve"> </w:t>
      </w:r>
      <w:r w:rsidRPr="009B605B">
        <w:t>and</w:t>
      </w:r>
      <w:r w:rsidR="00C20CE1">
        <w:t xml:space="preserve"> </w:t>
      </w:r>
      <w:r w:rsidRPr="009B605B">
        <w:t>working</w:t>
      </w:r>
      <w:r w:rsidR="00C20CE1">
        <w:t xml:space="preserve"> </w:t>
      </w:r>
      <w:r w:rsidRPr="009B605B">
        <w:t>to</w:t>
      </w:r>
      <w:r w:rsidR="00C20CE1">
        <w:t xml:space="preserve"> </w:t>
      </w:r>
      <w:r w:rsidRPr="009B605B">
        <w:t>grow</w:t>
      </w:r>
      <w:r w:rsidR="00C20CE1">
        <w:t xml:space="preserve"> </w:t>
      </w:r>
      <w:r w:rsidRPr="009B605B">
        <w:t>Victoria’s</w:t>
      </w:r>
      <w:r w:rsidR="00C20CE1">
        <w:t xml:space="preserve"> </w:t>
      </w:r>
      <w:r w:rsidRPr="009B605B">
        <w:t>social</w:t>
      </w:r>
      <w:r w:rsidR="00C20CE1">
        <w:t xml:space="preserve"> </w:t>
      </w:r>
      <w:r w:rsidRPr="009B605B">
        <w:t>economy.</w:t>
      </w:r>
    </w:p>
    <w:p w14:paraId="06815B8D" w14:textId="335B837D" w:rsidR="009B605B" w:rsidRPr="009B605B" w:rsidRDefault="009B605B" w:rsidP="00425635">
      <w:pPr>
        <w:pStyle w:val="Heading1"/>
      </w:pPr>
      <w:bookmarkStart w:id="10" w:name="_Toc130549529"/>
      <w:r w:rsidRPr="009B605B">
        <w:t>Changes</w:t>
      </w:r>
      <w:r w:rsidR="00C20CE1">
        <w:t xml:space="preserve"> </w:t>
      </w:r>
      <w:r w:rsidRPr="009B605B">
        <w:t>to</w:t>
      </w:r>
      <w:r w:rsidR="00C20CE1">
        <w:t xml:space="preserve"> </w:t>
      </w:r>
      <w:r w:rsidRPr="009B605B">
        <w:t>the</w:t>
      </w:r>
      <w:r w:rsidR="00C20CE1">
        <w:t xml:space="preserve"> </w:t>
      </w:r>
      <w:r w:rsidRPr="009B605B">
        <w:t>Department</w:t>
      </w:r>
      <w:r w:rsidR="00C20CE1">
        <w:t xml:space="preserve"> </w:t>
      </w:r>
      <w:r w:rsidRPr="009B605B">
        <w:t>during</w:t>
      </w:r>
      <w:r w:rsidR="00C20CE1">
        <w:t xml:space="preserve"> </w:t>
      </w:r>
      <w:r w:rsidRPr="009B605B">
        <w:t>2021–22</w:t>
      </w:r>
      <w:bookmarkEnd w:id="10"/>
    </w:p>
    <w:p w14:paraId="2BA1E8A5" w14:textId="7A5DC755" w:rsidR="009B605B" w:rsidRPr="009B605B" w:rsidRDefault="009B605B" w:rsidP="009B605B">
      <w:r w:rsidRPr="009B605B">
        <w:t>On</w:t>
      </w:r>
      <w:r w:rsidR="00C20CE1">
        <w:t xml:space="preserve"> </w:t>
      </w:r>
      <w:r w:rsidRPr="009B605B">
        <w:t>25</w:t>
      </w:r>
      <w:r w:rsidR="00C20CE1">
        <w:t xml:space="preserve"> </w:t>
      </w:r>
      <w:r w:rsidRPr="009B605B">
        <w:t>June</w:t>
      </w:r>
      <w:r w:rsidR="00C20CE1">
        <w:t xml:space="preserve"> </w:t>
      </w:r>
      <w:r w:rsidRPr="009B605B">
        <w:t>2022,</w:t>
      </w:r>
      <w:r w:rsidR="00C20CE1">
        <w:t xml:space="preserve"> </w:t>
      </w:r>
      <w:r w:rsidRPr="009B605B">
        <w:t>the</w:t>
      </w:r>
      <w:r w:rsidR="00C20CE1">
        <w:t xml:space="preserve"> </w:t>
      </w:r>
      <w:r w:rsidRPr="009B605B">
        <w:t>Premier</w:t>
      </w:r>
      <w:r w:rsidR="00C20CE1">
        <w:t xml:space="preserve"> </w:t>
      </w:r>
      <w:r w:rsidRPr="009B605B">
        <w:t>announced</w:t>
      </w:r>
      <w:r w:rsidR="00C20CE1">
        <w:t xml:space="preserve"> </w:t>
      </w:r>
      <w:r w:rsidRPr="009B605B">
        <w:t>changes</w:t>
      </w:r>
      <w:r w:rsidR="00C20CE1">
        <w:t xml:space="preserve"> </w:t>
      </w:r>
      <w:r w:rsidRPr="009B605B">
        <w:t>to</w:t>
      </w:r>
      <w:r w:rsidR="00C20CE1">
        <w:t xml:space="preserve"> </w:t>
      </w:r>
      <w:r w:rsidRPr="009B605B">
        <w:t>Cabinet.</w:t>
      </w:r>
      <w:r w:rsidR="00C20CE1">
        <w:t xml:space="preserve"> </w:t>
      </w:r>
      <w:r w:rsidRPr="009B605B">
        <w:t>The</w:t>
      </w:r>
      <w:r w:rsidR="00C20CE1">
        <w:t xml:space="preserve"> </w:t>
      </w:r>
      <w:r w:rsidRPr="009B605B">
        <w:t>Hon.</w:t>
      </w:r>
      <w:r w:rsidR="00C20CE1">
        <w:t xml:space="preserve"> </w:t>
      </w:r>
      <w:r w:rsidRPr="009B605B">
        <w:t>Ben</w:t>
      </w:r>
      <w:r w:rsidR="00C20CE1">
        <w:t xml:space="preserve"> </w:t>
      </w:r>
      <w:r w:rsidRPr="009B605B">
        <w:t>Carroll</w:t>
      </w:r>
      <w:r w:rsidR="00C20CE1">
        <w:t xml:space="preserve"> </w:t>
      </w:r>
      <w:r w:rsidRPr="009B605B">
        <w:t>was</w:t>
      </w:r>
      <w:r w:rsidR="00C20CE1">
        <w:t xml:space="preserve"> </w:t>
      </w:r>
      <w:r w:rsidRPr="009B605B">
        <w:t>appointed</w:t>
      </w:r>
      <w:r w:rsidR="00C20CE1">
        <w:t xml:space="preserve"> </w:t>
      </w:r>
      <w:r w:rsidRPr="009B605B">
        <w:t>as</w:t>
      </w:r>
      <w:r w:rsidR="00C20CE1">
        <w:t xml:space="preserve"> </w:t>
      </w:r>
      <w:r w:rsidRPr="009B605B">
        <w:t>DJPR’s</w:t>
      </w:r>
      <w:r w:rsidR="00C20CE1">
        <w:t xml:space="preserve"> </w:t>
      </w:r>
      <w:r w:rsidRPr="009B605B">
        <w:t>new</w:t>
      </w:r>
      <w:r w:rsidR="00C20CE1">
        <w:t xml:space="preserve"> </w:t>
      </w:r>
      <w:r w:rsidRPr="009B605B">
        <w:t>Coordinating</w:t>
      </w:r>
      <w:r w:rsidR="00C20CE1">
        <w:t xml:space="preserve"> </w:t>
      </w:r>
      <w:r w:rsidRPr="009B605B">
        <w:t>Minister.</w:t>
      </w:r>
    </w:p>
    <w:p w14:paraId="7D66D329" w14:textId="6E2AEEB5" w:rsidR="009B605B" w:rsidRPr="009B605B" w:rsidRDefault="009B605B" w:rsidP="009B605B">
      <w:r w:rsidRPr="009B605B">
        <w:t>On</w:t>
      </w:r>
      <w:r w:rsidR="00C20CE1">
        <w:t xml:space="preserve"> </w:t>
      </w:r>
      <w:r w:rsidRPr="009B605B">
        <w:t>27</w:t>
      </w:r>
      <w:r w:rsidR="00C20CE1">
        <w:t xml:space="preserve"> </w:t>
      </w:r>
      <w:r w:rsidRPr="009B605B">
        <w:t>June</w:t>
      </w:r>
      <w:r w:rsidR="00C20CE1">
        <w:t xml:space="preserve"> </w:t>
      </w:r>
      <w:r w:rsidRPr="009B605B">
        <w:t>2022,</w:t>
      </w:r>
      <w:r w:rsidR="00C20CE1">
        <w:t xml:space="preserve"> </w:t>
      </w:r>
      <w:r w:rsidRPr="009B605B">
        <w:t>these</w:t>
      </w:r>
      <w:r w:rsidR="00C20CE1">
        <w:t xml:space="preserve"> </w:t>
      </w:r>
      <w:r w:rsidRPr="009B605B">
        <w:t>Ministers</w:t>
      </w:r>
      <w:r w:rsidR="00C20CE1">
        <w:t xml:space="preserve"> </w:t>
      </w:r>
      <w:r w:rsidRPr="009B605B">
        <w:t>were</w:t>
      </w:r>
      <w:r w:rsidR="00C20CE1">
        <w:t xml:space="preserve"> </w:t>
      </w:r>
      <w:r w:rsidRPr="009B605B">
        <w:t>sworn</w:t>
      </w:r>
      <w:r w:rsidR="00C20CE1">
        <w:t xml:space="preserve"> </w:t>
      </w:r>
      <w:r w:rsidRPr="009B605B">
        <w:t>in</w:t>
      </w:r>
      <w:r w:rsidR="00C20CE1">
        <w:t xml:space="preserve"> </w:t>
      </w:r>
      <w:r w:rsidRPr="009B605B">
        <w:t>for</w:t>
      </w:r>
      <w:r w:rsidR="00C20CE1">
        <w:t xml:space="preserve"> </w:t>
      </w:r>
      <w:r w:rsidRPr="009B605B">
        <w:t>the</w:t>
      </w:r>
      <w:r w:rsidR="00C20CE1">
        <w:t xml:space="preserve"> </w:t>
      </w:r>
      <w:r w:rsidRPr="009B605B">
        <w:t>following</w:t>
      </w:r>
      <w:r w:rsidR="00C20CE1">
        <w:t xml:space="preserve"> </w:t>
      </w:r>
      <w:r w:rsidRPr="009B605B">
        <w:t>portfolios:</w:t>
      </w:r>
    </w:p>
    <w:p w14:paraId="6CBFC833" w14:textId="60C6C508" w:rsidR="009B605B" w:rsidRPr="009B605B" w:rsidRDefault="009B605B" w:rsidP="00425635">
      <w:pPr>
        <w:pStyle w:val="Bullet"/>
      </w:pPr>
      <w:r w:rsidRPr="009B605B">
        <w:t>Minister</w:t>
      </w:r>
      <w:r w:rsidR="00C20CE1">
        <w:t xml:space="preserve"> </w:t>
      </w:r>
      <w:r w:rsidRPr="009B605B">
        <w:t>Carroll</w:t>
      </w:r>
      <w:r w:rsidR="00C20CE1">
        <w:t xml:space="preserve"> </w:t>
      </w:r>
      <w:r w:rsidRPr="009B605B">
        <w:t>for</w:t>
      </w:r>
      <w:r w:rsidR="00C20CE1">
        <w:t xml:space="preserve"> </w:t>
      </w:r>
      <w:r w:rsidRPr="009B605B">
        <w:t>Industry</w:t>
      </w:r>
      <w:r w:rsidR="00C20CE1">
        <w:t xml:space="preserve"> </w:t>
      </w:r>
      <w:r w:rsidRPr="009B605B">
        <w:t>Support</w:t>
      </w:r>
      <w:r w:rsidR="00C20CE1">
        <w:t xml:space="preserve"> </w:t>
      </w:r>
      <w:r w:rsidRPr="009B605B">
        <w:t>and</w:t>
      </w:r>
      <w:r w:rsidR="00C20CE1">
        <w:t xml:space="preserve"> </w:t>
      </w:r>
      <w:r w:rsidRPr="009B605B">
        <w:t>Recovery,</w:t>
      </w:r>
      <w:r w:rsidR="00C20CE1">
        <w:t xml:space="preserve"> </w:t>
      </w:r>
      <w:r w:rsidRPr="009B605B">
        <w:t>and</w:t>
      </w:r>
      <w:r w:rsidR="00C20CE1">
        <w:t xml:space="preserve"> </w:t>
      </w:r>
      <w:r w:rsidRPr="009B605B">
        <w:t>Business</w:t>
      </w:r>
      <w:r w:rsidR="00C20CE1">
        <w:t xml:space="preserve"> </w:t>
      </w:r>
      <w:r w:rsidRPr="009B605B">
        <w:t>Precincts</w:t>
      </w:r>
    </w:p>
    <w:p w14:paraId="1470338F" w14:textId="68A5E9D2" w:rsidR="009B605B" w:rsidRPr="009B605B" w:rsidRDefault="009B605B" w:rsidP="00425635">
      <w:pPr>
        <w:pStyle w:val="Bullet"/>
      </w:pPr>
      <w:r w:rsidRPr="009B605B">
        <w:t>Minister</w:t>
      </w:r>
      <w:r w:rsidR="00C20CE1">
        <w:t xml:space="preserve"> </w:t>
      </w:r>
      <w:r w:rsidRPr="009B605B">
        <w:t>Dimopoulos</w:t>
      </w:r>
      <w:r w:rsidR="00C20CE1">
        <w:t xml:space="preserve"> </w:t>
      </w:r>
      <w:r w:rsidRPr="009B605B">
        <w:t>for</w:t>
      </w:r>
      <w:r w:rsidR="00C20CE1">
        <w:t xml:space="preserve"> </w:t>
      </w:r>
      <w:r w:rsidRPr="009B605B">
        <w:t>Tourism,</w:t>
      </w:r>
      <w:r w:rsidR="00C20CE1">
        <w:t xml:space="preserve"> </w:t>
      </w:r>
      <w:r w:rsidRPr="009B605B">
        <w:t>Sport</w:t>
      </w:r>
      <w:r w:rsidR="00C20CE1">
        <w:t xml:space="preserve"> </w:t>
      </w:r>
      <w:r w:rsidRPr="009B605B">
        <w:t>and</w:t>
      </w:r>
      <w:r w:rsidR="00C20CE1">
        <w:t xml:space="preserve"> </w:t>
      </w:r>
      <w:r w:rsidRPr="009B605B">
        <w:t>Major</w:t>
      </w:r>
      <w:r w:rsidR="00C20CE1">
        <w:t xml:space="preserve"> </w:t>
      </w:r>
      <w:r w:rsidRPr="009B605B">
        <w:t>Events,</w:t>
      </w:r>
      <w:r w:rsidR="00C20CE1">
        <w:t xml:space="preserve"> </w:t>
      </w:r>
      <w:r w:rsidRPr="009B605B">
        <w:t>and</w:t>
      </w:r>
      <w:r w:rsidR="00C20CE1">
        <w:t xml:space="preserve"> </w:t>
      </w:r>
      <w:r w:rsidRPr="009B605B">
        <w:t>Creative</w:t>
      </w:r>
      <w:r w:rsidR="00C20CE1">
        <w:t xml:space="preserve"> </w:t>
      </w:r>
      <w:r w:rsidRPr="009B605B">
        <w:t>Industries</w:t>
      </w:r>
    </w:p>
    <w:p w14:paraId="2F769F23" w14:textId="3846566E" w:rsidR="009B605B" w:rsidRPr="009B605B" w:rsidRDefault="009B605B" w:rsidP="00425635">
      <w:pPr>
        <w:pStyle w:val="Bullet"/>
      </w:pPr>
      <w:r w:rsidRPr="009B605B">
        <w:t>Minister</w:t>
      </w:r>
      <w:r w:rsidR="00C20CE1">
        <w:t xml:space="preserve"> </w:t>
      </w:r>
      <w:r w:rsidRPr="009B605B">
        <w:t>Pallas</w:t>
      </w:r>
      <w:r w:rsidR="00C20CE1">
        <w:t xml:space="preserve"> </w:t>
      </w:r>
      <w:r w:rsidRPr="009B605B">
        <w:t>for</w:t>
      </w:r>
      <w:r w:rsidR="00C20CE1">
        <w:t xml:space="preserve"> </w:t>
      </w:r>
      <w:r w:rsidRPr="009B605B">
        <w:t>Trade</w:t>
      </w:r>
    </w:p>
    <w:p w14:paraId="74C3BF4E" w14:textId="3AE7C4D1" w:rsidR="009B605B" w:rsidRPr="009B605B" w:rsidRDefault="009B605B" w:rsidP="00425635">
      <w:pPr>
        <w:pStyle w:val="Bullet"/>
      </w:pPr>
      <w:r w:rsidRPr="009B605B">
        <w:t>Minister</w:t>
      </w:r>
      <w:r w:rsidR="00C20CE1">
        <w:t xml:space="preserve"> </w:t>
      </w:r>
      <w:r w:rsidRPr="009B605B">
        <w:t>Tierney</w:t>
      </w:r>
      <w:r w:rsidR="00C20CE1">
        <w:t xml:space="preserve"> </w:t>
      </w:r>
      <w:r w:rsidRPr="009B605B">
        <w:t>for</w:t>
      </w:r>
      <w:r w:rsidR="00C20CE1">
        <w:t xml:space="preserve"> </w:t>
      </w:r>
      <w:r w:rsidRPr="009B605B">
        <w:t>Agriculture</w:t>
      </w:r>
    </w:p>
    <w:p w14:paraId="148EF904" w14:textId="0F244DDA" w:rsidR="009B605B" w:rsidRPr="009B605B" w:rsidRDefault="009B605B" w:rsidP="00425635">
      <w:pPr>
        <w:pStyle w:val="Bullet"/>
      </w:pPr>
      <w:r w:rsidRPr="009B605B">
        <w:t>Minister</w:t>
      </w:r>
      <w:r w:rsidR="00C20CE1">
        <w:t xml:space="preserve"> </w:t>
      </w:r>
      <w:r w:rsidRPr="009B605B">
        <w:t>Shing</w:t>
      </w:r>
      <w:r w:rsidR="00C20CE1">
        <w:t xml:space="preserve"> </w:t>
      </w:r>
      <w:r w:rsidRPr="009B605B">
        <w:t>for</w:t>
      </w:r>
      <w:r w:rsidR="00C20CE1">
        <w:t xml:space="preserve"> </w:t>
      </w:r>
      <w:r w:rsidRPr="009B605B">
        <w:t>Regional</w:t>
      </w:r>
      <w:r w:rsidR="00C20CE1">
        <w:t xml:space="preserve"> </w:t>
      </w:r>
      <w:r w:rsidRPr="009B605B">
        <w:t>Development</w:t>
      </w:r>
    </w:p>
    <w:p w14:paraId="4BF3D4A9" w14:textId="48FBDEBD" w:rsidR="009B605B" w:rsidRPr="009B605B" w:rsidRDefault="009B605B" w:rsidP="00425635">
      <w:pPr>
        <w:pStyle w:val="Bullet"/>
      </w:pPr>
      <w:r w:rsidRPr="009B605B">
        <w:t>Minister</w:t>
      </w:r>
      <w:r w:rsidR="00C20CE1">
        <w:t xml:space="preserve"> </w:t>
      </w:r>
      <w:r w:rsidRPr="009B605B">
        <w:t>Horne</w:t>
      </w:r>
      <w:r w:rsidR="00C20CE1">
        <w:t xml:space="preserve"> </w:t>
      </w:r>
      <w:r w:rsidRPr="009B605B">
        <w:t>for</w:t>
      </w:r>
      <w:r w:rsidR="00C20CE1">
        <w:t xml:space="preserve"> </w:t>
      </w:r>
      <w:r w:rsidRPr="009B605B">
        <w:t>Local</w:t>
      </w:r>
      <w:r w:rsidR="00C20CE1">
        <w:t xml:space="preserve"> </w:t>
      </w:r>
      <w:r w:rsidRPr="009B605B">
        <w:t>Government</w:t>
      </w:r>
      <w:r w:rsidR="00C20CE1">
        <w:t xml:space="preserve"> </w:t>
      </w:r>
      <w:r w:rsidRPr="009B605B">
        <w:t>and</w:t>
      </w:r>
      <w:r w:rsidR="00C20CE1">
        <w:t xml:space="preserve"> </w:t>
      </w:r>
      <w:r w:rsidRPr="009B605B">
        <w:t>Suburban</w:t>
      </w:r>
      <w:r w:rsidR="00C20CE1">
        <w:t xml:space="preserve"> </w:t>
      </w:r>
      <w:r w:rsidRPr="009B605B">
        <w:t>Development</w:t>
      </w:r>
    </w:p>
    <w:p w14:paraId="643238CD" w14:textId="3D150754" w:rsidR="009B605B" w:rsidRPr="009B605B" w:rsidRDefault="009B605B" w:rsidP="00425635">
      <w:pPr>
        <w:pStyle w:val="Bullet"/>
      </w:pPr>
      <w:r w:rsidRPr="009B605B">
        <w:t>Minister</w:t>
      </w:r>
      <w:r w:rsidR="00C20CE1">
        <w:t xml:space="preserve"> </w:t>
      </w:r>
      <w:r w:rsidRPr="009B605B">
        <w:t>Carbines</w:t>
      </w:r>
      <w:r w:rsidR="00C20CE1">
        <w:t xml:space="preserve"> </w:t>
      </w:r>
      <w:r w:rsidRPr="009B605B">
        <w:t>for</w:t>
      </w:r>
      <w:r w:rsidR="00C20CE1">
        <w:t xml:space="preserve"> </w:t>
      </w:r>
      <w:r w:rsidRPr="009B605B">
        <w:t>Racing.</w:t>
      </w:r>
    </w:p>
    <w:p w14:paraId="75B9EF67" w14:textId="332B67F7" w:rsidR="009B605B" w:rsidRPr="009B605B" w:rsidRDefault="009B605B" w:rsidP="007F0A99">
      <w:pPr>
        <w:spacing w:before="240"/>
      </w:pPr>
      <w:r w:rsidRPr="009B605B">
        <w:t>As</w:t>
      </w:r>
      <w:r w:rsidR="00C20CE1">
        <w:t xml:space="preserve"> </w:t>
      </w:r>
      <w:r w:rsidRPr="009B605B">
        <w:t>part</w:t>
      </w:r>
      <w:r w:rsidR="00C20CE1">
        <w:t xml:space="preserve"> </w:t>
      </w:r>
      <w:r w:rsidRPr="009B605B">
        <w:t>of</w:t>
      </w:r>
      <w:r w:rsidR="00C20CE1">
        <w:t xml:space="preserve"> </w:t>
      </w:r>
      <w:r w:rsidRPr="009B605B">
        <w:t>the</w:t>
      </w:r>
      <w:r w:rsidR="00C20CE1">
        <w:t xml:space="preserve"> </w:t>
      </w:r>
      <w:r w:rsidRPr="009B605B">
        <w:t>changes,</w:t>
      </w:r>
      <w:r w:rsidR="00C20CE1">
        <w:t xml:space="preserve"> </w:t>
      </w:r>
      <w:r w:rsidRPr="009B605B">
        <w:t>additional</w:t>
      </w:r>
      <w:r w:rsidR="00C20CE1">
        <w:t xml:space="preserve"> </w:t>
      </w:r>
      <w:r w:rsidRPr="009B605B">
        <w:t>responsibilities</w:t>
      </w:r>
      <w:r w:rsidR="00C20CE1">
        <w:t xml:space="preserve"> </w:t>
      </w:r>
      <w:r w:rsidRPr="009B605B">
        <w:t>were</w:t>
      </w:r>
      <w:r w:rsidR="00C20CE1">
        <w:t xml:space="preserve"> </w:t>
      </w:r>
      <w:r w:rsidRPr="009B605B">
        <w:t>announced:</w:t>
      </w:r>
    </w:p>
    <w:p w14:paraId="792247F0" w14:textId="35346EAD" w:rsidR="009B605B" w:rsidRPr="009B605B" w:rsidRDefault="009B605B" w:rsidP="00425635">
      <w:pPr>
        <w:pStyle w:val="Bullet"/>
      </w:pPr>
      <w:r w:rsidRPr="009B605B">
        <w:t>Deputy</w:t>
      </w:r>
      <w:r w:rsidR="00C20CE1">
        <w:t xml:space="preserve"> </w:t>
      </w:r>
      <w:r w:rsidRPr="009B605B">
        <w:t>Premier</w:t>
      </w:r>
      <w:r w:rsidR="00C20CE1">
        <w:t xml:space="preserve"> </w:t>
      </w:r>
      <w:r w:rsidRPr="009B605B">
        <w:t>Allan</w:t>
      </w:r>
      <w:r w:rsidR="00C20CE1">
        <w:t xml:space="preserve"> </w:t>
      </w:r>
      <w:r w:rsidRPr="009B605B">
        <w:t>to</w:t>
      </w:r>
      <w:r w:rsidR="00C20CE1">
        <w:t xml:space="preserve"> </w:t>
      </w:r>
      <w:r w:rsidRPr="009B605B">
        <w:t>oversee</w:t>
      </w:r>
      <w:r w:rsidR="00C20CE1">
        <w:t xml:space="preserve"> </w:t>
      </w:r>
      <w:r w:rsidRPr="009B605B">
        <w:t>Commonwealth</w:t>
      </w:r>
      <w:r w:rsidR="00C20CE1">
        <w:t xml:space="preserve"> </w:t>
      </w:r>
      <w:r w:rsidRPr="009B605B">
        <w:t>Games</w:t>
      </w:r>
      <w:r w:rsidR="00C20CE1">
        <w:t xml:space="preserve"> </w:t>
      </w:r>
      <w:r w:rsidRPr="009B605B">
        <w:t>Delivery</w:t>
      </w:r>
    </w:p>
    <w:p w14:paraId="22185CC5" w14:textId="1DAF06D2" w:rsidR="009B605B" w:rsidRPr="009B605B" w:rsidRDefault="009B605B" w:rsidP="009B605B">
      <w:pPr>
        <w:pStyle w:val="Bullet"/>
      </w:pPr>
      <w:r w:rsidRPr="009B605B">
        <w:t>Minister</w:t>
      </w:r>
      <w:r w:rsidR="00C20CE1">
        <w:t xml:space="preserve"> </w:t>
      </w:r>
      <w:r w:rsidRPr="009B605B">
        <w:t>Leane</w:t>
      </w:r>
      <w:r w:rsidR="00C20CE1">
        <w:t xml:space="preserve"> </w:t>
      </w:r>
      <w:r w:rsidRPr="009B605B">
        <w:t>to</w:t>
      </w:r>
      <w:r w:rsidR="00C20CE1">
        <w:t xml:space="preserve"> </w:t>
      </w:r>
      <w:r w:rsidRPr="009B605B">
        <w:t>work</w:t>
      </w:r>
      <w:r w:rsidR="00C20CE1">
        <w:t xml:space="preserve"> </w:t>
      </w:r>
      <w:r w:rsidRPr="009B605B">
        <w:t>with</w:t>
      </w:r>
      <w:r w:rsidR="00C20CE1">
        <w:t xml:space="preserve"> </w:t>
      </w:r>
      <w:r w:rsidRPr="009B605B">
        <w:t>local</w:t>
      </w:r>
      <w:r w:rsidR="00C20CE1">
        <w:t xml:space="preserve"> </w:t>
      </w:r>
      <w:r w:rsidRPr="009B605B">
        <w:t>communities</w:t>
      </w:r>
      <w:r w:rsidR="00C20CE1">
        <w:t xml:space="preserve"> </w:t>
      </w:r>
      <w:r w:rsidRPr="009B605B">
        <w:t>as</w:t>
      </w:r>
      <w:r w:rsidR="00C20CE1">
        <w:t xml:space="preserve"> </w:t>
      </w:r>
      <w:r w:rsidRPr="009B605B">
        <w:t>Minister</w:t>
      </w:r>
      <w:r w:rsidR="00C20CE1">
        <w:t xml:space="preserve"> </w:t>
      </w:r>
      <w:r w:rsidRPr="009B605B">
        <w:t>for</w:t>
      </w:r>
      <w:r w:rsidR="00C20CE1">
        <w:t xml:space="preserve"> </w:t>
      </w:r>
      <w:r w:rsidRPr="009B605B">
        <w:t>Commonwealth</w:t>
      </w:r>
      <w:r w:rsidR="00C20CE1">
        <w:t xml:space="preserve"> </w:t>
      </w:r>
      <w:r w:rsidRPr="009B605B">
        <w:t>Games</w:t>
      </w:r>
      <w:r w:rsidR="00C20CE1">
        <w:t xml:space="preserve"> </w:t>
      </w:r>
      <w:r w:rsidRPr="009B605B">
        <w:t>Legacy.</w:t>
      </w:r>
    </w:p>
    <w:p w14:paraId="189AC419" w14:textId="1D2D8520" w:rsidR="007F0A99" w:rsidRPr="003850B9" w:rsidRDefault="007F0A99" w:rsidP="007F0A99">
      <w:pPr>
        <w:pStyle w:val="Heading2"/>
        <w:rPr>
          <w:lang w:val="en-GB"/>
        </w:rPr>
      </w:pPr>
      <w:bookmarkStart w:id="11" w:name="_Toc86398644"/>
      <w:bookmarkStart w:id="12" w:name="_Toc130549530"/>
      <w:r w:rsidRPr="003850B9">
        <w:rPr>
          <w:lang w:val="en-GB"/>
        </w:rPr>
        <w:lastRenderedPageBreak/>
        <w:t>Department</w:t>
      </w:r>
      <w:r w:rsidR="00C20CE1">
        <w:rPr>
          <w:lang w:val="en-GB"/>
        </w:rPr>
        <w:t xml:space="preserve"> </w:t>
      </w:r>
      <w:r>
        <w:rPr>
          <w:lang w:val="en-GB"/>
        </w:rPr>
        <w:t>o</w:t>
      </w:r>
      <w:r w:rsidRPr="003850B9">
        <w:rPr>
          <w:lang w:val="en-GB"/>
        </w:rPr>
        <w:t>f</w:t>
      </w:r>
      <w:r w:rsidR="00C20CE1">
        <w:rPr>
          <w:lang w:val="en-GB"/>
        </w:rPr>
        <w:t xml:space="preserve"> </w:t>
      </w:r>
      <w:r w:rsidRPr="003850B9">
        <w:rPr>
          <w:lang w:val="en-GB"/>
        </w:rPr>
        <w:t>Jobs,</w:t>
      </w:r>
      <w:r w:rsidR="00C20CE1">
        <w:rPr>
          <w:lang w:val="en-GB"/>
        </w:rPr>
        <w:t xml:space="preserve"> </w:t>
      </w:r>
      <w:r w:rsidRPr="003850B9">
        <w:rPr>
          <w:lang w:val="en-GB"/>
        </w:rPr>
        <w:t>Precincts</w:t>
      </w:r>
      <w:r w:rsidR="00C20CE1">
        <w:rPr>
          <w:lang w:val="en-GB"/>
        </w:rPr>
        <w:t xml:space="preserve"> </w:t>
      </w:r>
      <w:r>
        <w:rPr>
          <w:lang w:val="en-GB"/>
        </w:rPr>
        <w:t>a</w:t>
      </w:r>
      <w:r w:rsidRPr="003850B9">
        <w:rPr>
          <w:lang w:val="en-GB"/>
        </w:rPr>
        <w:t>nd</w:t>
      </w:r>
      <w:r w:rsidR="00C20CE1">
        <w:rPr>
          <w:lang w:val="en-GB"/>
        </w:rPr>
        <w:t xml:space="preserve"> </w:t>
      </w:r>
      <w:r w:rsidRPr="003850B9">
        <w:rPr>
          <w:lang w:val="en-GB"/>
        </w:rPr>
        <w:t>Regions</w:t>
      </w:r>
      <w:r w:rsidR="00C20CE1">
        <w:rPr>
          <w:lang w:val="en-GB"/>
        </w:rPr>
        <w:t xml:space="preserve"> </w:t>
      </w:r>
      <w:r>
        <w:rPr>
          <w:lang w:val="en-GB"/>
        </w:rPr>
        <w:t>organisation</w:t>
      </w:r>
      <w:r w:rsidR="00C20CE1">
        <w:rPr>
          <w:lang w:val="en-GB"/>
        </w:rPr>
        <w:t xml:space="preserve"> </w:t>
      </w:r>
      <w:r>
        <w:rPr>
          <w:lang w:val="en-GB"/>
        </w:rPr>
        <w:t>chart</w:t>
      </w:r>
      <w:bookmarkEnd w:id="11"/>
      <w:bookmarkEnd w:id="12"/>
    </w:p>
    <w:p w14:paraId="1BABB2C2" w14:textId="21DC563A" w:rsidR="009B605B" w:rsidRPr="009B605B" w:rsidRDefault="007F0A99" w:rsidP="003B3030">
      <w:pPr>
        <w:pStyle w:val="Heading2"/>
        <w:spacing w:before="120"/>
      </w:pPr>
      <w:bookmarkStart w:id="13" w:name="_Toc130218939"/>
      <w:bookmarkStart w:id="14" w:name="_Toc130549531"/>
      <w:r>
        <w:rPr>
          <w:noProof/>
        </w:rPr>
        <w:drawing>
          <wp:inline distT="0" distB="0" distL="0" distR="0" wp14:anchorId="54FA876C" wp14:editId="6E6BA831">
            <wp:extent cx="6642995" cy="4436745"/>
            <wp:effectExtent l="0" t="0" r="0" b="0"/>
            <wp:docPr id="1" name="Picture 1" descr="Department of Jobs, Precincts and Regions organisation chart.  The lists of names and roles can be found under the following headings Ministers, Executive Board, Audit and Risk Committee and Departmental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Jobs, Precincts and Regions organisation chart.  The lists of names and roles can be found under the following headings Ministers, Executive Board, Audit and Risk Committee and Departmental groups."/>
                    <pic:cNvPicPr/>
                  </pic:nvPicPr>
                  <pic:blipFill>
                    <a:blip r:embed="rId11"/>
                    <a:stretch>
                      <a:fillRect/>
                    </a:stretch>
                  </pic:blipFill>
                  <pic:spPr>
                    <a:xfrm>
                      <a:off x="0" y="0"/>
                      <a:ext cx="6642995" cy="4436745"/>
                    </a:xfrm>
                    <a:prstGeom prst="rect">
                      <a:avLst/>
                    </a:prstGeom>
                  </pic:spPr>
                </pic:pic>
              </a:graphicData>
            </a:graphic>
          </wp:inline>
        </w:drawing>
      </w:r>
      <w:bookmarkStart w:id="15" w:name="_Toc130549532"/>
      <w:bookmarkEnd w:id="13"/>
      <w:bookmarkEnd w:id="14"/>
      <w:r w:rsidR="009B605B" w:rsidRPr="009B605B">
        <w:t>Ministers</w:t>
      </w:r>
      <w:bookmarkEnd w:id="15"/>
    </w:p>
    <w:p w14:paraId="24F57101" w14:textId="28699D17" w:rsidR="009B605B" w:rsidRPr="009B605B" w:rsidRDefault="009B605B" w:rsidP="009B605B">
      <w:r w:rsidRPr="009B605B">
        <w:t>The</w:t>
      </w:r>
      <w:r w:rsidR="00C20CE1">
        <w:t xml:space="preserve"> </w:t>
      </w:r>
      <w:r w:rsidRPr="009B605B">
        <w:t>department</w:t>
      </w:r>
      <w:r w:rsidR="00C20CE1">
        <w:t xml:space="preserve"> </w:t>
      </w:r>
      <w:r w:rsidRPr="009B605B">
        <w:t>supports</w:t>
      </w:r>
      <w:r w:rsidR="00C20CE1">
        <w:t xml:space="preserve"> </w:t>
      </w:r>
      <w:r w:rsidRPr="009B605B">
        <w:t>11</w:t>
      </w:r>
      <w:r w:rsidR="00C20CE1">
        <w:t xml:space="preserve"> </w:t>
      </w:r>
      <w:r w:rsidRPr="009B605B">
        <w:t>ministers</w:t>
      </w:r>
      <w:r w:rsidR="00C20CE1">
        <w:t xml:space="preserve"> </w:t>
      </w:r>
      <w:r w:rsidRPr="009B605B">
        <w:t>across</w:t>
      </w:r>
      <w:r w:rsidR="00C20CE1">
        <w:t xml:space="preserve"> </w:t>
      </w:r>
      <w:r w:rsidRPr="009B605B">
        <w:t>17</w:t>
      </w:r>
      <w:r w:rsidR="00C20CE1">
        <w:t xml:space="preserve"> </w:t>
      </w:r>
      <w:r w:rsidRPr="009B605B">
        <w:t>portfolios.</w:t>
      </w:r>
      <w:r w:rsidRPr="009B605B">
        <w:br/>
        <w:t>As</w:t>
      </w:r>
      <w:r w:rsidR="00C20CE1">
        <w:t xml:space="preserve"> </w:t>
      </w:r>
      <w:r w:rsidRPr="009B605B">
        <w:t>at</w:t>
      </w:r>
      <w:r w:rsidR="00C20CE1">
        <w:t xml:space="preserve"> </w:t>
      </w:r>
      <w:r w:rsidRPr="009B605B">
        <w:t>30</w:t>
      </w:r>
      <w:r w:rsidR="00C20CE1">
        <w:t xml:space="preserve"> </w:t>
      </w:r>
      <w:r w:rsidRPr="009B605B">
        <w:t>June</w:t>
      </w:r>
      <w:r w:rsidR="00C20CE1">
        <w:t xml:space="preserve"> </w:t>
      </w:r>
      <w:r w:rsidRPr="009B605B">
        <w:t>2022,</w:t>
      </w:r>
      <w:r w:rsidR="00C20CE1">
        <w:t xml:space="preserve"> </w:t>
      </w:r>
      <w:r w:rsidRPr="009B605B">
        <w:t>they</w:t>
      </w:r>
      <w:r w:rsidR="00C20CE1">
        <w:t xml:space="preserve"> </w:t>
      </w:r>
      <w:r w:rsidRPr="009B605B">
        <w:t>were:</w:t>
      </w:r>
    </w:p>
    <w:tbl>
      <w:tblPr>
        <w:tblStyle w:val="TableGrid"/>
        <w:tblW w:w="0" w:type="auto"/>
        <w:tblLayout w:type="fixed"/>
        <w:tblLook w:val="0020" w:firstRow="1" w:lastRow="0" w:firstColumn="0" w:lastColumn="0" w:noHBand="0" w:noVBand="0"/>
        <w:tblCaption w:val="Table listing the 11 ministers across 17 portfolios"/>
        <w:tblDescription w:val="The department supports 11 ministers across 17 portfolios.&#13;&#10;As at 30 June 2022, they were:&#10;&#13;&#10;"/>
      </w:tblPr>
      <w:tblGrid>
        <w:gridCol w:w="3969"/>
        <w:gridCol w:w="6374"/>
      </w:tblGrid>
      <w:tr w:rsidR="009B605B" w:rsidRPr="009B605B" w14:paraId="32B76E48" w14:textId="77777777" w:rsidTr="00002C71">
        <w:trPr>
          <w:trHeight w:val="567"/>
          <w:tblHeader/>
        </w:trPr>
        <w:tc>
          <w:tcPr>
            <w:tcW w:w="3969" w:type="dxa"/>
            <w:vAlign w:val="center"/>
          </w:tcPr>
          <w:p w14:paraId="76FCF380" w14:textId="77777777" w:rsidR="009B605B" w:rsidRPr="00712A8F" w:rsidRDefault="009B605B" w:rsidP="003E00EB">
            <w:pPr>
              <w:spacing w:after="0"/>
              <w:rPr>
                <w:b/>
                <w:bCs/>
              </w:rPr>
            </w:pPr>
            <w:r w:rsidRPr="00712A8F">
              <w:rPr>
                <w:b/>
                <w:bCs/>
              </w:rPr>
              <w:t>Minister</w:t>
            </w:r>
          </w:p>
        </w:tc>
        <w:tc>
          <w:tcPr>
            <w:tcW w:w="6374" w:type="dxa"/>
            <w:vAlign w:val="center"/>
          </w:tcPr>
          <w:p w14:paraId="611661EB" w14:textId="77777777" w:rsidR="009B605B" w:rsidRPr="00712A8F" w:rsidRDefault="009B605B" w:rsidP="003E00EB">
            <w:pPr>
              <w:spacing w:after="0"/>
              <w:rPr>
                <w:b/>
                <w:bCs/>
              </w:rPr>
            </w:pPr>
            <w:r w:rsidRPr="00712A8F">
              <w:rPr>
                <w:b/>
                <w:bCs/>
              </w:rPr>
              <w:t>Role</w:t>
            </w:r>
          </w:p>
        </w:tc>
      </w:tr>
      <w:tr w:rsidR="009B605B" w:rsidRPr="009B605B" w14:paraId="582AE0F4" w14:textId="77777777" w:rsidTr="00002C71">
        <w:trPr>
          <w:trHeight w:val="567"/>
        </w:trPr>
        <w:tc>
          <w:tcPr>
            <w:tcW w:w="3969" w:type="dxa"/>
            <w:vAlign w:val="center"/>
          </w:tcPr>
          <w:p w14:paraId="420E87F0" w14:textId="5790F71A" w:rsidR="009B605B" w:rsidRPr="009B605B" w:rsidRDefault="009B605B" w:rsidP="003E00EB">
            <w:pPr>
              <w:spacing w:after="0"/>
            </w:pPr>
            <w:r w:rsidRPr="009B605B">
              <w:t>The</w:t>
            </w:r>
            <w:r w:rsidR="00C20CE1">
              <w:t xml:space="preserve"> </w:t>
            </w:r>
            <w:r w:rsidRPr="009B605B">
              <w:t>Hon.</w:t>
            </w:r>
            <w:r w:rsidR="00C20CE1">
              <w:t xml:space="preserve"> </w:t>
            </w:r>
            <w:r w:rsidRPr="009B605B">
              <w:t>Ben</w:t>
            </w:r>
            <w:r w:rsidR="00C20CE1">
              <w:t xml:space="preserve"> </w:t>
            </w:r>
            <w:r w:rsidRPr="009B605B">
              <w:t>Carroll</w:t>
            </w:r>
            <w:r w:rsidR="00C20CE1">
              <w:t xml:space="preserve"> </w:t>
            </w:r>
            <w:r w:rsidRPr="009B605B">
              <w:t>MP</w:t>
            </w:r>
          </w:p>
        </w:tc>
        <w:tc>
          <w:tcPr>
            <w:tcW w:w="6374" w:type="dxa"/>
            <w:vAlign w:val="center"/>
          </w:tcPr>
          <w:p w14:paraId="4281DC7A" w14:textId="5097226D" w:rsidR="009B605B" w:rsidRPr="009B605B" w:rsidRDefault="009B605B" w:rsidP="003E00EB">
            <w:pPr>
              <w:spacing w:before="120" w:after="120"/>
            </w:pPr>
            <w:r w:rsidRPr="009B605B">
              <w:t>Minister</w:t>
            </w:r>
            <w:r w:rsidR="00C20CE1">
              <w:t xml:space="preserve"> </w:t>
            </w:r>
            <w:r w:rsidRPr="009B605B">
              <w:t>for</w:t>
            </w:r>
            <w:r w:rsidR="00C20CE1">
              <w:t xml:space="preserve"> </w:t>
            </w:r>
            <w:r w:rsidRPr="009B605B">
              <w:t>the</w:t>
            </w:r>
            <w:r w:rsidR="00C20CE1">
              <w:t xml:space="preserve"> </w:t>
            </w:r>
            <w:r w:rsidRPr="009B605B">
              <w:t>Coordination</w:t>
            </w:r>
            <w:r w:rsidR="00C20CE1">
              <w:t xml:space="preserve"> </w:t>
            </w:r>
            <w:r w:rsidRPr="009B605B">
              <w:t>of</w:t>
            </w:r>
            <w:r w:rsidR="00C20CE1">
              <w:t xml:space="preserve"> </w:t>
            </w:r>
            <w:r w:rsidRPr="009B605B">
              <w:t>Jobs,</w:t>
            </w:r>
            <w:r w:rsidR="00C20CE1">
              <w:t xml:space="preserve"> </w:t>
            </w:r>
            <w:r w:rsidRPr="009B605B">
              <w:t>Precincts</w:t>
            </w:r>
            <w:r w:rsidR="00C20CE1">
              <w:t xml:space="preserve"> </w:t>
            </w:r>
            <w:r w:rsidRPr="009B605B">
              <w:t>and</w:t>
            </w:r>
            <w:r w:rsidR="00C20CE1">
              <w:t xml:space="preserve"> </w:t>
            </w:r>
            <w:r w:rsidRPr="009B605B">
              <w:t>Regions</w:t>
            </w:r>
          </w:p>
          <w:p w14:paraId="0AF40971" w14:textId="5C30357A" w:rsidR="009B605B" w:rsidRPr="009B605B" w:rsidRDefault="009B605B" w:rsidP="003E00EB">
            <w:pPr>
              <w:spacing w:after="120"/>
            </w:pPr>
            <w:r w:rsidRPr="009B605B">
              <w:t>Minister</w:t>
            </w:r>
            <w:r w:rsidR="00C20CE1">
              <w:t xml:space="preserve"> </w:t>
            </w:r>
            <w:r w:rsidRPr="009B605B">
              <w:t>for</w:t>
            </w:r>
            <w:r w:rsidR="00C20CE1">
              <w:t xml:space="preserve"> </w:t>
            </w:r>
            <w:r w:rsidRPr="009B605B">
              <w:t>Industry</w:t>
            </w:r>
            <w:r w:rsidR="00C20CE1">
              <w:t xml:space="preserve"> </w:t>
            </w:r>
            <w:r w:rsidRPr="009B605B">
              <w:t>Support</w:t>
            </w:r>
            <w:r w:rsidR="00C20CE1">
              <w:t xml:space="preserve"> </w:t>
            </w:r>
            <w:r w:rsidRPr="009B605B">
              <w:t>and</w:t>
            </w:r>
            <w:r w:rsidR="00C20CE1">
              <w:t xml:space="preserve"> </w:t>
            </w:r>
            <w:r w:rsidRPr="009B605B">
              <w:t>Recovery</w:t>
            </w:r>
          </w:p>
          <w:p w14:paraId="4F1AF4B7" w14:textId="65B542D0" w:rsidR="009B605B" w:rsidRPr="009B605B" w:rsidRDefault="009B605B" w:rsidP="003E00EB">
            <w:pPr>
              <w:spacing w:after="120"/>
            </w:pPr>
            <w:r w:rsidRPr="009B605B">
              <w:t>Minister</w:t>
            </w:r>
            <w:r w:rsidR="00C20CE1">
              <w:t xml:space="preserve"> </w:t>
            </w:r>
            <w:r w:rsidRPr="009B605B">
              <w:t>for</w:t>
            </w:r>
            <w:r w:rsidR="00C20CE1">
              <w:t xml:space="preserve"> </w:t>
            </w:r>
            <w:r w:rsidRPr="009B605B">
              <w:t>Business</w:t>
            </w:r>
            <w:r w:rsidR="00C20CE1">
              <w:t xml:space="preserve"> </w:t>
            </w:r>
            <w:r w:rsidRPr="009B605B">
              <w:t>Precincts</w:t>
            </w:r>
          </w:p>
        </w:tc>
      </w:tr>
      <w:tr w:rsidR="009B605B" w:rsidRPr="009B605B" w14:paraId="52C41C97" w14:textId="77777777" w:rsidTr="00002C71">
        <w:trPr>
          <w:trHeight w:val="567"/>
        </w:trPr>
        <w:tc>
          <w:tcPr>
            <w:tcW w:w="3969" w:type="dxa"/>
            <w:vAlign w:val="center"/>
          </w:tcPr>
          <w:p w14:paraId="0004CDA2" w14:textId="68E85B2D" w:rsidR="009B605B" w:rsidRPr="009B605B" w:rsidRDefault="009B605B" w:rsidP="003E00EB">
            <w:pPr>
              <w:spacing w:after="0"/>
            </w:pPr>
            <w:r w:rsidRPr="009B605B">
              <w:t>The</w:t>
            </w:r>
            <w:r w:rsidR="00C20CE1">
              <w:t xml:space="preserve"> </w:t>
            </w:r>
            <w:r w:rsidRPr="009B605B">
              <w:t>Hon.</w:t>
            </w:r>
            <w:r w:rsidR="00C20CE1">
              <w:t xml:space="preserve"> </w:t>
            </w:r>
            <w:r w:rsidRPr="009B605B">
              <w:t>Jaala</w:t>
            </w:r>
            <w:r w:rsidR="00C20CE1">
              <w:t xml:space="preserve"> </w:t>
            </w:r>
            <w:r w:rsidRPr="009B605B">
              <w:t>Pulford</w:t>
            </w:r>
            <w:r w:rsidR="00C20CE1">
              <w:t xml:space="preserve"> </w:t>
            </w:r>
            <w:r w:rsidRPr="009B605B">
              <w:t>MP</w:t>
            </w:r>
          </w:p>
        </w:tc>
        <w:tc>
          <w:tcPr>
            <w:tcW w:w="6374" w:type="dxa"/>
            <w:vAlign w:val="center"/>
          </w:tcPr>
          <w:p w14:paraId="53515CEC" w14:textId="3DCDDCC1" w:rsidR="009B605B" w:rsidRPr="009B605B" w:rsidRDefault="009B605B" w:rsidP="003E00EB">
            <w:pPr>
              <w:spacing w:before="120" w:after="120"/>
            </w:pPr>
            <w:r w:rsidRPr="009B605B">
              <w:t>Minister</w:t>
            </w:r>
            <w:r w:rsidR="00C20CE1">
              <w:t xml:space="preserve"> </w:t>
            </w:r>
            <w:r w:rsidRPr="009B605B">
              <w:t>for</w:t>
            </w:r>
            <w:r w:rsidR="00C20CE1">
              <w:t xml:space="preserve"> </w:t>
            </w:r>
            <w:r w:rsidRPr="009B605B">
              <w:t>Employment</w:t>
            </w:r>
          </w:p>
          <w:p w14:paraId="7366B5DB" w14:textId="09930F9A" w:rsidR="009B605B" w:rsidRPr="009B605B" w:rsidRDefault="009B605B" w:rsidP="003E00EB">
            <w:pPr>
              <w:spacing w:after="120"/>
            </w:pPr>
            <w:r w:rsidRPr="009B605B">
              <w:t>Minister</w:t>
            </w:r>
            <w:r w:rsidR="00C20CE1">
              <w:t xml:space="preserve"> </w:t>
            </w:r>
            <w:r w:rsidRPr="009B605B">
              <w:t>for</w:t>
            </w:r>
            <w:r w:rsidR="00C20CE1">
              <w:t xml:space="preserve"> </w:t>
            </w:r>
            <w:r w:rsidRPr="009B605B">
              <w:t>Innovation,</w:t>
            </w:r>
            <w:r w:rsidR="00C20CE1">
              <w:t xml:space="preserve"> </w:t>
            </w:r>
            <w:r w:rsidRPr="009B605B">
              <w:t>Medical</w:t>
            </w:r>
            <w:r w:rsidR="00C20CE1">
              <w:t xml:space="preserve"> </w:t>
            </w:r>
            <w:r w:rsidRPr="009B605B">
              <w:t>Research</w:t>
            </w:r>
            <w:r w:rsidR="00C20CE1">
              <w:t xml:space="preserve"> </w:t>
            </w:r>
            <w:r w:rsidRPr="009B605B">
              <w:t>and</w:t>
            </w:r>
            <w:r w:rsidR="00C20CE1">
              <w:t xml:space="preserve"> </w:t>
            </w:r>
            <w:r w:rsidRPr="009B605B">
              <w:t>the</w:t>
            </w:r>
            <w:r w:rsidR="00C20CE1">
              <w:t xml:space="preserve"> </w:t>
            </w:r>
            <w:r w:rsidRPr="009B605B">
              <w:t>Digital</w:t>
            </w:r>
            <w:r w:rsidR="00C20CE1">
              <w:t xml:space="preserve"> </w:t>
            </w:r>
            <w:r w:rsidRPr="009B605B">
              <w:t>Economy</w:t>
            </w:r>
          </w:p>
          <w:p w14:paraId="465B7E61" w14:textId="7409C49C" w:rsidR="009B605B" w:rsidRPr="009B605B" w:rsidRDefault="009B605B" w:rsidP="003E00EB">
            <w:pPr>
              <w:spacing w:after="120"/>
            </w:pPr>
            <w:r w:rsidRPr="009B605B">
              <w:t>Minister</w:t>
            </w:r>
            <w:r w:rsidR="00C20CE1">
              <w:t xml:space="preserve"> </w:t>
            </w:r>
            <w:r w:rsidRPr="009B605B">
              <w:t>for</w:t>
            </w:r>
            <w:r w:rsidR="00C20CE1">
              <w:t xml:space="preserve"> </w:t>
            </w:r>
            <w:r w:rsidRPr="009B605B">
              <w:t>Resources</w:t>
            </w:r>
          </w:p>
          <w:p w14:paraId="3F0C37C3" w14:textId="4D15314E" w:rsidR="009B605B" w:rsidRPr="009B605B" w:rsidRDefault="009B605B" w:rsidP="003E00EB">
            <w:pPr>
              <w:spacing w:after="120"/>
            </w:pPr>
            <w:r w:rsidRPr="009B605B">
              <w:t>Minister</w:t>
            </w:r>
            <w:r w:rsidR="00C20CE1">
              <w:t xml:space="preserve"> </w:t>
            </w:r>
            <w:r w:rsidRPr="009B605B">
              <w:t>for</w:t>
            </w:r>
            <w:r w:rsidR="00C20CE1">
              <w:t xml:space="preserve"> </w:t>
            </w:r>
            <w:r w:rsidRPr="009B605B">
              <w:t>Small</w:t>
            </w:r>
            <w:r w:rsidR="00C20CE1">
              <w:t xml:space="preserve"> </w:t>
            </w:r>
            <w:r w:rsidRPr="009B605B">
              <w:t>Business</w:t>
            </w:r>
          </w:p>
        </w:tc>
      </w:tr>
      <w:tr w:rsidR="009B605B" w:rsidRPr="009B605B" w14:paraId="17ABE62F" w14:textId="77777777" w:rsidTr="00002C71">
        <w:trPr>
          <w:trHeight w:val="567"/>
        </w:trPr>
        <w:tc>
          <w:tcPr>
            <w:tcW w:w="3969" w:type="dxa"/>
            <w:vAlign w:val="center"/>
          </w:tcPr>
          <w:p w14:paraId="4889A426" w14:textId="3CD091C9" w:rsidR="009B605B" w:rsidRPr="009B605B" w:rsidRDefault="009B605B" w:rsidP="003E00EB">
            <w:pPr>
              <w:spacing w:after="0"/>
            </w:pPr>
            <w:r w:rsidRPr="009B605B">
              <w:t>Steve</w:t>
            </w:r>
            <w:r w:rsidR="00C20CE1">
              <w:t xml:space="preserve"> </w:t>
            </w:r>
            <w:r w:rsidRPr="009B605B">
              <w:t>Dimopoulos</w:t>
            </w:r>
            <w:r w:rsidR="00C20CE1">
              <w:t xml:space="preserve"> </w:t>
            </w:r>
            <w:r w:rsidRPr="009B605B">
              <w:t>MP</w:t>
            </w:r>
          </w:p>
        </w:tc>
        <w:tc>
          <w:tcPr>
            <w:tcW w:w="6374" w:type="dxa"/>
            <w:vAlign w:val="center"/>
          </w:tcPr>
          <w:p w14:paraId="636B10BB" w14:textId="7EEC00A0" w:rsidR="009B605B" w:rsidRPr="009B605B" w:rsidRDefault="009B605B" w:rsidP="003E00EB">
            <w:pPr>
              <w:spacing w:before="120" w:after="120"/>
            </w:pPr>
            <w:r w:rsidRPr="009B605B">
              <w:t>Minister</w:t>
            </w:r>
            <w:r w:rsidR="00C20CE1">
              <w:t xml:space="preserve"> </w:t>
            </w:r>
            <w:r w:rsidRPr="009B605B">
              <w:t>for</w:t>
            </w:r>
            <w:r w:rsidR="00C20CE1">
              <w:t xml:space="preserve"> </w:t>
            </w:r>
            <w:r w:rsidRPr="009B605B">
              <w:t>Tourism,</w:t>
            </w:r>
            <w:r w:rsidR="00C20CE1">
              <w:t xml:space="preserve"> </w:t>
            </w:r>
            <w:r w:rsidRPr="009B605B">
              <w:t>Sport</w:t>
            </w:r>
            <w:r w:rsidR="00C20CE1">
              <w:t xml:space="preserve"> </w:t>
            </w:r>
            <w:r w:rsidRPr="009B605B">
              <w:t>and</w:t>
            </w:r>
            <w:r w:rsidR="00C20CE1">
              <w:t xml:space="preserve"> </w:t>
            </w:r>
            <w:r w:rsidRPr="009B605B">
              <w:t>Major</w:t>
            </w:r>
            <w:r w:rsidR="00C20CE1">
              <w:t xml:space="preserve"> </w:t>
            </w:r>
            <w:r w:rsidRPr="009B605B">
              <w:t>Events</w:t>
            </w:r>
          </w:p>
          <w:p w14:paraId="1D6DC85A" w14:textId="54E9CA52" w:rsidR="009B605B" w:rsidRPr="009B605B" w:rsidRDefault="009B605B" w:rsidP="003E00EB">
            <w:pPr>
              <w:spacing w:after="120"/>
            </w:pPr>
            <w:r w:rsidRPr="009B605B">
              <w:t>Minister</w:t>
            </w:r>
            <w:r w:rsidR="00C20CE1">
              <w:t xml:space="preserve"> </w:t>
            </w:r>
            <w:r w:rsidRPr="009B605B">
              <w:t>for</w:t>
            </w:r>
            <w:r w:rsidR="00C20CE1">
              <w:t xml:space="preserve"> </w:t>
            </w:r>
            <w:r w:rsidRPr="009B605B">
              <w:t>Creative</w:t>
            </w:r>
            <w:r w:rsidR="00C20CE1">
              <w:t xml:space="preserve"> </w:t>
            </w:r>
            <w:r w:rsidRPr="009B605B">
              <w:t>Industries</w:t>
            </w:r>
          </w:p>
        </w:tc>
      </w:tr>
      <w:tr w:rsidR="009B605B" w:rsidRPr="009B605B" w14:paraId="2A96D0B3" w14:textId="77777777" w:rsidTr="00002C71">
        <w:trPr>
          <w:trHeight w:val="567"/>
        </w:trPr>
        <w:tc>
          <w:tcPr>
            <w:tcW w:w="3969" w:type="dxa"/>
            <w:vAlign w:val="center"/>
          </w:tcPr>
          <w:p w14:paraId="38AA6979" w14:textId="69A359FF" w:rsidR="009B605B" w:rsidRPr="009B605B" w:rsidRDefault="009B605B" w:rsidP="003E00EB">
            <w:pPr>
              <w:spacing w:after="0"/>
            </w:pPr>
            <w:r w:rsidRPr="009B605B">
              <w:t>The</w:t>
            </w:r>
            <w:r w:rsidR="00C20CE1">
              <w:t xml:space="preserve"> </w:t>
            </w:r>
            <w:r w:rsidRPr="009B605B">
              <w:t>Hon.</w:t>
            </w:r>
            <w:r w:rsidR="00C20CE1">
              <w:t xml:space="preserve"> </w:t>
            </w:r>
            <w:r w:rsidRPr="009B605B">
              <w:t>Melissa</w:t>
            </w:r>
            <w:r w:rsidR="00C20CE1">
              <w:t xml:space="preserve"> </w:t>
            </w:r>
            <w:r w:rsidRPr="009B605B">
              <w:t>Horne</w:t>
            </w:r>
            <w:r w:rsidR="00C20CE1">
              <w:t xml:space="preserve"> </w:t>
            </w:r>
            <w:r w:rsidRPr="009B605B">
              <w:t>MP</w:t>
            </w:r>
          </w:p>
        </w:tc>
        <w:tc>
          <w:tcPr>
            <w:tcW w:w="6374" w:type="dxa"/>
            <w:vAlign w:val="center"/>
          </w:tcPr>
          <w:p w14:paraId="7C9D1CF9" w14:textId="2CCB2CEF" w:rsidR="009B605B" w:rsidRPr="009B605B" w:rsidRDefault="009B605B" w:rsidP="003E00EB">
            <w:pPr>
              <w:spacing w:after="120"/>
            </w:pPr>
            <w:r w:rsidRPr="009B605B">
              <w:t>Minister</w:t>
            </w:r>
            <w:r w:rsidR="00C20CE1">
              <w:t xml:space="preserve"> </w:t>
            </w:r>
            <w:r w:rsidRPr="009B605B">
              <w:t>for</w:t>
            </w:r>
            <w:r w:rsidR="00C20CE1">
              <w:t xml:space="preserve"> </w:t>
            </w:r>
            <w:r w:rsidRPr="009B605B">
              <w:t>Local</w:t>
            </w:r>
            <w:r w:rsidR="00C20CE1">
              <w:t xml:space="preserve"> </w:t>
            </w:r>
            <w:r w:rsidRPr="009B605B">
              <w:t>Government</w:t>
            </w:r>
          </w:p>
          <w:p w14:paraId="326D6A61" w14:textId="2BB1E7F8" w:rsidR="009B605B" w:rsidRPr="009B605B" w:rsidRDefault="009B605B" w:rsidP="003E00EB">
            <w:pPr>
              <w:spacing w:after="120"/>
            </w:pPr>
            <w:r w:rsidRPr="009B605B">
              <w:t>Minister</w:t>
            </w:r>
            <w:r w:rsidR="00C20CE1">
              <w:t xml:space="preserve"> </w:t>
            </w:r>
            <w:r w:rsidRPr="009B605B">
              <w:t>for</w:t>
            </w:r>
            <w:r w:rsidR="00C20CE1">
              <w:t xml:space="preserve"> </w:t>
            </w:r>
            <w:r w:rsidRPr="009B605B">
              <w:t>Suburban</w:t>
            </w:r>
            <w:r w:rsidR="00C20CE1">
              <w:t xml:space="preserve"> </w:t>
            </w:r>
            <w:r w:rsidRPr="009B605B">
              <w:t>Development</w:t>
            </w:r>
          </w:p>
        </w:tc>
      </w:tr>
      <w:tr w:rsidR="009B605B" w:rsidRPr="009B605B" w14:paraId="4C7E1DEA" w14:textId="77777777" w:rsidTr="00002C71">
        <w:trPr>
          <w:trHeight w:val="567"/>
        </w:trPr>
        <w:tc>
          <w:tcPr>
            <w:tcW w:w="3969" w:type="dxa"/>
            <w:vAlign w:val="center"/>
          </w:tcPr>
          <w:p w14:paraId="76D1251C" w14:textId="21B4A801" w:rsidR="009B605B" w:rsidRPr="009B605B" w:rsidRDefault="009B605B" w:rsidP="003E00EB">
            <w:pPr>
              <w:spacing w:after="0"/>
            </w:pPr>
            <w:r w:rsidRPr="009B605B">
              <w:t>Tim</w:t>
            </w:r>
            <w:r w:rsidR="00C20CE1">
              <w:t xml:space="preserve"> </w:t>
            </w:r>
            <w:r w:rsidRPr="009B605B">
              <w:t>Pallas</w:t>
            </w:r>
            <w:r w:rsidR="00C20CE1">
              <w:t xml:space="preserve"> </w:t>
            </w:r>
            <w:r w:rsidRPr="009B605B">
              <w:t>MP</w:t>
            </w:r>
          </w:p>
        </w:tc>
        <w:tc>
          <w:tcPr>
            <w:tcW w:w="6374" w:type="dxa"/>
            <w:vAlign w:val="center"/>
          </w:tcPr>
          <w:p w14:paraId="5089AB51" w14:textId="3A7BF452" w:rsidR="009B605B" w:rsidRPr="009B605B" w:rsidRDefault="009B605B" w:rsidP="003E00EB">
            <w:pPr>
              <w:spacing w:after="0"/>
            </w:pPr>
            <w:r w:rsidRPr="009B605B">
              <w:t>Minister</w:t>
            </w:r>
            <w:r w:rsidR="00C20CE1">
              <w:t xml:space="preserve"> </w:t>
            </w:r>
            <w:r w:rsidRPr="009B605B">
              <w:t>for</w:t>
            </w:r>
            <w:r w:rsidR="00C20CE1">
              <w:t xml:space="preserve"> </w:t>
            </w:r>
            <w:r w:rsidRPr="009B605B">
              <w:t>Trade</w:t>
            </w:r>
          </w:p>
        </w:tc>
      </w:tr>
      <w:tr w:rsidR="009B605B" w:rsidRPr="009B605B" w14:paraId="1F53CD64" w14:textId="77777777" w:rsidTr="00002C71">
        <w:trPr>
          <w:trHeight w:val="567"/>
        </w:trPr>
        <w:tc>
          <w:tcPr>
            <w:tcW w:w="3969" w:type="dxa"/>
            <w:vAlign w:val="center"/>
          </w:tcPr>
          <w:p w14:paraId="1D4E6B88" w14:textId="361C3F45" w:rsidR="009B605B" w:rsidRPr="009B605B" w:rsidRDefault="009B605B" w:rsidP="003E00EB">
            <w:pPr>
              <w:spacing w:after="0"/>
            </w:pPr>
            <w:r w:rsidRPr="009B605B">
              <w:t>The</w:t>
            </w:r>
            <w:r w:rsidR="00C20CE1">
              <w:t xml:space="preserve"> </w:t>
            </w:r>
            <w:r w:rsidRPr="009B605B">
              <w:t>Hon.</w:t>
            </w:r>
            <w:r w:rsidR="00C20CE1">
              <w:t xml:space="preserve"> </w:t>
            </w:r>
            <w:r w:rsidRPr="009B605B">
              <w:t>Ros</w:t>
            </w:r>
            <w:r w:rsidR="00C20CE1">
              <w:t xml:space="preserve"> </w:t>
            </w:r>
            <w:r w:rsidRPr="009B605B">
              <w:t>Spence</w:t>
            </w:r>
            <w:r w:rsidR="00C20CE1">
              <w:t xml:space="preserve"> </w:t>
            </w:r>
            <w:r w:rsidRPr="009B605B">
              <w:t>MP</w:t>
            </w:r>
          </w:p>
        </w:tc>
        <w:tc>
          <w:tcPr>
            <w:tcW w:w="6374" w:type="dxa"/>
            <w:vAlign w:val="center"/>
          </w:tcPr>
          <w:p w14:paraId="64800BDB" w14:textId="1E255C23" w:rsidR="009B605B" w:rsidRPr="009B605B" w:rsidRDefault="009B605B" w:rsidP="003E00EB">
            <w:pPr>
              <w:spacing w:after="0"/>
            </w:pPr>
            <w:r w:rsidRPr="009B605B">
              <w:t>Minister</w:t>
            </w:r>
            <w:r w:rsidR="00C20CE1">
              <w:t xml:space="preserve"> </w:t>
            </w:r>
            <w:r w:rsidRPr="009B605B">
              <w:t>for</w:t>
            </w:r>
            <w:r w:rsidR="00C20CE1">
              <w:t xml:space="preserve"> </w:t>
            </w:r>
            <w:r w:rsidRPr="009B605B">
              <w:t>Community</w:t>
            </w:r>
            <w:r w:rsidR="00C20CE1">
              <w:t xml:space="preserve"> </w:t>
            </w:r>
            <w:r w:rsidRPr="009B605B">
              <w:t>Sport</w:t>
            </w:r>
          </w:p>
        </w:tc>
      </w:tr>
      <w:tr w:rsidR="009B605B" w:rsidRPr="009B605B" w14:paraId="0E378E4A" w14:textId="77777777" w:rsidTr="00002C71">
        <w:trPr>
          <w:trHeight w:val="567"/>
        </w:trPr>
        <w:tc>
          <w:tcPr>
            <w:tcW w:w="3969" w:type="dxa"/>
            <w:vAlign w:val="center"/>
          </w:tcPr>
          <w:p w14:paraId="6CFB4054" w14:textId="384B4E5F" w:rsidR="009B605B" w:rsidRPr="009B605B" w:rsidRDefault="009B605B" w:rsidP="003E00EB">
            <w:pPr>
              <w:spacing w:after="0"/>
            </w:pPr>
            <w:r w:rsidRPr="009B605B">
              <w:t>The</w:t>
            </w:r>
            <w:r w:rsidR="00C20CE1">
              <w:t xml:space="preserve"> </w:t>
            </w:r>
            <w:r w:rsidRPr="009B605B">
              <w:t>Hon.</w:t>
            </w:r>
            <w:r w:rsidR="00C20CE1">
              <w:t xml:space="preserve"> </w:t>
            </w:r>
            <w:r w:rsidRPr="009B605B">
              <w:t>Harriet</w:t>
            </w:r>
            <w:r w:rsidR="00C20CE1">
              <w:t xml:space="preserve"> </w:t>
            </w:r>
            <w:r w:rsidRPr="009B605B">
              <w:t>Shing</w:t>
            </w:r>
            <w:r w:rsidR="00C20CE1">
              <w:t xml:space="preserve"> </w:t>
            </w:r>
            <w:r w:rsidRPr="009B605B">
              <w:t>MP</w:t>
            </w:r>
          </w:p>
        </w:tc>
        <w:tc>
          <w:tcPr>
            <w:tcW w:w="6374" w:type="dxa"/>
            <w:vAlign w:val="center"/>
          </w:tcPr>
          <w:p w14:paraId="7DDFCFE5" w14:textId="21C6BE0A" w:rsidR="009B605B" w:rsidRPr="009B605B" w:rsidRDefault="009B605B" w:rsidP="003E00EB">
            <w:pPr>
              <w:spacing w:after="0"/>
            </w:pPr>
            <w:r w:rsidRPr="009B605B">
              <w:t>Minister</w:t>
            </w:r>
            <w:r w:rsidR="00C20CE1">
              <w:t xml:space="preserve"> </w:t>
            </w:r>
            <w:r w:rsidRPr="009B605B">
              <w:t>for</w:t>
            </w:r>
            <w:r w:rsidR="00C20CE1">
              <w:t xml:space="preserve"> </w:t>
            </w:r>
            <w:r w:rsidRPr="009B605B">
              <w:t>Regional</w:t>
            </w:r>
            <w:r w:rsidR="00C20CE1">
              <w:t xml:space="preserve"> </w:t>
            </w:r>
            <w:r w:rsidRPr="009B605B">
              <w:t>Development</w:t>
            </w:r>
          </w:p>
        </w:tc>
      </w:tr>
      <w:tr w:rsidR="009B605B" w:rsidRPr="009B605B" w14:paraId="79907E3A" w14:textId="77777777" w:rsidTr="00002C71">
        <w:trPr>
          <w:trHeight w:val="567"/>
        </w:trPr>
        <w:tc>
          <w:tcPr>
            <w:tcW w:w="3969" w:type="dxa"/>
            <w:vAlign w:val="center"/>
          </w:tcPr>
          <w:p w14:paraId="045A575F" w14:textId="0C9735FB" w:rsidR="009B605B" w:rsidRPr="009B605B" w:rsidRDefault="009B605B" w:rsidP="003E00EB">
            <w:pPr>
              <w:spacing w:after="0"/>
            </w:pPr>
            <w:r w:rsidRPr="009B605B">
              <w:lastRenderedPageBreak/>
              <w:t>Anthony</w:t>
            </w:r>
            <w:r w:rsidR="00C20CE1">
              <w:t xml:space="preserve"> </w:t>
            </w:r>
            <w:r w:rsidRPr="009B605B">
              <w:t>Carbines</w:t>
            </w:r>
            <w:r w:rsidR="00C20CE1">
              <w:t xml:space="preserve"> </w:t>
            </w:r>
            <w:r w:rsidRPr="009B605B">
              <w:t>MP</w:t>
            </w:r>
          </w:p>
        </w:tc>
        <w:tc>
          <w:tcPr>
            <w:tcW w:w="6374" w:type="dxa"/>
            <w:vAlign w:val="center"/>
          </w:tcPr>
          <w:p w14:paraId="18D68A9E" w14:textId="708C25A2" w:rsidR="009B605B" w:rsidRPr="009B605B" w:rsidRDefault="009B605B" w:rsidP="003E00EB">
            <w:pPr>
              <w:spacing w:after="0"/>
            </w:pPr>
            <w:r w:rsidRPr="009B605B">
              <w:t>Minister</w:t>
            </w:r>
            <w:r w:rsidR="00C20CE1">
              <w:t xml:space="preserve"> </w:t>
            </w:r>
            <w:r w:rsidRPr="009B605B">
              <w:t>for</w:t>
            </w:r>
            <w:r w:rsidR="00C20CE1">
              <w:t xml:space="preserve"> </w:t>
            </w:r>
            <w:r w:rsidRPr="009B605B">
              <w:t>Racing</w:t>
            </w:r>
          </w:p>
        </w:tc>
      </w:tr>
      <w:tr w:rsidR="009B605B" w:rsidRPr="009B605B" w14:paraId="2E635D68" w14:textId="77777777" w:rsidTr="00002C71">
        <w:trPr>
          <w:trHeight w:val="567"/>
        </w:trPr>
        <w:tc>
          <w:tcPr>
            <w:tcW w:w="3969" w:type="dxa"/>
            <w:vAlign w:val="center"/>
          </w:tcPr>
          <w:p w14:paraId="37476511" w14:textId="06EB5DAF" w:rsidR="009B605B" w:rsidRPr="009B605B" w:rsidRDefault="009B605B" w:rsidP="003E00EB">
            <w:pPr>
              <w:spacing w:after="0"/>
            </w:pPr>
            <w:r w:rsidRPr="009B605B">
              <w:t>The</w:t>
            </w:r>
            <w:r w:rsidR="00C20CE1">
              <w:t xml:space="preserve"> </w:t>
            </w:r>
            <w:r w:rsidRPr="009B605B">
              <w:t>Hon.</w:t>
            </w:r>
            <w:r w:rsidR="00C20CE1">
              <w:t xml:space="preserve"> </w:t>
            </w:r>
            <w:r w:rsidRPr="009B605B">
              <w:t>Gayle</w:t>
            </w:r>
            <w:r w:rsidR="00C20CE1">
              <w:t xml:space="preserve"> </w:t>
            </w:r>
            <w:r w:rsidRPr="009B605B">
              <w:t>Tierney</w:t>
            </w:r>
            <w:r w:rsidR="00C20CE1">
              <w:t xml:space="preserve"> </w:t>
            </w:r>
            <w:r w:rsidRPr="009B605B">
              <w:t>MP</w:t>
            </w:r>
          </w:p>
        </w:tc>
        <w:tc>
          <w:tcPr>
            <w:tcW w:w="6374" w:type="dxa"/>
            <w:vAlign w:val="center"/>
          </w:tcPr>
          <w:p w14:paraId="48FD0987" w14:textId="460F72A6" w:rsidR="009B605B" w:rsidRPr="009B605B" w:rsidRDefault="009B605B" w:rsidP="003E00EB">
            <w:pPr>
              <w:spacing w:after="0"/>
            </w:pPr>
            <w:r w:rsidRPr="009B605B">
              <w:t>Minister</w:t>
            </w:r>
            <w:r w:rsidR="00C20CE1">
              <w:t xml:space="preserve"> </w:t>
            </w:r>
            <w:r w:rsidRPr="009B605B">
              <w:t>for</w:t>
            </w:r>
            <w:r w:rsidR="00C20CE1">
              <w:t xml:space="preserve"> </w:t>
            </w:r>
            <w:r w:rsidRPr="009B605B">
              <w:t>Agriculture</w:t>
            </w:r>
          </w:p>
        </w:tc>
      </w:tr>
      <w:tr w:rsidR="009B605B" w:rsidRPr="009B605B" w14:paraId="249F468C" w14:textId="77777777" w:rsidTr="00002C71">
        <w:trPr>
          <w:trHeight w:val="567"/>
        </w:trPr>
        <w:tc>
          <w:tcPr>
            <w:tcW w:w="3969" w:type="dxa"/>
            <w:vAlign w:val="center"/>
          </w:tcPr>
          <w:p w14:paraId="35031EB2" w14:textId="05C0B770" w:rsidR="009B605B" w:rsidRPr="009B605B" w:rsidRDefault="009B605B" w:rsidP="003E00EB">
            <w:pPr>
              <w:spacing w:after="0"/>
            </w:pPr>
            <w:r w:rsidRPr="009B605B">
              <w:t>The</w:t>
            </w:r>
            <w:r w:rsidR="00C20CE1">
              <w:t xml:space="preserve"> </w:t>
            </w:r>
            <w:r w:rsidRPr="009B605B">
              <w:t>Hon.</w:t>
            </w:r>
            <w:r w:rsidR="00C20CE1">
              <w:t xml:space="preserve"> </w:t>
            </w:r>
            <w:r w:rsidRPr="009B605B">
              <w:t>Shaun</w:t>
            </w:r>
            <w:r w:rsidR="00C20CE1">
              <w:t xml:space="preserve"> </w:t>
            </w:r>
            <w:r w:rsidRPr="009B605B">
              <w:t>Leane</w:t>
            </w:r>
            <w:r w:rsidR="00C20CE1">
              <w:t xml:space="preserve"> </w:t>
            </w:r>
            <w:r w:rsidRPr="009B605B">
              <w:t>MP</w:t>
            </w:r>
          </w:p>
        </w:tc>
        <w:tc>
          <w:tcPr>
            <w:tcW w:w="6374" w:type="dxa"/>
            <w:vAlign w:val="center"/>
          </w:tcPr>
          <w:p w14:paraId="53BD6A2E" w14:textId="46DB0B7E" w:rsidR="009B605B" w:rsidRPr="009B605B" w:rsidRDefault="009B605B" w:rsidP="003E00EB">
            <w:pPr>
              <w:spacing w:after="0"/>
            </w:pPr>
            <w:r w:rsidRPr="009B605B">
              <w:t>Minister</w:t>
            </w:r>
            <w:r w:rsidR="00C20CE1">
              <w:t xml:space="preserve"> </w:t>
            </w:r>
            <w:r w:rsidRPr="009B605B">
              <w:t>for</w:t>
            </w:r>
            <w:r w:rsidR="00C20CE1">
              <w:t xml:space="preserve"> </w:t>
            </w:r>
            <w:r w:rsidRPr="009B605B">
              <w:t>Commonwealth</w:t>
            </w:r>
            <w:r w:rsidR="00C20CE1">
              <w:t xml:space="preserve"> </w:t>
            </w:r>
            <w:r w:rsidRPr="009B605B">
              <w:t>Games</w:t>
            </w:r>
            <w:r w:rsidR="00C20CE1">
              <w:t xml:space="preserve"> </w:t>
            </w:r>
            <w:r w:rsidRPr="009B605B">
              <w:t>Legacy</w:t>
            </w:r>
          </w:p>
        </w:tc>
      </w:tr>
      <w:tr w:rsidR="009B605B" w:rsidRPr="009B605B" w14:paraId="4FC7B693" w14:textId="77777777" w:rsidTr="00002C71">
        <w:trPr>
          <w:trHeight w:val="567"/>
        </w:trPr>
        <w:tc>
          <w:tcPr>
            <w:tcW w:w="3969" w:type="dxa"/>
            <w:vAlign w:val="center"/>
          </w:tcPr>
          <w:p w14:paraId="0D62288D" w14:textId="2C03ECD2" w:rsidR="009B605B" w:rsidRPr="009B605B" w:rsidRDefault="009B605B" w:rsidP="003E00EB">
            <w:pPr>
              <w:spacing w:after="0"/>
            </w:pPr>
            <w:r w:rsidRPr="009B605B">
              <w:t>The</w:t>
            </w:r>
            <w:r w:rsidR="00C20CE1">
              <w:t xml:space="preserve"> </w:t>
            </w:r>
            <w:r w:rsidRPr="009B605B">
              <w:t>Hon.</w:t>
            </w:r>
            <w:r w:rsidR="00C20CE1">
              <w:t xml:space="preserve"> </w:t>
            </w:r>
            <w:r w:rsidRPr="009B605B">
              <w:t>Jacinta</w:t>
            </w:r>
            <w:r w:rsidR="00C20CE1">
              <w:t xml:space="preserve"> </w:t>
            </w:r>
            <w:r w:rsidRPr="009B605B">
              <w:t>Allan</w:t>
            </w:r>
            <w:r w:rsidR="00C20CE1">
              <w:t xml:space="preserve"> </w:t>
            </w:r>
            <w:r w:rsidRPr="009B605B">
              <w:t>MP</w:t>
            </w:r>
          </w:p>
        </w:tc>
        <w:tc>
          <w:tcPr>
            <w:tcW w:w="6374" w:type="dxa"/>
            <w:vAlign w:val="center"/>
          </w:tcPr>
          <w:p w14:paraId="09BA6BD6" w14:textId="4611828E" w:rsidR="009B605B" w:rsidRPr="009B605B" w:rsidRDefault="009B605B" w:rsidP="003E00EB">
            <w:pPr>
              <w:spacing w:after="0"/>
            </w:pPr>
            <w:r w:rsidRPr="009B605B">
              <w:t>Minister</w:t>
            </w:r>
            <w:r w:rsidR="00C20CE1">
              <w:t xml:space="preserve"> </w:t>
            </w:r>
            <w:r w:rsidRPr="009B605B">
              <w:t>for</w:t>
            </w:r>
            <w:r w:rsidR="00C20CE1">
              <w:t xml:space="preserve"> </w:t>
            </w:r>
            <w:r w:rsidRPr="009B605B">
              <w:t>Commonwealth</w:t>
            </w:r>
            <w:r w:rsidR="00C20CE1">
              <w:t xml:space="preserve"> </w:t>
            </w:r>
            <w:r w:rsidRPr="009B605B">
              <w:t>Games</w:t>
            </w:r>
            <w:r w:rsidR="00C20CE1">
              <w:t xml:space="preserve"> </w:t>
            </w:r>
            <w:r w:rsidRPr="009B605B">
              <w:t>Delivery</w:t>
            </w:r>
          </w:p>
        </w:tc>
      </w:tr>
    </w:tbl>
    <w:p w14:paraId="7F8FF25E" w14:textId="7B7F5398" w:rsidR="009B605B" w:rsidRPr="009B605B" w:rsidRDefault="009B605B" w:rsidP="003B3030">
      <w:pPr>
        <w:spacing w:before="300"/>
      </w:pPr>
      <w:r w:rsidRPr="009B605B">
        <w:t>The</w:t>
      </w:r>
      <w:r w:rsidR="00C20CE1">
        <w:t xml:space="preserve"> </w:t>
      </w:r>
      <w:r w:rsidRPr="009B605B">
        <w:t>department</w:t>
      </w:r>
      <w:r w:rsidR="00C20CE1">
        <w:t xml:space="preserve"> </w:t>
      </w:r>
      <w:r w:rsidRPr="009B605B">
        <w:t>also</w:t>
      </w:r>
      <w:r w:rsidR="00C20CE1">
        <w:t xml:space="preserve"> </w:t>
      </w:r>
      <w:r w:rsidRPr="009B605B">
        <w:t>provides</w:t>
      </w:r>
      <w:r w:rsidR="00C20CE1">
        <w:t xml:space="preserve"> </w:t>
      </w:r>
      <w:r w:rsidRPr="009B605B">
        <w:t>advice</w:t>
      </w:r>
      <w:r w:rsidR="00C20CE1">
        <w:t xml:space="preserve"> </w:t>
      </w:r>
      <w:r w:rsidRPr="009B605B">
        <w:t>and</w:t>
      </w:r>
      <w:r w:rsidR="00C20CE1">
        <w:t xml:space="preserve"> </w:t>
      </w:r>
      <w:r w:rsidRPr="009B605B">
        <w:t>support</w:t>
      </w:r>
      <w:r w:rsidR="00C20CE1">
        <w:t xml:space="preserve"> </w:t>
      </w:r>
      <w:r w:rsidRPr="009B605B">
        <w:t>to</w:t>
      </w:r>
      <w:r w:rsidR="00C20CE1">
        <w:t xml:space="preserve"> </w:t>
      </w:r>
      <w:r w:rsidRPr="009B605B">
        <w:t>parliamentary</w:t>
      </w:r>
      <w:r w:rsidR="00C20CE1">
        <w:t xml:space="preserve"> </w:t>
      </w:r>
      <w:r w:rsidRPr="009B605B">
        <w:t>secretaries.</w:t>
      </w:r>
      <w:r w:rsidR="00C20CE1">
        <w:t xml:space="preserve"> </w:t>
      </w:r>
      <w:r w:rsidRPr="009B605B">
        <w:br/>
        <w:t>As</w:t>
      </w:r>
      <w:r w:rsidR="00C20CE1">
        <w:t xml:space="preserve"> </w:t>
      </w:r>
      <w:r w:rsidRPr="009B605B">
        <w:t>at</w:t>
      </w:r>
      <w:r w:rsidR="00C20CE1">
        <w:t xml:space="preserve"> </w:t>
      </w:r>
      <w:r w:rsidRPr="009B605B">
        <w:t>30</w:t>
      </w:r>
      <w:r w:rsidR="00C20CE1">
        <w:t xml:space="preserve"> </w:t>
      </w:r>
      <w:r w:rsidRPr="009B605B">
        <w:t>June</w:t>
      </w:r>
      <w:r w:rsidR="00C20CE1">
        <w:t xml:space="preserve"> </w:t>
      </w:r>
      <w:r w:rsidRPr="009B605B">
        <w:t>2022,</w:t>
      </w:r>
      <w:r w:rsidR="00C20CE1">
        <w:t xml:space="preserve"> </w:t>
      </w:r>
      <w:r w:rsidRPr="009B605B">
        <w:t>they</w:t>
      </w:r>
      <w:r w:rsidR="00C20CE1">
        <w:t xml:space="preserve"> </w:t>
      </w:r>
      <w:r w:rsidRPr="009B605B">
        <w:t>were:</w:t>
      </w:r>
    </w:p>
    <w:tbl>
      <w:tblPr>
        <w:tblStyle w:val="TableGrid"/>
        <w:tblW w:w="0" w:type="auto"/>
        <w:tblLayout w:type="fixed"/>
        <w:tblLook w:val="0020" w:firstRow="1" w:lastRow="0" w:firstColumn="0" w:lastColumn="0" w:noHBand="0" w:noVBand="0"/>
        <w:tblCaption w:val="parliamentary secretaries that the department provides support to"/>
        <w:tblDescription w:val="List of the names of parliamentary secretaries and their roles"/>
      </w:tblPr>
      <w:tblGrid>
        <w:gridCol w:w="3969"/>
        <w:gridCol w:w="6374"/>
      </w:tblGrid>
      <w:tr w:rsidR="009B605B" w:rsidRPr="009B605B" w14:paraId="67B3778E" w14:textId="77777777" w:rsidTr="00002C71">
        <w:trPr>
          <w:trHeight w:val="567"/>
          <w:tblHeader/>
        </w:trPr>
        <w:tc>
          <w:tcPr>
            <w:tcW w:w="3969" w:type="dxa"/>
            <w:vAlign w:val="center"/>
          </w:tcPr>
          <w:p w14:paraId="505205D2" w14:textId="2C94A395" w:rsidR="009B605B" w:rsidRPr="004F3480" w:rsidRDefault="009B605B" w:rsidP="004F3480">
            <w:pPr>
              <w:spacing w:after="0"/>
              <w:rPr>
                <w:b/>
                <w:bCs/>
              </w:rPr>
            </w:pPr>
            <w:r w:rsidRPr="004F3480">
              <w:rPr>
                <w:b/>
                <w:bCs/>
              </w:rPr>
              <w:t>Parliamentary</w:t>
            </w:r>
            <w:r w:rsidR="00C20CE1">
              <w:rPr>
                <w:b/>
                <w:bCs/>
              </w:rPr>
              <w:t xml:space="preserve"> </w:t>
            </w:r>
            <w:r w:rsidRPr="004F3480">
              <w:rPr>
                <w:b/>
                <w:bCs/>
              </w:rPr>
              <w:t>Secretary</w:t>
            </w:r>
          </w:p>
        </w:tc>
        <w:tc>
          <w:tcPr>
            <w:tcW w:w="6374" w:type="dxa"/>
            <w:vAlign w:val="center"/>
          </w:tcPr>
          <w:p w14:paraId="75B624EC" w14:textId="77777777" w:rsidR="009B605B" w:rsidRPr="004F3480" w:rsidRDefault="009B605B" w:rsidP="004F3480">
            <w:pPr>
              <w:spacing w:after="0"/>
              <w:rPr>
                <w:b/>
                <w:bCs/>
              </w:rPr>
            </w:pPr>
            <w:r w:rsidRPr="004F3480">
              <w:rPr>
                <w:b/>
                <w:bCs/>
              </w:rPr>
              <w:t>Role</w:t>
            </w:r>
          </w:p>
        </w:tc>
      </w:tr>
      <w:tr w:rsidR="009B605B" w:rsidRPr="009B605B" w14:paraId="0A6A486E" w14:textId="77777777" w:rsidTr="00002C71">
        <w:trPr>
          <w:trHeight w:val="567"/>
        </w:trPr>
        <w:tc>
          <w:tcPr>
            <w:tcW w:w="3969" w:type="dxa"/>
            <w:vAlign w:val="center"/>
          </w:tcPr>
          <w:p w14:paraId="6AFE6C4F" w14:textId="41CB9485" w:rsidR="009B605B" w:rsidRPr="009B605B" w:rsidRDefault="009B605B" w:rsidP="004F3480">
            <w:pPr>
              <w:spacing w:after="0"/>
            </w:pPr>
            <w:r w:rsidRPr="009B605B">
              <w:t>The</w:t>
            </w:r>
            <w:r w:rsidR="00C20CE1">
              <w:t xml:space="preserve"> </w:t>
            </w:r>
            <w:r w:rsidRPr="009B605B">
              <w:t>Hon.</w:t>
            </w:r>
            <w:r w:rsidR="00C20CE1">
              <w:t xml:space="preserve"> </w:t>
            </w:r>
            <w:r w:rsidRPr="009B605B">
              <w:t>Jane</w:t>
            </w:r>
            <w:r w:rsidR="00C20CE1">
              <w:t xml:space="preserve"> </w:t>
            </w:r>
            <w:r w:rsidRPr="009B605B">
              <w:t>Garrett</w:t>
            </w:r>
            <w:r w:rsidR="00C20CE1">
              <w:t xml:space="preserve"> </w:t>
            </w:r>
            <w:r w:rsidRPr="009B605B">
              <w:t>MP</w:t>
            </w:r>
          </w:p>
        </w:tc>
        <w:tc>
          <w:tcPr>
            <w:tcW w:w="6374" w:type="dxa"/>
            <w:vAlign w:val="center"/>
          </w:tcPr>
          <w:p w14:paraId="3D8DF7DA" w14:textId="64064470" w:rsidR="009B605B" w:rsidRPr="009B605B" w:rsidRDefault="009B605B" w:rsidP="004F3480">
            <w:pPr>
              <w:spacing w:after="0"/>
            </w:pPr>
            <w:r w:rsidRPr="009B605B">
              <w:t>Parliamentary</w:t>
            </w:r>
            <w:r w:rsidR="00C20CE1">
              <w:t xml:space="preserve"> </w:t>
            </w:r>
            <w:r w:rsidRPr="009B605B">
              <w:t>Secretary</w:t>
            </w:r>
            <w:r w:rsidR="00C20CE1">
              <w:t xml:space="preserve"> </w:t>
            </w:r>
            <w:r w:rsidRPr="009B605B">
              <w:t>for</w:t>
            </w:r>
            <w:r w:rsidR="00C20CE1">
              <w:t xml:space="preserve"> </w:t>
            </w:r>
            <w:r w:rsidRPr="009B605B">
              <w:t>Jobs</w:t>
            </w:r>
          </w:p>
        </w:tc>
      </w:tr>
      <w:tr w:rsidR="009B605B" w:rsidRPr="009B605B" w14:paraId="24D46E60" w14:textId="77777777" w:rsidTr="00002C71">
        <w:trPr>
          <w:trHeight w:val="793"/>
        </w:trPr>
        <w:tc>
          <w:tcPr>
            <w:tcW w:w="3969" w:type="dxa"/>
            <w:vAlign w:val="center"/>
          </w:tcPr>
          <w:p w14:paraId="2A695C75" w14:textId="0B4810A5" w:rsidR="009B605B" w:rsidRPr="009B605B" w:rsidRDefault="009B605B" w:rsidP="004F3480">
            <w:pPr>
              <w:spacing w:after="0"/>
            </w:pPr>
            <w:r w:rsidRPr="009B605B">
              <w:t>Ms</w:t>
            </w:r>
            <w:r w:rsidR="00C20CE1">
              <w:t xml:space="preserve"> </w:t>
            </w:r>
            <w:r w:rsidRPr="009B605B">
              <w:t>Danielle</w:t>
            </w:r>
            <w:r w:rsidR="00C20CE1">
              <w:t xml:space="preserve"> </w:t>
            </w:r>
            <w:r w:rsidRPr="009B605B">
              <w:t>Green</w:t>
            </w:r>
            <w:r w:rsidR="00C20CE1">
              <w:t xml:space="preserve"> </w:t>
            </w:r>
            <w:r w:rsidRPr="009B605B">
              <w:t>MP</w:t>
            </w:r>
          </w:p>
        </w:tc>
        <w:tc>
          <w:tcPr>
            <w:tcW w:w="6374" w:type="dxa"/>
            <w:vAlign w:val="center"/>
          </w:tcPr>
          <w:p w14:paraId="270CCCB2" w14:textId="334BC1A3" w:rsidR="009B605B" w:rsidRPr="009B605B" w:rsidRDefault="009B605B" w:rsidP="004F3480">
            <w:pPr>
              <w:spacing w:after="120"/>
            </w:pPr>
            <w:r w:rsidRPr="009B605B">
              <w:t>Parliamentary</w:t>
            </w:r>
            <w:r w:rsidR="00C20CE1">
              <w:t xml:space="preserve"> </w:t>
            </w:r>
            <w:r w:rsidRPr="009B605B">
              <w:t>Secretary</w:t>
            </w:r>
            <w:r w:rsidR="00C20CE1">
              <w:t xml:space="preserve"> </w:t>
            </w:r>
            <w:r w:rsidRPr="009B605B">
              <w:t>for</w:t>
            </w:r>
            <w:r w:rsidR="00C20CE1">
              <w:t xml:space="preserve"> </w:t>
            </w:r>
            <w:r w:rsidRPr="009B605B">
              <w:t>Sport</w:t>
            </w:r>
          </w:p>
          <w:p w14:paraId="31159A7D" w14:textId="354A38A6" w:rsidR="009B605B" w:rsidRPr="009B605B" w:rsidRDefault="009B605B" w:rsidP="004F3480">
            <w:pPr>
              <w:spacing w:after="0"/>
            </w:pPr>
            <w:r w:rsidRPr="009B605B">
              <w:t>Parliamentary</w:t>
            </w:r>
            <w:r w:rsidR="00C20CE1">
              <w:t xml:space="preserve"> </w:t>
            </w:r>
            <w:r w:rsidRPr="009B605B">
              <w:t>Secretary</w:t>
            </w:r>
            <w:r w:rsidR="00C20CE1">
              <w:t xml:space="preserve"> </w:t>
            </w:r>
            <w:r w:rsidRPr="009B605B">
              <w:t>for</w:t>
            </w:r>
            <w:r w:rsidR="00C20CE1">
              <w:t xml:space="preserve"> </w:t>
            </w:r>
            <w:r w:rsidRPr="009B605B">
              <w:t>Regional</w:t>
            </w:r>
            <w:r w:rsidR="00C20CE1">
              <w:t xml:space="preserve"> </w:t>
            </w:r>
            <w:r w:rsidRPr="009B605B">
              <w:t>Victoria</w:t>
            </w:r>
          </w:p>
        </w:tc>
      </w:tr>
      <w:tr w:rsidR="009B605B" w:rsidRPr="009B605B" w14:paraId="4AC5DC88" w14:textId="77777777" w:rsidTr="00002C71">
        <w:trPr>
          <w:trHeight w:val="567"/>
        </w:trPr>
        <w:tc>
          <w:tcPr>
            <w:tcW w:w="3969" w:type="dxa"/>
            <w:vAlign w:val="center"/>
          </w:tcPr>
          <w:p w14:paraId="049B1EDD" w14:textId="1E547797" w:rsidR="009B605B" w:rsidRPr="009B605B" w:rsidRDefault="009B605B" w:rsidP="004F3480">
            <w:pPr>
              <w:spacing w:after="0"/>
            </w:pPr>
            <w:r w:rsidRPr="009B605B">
              <w:t>Ms</w:t>
            </w:r>
            <w:r w:rsidR="00C20CE1">
              <w:t xml:space="preserve"> </w:t>
            </w:r>
            <w:r w:rsidRPr="009B605B">
              <w:t>Katie</w:t>
            </w:r>
            <w:r w:rsidR="00C20CE1">
              <w:t xml:space="preserve"> </w:t>
            </w:r>
            <w:r w:rsidRPr="009B605B">
              <w:t>Hall</w:t>
            </w:r>
            <w:r w:rsidR="00C20CE1">
              <w:t xml:space="preserve"> </w:t>
            </w:r>
            <w:r w:rsidRPr="009B605B">
              <w:t>MP</w:t>
            </w:r>
          </w:p>
        </w:tc>
        <w:tc>
          <w:tcPr>
            <w:tcW w:w="6374" w:type="dxa"/>
            <w:vAlign w:val="center"/>
          </w:tcPr>
          <w:p w14:paraId="4DFBAA6C" w14:textId="4588D50D" w:rsidR="009B605B" w:rsidRPr="009B605B" w:rsidRDefault="009B605B" w:rsidP="004F3480">
            <w:pPr>
              <w:spacing w:after="0"/>
            </w:pPr>
            <w:r w:rsidRPr="009B605B">
              <w:t>Parliamentary</w:t>
            </w:r>
            <w:r w:rsidR="00C20CE1">
              <w:t xml:space="preserve"> </w:t>
            </w:r>
            <w:r w:rsidRPr="009B605B">
              <w:t>Secretary</w:t>
            </w:r>
            <w:r w:rsidR="00C20CE1">
              <w:t xml:space="preserve"> </w:t>
            </w:r>
            <w:r w:rsidRPr="009B605B">
              <w:t>for</w:t>
            </w:r>
            <w:r w:rsidR="00C20CE1">
              <w:t xml:space="preserve"> </w:t>
            </w:r>
            <w:r w:rsidRPr="009B605B">
              <w:t>Creative</w:t>
            </w:r>
            <w:r w:rsidR="00C20CE1">
              <w:t xml:space="preserve"> </w:t>
            </w:r>
            <w:r w:rsidRPr="009B605B">
              <w:t>Industries</w:t>
            </w:r>
          </w:p>
        </w:tc>
      </w:tr>
      <w:tr w:rsidR="009B605B" w:rsidRPr="009B605B" w14:paraId="17CF0A38" w14:textId="77777777" w:rsidTr="00002C71">
        <w:trPr>
          <w:trHeight w:val="567"/>
        </w:trPr>
        <w:tc>
          <w:tcPr>
            <w:tcW w:w="3969" w:type="dxa"/>
            <w:vAlign w:val="center"/>
          </w:tcPr>
          <w:p w14:paraId="23AA2B71" w14:textId="2169C646" w:rsidR="009B605B" w:rsidRPr="009B605B" w:rsidRDefault="009B605B" w:rsidP="004F3480">
            <w:pPr>
              <w:spacing w:after="0"/>
            </w:pPr>
            <w:r w:rsidRPr="009B605B">
              <w:t>Mr</w:t>
            </w:r>
            <w:r w:rsidR="00C20CE1">
              <w:t xml:space="preserve"> </w:t>
            </w:r>
            <w:r w:rsidRPr="009B605B">
              <w:t>Darren</w:t>
            </w:r>
            <w:r w:rsidR="00C20CE1">
              <w:t xml:space="preserve"> </w:t>
            </w:r>
            <w:r w:rsidRPr="009B605B">
              <w:t>Cheeseman</w:t>
            </w:r>
          </w:p>
        </w:tc>
        <w:tc>
          <w:tcPr>
            <w:tcW w:w="6374" w:type="dxa"/>
            <w:vAlign w:val="center"/>
          </w:tcPr>
          <w:p w14:paraId="52516651" w14:textId="78D9A9C2" w:rsidR="009B605B" w:rsidRPr="009B605B" w:rsidRDefault="009B605B" w:rsidP="004F3480">
            <w:pPr>
              <w:spacing w:after="0"/>
            </w:pPr>
            <w:r w:rsidRPr="009B605B">
              <w:t>Parliamentary</w:t>
            </w:r>
            <w:r w:rsidR="00C20CE1">
              <w:t xml:space="preserve"> </w:t>
            </w:r>
            <w:r w:rsidRPr="009B605B">
              <w:t>Secretary</w:t>
            </w:r>
            <w:r w:rsidR="00C20CE1">
              <w:t xml:space="preserve"> </w:t>
            </w:r>
            <w:r w:rsidRPr="009B605B">
              <w:t>for</w:t>
            </w:r>
            <w:r w:rsidR="00C20CE1">
              <w:t xml:space="preserve"> </w:t>
            </w:r>
            <w:r w:rsidRPr="009B605B">
              <w:t>the</w:t>
            </w:r>
            <w:r w:rsidR="00C20CE1">
              <w:t xml:space="preserve"> </w:t>
            </w:r>
            <w:r w:rsidRPr="009B605B">
              <w:t>Commonwealth</w:t>
            </w:r>
            <w:r w:rsidR="00C20CE1">
              <w:t xml:space="preserve"> </w:t>
            </w:r>
            <w:r w:rsidRPr="009B605B">
              <w:t>Games</w:t>
            </w:r>
          </w:p>
        </w:tc>
      </w:tr>
      <w:tr w:rsidR="009B605B" w:rsidRPr="009B605B" w14:paraId="58E5312A" w14:textId="77777777" w:rsidTr="00002C71">
        <w:trPr>
          <w:trHeight w:val="567"/>
        </w:trPr>
        <w:tc>
          <w:tcPr>
            <w:tcW w:w="3969" w:type="dxa"/>
            <w:vAlign w:val="center"/>
          </w:tcPr>
          <w:p w14:paraId="7CC7C32F" w14:textId="6D61BEBC" w:rsidR="009B605B" w:rsidRPr="009B605B" w:rsidRDefault="009B605B" w:rsidP="004F3480">
            <w:pPr>
              <w:spacing w:after="0"/>
            </w:pPr>
            <w:r w:rsidRPr="009B605B">
              <w:t>Mr</w:t>
            </w:r>
            <w:r w:rsidR="00C20CE1">
              <w:t xml:space="preserve"> </w:t>
            </w:r>
            <w:r w:rsidRPr="009B605B">
              <w:t>Frank</w:t>
            </w:r>
            <w:r w:rsidR="00C20CE1">
              <w:t xml:space="preserve"> </w:t>
            </w:r>
            <w:r w:rsidRPr="009B605B">
              <w:t>McGuire</w:t>
            </w:r>
          </w:p>
        </w:tc>
        <w:tc>
          <w:tcPr>
            <w:tcW w:w="6374" w:type="dxa"/>
            <w:vAlign w:val="center"/>
          </w:tcPr>
          <w:p w14:paraId="1697CECC" w14:textId="4C903C5C" w:rsidR="009B605B" w:rsidRPr="009B605B" w:rsidRDefault="009B605B" w:rsidP="004F3480">
            <w:pPr>
              <w:spacing w:after="0"/>
            </w:pPr>
            <w:r w:rsidRPr="009B605B">
              <w:t>Parliamentary</w:t>
            </w:r>
            <w:r w:rsidR="00C20CE1">
              <w:t xml:space="preserve"> </w:t>
            </w:r>
            <w:r w:rsidRPr="009B605B">
              <w:t>Secretary</w:t>
            </w:r>
            <w:r w:rsidR="00C20CE1">
              <w:t xml:space="preserve"> </w:t>
            </w:r>
            <w:r w:rsidRPr="009B605B">
              <w:t>for</w:t>
            </w:r>
            <w:r w:rsidR="00C20CE1">
              <w:t xml:space="preserve"> </w:t>
            </w:r>
            <w:r w:rsidRPr="009B605B">
              <w:t>Medical</w:t>
            </w:r>
            <w:r w:rsidR="00C20CE1">
              <w:t xml:space="preserve"> </w:t>
            </w:r>
            <w:r w:rsidRPr="009B605B">
              <w:t>Research</w:t>
            </w:r>
          </w:p>
        </w:tc>
      </w:tr>
    </w:tbl>
    <w:p w14:paraId="59361428" w14:textId="44649BD1" w:rsidR="009B605B" w:rsidRPr="009B605B" w:rsidRDefault="009B605B" w:rsidP="00EF4AE7">
      <w:pPr>
        <w:pStyle w:val="Heading2"/>
      </w:pPr>
      <w:bookmarkStart w:id="16" w:name="_Toc130549533"/>
      <w:r w:rsidRPr="009B605B">
        <w:t>Executive</w:t>
      </w:r>
      <w:r w:rsidR="00C20CE1">
        <w:t xml:space="preserve"> </w:t>
      </w:r>
      <w:r w:rsidRPr="009B605B">
        <w:t>Board</w:t>
      </w:r>
      <w:bookmarkEnd w:id="16"/>
    </w:p>
    <w:p w14:paraId="0AB03001" w14:textId="1080AE4D" w:rsidR="009B605B" w:rsidRPr="009B605B" w:rsidRDefault="009B605B" w:rsidP="009B605B">
      <w:r w:rsidRPr="009B605B">
        <w:t>The</w:t>
      </w:r>
      <w:r w:rsidR="00C20CE1">
        <w:t xml:space="preserve"> </w:t>
      </w:r>
      <w:r w:rsidRPr="009B605B">
        <w:t>DJPR</w:t>
      </w:r>
      <w:r w:rsidR="00C20CE1">
        <w:t xml:space="preserve"> </w:t>
      </w:r>
      <w:r w:rsidRPr="009B605B">
        <w:t>Executive</w:t>
      </w:r>
      <w:r w:rsidR="00C20CE1">
        <w:t xml:space="preserve"> </w:t>
      </w:r>
      <w:r w:rsidRPr="009B605B">
        <w:t>Board</w:t>
      </w:r>
      <w:r w:rsidR="00C20CE1">
        <w:t xml:space="preserve"> </w:t>
      </w:r>
      <w:r w:rsidRPr="009B605B">
        <w:t>(EB)</w:t>
      </w:r>
      <w:r w:rsidR="00C20CE1">
        <w:t xml:space="preserve"> </w:t>
      </w:r>
      <w:r w:rsidRPr="009B605B">
        <w:t>is</w:t>
      </w:r>
      <w:r w:rsidR="00C20CE1">
        <w:t xml:space="preserve"> </w:t>
      </w:r>
      <w:r w:rsidRPr="009B605B">
        <w:t>the</w:t>
      </w:r>
      <w:r w:rsidR="00C20CE1">
        <w:t xml:space="preserve"> </w:t>
      </w:r>
      <w:r w:rsidRPr="009B605B">
        <w:t>department’s</w:t>
      </w:r>
      <w:r w:rsidR="00C20CE1">
        <w:t xml:space="preserve"> </w:t>
      </w:r>
      <w:r w:rsidRPr="009B605B">
        <w:t>primary</w:t>
      </w:r>
      <w:r w:rsidR="00C20CE1">
        <w:t xml:space="preserve"> </w:t>
      </w:r>
      <w:r w:rsidRPr="009B605B">
        <w:t>governance</w:t>
      </w:r>
      <w:r w:rsidR="00C20CE1">
        <w:t xml:space="preserve"> </w:t>
      </w:r>
      <w:r w:rsidRPr="009B605B">
        <w:t>body.</w:t>
      </w:r>
      <w:r w:rsidR="00C20CE1">
        <w:t xml:space="preserve"> </w:t>
      </w:r>
      <w:r w:rsidRPr="009B605B">
        <w:br/>
        <w:t>To</w:t>
      </w:r>
      <w:r w:rsidR="00C20CE1">
        <w:t xml:space="preserve"> </w:t>
      </w:r>
      <w:r w:rsidRPr="009B605B">
        <w:t>continually</w:t>
      </w:r>
      <w:r w:rsidR="00C20CE1">
        <w:t xml:space="preserve"> </w:t>
      </w:r>
      <w:r w:rsidRPr="009B605B">
        <w:t>improve</w:t>
      </w:r>
      <w:r w:rsidR="00C20CE1">
        <w:t xml:space="preserve"> </w:t>
      </w:r>
      <w:r w:rsidRPr="009B605B">
        <w:t>governance</w:t>
      </w:r>
      <w:r w:rsidR="00C20CE1">
        <w:t xml:space="preserve"> </w:t>
      </w:r>
      <w:r w:rsidRPr="009B605B">
        <w:t>and</w:t>
      </w:r>
      <w:r w:rsidR="00C20CE1">
        <w:t xml:space="preserve"> </w:t>
      </w:r>
      <w:r w:rsidRPr="009B605B">
        <w:t>delivery,</w:t>
      </w:r>
      <w:r w:rsidR="00C20CE1">
        <w:t xml:space="preserve"> </w:t>
      </w:r>
      <w:r w:rsidRPr="009B605B">
        <w:t>DJPR</w:t>
      </w:r>
      <w:r w:rsidR="00C20CE1">
        <w:t xml:space="preserve"> </w:t>
      </w:r>
      <w:r w:rsidRPr="009B605B">
        <w:t>has</w:t>
      </w:r>
      <w:r w:rsidR="00C20CE1">
        <w:t xml:space="preserve"> </w:t>
      </w:r>
      <w:r w:rsidRPr="009B605B">
        <w:t>two</w:t>
      </w:r>
      <w:r w:rsidR="00C20CE1">
        <w:t xml:space="preserve"> </w:t>
      </w:r>
      <w:r w:rsidRPr="009B605B">
        <w:t>dedicated</w:t>
      </w:r>
      <w:r w:rsidR="00C20CE1">
        <w:t xml:space="preserve"> </w:t>
      </w:r>
      <w:r w:rsidRPr="009B605B">
        <w:t>Executive</w:t>
      </w:r>
      <w:r w:rsidR="00C20CE1">
        <w:t xml:space="preserve"> </w:t>
      </w:r>
      <w:r w:rsidRPr="009B605B">
        <w:t>Boards:</w:t>
      </w:r>
    </w:p>
    <w:p w14:paraId="242E584D" w14:textId="51EF838A" w:rsidR="009B605B" w:rsidRPr="009B605B" w:rsidRDefault="009B605B" w:rsidP="00EF4AE7">
      <w:pPr>
        <w:pStyle w:val="Bullet"/>
      </w:pPr>
      <w:r w:rsidRPr="009B605B">
        <w:t>Corporate</w:t>
      </w:r>
      <w:r w:rsidR="00C20CE1">
        <w:t xml:space="preserve"> </w:t>
      </w:r>
      <w:r w:rsidRPr="009B605B">
        <w:t>Governance</w:t>
      </w:r>
      <w:r w:rsidR="00C20CE1">
        <w:t xml:space="preserve"> </w:t>
      </w:r>
      <w:r w:rsidRPr="009B605B">
        <w:t>Board,</w:t>
      </w:r>
      <w:r w:rsidR="00C20CE1">
        <w:t xml:space="preserve"> </w:t>
      </w:r>
      <w:r w:rsidRPr="009B605B">
        <w:t>which</w:t>
      </w:r>
      <w:r w:rsidR="00C20CE1">
        <w:t xml:space="preserve"> </w:t>
      </w:r>
      <w:r w:rsidRPr="009B605B">
        <w:t>focuses</w:t>
      </w:r>
      <w:r w:rsidR="00C20CE1">
        <w:t xml:space="preserve"> </w:t>
      </w:r>
      <w:r w:rsidRPr="009B605B">
        <w:t>on</w:t>
      </w:r>
      <w:r w:rsidR="00C20CE1">
        <w:t xml:space="preserve"> </w:t>
      </w:r>
      <w:r w:rsidRPr="009B605B">
        <w:t>people,</w:t>
      </w:r>
      <w:r w:rsidR="00C20CE1">
        <w:t xml:space="preserve"> </w:t>
      </w:r>
      <w:r w:rsidRPr="009B605B">
        <w:t>culture,</w:t>
      </w:r>
      <w:r w:rsidR="00C20CE1">
        <w:t xml:space="preserve"> </w:t>
      </w:r>
      <w:r w:rsidRPr="009B605B">
        <w:t>ways</w:t>
      </w:r>
      <w:r w:rsidR="00C20CE1">
        <w:t xml:space="preserve"> </w:t>
      </w:r>
      <w:r w:rsidRPr="009B605B">
        <w:t>of</w:t>
      </w:r>
      <w:r w:rsidR="00C20CE1">
        <w:t xml:space="preserve"> </w:t>
      </w:r>
      <w:r w:rsidRPr="009B605B">
        <w:t>working</w:t>
      </w:r>
      <w:r w:rsidR="00C20CE1">
        <w:t xml:space="preserve"> </w:t>
      </w:r>
      <w:r w:rsidRPr="009B605B">
        <w:t>and</w:t>
      </w:r>
      <w:r w:rsidR="00C20CE1">
        <w:t xml:space="preserve"> </w:t>
      </w:r>
      <w:r w:rsidRPr="009B605B">
        <w:t>operational</w:t>
      </w:r>
      <w:r w:rsidR="00C20CE1">
        <w:t xml:space="preserve"> </w:t>
      </w:r>
      <w:r w:rsidRPr="009B605B">
        <w:t>delivery.</w:t>
      </w:r>
    </w:p>
    <w:p w14:paraId="20FE55D2" w14:textId="59F8D909" w:rsidR="009B605B" w:rsidRPr="009B605B" w:rsidRDefault="009B605B" w:rsidP="00EF4AE7">
      <w:pPr>
        <w:pStyle w:val="Bullet"/>
      </w:pPr>
      <w:r w:rsidRPr="009B605B">
        <w:t>Strategic</w:t>
      </w:r>
      <w:r w:rsidR="00C20CE1">
        <w:t xml:space="preserve"> </w:t>
      </w:r>
      <w:r w:rsidRPr="009B605B">
        <w:t>Governance</w:t>
      </w:r>
      <w:r w:rsidR="00C20CE1">
        <w:t xml:space="preserve"> </w:t>
      </w:r>
      <w:r w:rsidRPr="009B605B">
        <w:t>Board,</w:t>
      </w:r>
      <w:r w:rsidR="00C20CE1">
        <w:t xml:space="preserve"> </w:t>
      </w:r>
      <w:r w:rsidRPr="009B605B">
        <w:t>which</w:t>
      </w:r>
      <w:r w:rsidR="00C20CE1">
        <w:t xml:space="preserve"> </w:t>
      </w:r>
      <w:r w:rsidRPr="009B605B">
        <w:t>focuses</w:t>
      </w:r>
      <w:r w:rsidR="00C20CE1">
        <w:t xml:space="preserve"> </w:t>
      </w:r>
      <w:r w:rsidRPr="009B605B">
        <w:t>on</w:t>
      </w:r>
      <w:r w:rsidR="00C20CE1">
        <w:t xml:space="preserve"> </w:t>
      </w:r>
      <w:r w:rsidRPr="009B605B">
        <w:t>strategic</w:t>
      </w:r>
      <w:r w:rsidR="00C20CE1">
        <w:t xml:space="preserve"> </w:t>
      </w:r>
      <w:r w:rsidRPr="009B605B">
        <w:t>direction</w:t>
      </w:r>
      <w:r w:rsidR="00C20CE1">
        <w:t xml:space="preserve"> </w:t>
      </w:r>
      <w:r w:rsidRPr="009B605B">
        <w:t>and</w:t>
      </w:r>
      <w:r w:rsidR="00C20CE1">
        <w:t xml:space="preserve"> </w:t>
      </w:r>
      <w:r w:rsidRPr="009B605B">
        <w:t>the</w:t>
      </w:r>
      <w:r w:rsidR="00C20CE1">
        <w:t xml:space="preserve"> </w:t>
      </w:r>
      <w:r w:rsidRPr="009B605B">
        <w:t>government’s</w:t>
      </w:r>
      <w:r w:rsidR="00C20CE1">
        <w:t xml:space="preserve"> </w:t>
      </w:r>
      <w:r w:rsidRPr="009B605B">
        <w:t>commitments</w:t>
      </w:r>
      <w:r w:rsidR="00C20CE1">
        <w:t xml:space="preserve"> </w:t>
      </w:r>
      <w:r w:rsidRPr="009B605B">
        <w:t>we</w:t>
      </w:r>
      <w:r w:rsidR="00C20CE1">
        <w:t xml:space="preserve"> </w:t>
      </w:r>
      <w:r w:rsidRPr="009B605B">
        <w:t>are</w:t>
      </w:r>
      <w:r w:rsidR="00C20CE1">
        <w:t xml:space="preserve"> </w:t>
      </w:r>
      <w:r w:rsidRPr="009B605B">
        <w:t>delivering</w:t>
      </w:r>
      <w:r w:rsidR="00C20CE1">
        <w:t xml:space="preserve"> </w:t>
      </w:r>
      <w:r w:rsidRPr="009B605B">
        <w:t>for</w:t>
      </w:r>
      <w:r w:rsidR="00C20CE1">
        <w:t xml:space="preserve"> </w:t>
      </w:r>
      <w:r w:rsidRPr="009B605B">
        <w:t>Victoria.</w:t>
      </w:r>
    </w:p>
    <w:p w14:paraId="582F1694" w14:textId="3FA4482E" w:rsidR="009B605B" w:rsidRPr="009B605B" w:rsidRDefault="009B605B" w:rsidP="009B605B">
      <w:r w:rsidRPr="009B605B">
        <w:t>At</w:t>
      </w:r>
      <w:r w:rsidR="00C20CE1">
        <w:t xml:space="preserve"> </w:t>
      </w:r>
      <w:r w:rsidRPr="009B605B">
        <w:t>30</w:t>
      </w:r>
      <w:r w:rsidR="00C20CE1">
        <w:t xml:space="preserve"> </w:t>
      </w:r>
      <w:r w:rsidRPr="009B605B">
        <w:t>June</w:t>
      </w:r>
      <w:r w:rsidR="00C20CE1">
        <w:t xml:space="preserve"> </w:t>
      </w:r>
      <w:r w:rsidRPr="009B605B">
        <w:t>2022,</w:t>
      </w:r>
      <w:r w:rsidR="00C20CE1">
        <w:t xml:space="preserve"> </w:t>
      </w:r>
      <w:r w:rsidRPr="009B605B">
        <w:t>members</w:t>
      </w:r>
      <w:r w:rsidR="00C20CE1">
        <w:t xml:space="preserve"> </w:t>
      </w:r>
      <w:r w:rsidRPr="009B605B">
        <w:t>of</w:t>
      </w:r>
      <w:r w:rsidR="00C20CE1">
        <w:t xml:space="preserve"> </w:t>
      </w:r>
      <w:r w:rsidRPr="009B605B">
        <w:t>Corporate</w:t>
      </w:r>
      <w:r w:rsidR="00C20CE1">
        <w:t xml:space="preserve"> </w:t>
      </w:r>
      <w:r w:rsidRPr="009B605B">
        <w:t>EB</w:t>
      </w:r>
      <w:r w:rsidR="00C20CE1">
        <w:t xml:space="preserve"> </w:t>
      </w:r>
      <w:r w:rsidRPr="009B605B">
        <w:t>were:</w:t>
      </w:r>
    </w:p>
    <w:tbl>
      <w:tblPr>
        <w:tblStyle w:val="TableGrid"/>
        <w:tblW w:w="0" w:type="auto"/>
        <w:tblLayout w:type="fixed"/>
        <w:tblLook w:val="0020" w:firstRow="1" w:lastRow="0" w:firstColumn="0" w:lastColumn="0" w:noHBand="0" w:noVBand="0"/>
        <w:tblCaption w:val="Executive Board"/>
        <w:tblDescription w:val="The DJPR Executive Board (EB) is the department’s primary governance body. &#13;&#10;"/>
      </w:tblPr>
      <w:tblGrid>
        <w:gridCol w:w="3969"/>
        <w:gridCol w:w="6374"/>
      </w:tblGrid>
      <w:tr w:rsidR="009B605B" w:rsidRPr="009B605B" w14:paraId="36AAA5FE" w14:textId="77777777" w:rsidTr="00002C71">
        <w:trPr>
          <w:trHeight w:val="454"/>
          <w:tblHeader/>
        </w:trPr>
        <w:tc>
          <w:tcPr>
            <w:tcW w:w="3969" w:type="dxa"/>
            <w:vAlign w:val="center"/>
          </w:tcPr>
          <w:p w14:paraId="21821BEF" w14:textId="77777777" w:rsidR="009B605B" w:rsidRPr="00EF4AE7" w:rsidRDefault="009B605B" w:rsidP="00EF4AE7">
            <w:pPr>
              <w:spacing w:after="0"/>
              <w:rPr>
                <w:b/>
                <w:bCs/>
              </w:rPr>
            </w:pPr>
            <w:r w:rsidRPr="00EF4AE7">
              <w:rPr>
                <w:b/>
                <w:bCs/>
              </w:rPr>
              <w:t>Name</w:t>
            </w:r>
          </w:p>
        </w:tc>
        <w:tc>
          <w:tcPr>
            <w:tcW w:w="6374" w:type="dxa"/>
            <w:vAlign w:val="center"/>
          </w:tcPr>
          <w:p w14:paraId="17767672" w14:textId="77777777" w:rsidR="009B605B" w:rsidRPr="00EF4AE7" w:rsidRDefault="009B605B" w:rsidP="00EF4AE7">
            <w:pPr>
              <w:spacing w:after="0"/>
              <w:rPr>
                <w:b/>
                <w:bCs/>
              </w:rPr>
            </w:pPr>
            <w:r w:rsidRPr="00EF4AE7">
              <w:rPr>
                <w:b/>
                <w:bCs/>
              </w:rPr>
              <w:t>Role</w:t>
            </w:r>
          </w:p>
        </w:tc>
      </w:tr>
      <w:tr w:rsidR="009B605B" w:rsidRPr="009B605B" w14:paraId="503CDB9F" w14:textId="77777777" w:rsidTr="00002C71">
        <w:trPr>
          <w:trHeight w:val="454"/>
        </w:trPr>
        <w:tc>
          <w:tcPr>
            <w:tcW w:w="3969" w:type="dxa"/>
            <w:vAlign w:val="center"/>
          </w:tcPr>
          <w:p w14:paraId="4BAECC0D" w14:textId="57648F61" w:rsidR="009B605B" w:rsidRPr="009B605B" w:rsidRDefault="009B605B" w:rsidP="00EF4AE7">
            <w:pPr>
              <w:spacing w:after="0"/>
            </w:pPr>
            <w:r w:rsidRPr="009B605B">
              <w:t>Simon</w:t>
            </w:r>
            <w:r w:rsidR="00C20CE1">
              <w:t xml:space="preserve"> </w:t>
            </w:r>
            <w:r w:rsidRPr="009B605B">
              <w:t>Phemister</w:t>
            </w:r>
          </w:p>
        </w:tc>
        <w:tc>
          <w:tcPr>
            <w:tcW w:w="6374" w:type="dxa"/>
            <w:vAlign w:val="center"/>
          </w:tcPr>
          <w:p w14:paraId="0BD6F334" w14:textId="77777777" w:rsidR="009B605B" w:rsidRPr="009B605B" w:rsidRDefault="009B605B" w:rsidP="00EF4AE7">
            <w:pPr>
              <w:spacing w:after="0"/>
            </w:pPr>
            <w:r w:rsidRPr="009B605B">
              <w:t>Secretary</w:t>
            </w:r>
          </w:p>
        </w:tc>
      </w:tr>
      <w:tr w:rsidR="009B605B" w:rsidRPr="009B605B" w14:paraId="499192A8" w14:textId="77777777" w:rsidTr="00002C71">
        <w:trPr>
          <w:trHeight w:val="454"/>
        </w:trPr>
        <w:tc>
          <w:tcPr>
            <w:tcW w:w="3969" w:type="dxa"/>
            <w:vAlign w:val="center"/>
          </w:tcPr>
          <w:p w14:paraId="49C23269" w14:textId="1158CDA6" w:rsidR="009B605B" w:rsidRPr="009B605B" w:rsidRDefault="009B605B" w:rsidP="00EF4AE7">
            <w:pPr>
              <w:spacing w:after="0"/>
            </w:pPr>
            <w:r w:rsidRPr="009B605B">
              <w:t>Penelope</w:t>
            </w:r>
            <w:r w:rsidR="00C20CE1">
              <w:t xml:space="preserve"> </w:t>
            </w:r>
            <w:r w:rsidRPr="009B605B">
              <w:t>McKay</w:t>
            </w:r>
          </w:p>
        </w:tc>
        <w:tc>
          <w:tcPr>
            <w:tcW w:w="6374" w:type="dxa"/>
            <w:vAlign w:val="center"/>
          </w:tcPr>
          <w:p w14:paraId="3A14C335" w14:textId="2C36AC05" w:rsidR="009B605B" w:rsidRPr="009B605B" w:rsidRDefault="009B605B" w:rsidP="00EF4AE7">
            <w:pPr>
              <w:spacing w:after="0"/>
            </w:pPr>
            <w:r w:rsidRPr="009B605B">
              <w:t>Associate</w:t>
            </w:r>
            <w:r w:rsidR="00C20CE1">
              <w:t xml:space="preserve"> </w:t>
            </w:r>
            <w:r w:rsidRPr="009B605B">
              <w:t>Secretary</w:t>
            </w:r>
          </w:p>
        </w:tc>
      </w:tr>
      <w:tr w:rsidR="009B605B" w:rsidRPr="009B605B" w14:paraId="1F079C60" w14:textId="77777777" w:rsidTr="00002C71">
        <w:trPr>
          <w:trHeight w:val="454"/>
        </w:trPr>
        <w:tc>
          <w:tcPr>
            <w:tcW w:w="3969" w:type="dxa"/>
            <w:vAlign w:val="center"/>
          </w:tcPr>
          <w:p w14:paraId="70B41F07" w14:textId="5A11F295" w:rsidR="009B605B" w:rsidRPr="009B605B" w:rsidRDefault="009B605B" w:rsidP="00EF4AE7">
            <w:pPr>
              <w:spacing w:after="0"/>
            </w:pPr>
            <w:r w:rsidRPr="009B605B">
              <w:t>Paul</w:t>
            </w:r>
            <w:r w:rsidR="00C20CE1">
              <w:t xml:space="preserve"> </w:t>
            </w:r>
            <w:r w:rsidRPr="009B605B">
              <w:t>Smith</w:t>
            </w:r>
          </w:p>
        </w:tc>
        <w:tc>
          <w:tcPr>
            <w:tcW w:w="6374" w:type="dxa"/>
            <w:vAlign w:val="center"/>
          </w:tcPr>
          <w:p w14:paraId="4917543E" w14:textId="513D9B4E" w:rsidR="009B605B" w:rsidRPr="009B605B" w:rsidRDefault="009B605B" w:rsidP="00EF4AE7">
            <w:pPr>
              <w:spacing w:after="0"/>
            </w:pPr>
            <w:r w:rsidRPr="009B605B">
              <w:t>Deputy</w:t>
            </w:r>
            <w:r w:rsidR="00C20CE1">
              <w:t xml:space="preserve"> </w:t>
            </w:r>
            <w:r w:rsidRPr="009B605B">
              <w:t>Secretary,</w:t>
            </w:r>
            <w:r w:rsidR="00C20CE1">
              <w:t xml:space="preserve"> </w:t>
            </w:r>
            <w:r w:rsidRPr="009B605B">
              <w:t>Forestry,</w:t>
            </w:r>
            <w:r w:rsidR="00C20CE1">
              <w:t xml:space="preserve"> </w:t>
            </w:r>
            <w:r w:rsidRPr="009B605B">
              <w:t>Resources</w:t>
            </w:r>
            <w:r w:rsidR="00C20CE1">
              <w:t xml:space="preserve"> </w:t>
            </w:r>
            <w:r w:rsidRPr="009B605B">
              <w:t>and</w:t>
            </w:r>
            <w:r w:rsidR="00C20CE1">
              <w:t xml:space="preserve"> </w:t>
            </w:r>
            <w:r w:rsidRPr="009B605B">
              <w:t>Climate</w:t>
            </w:r>
            <w:r w:rsidR="00C20CE1">
              <w:t xml:space="preserve"> </w:t>
            </w:r>
            <w:r w:rsidRPr="009B605B">
              <w:t>Change</w:t>
            </w:r>
          </w:p>
        </w:tc>
      </w:tr>
      <w:tr w:rsidR="009B605B" w:rsidRPr="009B605B" w14:paraId="7DD10CF9" w14:textId="77777777" w:rsidTr="00002C71">
        <w:trPr>
          <w:trHeight w:val="454"/>
        </w:trPr>
        <w:tc>
          <w:tcPr>
            <w:tcW w:w="3969" w:type="dxa"/>
            <w:vAlign w:val="center"/>
          </w:tcPr>
          <w:p w14:paraId="0206DE27" w14:textId="040A8536" w:rsidR="009B605B" w:rsidRPr="009B605B" w:rsidRDefault="009B605B" w:rsidP="00EF4AE7">
            <w:pPr>
              <w:spacing w:after="0"/>
            </w:pPr>
            <w:r w:rsidRPr="009B605B">
              <w:t>Emily</w:t>
            </w:r>
            <w:r w:rsidR="00C20CE1">
              <w:t xml:space="preserve"> </w:t>
            </w:r>
            <w:r w:rsidRPr="009B605B">
              <w:t>Phillips</w:t>
            </w:r>
          </w:p>
        </w:tc>
        <w:tc>
          <w:tcPr>
            <w:tcW w:w="6374" w:type="dxa"/>
            <w:vAlign w:val="center"/>
          </w:tcPr>
          <w:p w14:paraId="5C853863" w14:textId="477D03C0" w:rsidR="009B605B" w:rsidRPr="009B605B" w:rsidRDefault="009B605B" w:rsidP="00EF4AE7">
            <w:pPr>
              <w:spacing w:after="0"/>
            </w:pPr>
            <w:r w:rsidRPr="009B605B">
              <w:t>Deputy</w:t>
            </w:r>
            <w:r w:rsidR="00C20CE1">
              <w:t xml:space="preserve"> </w:t>
            </w:r>
            <w:r w:rsidRPr="009B605B">
              <w:t>Secretary,</w:t>
            </w:r>
            <w:r w:rsidR="00C20CE1">
              <w:t xml:space="preserve"> </w:t>
            </w:r>
            <w:r w:rsidRPr="009B605B">
              <w:t>Local</w:t>
            </w:r>
            <w:r w:rsidR="00C20CE1">
              <w:t xml:space="preserve"> </w:t>
            </w:r>
            <w:r w:rsidRPr="009B605B">
              <w:t>Government</w:t>
            </w:r>
            <w:r w:rsidR="00C20CE1">
              <w:t xml:space="preserve"> </w:t>
            </w:r>
            <w:r w:rsidRPr="009B605B">
              <w:t>and</w:t>
            </w:r>
            <w:r w:rsidR="00C20CE1">
              <w:t xml:space="preserve"> </w:t>
            </w:r>
            <w:r w:rsidRPr="009B605B">
              <w:t>Suburban</w:t>
            </w:r>
            <w:r w:rsidR="00C20CE1">
              <w:t xml:space="preserve"> </w:t>
            </w:r>
            <w:r w:rsidRPr="009B605B">
              <w:t>Development</w:t>
            </w:r>
          </w:p>
        </w:tc>
      </w:tr>
      <w:tr w:rsidR="009B605B" w:rsidRPr="009B605B" w14:paraId="522DACCA" w14:textId="77777777" w:rsidTr="00002C71">
        <w:trPr>
          <w:trHeight w:val="454"/>
        </w:trPr>
        <w:tc>
          <w:tcPr>
            <w:tcW w:w="3969" w:type="dxa"/>
            <w:vAlign w:val="center"/>
          </w:tcPr>
          <w:p w14:paraId="57EBA996" w14:textId="5228FA48" w:rsidR="009B605B" w:rsidRPr="009B605B" w:rsidRDefault="009B605B" w:rsidP="00EF4AE7">
            <w:pPr>
              <w:spacing w:after="0"/>
            </w:pPr>
            <w:r w:rsidRPr="009B605B">
              <w:t>David</w:t>
            </w:r>
            <w:r w:rsidR="00C20CE1">
              <w:t xml:space="preserve"> </w:t>
            </w:r>
            <w:r w:rsidRPr="009B605B">
              <w:t>Latina</w:t>
            </w:r>
          </w:p>
        </w:tc>
        <w:tc>
          <w:tcPr>
            <w:tcW w:w="6374" w:type="dxa"/>
            <w:vAlign w:val="center"/>
          </w:tcPr>
          <w:p w14:paraId="06D5C686" w14:textId="5951B0EB" w:rsidR="009B605B" w:rsidRPr="009B605B" w:rsidRDefault="009B605B" w:rsidP="00EF4AE7">
            <w:pPr>
              <w:spacing w:after="0"/>
            </w:pPr>
            <w:r w:rsidRPr="009B605B">
              <w:t>Deputy</w:t>
            </w:r>
            <w:r w:rsidR="00C20CE1">
              <w:t xml:space="preserve"> </w:t>
            </w:r>
            <w:r w:rsidRPr="009B605B">
              <w:t>Secretary,</w:t>
            </w:r>
            <w:r w:rsidR="00C20CE1">
              <w:t xml:space="preserve"> </w:t>
            </w:r>
            <w:r w:rsidRPr="009B605B">
              <w:t>Jobs,</w:t>
            </w:r>
            <w:r w:rsidR="00C20CE1">
              <w:t xml:space="preserve"> </w:t>
            </w:r>
            <w:r w:rsidRPr="009B605B">
              <w:t>Innovation</w:t>
            </w:r>
            <w:r w:rsidR="00C20CE1">
              <w:t xml:space="preserve"> </w:t>
            </w:r>
            <w:r w:rsidRPr="009B605B">
              <w:t>and</w:t>
            </w:r>
            <w:r w:rsidR="00C20CE1">
              <w:t xml:space="preserve"> </w:t>
            </w:r>
            <w:r w:rsidRPr="009B605B">
              <w:t>Business</w:t>
            </w:r>
            <w:r w:rsidR="00C20CE1">
              <w:t xml:space="preserve"> </w:t>
            </w:r>
            <w:r w:rsidRPr="009B605B">
              <w:t>Engagement</w:t>
            </w:r>
          </w:p>
        </w:tc>
      </w:tr>
      <w:tr w:rsidR="009B605B" w:rsidRPr="009B605B" w14:paraId="0E15E10A" w14:textId="77777777" w:rsidTr="00002C71">
        <w:trPr>
          <w:trHeight w:val="454"/>
        </w:trPr>
        <w:tc>
          <w:tcPr>
            <w:tcW w:w="3969" w:type="dxa"/>
            <w:vAlign w:val="center"/>
          </w:tcPr>
          <w:p w14:paraId="3D4A9E5F" w14:textId="5E358583" w:rsidR="009B605B" w:rsidRPr="009B605B" w:rsidRDefault="009B605B" w:rsidP="00EF4AE7">
            <w:pPr>
              <w:spacing w:after="0"/>
            </w:pPr>
            <w:r w:rsidRPr="009B605B">
              <w:t>Gönül</w:t>
            </w:r>
            <w:r w:rsidR="00C20CE1">
              <w:t xml:space="preserve"> </w:t>
            </w:r>
            <w:r w:rsidRPr="009B605B">
              <w:t>Serbest</w:t>
            </w:r>
          </w:p>
        </w:tc>
        <w:tc>
          <w:tcPr>
            <w:tcW w:w="6374" w:type="dxa"/>
            <w:vAlign w:val="center"/>
          </w:tcPr>
          <w:p w14:paraId="72AA65F2" w14:textId="15DB57B8" w:rsidR="009B605B" w:rsidRPr="009B605B" w:rsidRDefault="009B605B" w:rsidP="00EF4AE7">
            <w:pPr>
              <w:spacing w:after="0"/>
            </w:pPr>
            <w:r w:rsidRPr="009B605B">
              <w:t>Chief</w:t>
            </w:r>
            <w:r w:rsidR="00C20CE1">
              <w:t xml:space="preserve"> </w:t>
            </w:r>
            <w:r w:rsidRPr="009B605B">
              <w:t>Executive</w:t>
            </w:r>
            <w:r w:rsidR="00C20CE1">
              <w:t xml:space="preserve"> </w:t>
            </w:r>
            <w:r w:rsidRPr="009B605B">
              <w:t>Officer,</w:t>
            </w:r>
            <w:r w:rsidR="00C20CE1">
              <w:t xml:space="preserve"> </w:t>
            </w:r>
            <w:r w:rsidRPr="009B605B">
              <w:t>Global</w:t>
            </w:r>
            <w:r w:rsidR="00C20CE1">
              <w:t xml:space="preserve"> </w:t>
            </w:r>
            <w:r w:rsidRPr="009B605B">
              <w:t>Victoria</w:t>
            </w:r>
          </w:p>
        </w:tc>
      </w:tr>
      <w:tr w:rsidR="009B605B" w:rsidRPr="009B605B" w14:paraId="2E36E8E3" w14:textId="77777777" w:rsidTr="00002C71">
        <w:trPr>
          <w:trHeight w:val="397"/>
        </w:trPr>
        <w:tc>
          <w:tcPr>
            <w:tcW w:w="3969" w:type="dxa"/>
            <w:vAlign w:val="center"/>
          </w:tcPr>
          <w:p w14:paraId="7866F44D" w14:textId="78200F76" w:rsidR="009B605B" w:rsidRPr="009B605B" w:rsidRDefault="009B605B" w:rsidP="00EF4AE7">
            <w:pPr>
              <w:spacing w:after="0"/>
            </w:pPr>
            <w:r w:rsidRPr="009B605B">
              <w:t>Beth</w:t>
            </w:r>
            <w:r w:rsidR="00C20CE1">
              <w:t xml:space="preserve"> </w:t>
            </w:r>
            <w:r w:rsidRPr="009B605B">
              <w:t>Jones</w:t>
            </w:r>
          </w:p>
        </w:tc>
        <w:tc>
          <w:tcPr>
            <w:tcW w:w="6374" w:type="dxa"/>
            <w:vAlign w:val="center"/>
          </w:tcPr>
          <w:p w14:paraId="20B72C9B" w14:textId="73CE242F" w:rsidR="009B605B" w:rsidRPr="009B605B" w:rsidRDefault="009B605B" w:rsidP="00EF4AE7">
            <w:pPr>
              <w:spacing w:after="0"/>
            </w:pPr>
            <w:r w:rsidRPr="009B605B">
              <w:t>Deputy</w:t>
            </w:r>
            <w:r w:rsidR="00C20CE1">
              <w:t xml:space="preserve"> </w:t>
            </w:r>
            <w:r w:rsidRPr="009B605B">
              <w:t>Secretary,</w:t>
            </w:r>
            <w:r w:rsidR="00C20CE1">
              <w:t xml:space="preserve"> </w:t>
            </w:r>
            <w:r w:rsidRPr="009B605B">
              <w:t>Rural</w:t>
            </w:r>
            <w:r w:rsidR="00C20CE1">
              <w:t xml:space="preserve"> </w:t>
            </w:r>
            <w:r w:rsidRPr="009B605B">
              <w:t>and</w:t>
            </w:r>
            <w:r w:rsidR="00C20CE1">
              <w:t xml:space="preserve"> </w:t>
            </w:r>
            <w:r w:rsidRPr="009B605B">
              <w:t>Regional</w:t>
            </w:r>
            <w:r w:rsidR="00C20CE1">
              <w:t xml:space="preserve"> </w:t>
            </w:r>
            <w:r w:rsidRPr="009B605B">
              <w:t>Victoria</w:t>
            </w:r>
          </w:p>
        </w:tc>
      </w:tr>
      <w:tr w:rsidR="009B605B" w:rsidRPr="009B605B" w14:paraId="18FC1218" w14:textId="77777777" w:rsidTr="00002C71">
        <w:trPr>
          <w:trHeight w:val="397"/>
        </w:trPr>
        <w:tc>
          <w:tcPr>
            <w:tcW w:w="3969" w:type="dxa"/>
            <w:vAlign w:val="center"/>
          </w:tcPr>
          <w:p w14:paraId="0B91173F" w14:textId="62C08BF0" w:rsidR="009B605B" w:rsidRPr="009B605B" w:rsidRDefault="009B605B" w:rsidP="00EF4AE7">
            <w:pPr>
              <w:spacing w:after="0"/>
            </w:pPr>
            <w:r w:rsidRPr="009B605B">
              <w:t>Matt</w:t>
            </w:r>
            <w:r w:rsidR="00C20CE1">
              <w:t xml:space="preserve"> </w:t>
            </w:r>
            <w:r w:rsidRPr="009B605B">
              <w:t>Lowe</w:t>
            </w:r>
          </w:p>
        </w:tc>
        <w:tc>
          <w:tcPr>
            <w:tcW w:w="6374" w:type="dxa"/>
            <w:vAlign w:val="center"/>
          </w:tcPr>
          <w:p w14:paraId="58358A00" w14:textId="738BB123" w:rsidR="009B605B" w:rsidRPr="009B605B" w:rsidRDefault="009B605B" w:rsidP="00EF4AE7">
            <w:pPr>
              <w:spacing w:after="0"/>
            </w:pPr>
            <w:r w:rsidRPr="009B605B">
              <w:t>Deputy</w:t>
            </w:r>
            <w:r w:rsidR="00C20CE1">
              <w:t xml:space="preserve"> </w:t>
            </w:r>
            <w:r w:rsidRPr="009B605B">
              <w:t>Secretary,</w:t>
            </w:r>
            <w:r w:rsidR="00C20CE1">
              <w:t xml:space="preserve"> </w:t>
            </w:r>
            <w:r w:rsidRPr="009B605B">
              <w:t>Agriculture</w:t>
            </w:r>
          </w:p>
        </w:tc>
      </w:tr>
      <w:tr w:rsidR="009B605B" w:rsidRPr="009B605B" w14:paraId="29972B06" w14:textId="77777777" w:rsidTr="00002C71">
        <w:trPr>
          <w:trHeight w:val="397"/>
        </w:trPr>
        <w:tc>
          <w:tcPr>
            <w:tcW w:w="3969" w:type="dxa"/>
            <w:vAlign w:val="center"/>
          </w:tcPr>
          <w:p w14:paraId="194EF25F" w14:textId="0B7A14EC" w:rsidR="009B605B" w:rsidRPr="009B605B" w:rsidRDefault="009B605B" w:rsidP="00EF4AE7">
            <w:pPr>
              <w:spacing w:after="0"/>
            </w:pPr>
            <w:r w:rsidRPr="009B605B">
              <w:t>Lisa</w:t>
            </w:r>
            <w:r w:rsidR="00C20CE1">
              <w:t xml:space="preserve"> </w:t>
            </w:r>
            <w:r w:rsidRPr="009B605B">
              <w:t>Buckingham</w:t>
            </w:r>
          </w:p>
        </w:tc>
        <w:tc>
          <w:tcPr>
            <w:tcW w:w="6374" w:type="dxa"/>
            <w:vAlign w:val="center"/>
          </w:tcPr>
          <w:p w14:paraId="04B4DD37" w14:textId="3BF5B8BE" w:rsidR="009B605B" w:rsidRPr="009B605B" w:rsidRDefault="009B605B" w:rsidP="00EF4AE7">
            <w:pPr>
              <w:spacing w:after="0"/>
            </w:pPr>
            <w:r w:rsidRPr="009B605B">
              <w:t>Deputy</w:t>
            </w:r>
            <w:r w:rsidR="00C20CE1">
              <w:t xml:space="preserve"> </w:t>
            </w:r>
            <w:r w:rsidRPr="009B605B">
              <w:t>Secretary,</w:t>
            </w:r>
            <w:r w:rsidR="00C20CE1">
              <w:t xml:space="preserve"> </w:t>
            </w:r>
            <w:r w:rsidRPr="009B605B">
              <w:t>Jobs</w:t>
            </w:r>
            <w:r w:rsidR="00C20CE1">
              <w:t xml:space="preserve"> </w:t>
            </w:r>
            <w:r w:rsidRPr="009B605B">
              <w:t>Victoria,</w:t>
            </w:r>
            <w:r w:rsidR="00C20CE1">
              <w:t xml:space="preserve"> </w:t>
            </w:r>
            <w:r w:rsidRPr="009B605B">
              <w:t>Secure</w:t>
            </w:r>
            <w:r w:rsidR="00C20CE1">
              <w:t xml:space="preserve"> </w:t>
            </w:r>
            <w:r w:rsidRPr="009B605B">
              <w:t>Work</w:t>
            </w:r>
            <w:r w:rsidR="00C20CE1">
              <w:t xml:space="preserve"> </w:t>
            </w:r>
            <w:r w:rsidRPr="009B605B">
              <w:t>and</w:t>
            </w:r>
            <w:r w:rsidR="00C20CE1">
              <w:t xml:space="preserve"> </w:t>
            </w:r>
            <w:r w:rsidRPr="009B605B">
              <w:t>Inclusion</w:t>
            </w:r>
          </w:p>
        </w:tc>
      </w:tr>
      <w:tr w:rsidR="009B605B" w:rsidRPr="009B605B" w14:paraId="4ED33E1D" w14:textId="77777777" w:rsidTr="00002C71">
        <w:trPr>
          <w:trHeight w:val="397"/>
        </w:trPr>
        <w:tc>
          <w:tcPr>
            <w:tcW w:w="3969" w:type="dxa"/>
            <w:vAlign w:val="center"/>
          </w:tcPr>
          <w:p w14:paraId="275A46D2" w14:textId="5E2848B8" w:rsidR="009B605B" w:rsidRPr="009B605B" w:rsidRDefault="009B605B" w:rsidP="00EF4AE7">
            <w:pPr>
              <w:spacing w:after="0"/>
            </w:pPr>
            <w:r w:rsidRPr="009B605B">
              <w:t>Peter</w:t>
            </w:r>
            <w:r w:rsidR="00C20CE1">
              <w:t xml:space="preserve"> </w:t>
            </w:r>
            <w:r w:rsidRPr="009B605B">
              <w:t>Betson</w:t>
            </w:r>
          </w:p>
        </w:tc>
        <w:tc>
          <w:tcPr>
            <w:tcW w:w="6374" w:type="dxa"/>
            <w:vAlign w:val="center"/>
          </w:tcPr>
          <w:p w14:paraId="4D5B9E43" w14:textId="21A8B474" w:rsidR="009B605B" w:rsidRPr="009B605B" w:rsidRDefault="009B605B" w:rsidP="00EF4AE7">
            <w:pPr>
              <w:spacing w:after="0"/>
            </w:pPr>
            <w:r w:rsidRPr="009B605B">
              <w:t>Deputy</w:t>
            </w:r>
            <w:r w:rsidR="00C20CE1">
              <w:t xml:space="preserve"> </w:t>
            </w:r>
            <w:r w:rsidRPr="009B605B">
              <w:t>Secretary,</w:t>
            </w:r>
            <w:r w:rsidR="00C20CE1">
              <w:t xml:space="preserve"> </w:t>
            </w:r>
            <w:r w:rsidRPr="009B605B">
              <w:t>Sport,</w:t>
            </w:r>
            <w:r w:rsidR="00C20CE1">
              <w:t xml:space="preserve"> </w:t>
            </w:r>
            <w:r w:rsidRPr="009B605B">
              <w:t>Recreation</w:t>
            </w:r>
            <w:r w:rsidR="00C20CE1">
              <w:t xml:space="preserve"> </w:t>
            </w:r>
            <w:r w:rsidRPr="009B605B">
              <w:t>and</w:t>
            </w:r>
            <w:r w:rsidR="00C20CE1">
              <w:t xml:space="preserve"> </w:t>
            </w:r>
            <w:r w:rsidRPr="009B605B">
              <w:t>Racing</w:t>
            </w:r>
          </w:p>
        </w:tc>
      </w:tr>
      <w:tr w:rsidR="009B605B" w:rsidRPr="009B605B" w14:paraId="2B2D2DDB" w14:textId="77777777" w:rsidTr="00002C71">
        <w:trPr>
          <w:trHeight w:val="397"/>
        </w:trPr>
        <w:tc>
          <w:tcPr>
            <w:tcW w:w="3969" w:type="dxa"/>
            <w:vAlign w:val="center"/>
          </w:tcPr>
          <w:p w14:paraId="1902CD35" w14:textId="37E1B683" w:rsidR="009B605B" w:rsidRPr="009B605B" w:rsidRDefault="009B605B" w:rsidP="00EF4AE7">
            <w:pPr>
              <w:spacing w:after="0"/>
            </w:pPr>
            <w:r w:rsidRPr="009B605B">
              <w:lastRenderedPageBreak/>
              <w:t>Chris</w:t>
            </w:r>
            <w:r w:rsidR="00C20CE1">
              <w:t xml:space="preserve"> </w:t>
            </w:r>
            <w:r w:rsidRPr="009B605B">
              <w:t>Miller</w:t>
            </w:r>
          </w:p>
        </w:tc>
        <w:tc>
          <w:tcPr>
            <w:tcW w:w="6374" w:type="dxa"/>
            <w:vAlign w:val="center"/>
          </w:tcPr>
          <w:p w14:paraId="1B872899" w14:textId="46DC48D9" w:rsidR="009B605B" w:rsidRPr="009B605B" w:rsidRDefault="009B605B" w:rsidP="00EF4AE7">
            <w:pPr>
              <w:spacing w:after="0"/>
            </w:pPr>
            <w:r w:rsidRPr="009B605B">
              <w:t>Deputy</w:t>
            </w:r>
            <w:r w:rsidR="00C20CE1">
              <w:t xml:space="preserve"> </w:t>
            </w:r>
            <w:r w:rsidRPr="009B605B">
              <w:t>Secretary,</w:t>
            </w:r>
            <w:r w:rsidR="00C20CE1">
              <w:t xml:space="preserve"> </w:t>
            </w:r>
            <w:r w:rsidRPr="009B605B">
              <w:t>Tourism,</w:t>
            </w:r>
            <w:r w:rsidR="00C20CE1">
              <w:t xml:space="preserve"> </w:t>
            </w:r>
            <w:r w:rsidRPr="009B605B">
              <w:t>Events</w:t>
            </w:r>
            <w:r w:rsidR="00C20CE1">
              <w:t xml:space="preserve"> </w:t>
            </w:r>
            <w:r w:rsidRPr="009B605B">
              <w:t>and</w:t>
            </w:r>
            <w:r w:rsidR="00C20CE1">
              <w:t xml:space="preserve"> </w:t>
            </w:r>
            <w:r w:rsidRPr="009B605B">
              <w:t>Priority</w:t>
            </w:r>
            <w:r w:rsidR="00C20CE1">
              <w:t xml:space="preserve"> </w:t>
            </w:r>
            <w:r w:rsidRPr="009B605B">
              <w:t>Infrastructure</w:t>
            </w:r>
          </w:p>
        </w:tc>
      </w:tr>
      <w:tr w:rsidR="009B605B" w:rsidRPr="009B605B" w14:paraId="5493CDF2" w14:textId="77777777" w:rsidTr="00002C71">
        <w:trPr>
          <w:trHeight w:val="397"/>
        </w:trPr>
        <w:tc>
          <w:tcPr>
            <w:tcW w:w="3969" w:type="dxa"/>
            <w:vAlign w:val="center"/>
          </w:tcPr>
          <w:p w14:paraId="7F44EDD7" w14:textId="30877F1E" w:rsidR="009B605B" w:rsidRPr="009B605B" w:rsidRDefault="009B605B" w:rsidP="00EF4AE7">
            <w:pPr>
              <w:spacing w:after="0"/>
            </w:pPr>
            <w:r w:rsidRPr="009B605B">
              <w:t>Claire</w:t>
            </w:r>
            <w:r w:rsidR="00C20CE1">
              <w:t xml:space="preserve"> </w:t>
            </w:r>
            <w:r w:rsidRPr="009B605B">
              <w:t>Febey</w:t>
            </w:r>
          </w:p>
        </w:tc>
        <w:tc>
          <w:tcPr>
            <w:tcW w:w="6374" w:type="dxa"/>
            <w:vAlign w:val="center"/>
          </w:tcPr>
          <w:p w14:paraId="126555A8" w14:textId="5557EF5B" w:rsidR="009B605B" w:rsidRPr="009B605B" w:rsidRDefault="009B605B" w:rsidP="00EF4AE7">
            <w:pPr>
              <w:spacing w:after="0"/>
            </w:pPr>
            <w:r w:rsidRPr="009B605B">
              <w:t>Deputy</w:t>
            </w:r>
            <w:r w:rsidR="00C20CE1">
              <w:t xml:space="preserve"> </w:t>
            </w:r>
            <w:r w:rsidRPr="009B605B">
              <w:t>Secretary,</w:t>
            </w:r>
            <w:r w:rsidR="00C20CE1">
              <w:t xml:space="preserve"> </w:t>
            </w:r>
            <w:r w:rsidRPr="009B605B">
              <w:t>Creative</w:t>
            </w:r>
            <w:r w:rsidR="00C20CE1">
              <w:t xml:space="preserve"> </w:t>
            </w:r>
            <w:r w:rsidRPr="009B605B">
              <w:t>Victoria</w:t>
            </w:r>
          </w:p>
        </w:tc>
      </w:tr>
      <w:tr w:rsidR="009B605B" w:rsidRPr="009B605B" w14:paraId="25DF94CD" w14:textId="77777777" w:rsidTr="00002C71">
        <w:trPr>
          <w:trHeight w:val="397"/>
        </w:trPr>
        <w:tc>
          <w:tcPr>
            <w:tcW w:w="3969" w:type="dxa"/>
            <w:vAlign w:val="center"/>
          </w:tcPr>
          <w:p w14:paraId="4550946E" w14:textId="21DEEEC7" w:rsidR="009B605B" w:rsidRPr="009B605B" w:rsidRDefault="009B605B" w:rsidP="00EF4AE7">
            <w:pPr>
              <w:spacing w:after="0"/>
            </w:pPr>
            <w:r w:rsidRPr="009B605B">
              <w:t>Julia</w:t>
            </w:r>
            <w:r w:rsidR="00C20CE1">
              <w:t xml:space="preserve"> </w:t>
            </w:r>
            <w:r w:rsidRPr="009B605B">
              <w:t>Scott</w:t>
            </w:r>
          </w:p>
        </w:tc>
        <w:tc>
          <w:tcPr>
            <w:tcW w:w="6374" w:type="dxa"/>
            <w:vAlign w:val="center"/>
          </w:tcPr>
          <w:p w14:paraId="3F5B1FCB" w14:textId="1B32038F" w:rsidR="009B605B" w:rsidRPr="009B605B" w:rsidRDefault="009B605B" w:rsidP="00EF4AE7">
            <w:pPr>
              <w:spacing w:after="0"/>
            </w:pPr>
            <w:r w:rsidRPr="009B605B">
              <w:t>Acting</w:t>
            </w:r>
            <w:r w:rsidR="00C20CE1">
              <w:t xml:space="preserve"> </w:t>
            </w:r>
            <w:r w:rsidRPr="009B605B">
              <w:t>Chief</w:t>
            </w:r>
            <w:r w:rsidR="00C20CE1">
              <w:t xml:space="preserve"> </w:t>
            </w:r>
            <w:r w:rsidRPr="009B605B">
              <w:t>Communications</w:t>
            </w:r>
            <w:r w:rsidR="00C20CE1">
              <w:t xml:space="preserve"> </w:t>
            </w:r>
            <w:r w:rsidRPr="009B605B">
              <w:t>Officer</w:t>
            </w:r>
          </w:p>
        </w:tc>
      </w:tr>
      <w:tr w:rsidR="009B605B" w:rsidRPr="009B605B" w14:paraId="6B792794" w14:textId="77777777" w:rsidTr="00002C71">
        <w:trPr>
          <w:trHeight w:val="397"/>
        </w:trPr>
        <w:tc>
          <w:tcPr>
            <w:tcW w:w="3969" w:type="dxa"/>
            <w:vAlign w:val="center"/>
          </w:tcPr>
          <w:p w14:paraId="0D5C3F16" w14:textId="0E9BF477" w:rsidR="009B605B" w:rsidRPr="009B605B" w:rsidRDefault="009B605B" w:rsidP="00EF4AE7">
            <w:pPr>
              <w:spacing w:after="0"/>
            </w:pPr>
            <w:r w:rsidRPr="009B605B">
              <w:t>Andrew</w:t>
            </w:r>
            <w:r w:rsidR="00C20CE1">
              <w:t xml:space="preserve"> </w:t>
            </w:r>
            <w:r w:rsidRPr="009B605B">
              <w:t>Parsons</w:t>
            </w:r>
          </w:p>
        </w:tc>
        <w:tc>
          <w:tcPr>
            <w:tcW w:w="6374" w:type="dxa"/>
            <w:vAlign w:val="center"/>
          </w:tcPr>
          <w:p w14:paraId="26ECF4D4" w14:textId="6721BFF2" w:rsidR="009B605B" w:rsidRPr="009B605B" w:rsidRDefault="009B605B" w:rsidP="00EF4AE7">
            <w:pPr>
              <w:spacing w:after="0"/>
            </w:pPr>
            <w:r w:rsidRPr="009B605B">
              <w:t>Deputy</w:t>
            </w:r>
            <w:r w:rsidR="00C20CE1">
              <w:t xml:space="preserve"> </w:t>
            </w:r>
            <w:r w:rsidRPr="009B605B">
              <w:t>Secretary,</w:t>
            </w:r>
            <w:r w:rsidR="00C20CE1">
              <w:t xml:space="preserve"> </w:t>
            </w:r>
            <w:r w:rsidRPr="009B605B">
              <w:t>Delivery</w:t>
            </w:r>
          </w:p>
        </w:tc>
      </w:tr>
      <w:tr w:rsidR="009B605B" w:rsidRPr="009B605B" w14:paraId="59CB57D0" w14:textId="77777777" w:rsidTr="00002C71">
        <w:trPr>
          <w:trHeight w:val="397"/>
        </w:trPr>
        <w:tc>
          <w:tcPr>
            <w:tcW w:w="3969" w:type="dxa"/>
            <w:vAlign w:val="center"/>
          </w:tcPr>
          <w:p w14:paraId="21F04C4F" w14:textId="2CCE06E5" w:rsidR="009B605B" w:rsidRPr="009B605B" w:rsidRDefault="009B605B" w:rsidP="00EF4AE7">
            <w:pPr>
              <w:spacing w:after="0"/>
            </w:pPr>
            <w:r w:rsidRPr="009B605B">
              <w:t>Jessica</w:t>
            </w:r>
            <w:r w:rsidR="00C20CE1">
              <w:t xml:space="preserve"> </w:t>
            </w:r>
            <w:r w:rsidRPr="009B605B">
              <w:t>Lambous</w:t>
            </w:r>
          </w:p>
        </w:tc>
        <w:tc>
          <w:tcPr>
            <w:tcW w:w="6374" w:type="dxa"/>
            <w:vAlign w:val="center"/>
          </w:tcPr>
          <w:p w14:paraId="1AAC29C6" w14:textId="00526DF9" w:rsidR="009B605B" w:rsidRPr="009B605B" w:rsidRDefault="009B605B" w:rsidP="00EF4AE7">
            <w:pPr>
              <w:spacing w:after="0"/>
            </w:pPr>
            <w:r w:rsidRPr="009B605B">
              <w:t>Associate</w:t>
            </w:r>
            <w:r w:rsidR="00C20CE1">
              <w:t xml:space="preserve"> </w:t>
            </w:r>
            <w:r w:rsidRPr="009B605B">
              <w:t>Deputy</w:t>
            </w:r>
            <w:r w:rsidR="00C20CE1">
              <w:t xml:space="preserve"> </w:t>
            </w:r>
            <w:r w:rsidRPr="009B605B">
              <w:t>Secretary,</w:t>
            </w:r>
            <w:r w:rsidR="00C20CE1">
              <w:t xml:space="preserve"> </w:t>
            </w:r>
            <w:r w:rsidRPr="009B605B">
              <w:t>Corporate</w:t>
            </w:r>
            <w:r w:rsidR="00C20CE1">
              <w:t xml:space="preserve"> </w:t>
            </w:r>
            <w:r w:rsidRPr="009B605B">
              <w:t>Services</w:t>
            </w:r>
          </w:p>
        </w:tc>
      </w:tr>
    </w:tbl>
    <w:p w14:paraId="0AC32C37" w14:textId="3D7C0C62" w:rsidR="009B605B" w:rsidRPr="009B605B" w:rsidRDefault="009B605B" w:rsidP="003B3030">
      <w:pPr>
        <w:pStyle w:val="Heading2"/>
        <w:spacing w:before="320"/>
      </w:pPr>
      <w:bookmarkStart w:id="17" w:name="_Toc130549534"/>
      <w:r w:rsidRPr="009B605B">
        <w:t>Audit</w:t>
      </w:r>
      <w:r w:rsidR="00C20CE1">
        <w:t xml:space="preserve"> </w:t>
      </w:r>
      <w:r w:rsidRPr="009B605B">
        <w:t>and</w:t>
      </w:r>
      <w:r w:rsidR="00C20CE1">
        <w:t xml:space="preserve"> </w:t>
      </w:r>
      <w:r w:rsidRPr="009B605B">
        <w:t>Risk</w:t>
      </w:r>
      <w:r w:rsidR="00C20CE1">
        <w:t xml:space="preserve"> </w:t>
      </w:r>
      <w:r w:rsidRPr="009B605B">
        <w:t>Committee</w:t>
      </w:r>
      <w:bookmarkEnd w:id="17"/>
    </w:p>
    <w:p w14:paraId="7C83F625" w14:textId="00819C1D" w:rsidR="009B605B" w:rsidRPr="009B605B" w:rsidRDefault="009B605B" w:rsidP="009B605B">
      <w:r w:rsidRPr="009B605B">
        <w:t>The</w:t>
      </w:r>
      <w:r w:rsidR="00C20CE1">
        <w:t xml:space="preserve"> </w:t>
      </w:r>
      <w:r w:rsidRPr="009B605B">
        <w:t>Audit</w:t>
      </w:r>
      <w:r w:rsidR="00C20CE1">
        <w:t xml:space="preserve"> </w:t>
      </w:r>
      <w:r w:rsidRPr="009B605B">
        <w:t>and</w:t>
      </w:r>
      <w:r w:rsidR="00C20CE1">
        <w:t xml:space="preserve"> </w:t>
      </w:r>
      <w:r w:rsidRPr="009B605B">
        <w:t>Risk</w:t>
      </w:r>
      <w:r w:rsidR="00C20CE1">
        <w:t xml:space="preserve"> </w:t>
      </w:r>
      <w:r w:rsidRPr="009B605B">
        <w:t>Committee</w:t>
      </w:r>
      <w:r w:rsidR="00C20CE1">
        <w:t xml:space="preserve"> </w:t>
      </w:r>
      <w:r w:rsidRPr="009B605B">
        <w:t>(ARC)</w:t>
      </w:r>
      <w:r w:rsidR="00C20CE1">
        <w:t xml:space="preserve"> </w:t>
      </w:r>
      <w:r w:rsidRPr="009B605B">
        <w:t>is</w:t>
      </w:r>
      <w:r w:rsidR="00C20CE1">
        <w:t xml:space="preserve"> </w:t>
      </w:r>
      <w:r w:rsidRPr="009B605B">
        <w:t>an</w:t>
      </w:r>
      <w:r w:rsidR="00C20CE1">
        <w:t xml:space="preserve"> </w:t>
      </w:r>
      <w:r w:rsidRPr="009B605B">
        <w:t>independent</w:t>
      </w:r>
      <w:r w:rsidR="00C20CE1">
        <w:t xml:space="preserve"> </w:t>
      </w:r>
      <w:r w:rsidRPr="009B605B">
        <w:t>body</w:t>
      </w:r>
      <w:r w:rsidR="00C20CE1">
        <w:t xml:space="preserve"> </w:t>
      </w:r>
      <w:r w:rsidRPr="009B605B">
        <w:t>established</w:t>
      </w:r>
      <w:r w:rsidR="00C20CE1">
        <w:t xml:space="preserve"> </w:t>
      </w:r>
      <w:r w:rsidRPr="009B605B">
        <w:t>in</w:t>
      </w:r>
      <w:r w:rsidR="00C20CE1">
        <w:t xml:space="preserve"> </w:t>
      </w:r>
      <w:r w:rsidRPr="009B605B">
        <w:t>accordance</w:t>
      </w:r>
      <w:r w:rsidR="00C20CE1">
        <w:t xml:space="preserve"> </w:t>
      </w:r>
      <w:r w:rsidRPr="009B605B">
        <w:t>with</w:t>
      </w:r>
      <w:r w:rsidR="00C20CE1">
        <w:t xml:space="preserve"> </w:t>
      </w:r>
      <w:r w:rsidRPr="009B605B">
        <w:t>the</w:t>
      </w:r>
      <w:r w:rsidR="00C20CE1">
        <w:t xml:space="preserve"> </w:t>
      </w:r>
      <w:r w:rsidRPr="009B605B">
        <w:t>Standing</w:t>
      </w:r>
      <w:r w:rsidR="00C20CE1">
        <w:t xml:space="preserve"> </w:t>
      </w:r>
      <w:r w:rsidRPr="009B605B">
        <w:t>Directions</w:t>
      </w:r>
      <w:r w:rsidR="00C20CE1">
        <w:t xml:space="preserve"> </w:t>
      </w:r>
      <w:r w:rsidRPr="009B605B">
        <w:t>2018</w:t>
      </w:r>
      <w:r w:rsidR="00C20CE1">
        <w:t xml:space="preserve"> </w:t>
      </w:r>
      <w:r w:rsidRPr="009B605B">
        <w:t>under</w:t>
      </w:r>
      <w:r w:rsidR="00C20CE1">
        <w:t xml:space="preserve"> </w:t>
      </w:r>
      <w:r w:rsidRPr="009B605B">
        <w:t>the</w:t>
      </w:r>
      <w:r w:rsidR="00C20CE1">
        <w:t xml:space="preserve"> </w:t>
      </w:r>
      <w:r w:rsidRPr="00CE01BF">
        <w:rPr>
          <w:i/>
          <w:iCs/>
        </w:rPr>
        <w:t>Financial</w:t>
      </w:r>
      <w:r w:rsidR="00C20CE1">
        <w:rPr>
          <w:i/>
          <w:iCs/>
        </w:rPr>
        <w:t xml:space="preserve"> </w:t>
      </w:r>
      <w:r w:rsidRPr="00CE01BF">
        <w:rPr>
          <w:i/>
          <w:iCs/>
        </w:rPr>
        <w:t>Management</w:t>
      </w:r>
      <w:r w:rsidR="00C20CE1">
        <w:rPr>
          <w:i/>
          <w:iCs/>
        </w:rPr>
        <w:t xml:space="preserve"> </w:t>
      </w:r>
      <w:r w:rsidRPr="00CE01BF">
        <w:rPr>
          <w:i/>
          <w:iCs/>
        </w:rPr>
        <w:t>Act</w:t>
      </w:r>
      <w:r w:rsidR="00C20CE1">
        <w:rPr>
          <w:i/>
          <w:iCs/>
        </w:rPr>
        <w:t xml:space="preserve"> </w:t>
      </w:r>
      <w:r w:rsidRPr="00CE01BF">
        <w:rPr>
          <w:i/>
          <w:iCs/>
        </w:rPr>
        <w:t>1994</w:t>
      </w:r>
      <w:r w:rsidRPr="009B605B">
        <w:t>.</w:t>
      </w:r>
      <w:r w:rsidR="00C20CE1">
        <w:t xml:space="preserve"> </w:t>
      </w:r>
      <w:r w:rsidRPr="009B605B">
        <w:t>The</w:t>
      </w:r>
      <w:r w:rsidR="00C20CE1">
        <w:t xml:space="preserve"> </w:t>
      </w:r>
      <w:r w:rsidRPr="009B605B">
        <w:t>Secretary</w:t>
      </w:r>
      <w:r w:rsidR="00C20CE1">
        <w:t xml:space="preserve"> </w:t>
      </w:r>
      <w:r w:rsidRPr="009B605B">
        <w:t>appoints</w:t>
      </w:r>
      <w:r w:rsidR="00C20CE1">
        <w:t xml:space="preserve"> </w:t>
      </w:r>
      <w:r w:rsidRPr="009B605B">
        <w:t>all</w:t>
      </w:r>
      <w:r w:rsidR="00C20CE1">
        <w:t xml:space="preserve"> </w:t>
      </w:r>
      <w:r w:rsidRPr="009B605B">
        <w:t>committee</w:t>
      </w:r>
      <w:r w:rsidR="00C20CE1">
        <w:t xml:space="preserve"> </w:t>
      </w:r>
      <w:r w:rsidRPr="009B605B">
        <w:t>members</w:t>
      </w:r>
      <w:r w:rsidR="00C20CE1">
        <w:t xml:space="preserve"> </w:t>
      </w:r>
      <w:r w:rsidRPr="009B605B">
        <w:t>based</w:t>
      </w:r>
      <w:r w:rsidR="00C20CE1">
        <w:t xml:space="preserve"> </w:t>
      </w:r>
      <w:r w:rsidRPr="009B605B">
        <w:t>on</w:t>
      </w:r>
      <w:r w:rsidR="00C20CE1">
        <w:t xml:space="preserve"> </w:t>
      </w:r>
      <w:r w:rsidRPr="009B605B">
        <w:t>their</w:t>
      </w:r>
      <w:r w:rsidR="00C20CE1">
        <w:t xml:space="preserve"> </w:t>
      </w:r>
      <w:r w:rsidRPr="009B605B">
        <w:t>qualifications</w:t>
      </w:r>
      <w:r w:rsidR="00C20CE1">
        <w:t xml:space="preserve"> </w:t>
      </w:r>
      <w:r w:rsidRPr="009B605B">
        <w:t>and</w:t>
      </w:r>
      <w:r w:rsidR="00C20CE1">
        <w:t xml:space="preserve"> </w:t>
      </w:r>
      <w:r w:rsidRPr="009B605B">
        <w:t>experience</w:t>
      </w:r>
      <w:r w:rsidR="00C20CE1">
        <w:t xml:space="preserve"> </w:t>
      </w:r>
      <w:r w:rsidRPr="009B605B">
        <w:t>to</w:t>
      </w:r>
      <w:r w:rsidR="00C20CE1">
        <w:t xml:space="preserve"> </w:t>
      </w:r>
      <w:r w:rsidRPr="009B605B">
        <w:t>ensure</w:t>
      </w:r>
      <w:r w:rsidR="00C20CE1">
        <w:t xml:space="preserve"> </w:t>
      </w:r>
      <w:r w:rsidRPr="009B605B">
        <w:t>that</w:t>
      </w:r>
      <w:r w:rsidR="00C20CE1">
        <w:t xml:space="preserve"> </w:t>
      </w:r>
      <w:r w:rsidRPr="009B605B">
        <w:t>the</w:t>
      </w:r>
      <w:r w:rsidR="00C20CE1">
        <w:t xml:space="preserve"> </w:t>
      </w:r>
      <w:r w:rsidRPr="009B605B">
        <w:t>committee</w:t>
      </w:r>
      <w:r w:rsidR="00C20CE1">
        <w:t xml:space="preserve"> </w:t>
      </w:r>
      <w:r w:rsidRPr="009B605B">
        <w:t>can</w:t>
      </w:r>
      <w:r w:rsidR="00C20CE1">
        <w:t xml:space="preserve"> </w:t>
      </w:r>
      <w:r w:rsidRPr="009B605B">
        <w:t>adequately</w:t>
      </w:r>
      <w:r w:rsidR="00C20CE1">
        <w:t xml:space="preserve"> </w:t>
      </w:r>
      <w:r w:rsidRPr="009B605B">
        <w:t>discharge</w:t>
      </w:r>
      <w:r w:rsidR="00C20CE1">
        <w:t xml:space="preserve"> </w:t>
      </w:r>
      <w:r w:rsidRPr="009B605B">
        <w:t>its</w:t>
      </w:r>
      <w:r w:rsidR="00C20CE1">
        <w:t xml:space="preserve"> </w:t>
      </w:r>
      <w:r w:rsidRPr="009B605B">
        <w:t>duties.</w:t>
      </w:r>
      <w:r w:rsidR="00C20CE1">
        <w:t xml:space="preserve"> </w:t>
      </w:r>
      <w:r w:rsidRPr="009B605B">
        <w:t>The</w:t>
      </w:r>
      <w:r w:rsidR="00C20CE1">
        <w:t xml:space="preserve"> </w:t>
      </w:r>
      <w:r w:rsidRPr="009B605B">
        <w:t>Chief</w:t>
      </w:r>
      <w:r w:rsidR="00C20CE1">
        <w:t xml:space="preserve"> </w:t>
      </w:r>
      <w:r w:rsidRPr="009B605B">
        <w:t>Finance</w:t>
      </w:r>
      <w:r w:rsidR="00C20CE1">
        <w:t xml:space="preserve"> </w:t>
      </w:r>
      <w:r w:rsidRPr="009B605B">
        <w:t>Officer</w:t>
      </w:r>
      <w:r w:rsidR="00C20CE1">
        <w:t xml:space="preserve"> </w:t>
      </w:r>
      <w:r w:rsidRPr="009B605B">
        <w:t>and</w:t>
      </w:r>
      <w:r w:rsidR="00C20CE1">
        <w:t xml:space="preserve"> </w:t>
      </w:r>
      <w:r w:rsidRPr="009B605B">
        <w:t>the</w:t>
      </w:r>
      <w:r w:rsidR="00C20CE1">
        <w:t xml:space="preserve"> </w:t>
      </w:r>
      <w:r w:rsidRPr="009B605B">
        <w:t>Chief</w:t>
      </w:r>
      <w:r w:rsidR="00C20CE1">
        <w:t xml:space="preserve"> </w:t>
      </w:r>
      <w:r w:rsidRPr="009B605B">
        <w:t>Audit</w:t>
      </w:r>
      <w:r w:rsidR="00C20CE1">
        <w:t xml:space="preserve"> </w:t>
      </w:r>
      <w:r w:rsidRPr="009B605B">
        <w:t>Executive</w:t>
      </w:r>
      <w:r w:rsidR="00C20CE1">
        <w:t xml:space="preserve"> </w:t>
      </w:r>
      <w:r w:rsidRPr="009B605B">
        <w:t>are</w:t>
      </w:r>
      <w:r w:rsidR="00C20CE1">
        <w:t xml:space="preserve"> </w:t>
      </w:r>
      <w:r w:rsidRPr="009B605B">
        <w:t>standing</w:t>
      </w:r>
      <w:r w:rsidR="00C20CE1">
        <w:t xml:space="preserve"> </w:t>
      </w:r>
      <w:r w:rsidRPr="009B605B">
        <w:t>invitees</w:t>
      </w:r>
      <w:r w:rsidR="00C20CE1">
        <w:t xml:space="preserve"> </w:t>
      </w:r>
      <w:r w:rsidRPr="009B605B">
        <w:t>to</w:t>
      </w:r>
      <w:r w:rsidR="00C20CE1">
        <w:t xml:space="preserve"> </w:t>
      </w:r>
      <w:r w:rsidRPr="009B605B">
        <w:t>all</w:t>
      </w:r>
      <w:r w:rsidR="00C20CE1">
        <w:t xml:space="preserve"> </w:t>
      </w:r>
      <w:r w:rsidRPr="009B605B">
        <w:t>ARC</w:t>
      </w:r>
      <w:r w:rsidR="00C20CE1">
        <w:t xml:space="preserve"> </w:t>
      </w:r>
      <w:r w:rsidRPr="009B605B">
        <w:t>meetings;</w:t>
      </w:r>
      <w:r w:rsidR="00C20CE1">
        <w:t xml:space="preserve"> </w:t>
      </w:r>
      <w:r w:rsidRPr="009B605B">
        <w:t>the</w:t>
      </w:r>
      <w:r w:rsidR="00C20CE1">
        <w:t xml:space="preserve"> </w:t>
      </w:r>
      <w:r w:rsidRPr="009B605B">
        <w:t>ARC</w:t>
      </w:r>
      <w:r w:rsidR="00C20CE1">
        <w:t xml:space="preserve"> </w:t>
      </w:r>
      <w:r w:rsidRPr="009B605B">
        <w:t>meets</w:t>
      </w:r>
      <w:r w:rsidR="00C20CE1">
        <w:t xml:space="preserve"> </w:t>
      </w:r>
      <w:r w:rsidRPr="009B605B">
        <w:t>six</w:t>
      </w:r>
      <w:r w:rsidR="00C20CE1">
        <w:t xml:space="preserve"> </w:t>
      </w:r>
      <w:r w:rsidRPr="009B605B">
        <w:t>to</w:t>
      </w:r>
      <w:r w:rsidR="00C20CE1">
        <w:t xml:space="preserve"> </w:t>
      </w:r>
      <w:r w:rsidRPr="009B605B">
        <w:t>seven</w:t>
      </w:r>
      <w:r w:rsidR="00C20CE1">
        <w:t xml:space="preserve"> </w:t>
      </w:r>
      <w:r w:rsidRPr="009B605B">
        <w:t>times</w:t>
      </w:r>
      <w:r w:rsidR="00C20CE1">
        <w:t xml:space="preserve"> </w:t>
      </w:r>
      <w:r w:rsidRPr="009B605B">
        <w:t>a</w:t>
      </w:r>
      <w:r w:rsidR="00C20CE1">
        <w:t xml:space="preserve"> </w:t>
      </w:r>
      <w:r w:rsidRPr="009B605B">
        <w:t>year</w:t>
      </w:r>
      <w:r w:rsidR="00C20CE1">
        <w:t xml:space="preserve"> </w:t>
      </w:r>
      <w:r w:rsidRPr="009B605B">
        <w:t>as</w:t>
      </w:r>
      <w:r w:rsidR="00C20CE1">
        <w:t xml:space="preserve"> </w:t>
      </w:r>
      <w:r w:rsidRPr="009B605B">
        <w:t>determined</w:t>
      </w:r>
      <w:r w:rsidR="00C20CE1">
        <w:t xml:space="preserve"> </w:t>
      </w:r>
      <w:r w:rsidRPr="009B605B">
        <w:t>by</w:t>
      </w:r>
      <w:r w:rsidR="00C20CE1">
        <w:t xml:space="preserve"> </w:t>
      </w:r>
      <w:r w:rsidRPr="009B605B">
        <w:t>the</w:t>
      </w:r>
      <w:r w:rsidR="00C20CE1">
        <w:t xml:space="preserve"> </w:t>
      </w:r>
      <w:r w:rsidRPr="009B605B">
        <w:t>Chair.</w:t>
      </w:r>
    </w:p>
    <w:p w14:paraId="6D86E42C" w14:textId="7BCE2C94" w:rsidR="009B605B" w:rsidRPr="009B605B" w:rsidRDefault="009B605B" w:rsidP="009B605B">
      <w:r w:rsidRPr="009B605B">
        <w:t>The</w:t>
      </w:r>
      <w:r w:rsidR="00C20CE1">
        <w:t xml:space="preserve"> </w:t>
      </w:r>
      <w:r w:rsidRPr="009B605B">
        <w:t>ARC</w:t>
      </w:r>
      <w:r w:rsidR="00C20CE1">
        <w:t xml:space="preserve"> </w:t>
      </w:r>
      <w:r w:rsidRPr="009B605B">
        <w:t>provides</w:t>
      </w:r>
      <w:r w:rsidR="00C20CE1">
        <w:t xml:space="preserve"> </w:t>
      </w:r>
      <w:r w:rsidRPr="009B605B">
        <w:t>the</w:t>
      </w:r>
      <w:r w:rsidR="00C20CE1">
        <w:t xml:space="preserve"> </w:t>
      </w:r>
      <w:r w:rsidRPr="009B605B">
        <w:t>Secretary</w:t>
      </w:r>
      <w:r w:rsidR="00C20CE1">
        <w:t xml:space="preserve"> </w:t>
      </w:r>
      <w:r w:rsidRPr="009B605B">
        <w:t>with</w:t>
      </w:r>
      <w:r w:rsidR="00C20CE1">
        <w:t xml:space="preserve"> </w:t>
      </w:r>
      <w:r w:rsidRPr="009B605B">
        <w:t>independent</w:t>
      </w:r>
      <w:r w:rsidR="00C20CE1">
        <w:t xml:space="preserve"> </w:t>
      </w:r>
      <w:r w:rsidRPr="009B605B">
        <w:t>assurance</w:t>
      </w:r>
      <w:r w:rsidR="00C20CE1">
        <w:t xml:space="preserve"> </w:t>
      </w:r>
      <w:r w:rsidRPr="009B605B">
        <w:t>on</w:t>
      </w:r>
      <w:r w:rsidR="00C20CE1">
        <w:t xml:space="preserve"> </w:t>
      </w:r>
      <w:r w:rsidRPr="009B605B">
        <w:t>the</w:t>
      </w:r>
      <w:r w:rsidR="00C20CE1">
        <w:t xml:space="preserve"> </w:t>
      </w:r>
      <w:r w:rsidRPr="009B605B">
        <w:t>department’s:</w:t>
      </w:r>
    </w:p>
    <w:p w14:paraId="6AEC5A34" w14:textId="2049E170" w:rsidR="009B605B" w:rsidRPr="009B605B" w:rsidRDefault="009B605B" w:rsidP="00CE01BF">
      <w:pPr>
        <w:pStyle w:val="Bullet"/>
      </w:pPr>
      <w:r w:rsidRPr="009B605B">
        <w:t>financial</w:t>
      </w:r>
      <w:r w:rsidR="00C20CE1">
        <w:t xml:space="preserve"> </w:t>
      </w:r>
      <w:r w:rsidRPr="009B605B">
        <w:t>and</w:t>
      </w:r>
      <w:r w:rsidR="00C20CE1">
        <w:t xml:space="preserve"> </w:t>
      </w:r>
      <w:r w:rsidRPr="009B605B">
        <w:t>performance</w:t>
      </w:r>
      <w:r w:rsidR="00C20CE1">
        <w:t xml:space="preserve"> </w:t>
      </w:r>
      <w:r w:rsidRPr="009B605B">
        <w:t>reporting</w:t>
      </w:r>
    </w:p>
    <w:p w14:paraId="084D5E3A" w14:textId="6D6EC0BB" w:rsidR="009B605B" w:rsidRPr="009B605B" w:rsidRDefault="009B605B" w:rsidP="00CE01BF">
      <w:pPr>
        <w:pStyle w:val="Bullet"/>
      </w:pPr>
      <w:r w:rsidRPr="009B605B">
        <w:t>risk</w:t>
      </w:r>
      <w:r w:rsidR="00C20CE1">
        <w:t xml:space="preserve"> </w:t>
      </w:r>
      <w:r w:rsidRPr="009B605B">
        <w:t>oversight</w:t>
      </w:r>
      <w:r w:rsidR="00C20CE1">
        <w:t xml:space="preserve"> </w:t>
      </w:r>
      <w:r w:rsidRPr="009B605B">
        <w:t>and</w:t>
      </w:r>
      <w:r w:rsidR="00C20CE1">
        <w:t xml:space="preserve"> </w:t>
      </w:r>
      <w:r w:rsidRPr="009B605B">
        <w:t>management</w:t>
      </w:r>
    </w:p>
    <w:p w14:paraId="1B2488C0" w14:textId="34E0FC6D" w:rsidR="009B605B" w:rsidRPr="009B605B" w:rsidRDefault="009B605B" w:rsidP="00CE01BF">
      <w:pPr>
        <w:pStyle w:val="Bullet"/>
      </w:pPr>
      <w:r w:rsidRPr="009B605B">
        <w:t>internal</w:t>
      </w:r>
      <w:r w:rsidR="00C20CE1">
        <w:t xml:space="preserve"> </w:t>
      </w:r>
      <w:r w:rsidRPr="009B605B">
        <w:t>control</w:t>
      </w:r>
      <w:r w:rsidR="00C20CE1">
        <w:t xml:space="preserve"> </w:t>
      </w:r>
      <w:r w:rsidRPr="009B605B">
        <w:t>systems</w:t>
      </w:r>
    </w:p>
    <w:p w14:paraId="639EF1A2" w14:textId="336C640D" w:rsidR="009B605B" w:rsidRPr="009B605B" w:rsidRDefault="009B605B" w:rsidP="00CE01BF">
      <w:pPr>
        <w:pStyle w:val="Bullet"/>
      </w:pPr>
      <w:r w:rsidRPr="009B605B">
        <w:t>legislative</w:t>
      </w:r>
      <w:r w:rsidR="00C20CE1">
        <w:t xml:space="preserve"> </w:t>
      </w:r>
      <w:r w:rsidRPr="009B605B">
        <w:t>and</w:t>
      </w:r>
      <w:r w:rsidR="00C20CE1">
        <w:t xml:space="preserve"> </w:t>
      </w:r>
      <w:r w:rsidRPr="009B605B">
        <w:t>policy</w:t>
      </w:r>
      <w:r w:rsidR="00C20CE1">
        <w:t xml:space="preserve"> </w:t>
      </w:r>
      <w:r w:rsidRPr="009B605B">
        <w:t>compliance.</w:t>
      </w:r>
    </w:p>
    <w:p w14:paraId="63A8C36B" w14:textId="0F2640E2" w:rsidR="009B605B" w:rsidRPr="009B605B" w:rsidRDefault="009B605B" w:rsidP="00CE01BF">
      <w:pPr>
        <w:spacing w:before="240"/>
      </w:pPr>
      <w:r w:rsidRPr="009B605B">
        <w:t>In</w:t>
      </w:r>
      <w:r w:rsidR="00C20CE1">
        <w:t xml:space="preserve"> </w:t>
      </w:r>
      <w:r w:rsidRPr="009B605B">
        <w:t>2021-22,</w:t>
      </w:r>
      <w:r w:rsidR="00C20CE1">
        <w:t xml:space="preserve"> </w:t>
      </w:r>
      <w:r w:rsidRPr="009B605B">
        <w:t>the</w:t>
      </w:r>
      <w:r w:rsidR="00C20CE1">
        <w:t xml:space="preserve"> </w:t>
      </w:r>
      <w:r w:rsidRPr="009B605B">
        <w:t>ARC</w:t>
      </w:r>
      <w:r w:rsidR="00C20CE1">
        <w:t xml:space="preserve"> </w:t>
      </w:r>
      <w:r w:rsidRPr="009B605B">
        <w:t>members</w:t>
      </w:r>
      <w:r w:rsidR="00C20CE1">
        <w:t xml:space="preserve"> </w:t>
      </w:r>
      <w:r w:rsidRPr="009B605B">
        <w:t>were:</w:t>
      </w:r>
    </w:p>
    <w:tbl>
      <w:tblPr>
        <w:tblStyle w:val="TableGrid"/>
        <w:tblW w:w="0" w:type="auto"/>
        <w:tblLayout w:type="fixed"/>
        <w:tblLook w:val="0020" w:firstRow="1" w:lastRow="0" w:firstColumn="0" w:lastColumn="0" w:noHBand="0" w:noVBand="0"/>
        <w:tblCaption w:val="The Audit and Risk Committee (ARC) "/>
        <w:tblDescription w:val="List of the names of Audit and Risk Committee (ARC) members"/>
      </w:tblPr>
      <w:tblGrid>
        <w:gridCol w:w="1980"/>
        <w:gridCol w:w="5245"/>
        <w:gridCol w:w="2976"/>
      </w:tblGrid>
      <w:tr w:rsidR="009B605B" w:rsidRPr="009B605B" w14:paraId="03C04C37" w14:textId="77777777" w:rsidTr="00002C71">
        <w:trPr>
          <w:trHeight w:val="454"/>
        </w:trPr>
        <w:tc>
          <w:tcPr>
            <w:tcW w:w="1980" w:type="dxa"/>
            <w:vAlign w:val="center"/>
          </w:tcPr>
          <w:p w14:paraId="5C5DCB77" w14:textId="77777777" w:rsidR="009B605B" w:rsidRPr="00CE01BF" w:rsidRDefault="009B605B" w:rsidP="00CE01BF">
            <w:pPr>
              <w:spacing w:after="0"/>
              <w:rPr>
                <w:b/>
                <w:bCs/>
              </w:rPr>
            </w:pPr>
            <w:r w:rsidRPr="00CE01BF">
              <w:rPr>
                <w:b/>
                <w:bCs/>
              </w:rPr>
              <w:t>Name</w:t>
            </w:r>
          </w:p>
        </w:tc>
        <w:tc>
          <w:tcPr>
            <w:tcW w:w="5245" w:type="dxa"/>
            <w:vAlign w:val="center"/>
          </w:tcPr>
          <w:p w14:paraId="15538E24" w14:textId="77777777" w:rsidR="009B605B" w:rsidRPr="00CE01BF" w:rsidRDefault="009B605B" w:rsidP="00CE01BF">
            <w:pPr>
              <w:spacing w:after="0"/>
              <w:rPr>
                <w:b/>
                <w:bCs/>
              </w:rPr>
            </w:pPr>
            <w:r w:rsidRPr="00CE01BF">
              <w:rPr>
                <w:b/>
                <w:bCs/>
              </w:rPr>
              <w:t>Role</w:t>
            </w:r>
          </w:p>
        </w:tc>
        <w:tc>
          <w:tcPr>
            <w:tcW w:w="2976" w:type="dxa"/>
            <w:vAlign w:val="center"/>
          </w:tcPr>
          <w:p w14:paraId="4180C2DC" w14:textId="77777777" w:rsidR="009B605B" w:rsidRPr="00CE01BF" w:rsidRDefault="009B605B" w:rsidP="00CE01BF">
            <w:pPr>
              <w:spacing w:after="0"/>
              <w:rPr>
                <w:b/>
                <w:bCs/>
              </w:rPr>
            </w:pPr>
            <w:r w:rsidRPr="00CE01BF">
              <w:rPr>
                <w:b/>
                <w:bCs/>
              </w:rPr>
              <w:t>Period</w:t>
            </w:r>
          </w:p>
        </w:tc>
      </w:tr>
      <w:tr w:rsidR="009B605B" w:rsidRPr="009B605B" w14:paraId="5872C11D" w14:textId="77777777" w:rsidTr="00002C71">
        <w:trPr>
          <w:trHeight w:val="454"/>
        </w:trPr>
        <w:tc>
          <w:tcPr>
            <w:tcW w:w="1980" w:type="dxa"/>
            <w:vAlign w:val="center"/>
          </w:tcPr>
          <w:p w14:paraId="033888BD" w14:textId="46B68E1E" w:rsidR="009B605B" w:rsidRPr="009B605B" w:rsidRDefault="009B605B" w:rsidP="00CE01BF">
            <w:pPr>
              <w:spacing w:after="0"/>
            </w:pPr>
            <w:r w:rsidRPr="009B605B">
              <w:t>Peter</w:t>
            </w:r>
            <w:r w:rsidR="00C20CE1">
              <w:t xml:space="preserve"> </w:t>
            </w:r>
            <w:r w:rsidRPr="009B605B">
              <w:t>Lewinsky</w:t>
            </w:r>
          </w:p>
        </w:tc>
        <w:tc>
          <w:tcPr>
            <w:tcW w:w="5245" w:type="dxa"/>
            <w:vAlign w:val="center"/>
          </w:tcPr>
          <w:p w14:paraId="2AE27B53" w14:textId="2EF1428C" w:rsidR="009B605B" w:rsidRPr="009B605B" w:rsidRDefault="009B605B" w:rsidP="00CE01BF">
            <w:pPr>
              <w:spacing w:after="0"/>
            </w:pPr>
            <w:r w:rsidRPr="009B605B">
              <w:t>Chair</w:t>
            </w:r>
            <w:r w:rsidR="00C20CE1">
              <w:t xml:space="preserve"> </w:t>
            </w:r>
            <w:r w:rsidRPr="009B605B">
              <w:t>and</w:t>
            </w:r>
            <w:r w:rsidR="00C20CE1">
              <w:t xml:space="preserve"> </w:t>
            </w:r>
            <w:r w:rsidRPr="009B605B">
              <w:t>Independent</w:t>
            </w:r>
            <w:r w:rsidR="00C20CE1">
              <w:t xml:space="preserve"> </w:t>
            </w:r>
            <w:r w:rsidRPr="009B605B">
              <w:t>Member</w:t>
            </w:r>
          </w:p>
        </w:tc>
        <w:tc>
          <w:tcPr>
            <w:tcW w:w="2976" w:type="dxa"/>
            <w:vAlign w:val="center"/>
          </w:tcPr>
          <w:p w14:paraId="4DA1EFA1" w14:textId="56F7587D" w:rsidR="009B605B" w:rsidRPr="009B605B" w:rsidRDefault="009B605B" w:rsidP="00CE01BF">
            <w:pPr>
              <w:spacing w:after="0"/>
            </w:pPr>
            <w:r w:rsidRPr="009B605B">
              <w:t>From</w:t>
            </w:r>
            <w:r w:rsidR="00C20CE1">
              <w:t xml:space="preserve"> </w:t>
            </w:r>
            <w:r w:rsidRPr="009B605B">
              <w:t>December</w:t>
            </w:r>
            <w:r w:rsidR="00C20CE1">
              <w:t xml:space="preserve"> </w:t>
            </w:r>
            <w:r w:rsidRPr="009B605B">
              <w:t>2021</w:t>
            </w:r>
          </w:p>
        </w:tc>
      </w:tr>
      <w:tr w:rsidR="009B605B" w:rsidRPr="009B605B" w14:paraId="02C19B22" w14:textId="77777777" w:rsidTr="00002C71">
        <w:trPr>
          <w:trHeight w:val="680"/>
        </w:trPr>
        <w:tc>
          <w:tcPr>
            <w:tcW w:w="1980" w:type="dxa"/>
            <w:vAlign w:val="center"/>
          </w:tcPr>
          <w:p w14:paraId="45675644" w14:textId="30AEAF5F" w:rsidR="009B605B" w:rsidRPr="009B605B" w:rsidRDefault="009B605B" w:rsidP="00CE01BF">
            <w:pPr>
              <w:spacing w:after="0"/>
            </w:pPr>
            <w:r w:rsidRPr="009B605B">
              <w:t>Pam</w:t>
            </w:r>
            <w:r w:rsidR="00C20CE1">
              <w:t xml:space="preserve"> </w:t>
            </w:r>
            <w:r w:rsidRPr="009B605B">
              <w:t>Mitchell</w:t>
            </w:r>
          </w:p>
        </w:tc>
        <w:tc>
          <w:tcPr>
            <w:tcW w:w="5245" w:type="dxa"/>
            <w:vAlign w:val="center"/>
          </w:tcPr>
          <w:p w14:paraId="28655BA7" w14:textId="20D08AFD" w:rsidR="009B605B" w:rsidRPr="009B605B" w:rsidRDefault="009B605B" w:rsidP="00CE01BF">
            <w:pPr>
              <w:spacing w:after="0"/>
            </w:pPr>
            <w:r w:rsidRPr="009B605B">
              <w:t>Interim</w:t>
            </w:r>
            <w:r w:rsidR="00C20CE1">
              <w:t xml:space="preserve"> </w:t>
            </w:r>
            <w:r w:rsidRPr="009B605B">
              <w:t>Chair</w:t>
            </w:r>
            <w:r w:rsidRPr="009B605B">
              <w:br/>
              <w:t>Independent</w:t>
            </w:r>
            <w:r w:rsidR="00C20CE1">
              <w:t xml:space="preserve"> </w:t>
            </w:r>
            <w:r w:rsidRPr="009B605B">
              <w:t>Member</w:t>
            </w:r>
          </w:p>
        </w:tc>
        <w:tc>
          <w:tcPr>
            <w:tcW w:w="2976" w:type="dxa"/>
            <w:vAlign w:val="center"/>
          </w:tcPr>
          <w:p w14:paraId="5379CD30" w14:textId="6F2BB458" w:rsidR="009B605B" w:rsidRPr="009B605B" w:rsidRDefault="009B605B" w:rsidP="00CE01BF">
            <w:pPr>
              <w:spacing w:after="0"/>
            </w:pPr>
            <w:r w:rsidRPr="009B605B">
              <w:t>July</w:t>
            </w:r>
            <w:r w:rsidR="00C20CE1">
              <w:t xml:space="preserve"> </w:t>
            </w:r>
            <w:r w:rsidRPr="009B605B">
              <w:t>to</w:t>
            </w:r>
            <w:r w:rsidR="00C20CE1">
              <w:t xml:space="preserve"> </w:t>
            </w:r>
            <w:r w:rsidRPr="009B605B">
              <w:t>October</w:t>
            </w:r>
            <w:r w:rsidR="00C20CE1">
              <w:t xml:space="preserve"> </w:t>
            </w:r>
            <w:r w:rsidRPr="009B605B">
              <w:t>2021</w:t>
            </w:r>
            <w:r w:rsidRPr="009B605B">
              <w:br/>
              <w:t>Ongoing</w:t>
            </w:r>
          </w:p>
        </w:tc>
      </w:tr>
      <w:tr w:rsidR="009B605B" w:rsidRPr="009B605B" w14:paraId="79FCED80" w14:textId="77777777" w:rsidTr="00002C71">
        <w:trPr>
          <w:trHeight w:val="680"/>
        </w:trPr>
        <w:tc>
          <w:tcPr>
            <w:tcW w:w="1980" w:type="dxa"/>
            <w:vAlign w:val="center"/>
          </w:tcPr>
          <w:p w14:paraId="58692205" w14:textId="2DA687DB" w:rsidR="009B605B" w:rsidRPr="009B605B" w:rsidRDefault="009B605B" w:rsidP="00CE01BF">
            <w:pPr>
              <w:spacing w:after="0"/>
            </w:pPr>
            <w:r w:rsidRPr="009B605B">
              <w:t>Patricia</w:t>
            </w:r>
            <w:r w:rsidR="00C20CE1">
              <w:t xml:space="preserve"> </w:t>
            </w:r>
            <w:r w:rsidRPr="009B605B">
              <w:t>Neden</w:t>
            </w:r>
          </w:p>
        </w:tc>
        <w:tc>
          <w:tcPr>
            <w:tcW w:w="5245" w:type="dxa"/>
            <w:vAlign w:val="center"/>
          </w:tcPr>
          <w:p w14:paraId="544AFC46" w14:textId="64A3CE35" w:rsidR="009B605B" w:rsidRPr="009B605B" w:rsidRDefault="009B605B" w:rsidP="00CE01BF">
            <w:pPr>
              <w:spacing w:after="0"/>
            </w:pPr>
            <w:r w:rsidRPr="009B605B">
              <w:t>Interim</w:t>
            </w:r>
            <w:r w:rsidR="00C20CE1">
              <w:t xml:space="preserve"> </w:t>
            </w:r>
            <w:r w:rsidRPr="009B605B">
              <w:t>Chair</w:t>
            </w:r>
            <w:r w:rsidRPr="009B605B">
              <w:br/>
              <w:t>Independent</w:t>
            </w:r>
            <w:r w:rsidR="00C20CE1">
              <w:t xml:space="preserve"> </w:t>
            </w:r>
            <w:r w:rsidRPr="009B605B">
              <w:t>Member</w:t>
            </w:r>
          </w:p>
        </w:tc>
        <w:tc>
          <w:tcPr>
            <w:tcW w:w="2976" w:type="dxa"/>
            <w:vAlign w:val="center"/>
          </w:tcPr>
          <w:p w14:paraId="5BBCEDD5" w14:textId="65D93D1B" w:rsidR="009B605B" w:rsidRPr="009B605B" w:rsidRDefault="009B605B" w:rsidP="00CE01BF">
            <w:pPr>
              <w:spacing w:after="0"/>
            </w:pPr>
            <w:r w:rsidRPr="009B605B">
              <w:t>November</w:t>
            </w:r>
            <w:r w:rsidR="00C20CE1">
              <w:t xml:space="preserve"> </w:t>
            </w:r>
            <w:r w:rsidRPr="009B605B">
              <w:t>to</w:t>
            </w:r>
            <w:r w:rsidR="00C20CE1">
              <w:t xml:space="preserve"> </w:t>
            </w:r>
            <w:r w:rsidRPr="009B605B">
              <w:t>December</w:t>
            </w:r>
            <w:r w:rsidR="00C20CE1">
              <w:t xml:space="preserve"> </w:t>
            </w:r>
            <w:r w:rsidRPr="009B605B">
              <w:t>2021</w:t>
            </w:r>
            <w:r w:rsidRPr="009B605B">
              <w:br/>
              <w:t>Ongoing</w:t>
            </w:r>
          </w:p>
        </w:tc>
      </w:tr>
      <w:tr w:rsidR="009B605B" w:rsidRPr="009B605B" w14:paraId="3CE99558" w14:textId="77777777" w:rsidTr="00002C71">
        <w:trPr>
          <w:trHeight w:val="567"/>
        </w:trPr>
        <w:tc>
          <w:tcPr>
            <w:tcW w:w="1980" w:type="dxa"/>
            <w:vAlign w:val="center"/>
          </w:tcPr>
          <w:p w14:paraId="773041A1" w14:textId="4F484352" w:rsidR="009B605B" w:rsidRPr="009B605B" w:rsidRDefault="009B605B" w:rsidP="00CE01BF">
            <w:pPr>
              <w:spacing w:after="0"/>
            </w:pPr>
            <w:r w:rsidRPr="009B605B">
              <w:t>David</w:t>
            </w:r>
            <w:r w:rsidR="00C20CE1">
              <w:t xml:space="preserve"> </w:t>
            </w:r>
            <w:r w:rsidRPr="009B605B">
              <w:t>Clements</w:t>
            </w:r>
          </w:p>
        </w:tc>
        <w:tc>
          <w:tcPr>
            <w:tcW w:w="5245" w:type="dxa"/>
            <w:vAlign w:val="center"/>
          </w:tcPr>
          <w:p w14:paraId="1152C0B1" w14:textId="3C44CCD9" w:rsidR="009B605B" w:rsidRPr="009B605B" w:rsidRDefault="009B605B" w:rsidP="00CE01BF">
            <w:pPr>
              <w:spacing w:after="0"/>
            </w:pPr>
            <w:r w:rsidRPr="009B605B">
              <w:t>Deputy</w:t>
            </w:r>
            <w:r w:rsidR="00C20CE1">
              <w:t xml:space="preserve"> </w:t>
            </w:r>
            <w:r w:rsidRPr="009B605B">
              <w:t>Secretary,</w:t>
            </w:r>
            <w:r w:rsidR="00C20CE1">
              <w:t xml:space="preserve"> </w:t>
            </w:r>
            <w:r w:rsidRPr="009B605B">
              <w:t>Employment</w:t>
            </w:r>
            <w:r w:rsidR="00C20CE1">
              <w:t xml:space="preserve"> </w:t>
            </w:r>
            <w:r w:rsidRPr="009B605B">
              <w:t>and</w:t>
            </w:r>
            <w:r w:rsidR="00C20CE1">
              <w:t xml:space="preserve"> </w:t>
            </w:r>
            <w:r w:rsidRPr="009B605B">
              <w:t>Inclusion</w:t>
            </w:r>
          </w:p>
        </w:tc>
        <w:tc>
          <w:tcPr>
            <w:tcW w:w="2976" w:type="dxa"/>
            <w:vAlign w:val="center"/>
          </w:tcPr>
          <w:p w14:paraId="2EB6FBE0" w14:textId="53DA855B" w:rsidR="009B605B" w:rsidRPr="009B605B" w:rsidRDefault="009B605B" w:rsidP="00CE01BF">
            <w:pPr>
              <w:spacing w:after="0"/>
            </w:pPr>
            <w:r w:rsidRPr="009B605B">
              <w:t>July</w:t>
            </w:r>
            <w:r w:rsidR="00C20CE1">
              <w:t xml:space="preserve"> </w:t>
            </w:r>
            <w:r w:rsidRPr="009B605B">
              <w:t>to</w:t>
            </w:r>
            <w:r w:rsidR="00C20CE1">
              <w:t xml:space="preserve"> </w:t>
            </w:r>
            <w:r w:rsidRPr="009B605B">
              <w:t>December</w:t>
            </w:r>
            <w:r w:rsidR="00C20CE1">
              <w:t xml:space="preserve"> </w:t>
            </w:r>
            <w:r w:rsidRPr="009B605B">
              <w:t>2021</w:t>
            </w:r>
          </w:p>
        </w:tc>
      </w:tr>
      <w:tr w:rsidR="009B605B" w:rsidRPr="009B605B" w14:paraId="33A0A79E" w14:textId="77777777" w:rsidTr="00002C71">
        <w:trPr>
          <w:trHeight w:val="567"/>
        </w:trPr>
        <w:tc>
          <w:tcPr>
            <w:tcW w:w="1980" w:type="dxa"/>
            <w:vAlign w:val="center"/>
          </w:tcPr>
          <w:p w14:paraId="68132A0E" w14:textId="4BA2D811" w:rsidR="009B605B" w:rsidRPr="009B605B" w:rsidRDefault="009B605B" w:rsidP="00CE01BF">
            <w:pPr>
              <w:spacing w:after="0"/>
            </w:pPr>
            <w:r w:rsidRPr="009B605B">
              <w:t>Emily</w:t>
            </w:r>
            <w:r w:rsidR="00C20CE1">
              <w:t xml:space="preserve"> </w:t>
            </w:r>
            <w:r w:rsidRPr="009B605B">
              <w:t>Mottram</w:t>
            </w:r>
          </w:p>
        </w:tc>
        <w:tc>
          <w:tcPr>
            <w:tcW w:w="5245" w:type="dxa"/>
            <w:vAlign w:val="center"/>
          </w:tcPr>
          <w:p w14:paraId="42415A2A" w14:textId="3B8C7AEC" w:rsidR="009B605B" w:rsidRPr="009B605B" w:rsidRDefault="009B605B" w:rsidP="00CE01BF">
            <w:pPr>
              <w:spacing w:after="0"/>
            </w:pPr>
            <w:r w:rsidRPr="009B605B">
              <w:t>Executive</w:t>
            </w:r>
            <w:r w:rsidR="00C20CE1">
              <w:t xml:space="preserve"> </w:t>
            </w:r>
            <w:r w:rsidRPr="009B605B">
              <w:t>Director,</w:t>
            </w:r>
            <w:r w:rsidR="00C20CE1">
              <w:t xml:space="preserve"> </w:t>
            </w:r>
            <w:r w:rsidRPr="009B605B">
              <w:t>Industry</w:t>
            </w:r>
            <w:r w:rsidR="00C20CE1">
              <w:t xml:space="preserve"> </w:t>
            </w:r>
            <w:r w:rsidRPr="009B605B">
              <w:t>Development</w:t>
            </w:r>
            <w:r w:rsidR="00C20CE1">
              <w:t xml:space="preserve"> </w:t>
            </w:r>
            <w:r w:rsidRPr="009B605B">
              <w:t>and</w:t>
            </w:r>
            <w:r w:rsidR="00C20CE1">
              <w:t xml:space="preserve"> </w:t>
            </w:r>
            <w:r w:rsidRPr="009B605B">
              <w:t>Participation</w:t>
            </w:r>
          </w:p>
        </w:tc>
        <w:tc>
          <w:tcPr>
            <w:tcW w:w="2976" w:type="dxa"/>
            <w:vAlign w:val="center"/>
          </w:tcPr>
          <w:p w14:paraId="602CD97E" w14:textId="65F1CFB0" w:rsidR="009B605B" w:rsidRPr="009B605B" w:rsidRDefault="009B605B" w:rsidP="00CE01BF">
            <w:pPr>
              <w:spacing w:after="0"/>
            </w:pPr>
            <w:r w:rsidRPr="009B605B">
              <w:t>July</w:t>
            </w:r>
            <w:r w:rsidR="00C20CE1">
              <w:t xml:space="preserve"> </w:t>
            </w:r>
            <w:r w:rsidRPr="009B605B">
              <w:t>to</w:t>
            </w:r>
            <w:r w:rsidR="00C20CE1">
              <w:t xml:space="preserve"> </w:t>
            </w:r>
            <w:r w:rsidRPr="009B605B">
              <w:t>October</w:t>
            </w:r>
            <w:r w:rsidR="00C20CE1">
              <w:t xml:space="preserve"> </w:t>
            </w:r>
            <w:r w:rsidRPr="009B605B">
              <w:t>2021</w:t>
            </w:r>
          </w:p>
        </w:tc>
      </w:tr>
      <w:tr w:rsidR="009B605B" w:rsidRPr="009B605B" w14:paraId="6D9BD027" w14:textId="77777777" w:rsidTr="00002C71">
        <w:trPr>
          <w:trHeight w:val="680"/>
        </w:trPr>
        <w:tc>
          <w:tcPr>
            <w:tcW w:w="1980" w:type="dxa"/>
            <w:vAlign w:val="center"/>
          </w:tcPr>
          <w:p w14:paraId="354B2101" w14:textId="4DD0D17B" w:rsidR="009B605B" w:rsidRPr="009B605B" w:rsidRDefault="009B605B" w:rsidP="00CE01BF">
            <w:pPr>
              <w:spacing w:after="0"/>
            </w:pPr>
            <w:r w:rsidRPr="009B605B">
              <w:t>Nanette</w:t>
            </w:r>
            <w:r w:rsidR="00C20CE1">
              <w:t xml:space="preserve"> </w:t>
            </w:r>
            <w:r w:rsidRPr="009B605B">
              <w:t>Fitzgerald</w:t>
            </w:r>
          </w:p>
        </w:tc>
        <w:tc>
          <w:tcPr>
            <w:tcW w:w="5245" w:type="dxa"/>
            <w:vAlign w:val="center"/>
          </w:tcPr>
          <w:p w14:paraId="1E3DFD94" w14:textId="650804F5" w:rsidR="009B605B" w:rsidRPr="009B605B" w:rsidRDefault="009B605B" w:rsidP="00CE01BF">
            <w:pPr>
              <w:spacing w:after="0"/>
            </w:pPr>
            <w:r w:rsidRPr="009B605B">
              <w:t>Associate</w:t>
            </w:r>
            <w:r w:rsidR="00C20CE1">
              <w:t xml:space="preserve"> </w:t>
            </w:r>
            <w:r w:rsidRPr="009B605B">
              <w:t>Deputy</w:t>
            </w:r>
            <w:r w:rsidR="00C20CE1">
              <w:t xml:space="preserve"> </w:t>
            </w:r>
            <w:r w:rsidRPr="009B605B">
              <w:t>Secretary,</w:t>
            </w:r>
            <w:r w:rsidR="00C20CE1">
              <w:t xml:space="preserve"> </w:t>
            </w:r>
            <w:r w:rsidRPr="009B605B">
              <w:t>Industry</w:t>
            </w:r>
            <w:r w:rsidR="00C20CE1">
              <w:t xml:space="preserve"> </w:t>
            </w:r>
            <w:r w:rsidRPr="009B605B">
              <w:t>Development</w:t>
            </w:r>
            <w:r w:rsidR="00C20CE1">
              <w:t xml:space="preserve"> </w:t>
            </w:r>
            <w:r w:rsidRPr="009B605B">
              <w:t>and</w:t>
            </w:r>
            <w:r w:rsidR="00C20CE1">
              <w:t xml:space="preserve"> </w:t>
            </w:r>
            <w:r w:rsidRPr="009B605B">
              <w:t>Participation</w:t>
            </w:r>
          </w:p>
        </w:tc>
        <w:tc>
          <w:tcPr>
            <w:tcW w:w="2976" w:type="dxa"/>
            <w:vAlign w:val="center"/>
          </w:tcPr>
          <w:p w14:paraId="4B35E4EA" w14:textId="5D9C351C" w:rsidR="009B605B" w:rsidRPr="009B605B" w:rsidRDefault="009B605B" w:rsidP="00CE01BF">
            <w:pPr>
              <w:spacing w:after="0"/>
            </w:pPr>
            <w:r w:rsidRPr="009B605B">
              <w:t>From</w:t>
            </w:r>
            <w:r w:rsidR="00C20CE1">
              <w:t xml:space="preserve"> </w:t>
            </w:r>
            <w:r w:rsidRPr="009B605B">
              <w:t>December</w:t>
            </w:r>
            <w:r w:rsidR="00C20CE1">
              <w:t xml:space="preserve"> </w:t>
            </w:r>
            <w:r w:rsidRPr="009B605B">
              <w:t>2021</w:t>
            </w:r>
            <w:r w:rsidR="00C20CE1">
              <w:t xml:space="preserve"> </w:t>
            </w:r>
            <w:r w:rsidRPr="009B605B">
              <w:br/>
              <w:t>(replacing</w:t>
            </w:r>
            <w:r w:rsidR="00C20CE1">
              <w:t xml:space="preserve"> </w:t>
            </w:r>
            <w:r w:rsidRPr="009B605B">
              <w:t>Emily</w:t>
            </w:r>
            <w:r w:rsidR="00C20CE1">
              <w:t xml:space="preserve"> </w:t>
            </w:r>
            <w:r w:rsidRPr="009B605B">
              <w:t>Mottram)</w:t>
            </w:r>
          </w:p>
        </w:tc>
      </w:tr>
      <w:tr w:rsidR="009B605B" w:rsidRPr="009B605B" w14:paraId="4F4D2CFC" w14:textId="77777777" w:rsidTr="00002C71">
        <w:trPr>
          <w:trHeight w:val="680"/>
        </w:trPr>
        <w:tc>
          <w:tcPr>
            <w:tcW w:w="1980" w:type="dxa"/>
            <w:vAlign w:val="center"/>
          </w:tcPr>
          <w:p w14:paraId="0D8D5EA2" w14:textId="55406419" w:rsidR="009B605B" w:rsidRPr="009B605B" w:rsidRDefault="009B605B" w:rsidP="00CE01BF">
            <w:pPr>
              <w:spacing w:after="0"/>
            </w:pPr>
            <w:r w:rsidRPr="009B605B">
              <w:t>Matt</w:t>
            </w:r>
            <w:r w:rsidR="00C20CE1">
              <w:t xml:space="preserve"> </w:t>
            </w:r>
            <w:r w:rsidRPr="009B605B">
              <w:t>Lowe</w:t>
            </w:r>
          </w:p>
        </w:tc>
        <w:tc>
          <w:tcPr>
            <w:tcW w:w="5245" w:type="dxa"/>
            <w:vAlign w:val="center"/>
          </w:tcPr>
          <w:p w14:paraId="03742713" w14:textId="1ABEA685" w:rsidR="009B605B" w:rsidRPr="009B605B" w:rsidRDefault="009B605B" w:rsidP="00CE01BF">
            <w:pPr>
              <w:spacing w:after="0"/>
            </w:pPr>
            <w:r w:rsidRPr="009B605B">
              <w:t>Deputy</w:t>
            </w:r>
            <w:r w:rsidR="00C20CE1">
              <w:t xml:space="preserve"> </w:t>
            </w:r>
            <w:r w:rsidRPr="009B605B">
              <w:t>Secretary,</w:t>
            </w:r>
            <w:r w:rsidR="00C20CE1">
              <w:t xml:space="preserve"> </w:t>
            </w:r>
            <w:r w:rsidRPr="009B605B">
              <w:t>Agriculture</w:t>
            </w:r>
          </w:p>
        </w:tc>
        <w:tc>
          <w:tcPr>
            <w:tcW w:w="2976" w:type="dxa"/>
            <w:vAlign w:val="center"/>
          </w:tcPr>
          <w:p w14:paraId="1A0BBC8D" w14:textId="417116A6" w:rsidR="009B605B" w:rsidRPr="009B605B" w:rsidRDefault="009B605B" w:rsidP="00CE01BF">
            <w:pPr>
              <w:spacing w:after="0"/>
            </w:pPr>
            <w:r w:rsidRPr="009B605B">
              <w:t>From</w:t>
            </w:r>
            <w:r w:rsidR="00C20CE1">
              <w:t xml:space="preserve"> </w:t>
            </w:r>
            <w:r w:rsidRPr="009B605B">
              <w:t>December</w:t>
            </w:r>
            <w:r w:rsidR="00C20CE1">
              <w:t xml:space="preserve"> </w:t>
            </w:r>
            <w:r w:rsidRPr="009B605B">
              <w:t>2021</w:t>
            </w:r>
            <w:r w:rsidR="00C20CE1">
              <w:t xml:space="preserve"> </w:t>
            </w:r>
            <w:r w:rsidRPr="009B605B">
              <w:br/>
              <w:t>(replacing</w:t>
            </w:r>
            <w:r w:rsidR="00C20CE1">
              <w:t xml:space="preserve"> </w:t>
            </w:r>
            <w:r w:rsidRPr="009B605B">
              <w:t>David</w:t>
            </w:r>
            <w:r w:rsidR="00C20CE1">
              <w:t xml:space="preserve"> </w:t>
            </w:r>
            <w:r w:rsidRPr="009B605B">
              <w:t>Clements)</w:t>
            </w:r>
          </w:p>
        </w:tc>
      </w:tr>
    </w:tbl>
    <w:p w14:paraId="1430367D" w14:textId="73C30E85" w:rsidR="009B605B" w:rsidRPr="009B605B" w:rsidRDefault="009B605B" w:rsidP="003B3030">
      <w:pPr>
        <w:pStyle w:val="Heading2"/>
        <w:spacing w:before="320"/>
      </w:pPr>
      <w:bookmarkStart w:id="18" w:name="_Toc130549535"/>
      <w:r w:rsidRPr="009B605B">
        <w:t>Legislation</w:t>
      </w:r>
      <w:r w:rsidR="00C20CE1">
        <w:t xml:space="preserve"> </w:t>
      </w:r>
      <w:r w:rsidRPr="009B605B">
        <w:t>Administered</w:t>
      </w:r>
      <w:r w:rsidR="00C20CE1">
        <w:t xml:space="preserve"> </w:t>
      </w:r>
      <w:r w:rsidRPr="009B605B">
        <w:t>by</w:t>
      </w:r>
      <w:r w:rsidR="00C20CE1">
        <w:t xml:space="preserve"> </w:t>
      </w:r>
      <w:r w:rsidRPr="009B605B">
        <w:t>the</w:t>
      </w:r>
      <w:r w:rsidR="00C20CE1">
        <w:t xml:space="preserve"> </w:t>
      </w:r>
      <w:r w:rsidRPr="009B605B">
        <w:t>Department</w:t>
      </w:r>
      <w:bookmarkEnd w:id="18"/>
    </w:p>
    <w:p w14:paraId="18A7185A" w14:textId="08ADE890" w:rsidR="009B605B" w:rsidRPr="009B605B" w:rsidRDefault="00000000" w:rsidP="009B605B">
      <w:hyperlink r:id="rId12" w:history="1">
        <w:r w:rsidR="009B605B" w:rsidRPr="00CE01BF">
          <w:rPr>
            <w:rStyle w:val="Hyperlink"/>
          </w:rPr>
          <w:t>djpr.vic.gov.au</w:t>
        </w:r>
      </w:hyperlink>
      <w:r w:rsidR="00C20CE1">
        <w:t xml:space="preserve"> </w:t>
      </w:r>
      <w:r w:rsidR="009B605B" w:rsidRPr="009B605B">
        <w:t>details</w:t>
      </w:r>
      <w:r w:rsidR="00C20CE1">
        <w:t xml:space="preserve"> </w:t>
      </w:r>
      <w:r w:rsidR="009B605B" w:rsidRPr="009B605B">
        <w:t>DJPR</w:t>
      </w:r>
      <w:r w:rsidR="00C20CE1">
        <w:t xml:space="preserve"> </w:t>
      </w:r>
      <w:r w:rsidR="009B605B" w:rsidRPr="009B605B">
        <w:t>administered</w:t>
      </w:r>
      <w:r w:rsidR="00C20CE1">
        <w:t xml:space="preserve"> </w:t>
      </w:r>
      <w:r w:rsidR="009B605B" w:rsidRPr="009B605B">
        <w:t>legislation</w:t>
      </w:r>
      <w:r w:rsidR="00C20CE1">
        <w:t xml:space="preserve"> </w:t>
      </w:r>
      <w:r w:rsidR="009B605B" w:rsidRPr="009B605B">
        <w:t>between</w:t>
      </w:r>
      <w:r w:rsidR="00C20CE1">
        <w:t xml:space="preserve"> </w:t>
      </w:r>
      <w:r w:rsidR="009B605B" w:rsidRPr="009B605B">
        <w:t>1</w:t>
      </w:r>
      <w:r w:rsidR="00C20CE1">
        <w:t xml:space="preserve"> </w:t>
      </w:r>
      <w:r w:rsidR="009B605B" w:rsidRPr="009B605B">
        <w:t>July</w:t>
      </w:r>
      <w:r w:rsidR="00C20CE1">
        <w:t xml:space="preserve"> </w:t>
      </w:r>
      <w:r w:rsidR="009B605B" w:rsidRPr="009B605B">
        <w:t>2021</w:t>
      </w:r>
      <w:r w:rsidR="00C20CE1">
        <w:t xml:space="preserve"> </w:t>
      </w:r>
      <w:r w:rsidR="009B605B" w:rsidRPr="009B605B">
        <w:t>and</w:t>
      </w:r>
      <w:r w:rsidR="00C20CE1">
        <w:t xml:space="preserve"> </w:t>
      </w:r>
      <w:r w:rsidR="009B605B" w:rsidRPr="009B605B">
        <w:t>30</w:t>
      </w:r>
      <w:r w:rsidR="00C20CE1">
        <w:t xml:space="preserve"> </w:t>
      </w:r>
      <w:r w:rsidR="009B605B" w:rsidRPr="009B605B">
        <w:t>June</w:t>
      </w:r>
      <w:r w:rsidR="00C20CE1">
        <w:t xml:space="preserve"> </w:t>
      </w:r>
      <w:r w:rsidR="009B605B" w:rsidRPr="009B605B">
        <w:t>2022.</w:t>
      </w:r>
    </w:p>
    <w:p w14:paraId="5D5DFE59" w14:textId="77777777" w:rsidR="009B605B" w:rsidRPr="009B605B" w:rsidRDefault="009B605B" w:rsidP="001D06D2">
      <w:pPr>
        <w:pStyle w:val="Heading1"/>
      </w:pPr>
      <w:bookmarkStart w:id="19" w:name="_Toc130549536"/>
      <w:r w:rsidRPr="009B605B">
        <w:t>Entities</w:t>
      </w:r>
      <w:bookmarkEnd w:id="19"/>
    </w:p>
    <w:p w14:paraId="79F38B5F" w14:textId="31D1FDBF" w:rsidR="009B605B" w:rsidRPr="009B605B" w:rsidRDefault="009B605B" w:rsidP="0012743B">
      <w:pPr>
        <w:pStyle w:val="Heading2"/>
      </w:pPr>
      <w:bookmarkStart w:id="20" w:name="_Toc130549537"/>
      <w:r w:rsidRPr="009B605B">
        <w:t>Forestry,</w:t>
      </w:r>
      <w:r w:rsidR="00C20CE1">
        <w:t xml:space="preserve"> </w:t>
      </w:r>
      <w:r w:rsidRPr="009B605B">
        <w:t>Resources</w:t>
      </w:r>
      <w:r w:rsidR="00C20CE1">
        <w:t xml:space="preserve"> </w:t>
      </w:r>
      <w:r w:rsidRPr="009B605B">
        <w:t>and</w:t>
      </w:r>
      <w:r w:rsidR="00C20CE1">
        <w:t xml:space="preserve"> </w:t>
      </w:r>
      <w:r w:rsidRPr="009B605B">
        <w:t>Climate</w:t>
      </w:r>
      <w:r w:rsidR="00C20CE1">
        <w:t xml:space="preserve"> </w:t>
      </w:r>
      <w:r w:rsidRPr="009B605B">
        <w:t>Change</w:t>
      </w:r>
      <w:bookmarkEnd w:id="20"/>
    </w:p>
    <w:p w14:paraId="0F36C30F" w14:textId="77777777" w:rsidR="009B605B" w:rsidRPr="009B605B" w:rsidRDefault="009B605B" w:rsidP="0012743B">
      <w:pPr>
        <w:pStyle w:val="Bullet"/>
      </w:pPr>
      <w:r w:rsidRPr="009B605B">
        <w:t>VicForests</w:t>
      </w:r>
    </w:p>
    <w:p w14:paraId="42E5E08E" w14:textId="19968690" w:rsidR="009B605B" w:rsidRPr="009B605B" w:rsidRDefault="009B605B" w:rsidP="0012743B">
      <w:pPr>
        <w:pStyle w:val="Bullet"/>
      </w:pPr>
      <w:r w:rsidRPr="009B605B">
        <w:lastRenderedPageBreak/>
        <w:t>Game</w:t>
      </w:r>
      <w:r w:rsidR="00C20CE1">
        <w:t xml:space="preserve"> </w:t>
      </w:r>
      <w:r w:rsidRPr="009B605B">
        <w:t>Management</w:t>
      </w:r>
      <w:r w:rsidR="00C20CE1">
        <w:t xml:space="preserve"> </w:t>
      </w:r>
      <w:r w:rsidRPr="009B605B">
        <w:t>Authority</w:t>
      </w:r>
    </w:p>
    <w:p w14:paraId="07E473B8" w14:textId="7D229656" w:rsidR="009B605B" w:rsidRPr="009B605B" w:rsidRDefault="009B605B" w:rsidP="0012743B">
      <w:pPr>
        <w:pStyle w:val="Bullet"/>
      </w:pPr>
      <w:r w:rsidRPr="009B605B">
        <w:t>Mine</w:t>
      </w:r>
      <w:r w:rsidR="00C20CE1">
        <w:t xml:space="preserve"> </w:t>
      </w:r>
      <w:r w:rsidRPr="009B605B">
        <w:t>Land</w:t>
      </w:r>
      <w:r w:rsidR="00C20CE1">
        <w:t xml:space="preserve"> </w:t>
      </w:r>
      <w:r w:rsidRPr="009B605B">
        <w:t>Rehabilitation</w:t>
      </w:r>
      <w:r w:rsidR="00C20CE1">
        <w:t xml:space="preserve"> </w:t>
      </w:r>
      <w:r w:rsidRPr="009B605B">
        <w:t>Authority</w:t>
      </w:r>
    </w:p>
    <w:p w14:paraId="6237FBEF" w14:textId="4D094815" w:rsidR="009B605B" w:rsidRPr="009B605B" w:rsidRDefault="009B605B" w:rsidP="0012743B">
      <w:pPr>
        <w:pStyle w:val="Bullet"/>
      </w:pPr>
      <w:r w:rsidRPr="009B605B">
        <w:t>Office</w:t>
      </w:r>
      <w:r w:rsidR="00C20CE1">
        <w:t xml:space="preserve"> </w:t>
      </w:r>
      <w:r w:rsidRPr="009B605B">
        <w:t>of</w:t>
      </w:r>
      <w:r w:rsidR="00C20CE1">
        <w:t xml:space="preserve"> </w:t>
      </w:r>
      <w:r w:rsidRPr="009B605B">
        <w:t>the</w:t>
      </w:r>
      <w:r w:rsidR="00C20CE1">
        <w:t xml:space="preserve"> </w:t>
      </w:r>
      <w:r w:rsidRPr="009B605B">
        <w:t>Mining</w:t>
      </w:r>
      <w:r w:rsidR="00C20CE1">
        <w:t xml:space="preserve"> </w:t>
      </w:r>
      <w:r w:rsidRPr="009B605B">
        <w:t>Warden</w:t>
      </w:r>
    </w:p>
    <w:p w14:paraId="18C8F278" w14:textId="0AB746E8" w:rsidR="009B605B" w:rsidRPr="009B605B" w:rsidRDefault="009B605B" w:rsidP="0012743B">
      <w:pPr>
        <w:pStyle w:val="Heading2"/>
      </w:pPr>
      <w:bookmarkStart w:id="21" w:name="_Toc130549538"/>
      <w:r w:rsidRPr="009B605B">
        <w:t>Local</w:t>
      </w:r>
      <w:r w:rsidR="00C20CE1">
        <w:t xml:space="preserve"> </w:t>
      </w:r>
      <w:r w:rsidRPr="009B605B">
        <w:t>Government</w:t>
      </w:r>
      <w:r w:rsidR="00C20CE1">
        <w:t xml:space="preserve"> </w:t>
      </w:r>
      <w:r w:rsidRPr="009B605B">
        <w:t>and</w:t>
      </w:r>
      <w:r w:rsidR="00C20CE1">
        <w:t xml:space="preserve"> </w:t>
      </w:r>
      <w:r w:rsidRPr="009B605B">
        <w:t>Suburban</w:t>
      </w:r>
      <w:r w:rsidR="00C20CE1">
        <w:t xml:space="preserve"> </w:t>
      </w:r>
      <w:r w:rsidRPr="009B605B">
        <w:t>Development</w:t>
      </w:r>
      <w:bookmarkEnd w:id="21"/>
    </w:p>
    <w:p w14:paraId="700A959F" w14:textId="230D631A" w:rsidR="009B605B" w:rsidRPr="009B605B" w:rsidRDefault="009B605B" w:rsidP="0012743B">
      <w:pPr>
        <w:pStyle w:val="Heading3"/>
      </w:pPr>
      <w:r w:rsidRPr="009B605B">
        <w:t>Local</w:t>
      </w:r>
      <w:r w:rsidR="00C20CE1">
        <w:t xml:space="preserve"> </w:t>
      </w:r>
      <w:r w:rsidRPr="009B605B">
        <w:t>Government</w:t>
      </w:r>
      <w:r w:rsidR="00C20CE1">
        <w:t xml:space="preserve"> </w:t>
      </w:r>
      <w:r w:rsidRPr="009B605B">
        <w:t>Victoria</w:t>
      </w:r>
    </w:p>
    <w:p w14:paraId="611ADF28" w14:textId="76F3B413" w:rsidR="009B605B" w:rsidRPr="009B605B" w:rsidRDefault="009B605B" w:rsidP="0012743B">
      <w:pPr>
        <w:pStyle w:val="Bullet"/>
      </w:pPr>
      <w:r w:rsidRPr="009B605B">
        <w:t>Victorian</w:t>
      </w:r>
      <w:r w:rsidR="00C20CE1">
        <w:t xml:space="preserve"> </w:t>
      </w:r>
      <w:r w:rsidRPr="009B605B">
        <w:t>Local</w:t>
      </w:r>
      <w:r w:rsidR="00C20CE1">
        <w:t xml:space="preserve"> </w:t>
      </w:r>
      <w:r w:rsidRPr="009B605B">
        <w:t>Government</w:t>
      </w:r>
      <w:r w:rsidR="00C20CE1">
        <w:t xml:space="preserve"> </w:t>
      </w:r>
      <w:r w:rsidRPr="009B605B">
        <w:t>Grants</w:t>
      </w:r>
      <w:r w:rsidR="00C20CE1">
        <w:t xml:space="preserve"> </w:t>
      </w:r>
      <w:r w:rsidRPr="009B605B">
        <w:t>Commission</w:t>
      </w:r>
    </w:p>
    <w:p w14:paraId="5EEFFF09" w14:textId="3488C61F" w:rsidR="009B605B" w:rsidRPr="009B605B" w:rsidRDefault="009B605B" w:rsidP="0012743B">
      <w:pPr>
        <w:pStyle w:val="Bullet"/>
      </w:pPr>
      <w:r w:rsidRPr="009B605B">
        <w:t>Councillor</w:t>
      </w:r>
      <w:r w:rsidR="00C20CE1">
        <w:t xml:space="preserve"> </w:t>
      </w:r>
      <w:r w:rsidRPr="009B605B">
        <w:t>Conduct</w:t>
      </w:r>
      <w:r w:rsidR="00C20CE1">
        <w:t xml:space="preserve"> </w:t>
      </w:r>
      <w:r w:rsidRPr="009B605B">
        <w:t>Panel</w:t>
      </w:r>
      <w:r w:rsidR="00C20CE1">
        <w:t xml:space="preserve"> </w:t>
      </w:r>
      <w:r w:rsidRPr="009B605B">
        <w:t>List</w:t>
      </w:r>
    </w:p>
    <w:p w14:paraId="3817DFA0" w14:textId="36C9AA21" w:rsidR="009B605B" w:rsidRPr="009B605B" w:rsidRDefault="009B605B" w:rsidP="0012743B">
      <w:pPr>
        <w:pStyle w:val="Bullet"/>
      </w:pPr>
      <w:r w:rsidRPr="009B605B">
        <w:t>Panel</w:t>
      </w:r>
      <w:r w:rsidR="00C20CE1">
        <w:t xml:space="preserve"> </w:t>
      </w:r>
      <w:r w:rsidRPr="009B605B">
        <w:t>of</w:t>
      </w:r>
      <w:r w:rsidR="00C20CE1">
        <w:t xml:space="preserve"> </w:t>
      </w:r>
      <w:r w:rsidRPr="009B605B">
        <w:t>Administrators</w:t>
      </w:r>
      <w:r w:rsidR="00C20CE1">
        <w:t xml:space="preserve"> </w:t>
      </w:r>
      <w:r w:rsidRPr="009B605B">
        <w:t>for</w:t>
      </w:r>
      <w:r w:rsidR="00C20CE1">
        <w:t xml:space="preserve"> </w:t>
      </w:r>
      <w:r w:rsidRPr="009B605B">
        <w:t>local</w:t>
      </w:r>
      <w:r w:rsidR="00C20CE1">
        <w:t xml:space="preserve"> </w:t>
      </w:r>
      <w:r w:rsidRPr="009B605B">
        <w:t>government</w:t>
      </w:r>
      <w:r w:rsidR="00C20CE1">
        <w:t xml:space="preserve"> </w:t>
      </w:r>
      <w:r w:rsidRPr="009B605B">
        <w:t>councils</w:t>
      </w:r>
    </w:p>
    <w:p w14:paraId="06EAD16C" w14:textId="6C590CD8" w:rsidR="009B605B" w:rsidRPr="009B605B" w:rsidRDefault="009B605B" w:rsidP="0012743B">
      <w:pPr>
        <w:pStyle w:val="Heading2"/>
      </w:pPr>
      <w:bookmarkStart w:id="22" w:name="_Toc130549539"/>
      <w:r w:rsidRPr="009B605B">
        <w:t>Jobs,</w:t>
      </w:r>
      <w:r w:rsidR="00C20CE1">
        <w:t xml:space="preserve"> </w:t>
      </w:r>
      <w:r w:rsidRPr="009B605B">
        <w:t>Innovation</w:t>
      </w:r>
      <w:r w:rsidR="00C20CE1">
        <w:t xml:space="preserve"> </w:t>
      </w:r>
      <w:r w:rsidRPr="009B605B">
        <w:t>and</w:t>
      </w:r>
      <w:r w:rsidR="00C20CE1">
        <w:t xml:space="preserve"> </w:t>
      </w:r>
      <w:r w:rsidRPr="009B605B">
        <w:t>Business</w:t>
      </w:r>
      <w:r w:rsidR="00C20CE1">
        <w:t xml:space="preserve"> </w:t>
      </w:r>
      <w:r w:rsidRPr="009B605B">
        <w:t>Engagement</w:t>
      </w:r>
      <w:bookmarkEnd w:id="22"/>
    </w:p>
    <w:p w14:paraId="7970DCF8" w14:textId="350DA483" w:rsidR="009B605B" w:rsidRPr="009B605B" w:rsidRDefault="009B605B" w:rsidP="0012743B">
      <w:pPr>
        <w:pStyle w:val="Bullet"/>
      </w:pPr>
      <w:r w:rsidRPr="009B605B">
        <w:t>LaunchVic</w:t>
      </w:r>
      <w:r w:rsidR="00C20CE1">
        <w:t xml:space="preserve"> </w:t>
      </w:r>
      <w:r w:rsidRPr="009B605B">
        <w:t>Pty</w:t>
      </w:r>
      <w:r w:rsidR="00C20CE1">
        <w:t xml:space="preserve"> </w:t>
      </w:r>
      <w:r w:rsidRPr="009B605B">
        <w:t>Ltd</w:t>
      </w:r>
    </w:p>
    <w:p w14:paraId="79DA13E5" w14:textId="1FAC735E" w:rsidR="009B605B" w:rsidRPr="009B605B" w:rsidRDefault="009B605B" w:rsidP="0012743B">
      <w:pPr>
        <w:pStyle w:val="Bullet"/>
      </w:pPr>
      <w:r w:rsidRPr="009B605B">
        <w:t>Office</w:t>
      </w:r>
      <w:r w:rsidR="00C20CE1">
        <w:t xml:space="preserve"> </w:t>
      </w:r>
      <w:r w:rsidRPr="009B605B">
        <w:t>of</w:t>
      </w:r>
      <w:r w:rsidR="00C20CE1">
        <w:t xml:space="preserve"> </w:t>
      </w:r>
      <w:r w:rsidRPr="009B605B">
        <w:t>the</w:t>
      </w:r>
      <w:r w:rsidR="00C20CE1">
        <w:t xml:space="preserve"> </w:t>
      </w:r>
      <w:r w:rsidRPr="009B605B">
        <w:t>Local</w:t>
      </w:r>
      <w:r w:rsidR="00C20CE1">
        <w:t xml:space="preserve"> </w:t>
      </w:r>
      <w:r w:rsidRPr="009B605B">
        <w:t>Jobs</w:t>
      </w:r>
      <w:r w:rsidR="00C20CE1">
        <w:t xml:space="preserve"> </w:t>
      </w:r>
      <w:r w:rsidRPr="009B605B">
        <w:t>First</w:t>
      </w:r>
      <w:r w:rsidR="00C20CE1">
        <w:t xml:space="preserve"> </w:t>
      </w:r>
      <w:r w:rsidRPr="009B605B">
        <w:t>Commissioner</w:t>
      </w:r>
    </w:p>
    <w:p w14:paraId="3E3A377F" w14:textId="27F73695" w:rsidR="009B605B" w:rsidRPr="009B605B" w:rsidRDefault="009B605B" w:rsidP="0012743B">
      <w:pPr>
        <w:pStyle w:val="Bullet"/>
      </w:pPr>
      <w:r w:rsidRPr="009B605B">
        <w:t>Victorian</w:t>
      </w:r>
      <w:r w:rsidR="00C20CE1">
        <w:t xml:space="preserve"> </w:t>
      </w:r>
      <w:r w:rsidRPr="009B605B">
        <w:t>Small</w:t>
      </w:r>
      <w:r w:rsidR="00C20CE1">
        <w:t xml:space="preserve"> </w:t>
      </w:r>
      <w:r w:rsidRPr="009B605B">
        <w:t>Business</w:t>
      </w:r>
      <w:r w:rsidR="00C20CE1">
        <w:t xml:space="preserve"> </w:t>
      </w:r>
      <w:r w:rsidRPr="009B605B">
        <w:t>Commission</w:t>
      </w:r>
    </w:p>
    <w:p w14:paraId="5A6FCDFD" w14:textId="3964D329" w:rsidR="009B605B" w:rsidRPr="009B605B" w:rsidRDefault="009B605B" w:rsidP="0012743B">
      <w:pPr>
        <w:pStyle w:val="Heading2"/>
      </w:pPr>
      <w:bookmarkStart w:id="23" w:name="_Toc130549540"/>
      <w:r w:rsidRPr="009B605B">
        <w:t>Rural</w:t>
      </w:r>
      <w:r w:rsidR="00C20CE1">
        <w:t xml:space="preserve"> </w:t>
      </w:r>
      <w:r w:rsidRPr="009B605B">
        <w:t>and</w:t>
      </w:r>
      <w:r w:rsidR="00C20CE1">
        <w:t xml:space="preserve"> </w:t>
      </w:r>
      <w:r w:rsidRPr="009B605B">
        <w:t>Regional</w:t>
      </w:r>
      <w:r w:rsidR="00C20CE1">
        <w:t xml:space="preserve"> </w:t>
      </w:r>
      <w:r w:rsidRPr="009B605B">
        <w:t>Victoria</w:t>
      </w:r>
      <w:bookmarkEnd w:id="23"/>
    </w:p>
    <w:p w14:paraId="0E3E4E5C" w14:textId="5EB4F128" w:rsidR="009B605B" w:rsidRPr="009B605B" w:rsidRDefault="009B605B" w:rsidP="0012743B">
      <w:pPr>
        <w:pStyle w:val="Bullet"/>
      </w:pPr>
      <w:r w:rsidRPr="009B605B">
        <w:t>Regional</w:t>
      </w:r>
      <w:r w:rsidR="00C20CE1">
        <w:t xml:space="preserve"> </w:t>
      </w:r>
      <w:r w:rsidRPr="009B605B">
        <w:t>Development</w:t>
      </w:r>
      <w:r w:rsidR="00C20CE1">
        <w:t xml:space="preserve"> </w:t>
      </w:r>
      <w:r w:rsidRPr="009B605B">
        <w:t>Victoria</w:t>
      </w:r>
    </w:p>
    <w:p w14:paraId="0750E509" w14:textId="02A25CC7" w:rsidR="009B605B" w:rsidRPr="009B605B" w:rsidRDefault="009B605B" w:rsidP="0012743B">
      <w:pPr>
        <w:pStyle w:val="Bullet"/>
      </w:pPr>
      <w:r w:rsidRPr="009B605B">
        <w:t>Office</w:t>
      </w:r>
      <w:r w:rsidR="00C20CE1">
        <w:t xml:space="preserve"> </w:t>
      </w:r>
      <w:r w:rsidRPr="009B605B">
        <w:t>of</w:t>
      </w:r>
      <w:r w:rsidR="00C20CE1">
        <w:t xml:space="preserve"> </w:t>
      </w:r>
      <w:r w:rsidRPr="009B605B">
        <w:t>the</w:t>
      </w:r>
      <w:r w:rsidR="00C20CE1">
        <w:t xml:space="preserve"> </w:t>
      </w:r>
      <w:r w:rsidRPr="009B605B">
        <w:t>Cross</w:t>
      </w:r>
      <w:r w:rsidR="00C20CE1">
        <w:t xml:space="preserve"> </w:t>
      </w:r>
      <w:r w:rsidRPr="009B605B">
        <w:t>Border</w:t>
      </w:r>
      <w:r w:rsidR="00C20CE1">
        <w:t xml:space="preserve"> </w:t>
      </w:r>
      <w:r w:rsidRPr="009B605B">
        <w:t>Commissioner</w:t>
      </w:r>
    </w:p>
    <w:p w14:paraId="456F33EE" w14:textId="1FF83D48" w:rsidR="009B605B" w:rsidRPr="009B605B" w:rsidRDefault="009B605B" w:rsidP="0012743B">
      <w:pPr>
        <w:pStyle w:val="Bullet"/>
      </w:pPr>
      <w:r w:rsidRPr="009B605B">
        <w:t>Latrobe</w:t>
      </w:r>
      <w:r w:rsidR="00C20CE1">
        <w:t xml:space="preserve"> </w:t>
      </w:r>
      <w:r w:rsidRPr="009B605B">
        <w:t>Valley</w:t>
      </w:r>
      <w:r w:rsidR="00C20CE1">
        <w:t xml:space="preserve"> </w:t>
      </w:r>
      <w:r w:rsidRPr="009B605B">
        <w:t>Authority</w:t>
      </w:r>
    </w:p>
    <w:p w14:paraId="56280B00" w14:textId="77777777" w:rsidR="009B605B" w:rsidRPr="009B605B" w:rsidRDefault="009B605B" w:rsidP="0012743B">
      <w:pPr>
        <w:pStyle w:val="Heading2"/>
      </w:pPr>
      <w:bookmarkStart w:id="24" w:name="_Toc130549541"/>
      <w:r w:rsidRPr="009B605B">
        <w:t>Agriculture</w:t>
      </w:r>
      <w:bookmarkEnd w:id="24"/>
    </w:p>
    <w:p w14:paraId="593ADB29" w14:textId="7A358379" w:rsidR="009B605B" w:rsidRPr="009B605B" w:rsidRDefault="009B605B" w:rsidP="0012743B">
      <w:pPr>
        <w:pStyle w:val="Bullet"/>
      </w:pPr>
      <w:r w:rsidRPr="009B605B">
        <w:t>Agriculture</w:t>
      </w:r>
      <w:r w:rsidR="00C20CE1">
        <w:t xml:space="preserve"> </w:t>
      </w:r>
      <w:r w:rsidRPr="009B605B">
        <w:t>Victoria</w:t>
      </w:r>
      <w:r w:rsidR="00C20CE1">
        <w:t xml:space="preserve"> </w:t>
      </w:r>
      <w:r w:rsidRPr="009B605B">
        <w:t>Services</w:t>
      </w:r>
      <w:r w:rsidR="00C20CE1">
        <w:t xml:space="preserve"> </w:t>
      </w:r>
      <w:r w:rsidRPr="009B605B">
        <w:t>Pty</w:t>
      </w:r>
      <w:r w:rsidR="00C20CE1">
        <w:t xml:space="preserve"> </w:t>
      </w:r>
      <w:r w:rsidRPr="009B605B">
        <w:t>Ltd</w:t>
      </w:r>
      <w:r w:rsidR="00C20CE1">
        <w:t xml:space="preserve"> </w:t>
      </w:r>
      <w:r w:rsidRPr="009B605B">
        <w:t>(AVS)</w:t>
      </w:r>
    </w:p>
    <w:p w14:paraId="41F69DC5" w14:textId="2CCFFE1A" w:rsidR="009B605B" w:rsidRPr="009B605B" w:rsidRDefault="009B605B" w:rsidP="0012743B">
      <w:pPr>
        <w:pStyle w:val="Bullet"/>
      </w:pPr>
      <w:r w:rsidRPr="009B605B">
        <w:t>Dairy</w:t>
      </w:r>
      <w:r w:rsidR="00C20CE1">
        <w:t xml:space="preserve"> </w:t>
      </w:r>
      <w:r w:rsidRPr="009B605B">
        <w:t>Food</w:t>
      </w:r>
      <w:r w:rsidR="00C20CE1">
        <w:t xml:space="preserve"> </w:t>
      </w:r>
      <w:r w:rsidRPr="009B605B">
        <w:t>Safety</w:t>
      </w:r>
      <w:r w:rsidR="00C20CE1">
        <w:t xml:space="preserve"> </w:t>
      </w:r>
      <w:r w:rsidRPr="009B605B">
        <w:t>Victoria</w:t>
      </w:r>
    </w:p>
    <w:p w14:paraId="2D0F5B4B" w14:textId="7B53B02E" w:rsidR="009B605B" w:rsidRPr="009B605B" w:rsidRDefault="009B605B" w:rsidP="0012743B">
      <w:pPr>
        <w:pStyle w:val="Bullet"/>
      </w:pPr>
      <w:r w:rsidRPr="009B605B">
        <w:t>Geoffrey</w:t>
      </w:r>
      <w:r w:rsidR="00C20CE1">
        <w:t xml:space="preserve"> </w:t>
      </w:r>
      <w:r w:rsidRPr="009B605B">
        <w:t>Gardiner</w:t>
      </w:r>
      <w:r w:rsidR="00C20CE1">
        <w:t xml:space="preserve"> </w:t>
      </w:r>
      <w:r w:rsidRPr="009B605B">
        <w:t>Dairy</w:t>
      </w:r>
      <w:r w:rsidR="00C20CE1">
        <w:t xml:space="preserve"> </w:t>
      </w:r>
      <w:r w:rsidRPr="009B605B">
        <w:t>Foundation</w:t>
      </w:r>
    </w:p>
    <w:p w14:paraId="412E2616" w14:textId="7A81110B" w:rsidR="009B605B" w:rsidRPr="009B605B" w:rsidRDefault="009B605B" w:rsidP="0012743B">
      <w:pPr>
        <w:pStyle w:val="Bullet"/>
      </w:pPr>
      <w:r w:rsidRPr="009B605B">
        <w:t>Melbourne</w:t>
      </w:r>
      <w:r w:rsidR="00C20CE1">
        <w:t xml:space="preserve"> </w:t>
      </w:r>
      <w:r w:rsidRPr="009B605B">
        <w:t>Market</w:t>
      </w:r>
      <w:r w:rsidR="00C20CE1">
        <w:t xml:space="preserve"> </w:t>
      </w:r>
      <w:r w:rsidRPr="009B605B">
        <w:t>Authority</w:t>
      </w:r>
    </w:p>
    <w:p w14:paraId="2277EBAB" w14:textId="46F4336D" w:rsidR="009B605B" w:rsidRPr="009B605B" w:rsidRDefault="009B605B" w:rsidP="0012743B">
      <w:pPr>
        <w:pStyle w:val="Bullet"/>
      </w:pPr>
      <w:r w:rsidRPr="009B605B">
        <w:t>Murray</w:t>
      </w:r>
      <w:r w:rsidR="00C20CE1">
        <w:t xml:space="preserve"> </w:t>
      </w:r>
      <w:r w:rsidRPr="009B605B">
        <w:t>Valley</w:t>
      </w:r>
      <w:r w:rsidR="00C20CE1">
        <w:t xml:space="preserve"> </w:t>
      </w:r>
      <w:r w:rsidRPr="009B605B">
        <w:t>Wine</w:t>
      </w:r>
      <w:r w:rsidR="00C20CE1">
        <w:t xml:space="preserve"> </w:t>
      </w:r>
      <w:r w:rsidRPr="009B605B">
        <w:t>Grape</w:t>
      </w:r>
      <w:r w:rsidR="00C20CE1">
        <w:t xml:space="preserve"> </w:t>
      </w:r>
      <w:r w:rsidRPr="009B605B">
        <w:t>Industry</w:t>
      </w:r>
      <w:r w:rsidR="00C20CE1">
        <w:t xml:space="preserve"> </w:t>
      </w:r>
      <w:r w:rsidRPr="009B605B">
        <w:t>Development</w:t>
      </w:r>
      <w:r w:rsidR="00C20CE1">
        <w:t xml:space="preserve"> </w:t>
      </w:r>
      <w:r w:rsidRPr="009B605B">
        <w:t>Committee</w:t>
      </w:r>
    </w:p>
    <w:p w14:paraId="6D98B225" w14:textId="77777777" w:rsidR="009B605B" w:rsidRPr="009B605B" w:rsidRDefault="009B605B" w:rsidP="0012743B">
      <w:pPr>
        <w:pStyle w:val="Bullet"/>
      </w:pPr>
      <w:r w:rsidRPr="009B605B">
        <w:t>PrimeSafe</w:t>
      </w:r>
    </w:p>
    <w:p w14:paraId="15F72A08" w14:textId="60706F7E" w:rsidR="009B605B" w:rsidRPr="009B605B" w:rsidRDefault="009B605B" w:rsidP="0012743B">
      <w:pPr>
        <w:pStyle w:val="Bullet"/>
      </w:pPr>
      <w:r w:rsidRPr="009B605B">
        <w:t>Phytogene</w:t>
      </w:r>
      <w:r w:rsidR="00C20CE1">
        <w:t xml:space="preserve"> </w:t>
      </w:r>
      <w:r w:rsidRPr="009B605B">
        <w:t>Pty</w:t>
      </w:r>
      <w:r w:rsidR="00C20CE1">
        <w:t xml:space="preserve"> </w:t>
      </w:r>
      <w:r w:rsidRPr="009B605B">
        <w:t>Ltd</w:t>
      </w:r>
      <w:r w:rsidR="00C20CE1">
        <w:t xml:space="preserve"> </w:t>
      </w:r>
      <w:r w:rsidRPr="009B605B">
        <w:t>(a</w:t>
      </w:r>
      <w:r w:rsidR="00C20CE1">
        <w:t xml:space="preserve"> </w:t>
      </w:r>
      <w:r w:rsidRPr="009B605B">
        <w:t>subsidiary</w:t>
      </w:r>
      <w:r w:rsidR="00C20CE1">
        <w:t xml:space="preserve"> </w:t>
      </w:r>
      <w:r w:rsidRPr="009B605B">
        <w:t>of</w:t>
      </w:r>
      <w:r w:rsidR="00C20CE1">
        <w:t xml:space="preserve"> </w:t>
      </w:r>
      <w:r w:rsidRPr="009B605B">
        <w:t>AVS)</w:t>
      </w:r>
    </w:p>
    <w:p w14:paraId="461440A9" w14:textId="7EF0B0AC" w:rsidR="009B605B" w:rsidRPr="009B605B" w:rsidRDefault="009B605B" w:rsidP="0012743B">
      <w:pPr>
        <w:pStyle w:val="Bullet"/>
      </w:pPr>
      <w:r w:rsidRPr="009B605B">
        <w:t>Veterinary</w:t>
      </w:r>
      <w:r w:rsidR="00C20CE1">
        <w:t xml:space="preserve"> </w:t>
      </w:r>
      <w:r w:rsidRPr="009B605B">
        <w:t>Practitioners</w:t>
      </w:r>
      <w:r w:rsidR="00C20CE1">
        <w:t xml:space="preserve"> </w:t>
      </w:r>
      <w:r w:rsidRPr="009B605B">
        <w:t>Registration</w:t>
      </w:r>
      <w:r w:rsidR="00C20CE1">
        <w:t xml:space="preserve"> </w:t>
      </w:r>
      <w:r w:rsidRPr="009B605B">
        <w:t>Board</w:t>
      </w:r>
      <w:r w:rsidR="00C20CE1">
        <w:t xml:space="preserve"> </w:t>
      </w:r>
      <w:r w:rsidRPr="009B605B">
        <w:t>of</w:t>
      </w:r>
      <w:r w:rsidR="00C20CE1">
        <w:t xml:space="preserve"> </w:t>
      </w:r>
      <w:r w:rsidRPr="009B605B">
        <w:t>Victoria</w:t>
      </w:r>
    </w:p>
    <w:p w14:paraId="12015F60" w14:textId="3CC7E596" w:rsidR="009B605B" w:rsidRPr="009B605B" w:rsidRDefault="009B605B" w:rsidP="0012743B">
      <w:pPr>
        <w:pStyle w:val="Bullet"/>
      </w:pPr>
      <w:r w:rsidRPr="009B605B">
        <w:t>Victorian</w:t>
      </w:r>
      <w:r w:rsidR="00C20CE1">
        <w:t xml:space="preserve"> </w:t>
      </w:r>
      <w:r w:rsidRPr="009B605B">
        <w:t>Strawberry</w:t>
      </w:r>
      <w:r w:rsidR="00C20CE1">
        <w:t xml:space="preserve"> </w:t>
      </w:r>
      <w:r w:rsidRPr="009B605B">
        <w:t>Industry</w:t>
      </w:r>
      <w:r w:rsidR="00C20CE1">
        <w:t xml:space="preserve"> </w:t>
      </w:r>
      <w:r w:rsidRPr="009B605B">
        <w:t>Development</w:t>
      </w:r>
      <w:r w:rsidR="00C20CE1">
        <w:t xml:space="preserve"> </w:t>
      </w:r>
      <w:r w:rsidRPr="009B605B">
        <w:t>Committee</w:t>
      </w:r>
    </w:p>
    <w:p w14:paraId="59B4A065" w14:textId="444B9068" w:rsidR="009B605B" w:rsidRPr="009B605B" w:rsidRDefault="009B605B" w:rsidP="0012743B">
      <w:pPr>
        <w:pStyle w:val="Heading2"/>
      </w:pPr>
      <w:bookmarkStart w:id="25" w:name="_Toc130549542"/>
      <w:r w:rsidRPr="009B605B">
        <w:t>Sport,</w:t>
      </w:r>
      <w:r w:rsidR="00C20CE1">
        <w:t xml:space="preserve"> </w:t>
      </w:r>
      <w:r w:rsidRPr="009B605B">
        <w:t>Recreation</w:t>
      </w:r>
      <w:r w:rsidR="00C20CE1">
        <w:t xml:space="preserve"> </w:t>
      </w:r>
      <w:r w:rsidRPr="009B605B">
        <w:t>and</w:t>
      </w:r>
      <w:r w:rsidR="00C20CE1">
        <w:t xml:space="preserve"> </w:t>
      </w:r>
      <w:r w:rsidRPr="009B605B">
        <w:t>Racing</w:t>
      </w:r>
      <w:bookmarkEnd w:id="25"/>
    </w:p>
    <w:p w14:paraId="017A1737" w14:textId="7E7A00D4" w:rsidR="009B605B" w:rsidRPr="009B605B" w:rsidRDefault="009B605B" w:rsidP="0012743B">
      <w:pPr>
        <w:pStyle w:val="Heading3"/>
      </w:pPr>
      <w:r w:rsidRPr="009B605B">
        <w:t>Sport</w:t>
      </w:r>
      <w:r w:rsidR="00C20CE1">
        <w:t xml:space="preserve"> </w:t>
      </w:r>
      <w:r w:rsidRPr="009B605B">
        <w:t>and</w:t>
      </w:r>
      <w:r w:rsidR="00C20CE1">
        <w:t xml:space="preserve"> </w:t>
      </w:r>
      <w:r w:rsidRPr="009B605B">
        <w:t>Recreation</w:t>
      </w:r>
      <w:r w:rsidR="00C20CE1">
        <w:t xml:space="preserve"> </w:t>
      </w:r>
      <w:r w:rsidRPr="009B605B">
        <w:t>Victoria</w:t>
      </w:r>
    </w:p>
    <w:p w14:paraId="43D94843" w14:textId="77F2292A" w:rsidR="009B605B" w:rsidRPr="009B605B" w:rsidRDefault="009B605B" w:rsidP="0058749B">
      <w:pPr>
        <w:pStyle w:val="Bullet"/>
        <w:spacing w:after="80"/>
      </w:pPr>
      <w:r w:rsidRPr="009B605B">
        <w:t>Kardinia</w:t>
      </w:r>
      <w:r w:rsidR="00C20CE1">
        <w:t xml:space="preserve"> </w:t>
      </w:r>
      <w:r w:rsidRPr="009B605B">
        <w:t>Park</w:t>
      </w:r>
      <w:r w:rsidR="00C20CE1">
        <w:t xml:space="preserve"> </w:t>
      </w:r>
      <w:r w:rsidRPr="009B605B">
        <w:t>Stadium</w:t>
      </w:r>
      <w:r w:rsidR="00C20CE1">
        <w:t xml:space="preserve"> </w:t>
      </w:r>
      <w:r w:rsidRPr="009B605B">
        <w:t>Trust</w:t>
      </w:r>
    </w:p>
    <w:p w14:paraId="01B5FD6C" w14:textId="57D3E30E" w:rsidR="009B605B" w:rsidRPr="009B605B" w:rsidRDefault="009B605B" w:rsidP="0058749B">
      <w:pPr>
        <w:pStyle w:val="Bullet"/>
        <w:spacing w:after="80"/>
      </w:pPr>
      <w:r w:rsidRPr="009B605B">
        <w:t>Melbourne</w:t>
      </w:r>
      <w:r w:rsidR="00C20CE1">
        <w:t xml:space="preserve"> </w:t>
      </w:r>
      <w:r w:rsidRPr="009B605B">
        <w:t>Cricket</w:t>
      </w:r>
      <w:r w:rsidR="00C20CE1">
        <w:t xml:space="preserve"> </w:t>
      </w:r>
      <w:r w:rsidRPr="009B605B">
        <w:t>Ground</w:t>
      </w:r>
      <w:r w:rsidR="00C20CE1">
        <w:t xml:space="preserve"> </w:t>
      </w:r>
      <w:r w:rsidRPr="009B605B">
        <w:t>Trust</w:t>
      </w:r>
    </w:p>
    <w:p w14:paraId="3DC7D753" w14:textId="4183F38B" w:rsidR="009B605B" w:rsidRPr="009B605B" w:rsidRDefault="009B605B" w:rsidP="0058749B">
      <w:pPr>
        <w:pStyle w:val="Bullet"/>
        <w:spacing w:after="80"/>
      </w:pPr>
      <w:r w:rsidRPr="009B605B">
        <w:t>Melbourne</w:t>
      </w:r>
      <w:r w:rsidR="00C20CE1">
        <w:t xml:space="preserve"> </w:t>
      </w:r>
      <w:r w:rsidRPr="009B605B">
        <w:t>and</w:t>
      </w:r>
      <w:r w:rsidR="00C20CE1">
        <w:t xml:space="preserve"> </w:t>
      </w:r>
      <w:r w:rsidRPr="009B605B">
        <w:t>Olympic</w:t>
      </w:r>
      <w:r w:rsidR="00C20CE1">
        <w:t xml:space="preserve"> </w:t>
      </w:r>
      <w:r w:rsidRPr="009B605B">
        <w:t>Parks</w:t>
      </w:r>
      <w:r w:rsidR="00C20CE1">
        <w:t xml:space="preserve"> </w:t>
      </w:r>
      <w:r w:rsidRPr="009B605B">
        <w:t>Trust</w:t>
      </w:r>
    </w:p>
    <w:p w14:paraId="369C62BF" w14:textId="5D9BBB6A" w:rsidR="009B605B" w:rsidRPr="009B605B" w:rsidRDefault="009B605B" w:rsidP="0058749B">
      <w:pPr>
        <w:pStyle w:val="Bullet"/>
        <w:spacing w:after="80"/>
      </w:pPr>
      <w:r w:rsidRPr="009B605B">
        <w:t>Professional</w:t>
      </w:r>
      <w:r w:rsidR="00C20CE1">
        <w:t xml:space="preserve"> </w:t>
      </w:r>
      <w:r w:rsidRPr="009B605B">
        <w:t>Boxing</w:t>
      </w:r>
      <w:r w:rsidR="00C20CE1">
        <w:t xml:space="preserve"> </w:t>
      </w:r>
      <w:r w:rsidRPr="009B605B">
        <w:t>and</w:t>
      </w:r>
      <w:r w:rsidR="00C20CE1">
        <w:t xml:space="preserve"> </w:t>
      </w:r>
      <w:r w:rsidRPr="009B605B">
        <w:t>Combat</w:t>
      </w:r>
      <w:r w:rsidR="00C20CE1">
        <w:t xml:space="preserve"> </w:t>
      </w:r>
      <w:r w:rsidRPr="009B605B">
        <w:t>Sports</w:t>
      </w:r>
      <w:r w:rsidR="00C20CE1">
        <w:t xml:space="preserve"> </w:t>
      </w:r>
      <w:r w:rsidRPr="009B605B">
        <w:t>Board</w:t>
      </w:r>
    </w:p>
    <w:p w14:paraId="288510D4" w14:textId="1E9794B2" w:rsidR="009B605B" w:rsidRPr="009B605B" w:rsidRDefault="009B605B" w:rsidP="0058749B">
      <w:pPr>
        <w:pStyle w:val="Bullet"/>
        <w:spacing w:after="80"/>
      </w:pPr>
      <w:r w:rsidRPr="009B605B">
        <w:t>State</w:t>
      </w:r>
      <w:r w:rsidR="00C20CE1">
        <w:t xml:space="preserve"> </w:t>
      </w:r>
      <w:r w:rsidRPr="009B605B">
        <w:t>Sport</w:t>
      </w:r>
      <w:r w:rsidR="00C20CE1">
        <w:t xml:space="preserve"> </w:t>
      </w:r>
      <w:r w:rsidRPr="009B605B">
        <w:t>Centres</w:t>
      </w:r>
      <w:r w:rsidR="00C20CE1">
        <w:t xml:space="preserve"> </w:t>
      </w:r>
      <w:r w:rsidRPr="009B605B">
        <w:t>Trust</w:t>
      </w:r>
    </w:p>
    <w:p w14:paraId="13E36DE2" w14:textId="12949EE4" w:rsidR="009B605B" w:rsidRPr="009B605B" w:rsidRDefault="009B605B" w:rsidP="0012743B">
      <w:pPr>
        <w:pStyle w:val="Bullet"/>
      </w:pPr>
      <w:r w:rsidRPr="009B605B">
        <w:t>Victorian</w:t>
      </w:r>
      <w:r w:rsidR="00C20CE1">
        <w:t xml:space="preserve"> </w:t>
      </w:r>
      <w:r w:rsidRPr="009B605B">
        <w:t>Institute</w:t>
      </w:r>
      <w:r w:rsidR="00C20CE1">
        <w:t xml:space="preserve"> </w:t>
      </w:r>
      <w:r w:rsidRPr="009B605B">
        <w:t>of</w:t>
      </w:r>
      <w:r w:rsidR="00C20CE1">
        <w:t xml:space="preserve"> </w:t>
      </w:r>
      <w:r w:rsidRPr="009B605B">
        <w:t>Sport</w:t>
      </w:r>
      <w:r w:rsidR="00C20CE1">
        <w:t xml:space="preserve"> </w:t>
      </w:r>
      <w:r w:rsidRPr="009B605B">
        <w:t>Pty</w:t>
      </w:r>
      <w:r w:rsidR="00C20CE1">
        <w:t xml:space="preserve"> </w:t>
      </w:r>
      <w:r w:rsidRPr="009B605B">
        <w:t>Ltd</w:t>
      </w:r>
    </w:p>
    <w:p w14:paraId="16FB3AEA" w14:textId="07240869" w:rsidR="009B605B" w:rsidRPr="009B605B" w:rsidRDefault="009B605B" w:rsidP="0012743B">
      <w:pPr>
        <w:pStyle w:val="Heading3"/>
      </w:pPr>
      <w:r w:rsidRPr="009B605B">
        <w:t>Office</w:t>
      </w:r>
      <w:r w:rsidR="00C20CE1">
        <w:t xml:space="preserve"> </w:t>
      </w:r>
      <w:r w:rsidRPr="009B605B">
        <w:t>of</w:t>
      </w:r>
      <w:r w:rsidR="00C20CE1">
        <w:t xml:space="preserve"> </w:t>
      </w:r>
      <w:r w:rsidRPr="009B605B">
        <w:t>Racing</w:t>
      </w:r>
    </w:p>
    <w:p w14:paraId="3F0FE53F" w14:textId="1787CE1D" w:rsidR="009B605B" w:rsidRPr="009B605B" w:rsidRDefault="009B605B" w:rsidP="0012743B">
      <w:pPr>
        <w:pStyle w:val="Bullet"/>
      </w:pPr>
      <w:r w:rsidRPr="009B605B">
        <w:t>Greyhound</w:t>
      </w:r>
      <w:r w:rsidR="00C20CE1">
        <w:t xml:space="preserve"> </w:t>
      </w:r>
      <w:r w:rsidRPr="009B605B">
        <w:t>Racing</w:t>
      </w:r>
      <w:r w:rsidR="00C20CE1">
        <w:t xml:space="preserve"> </w:t>
      </w:r>
      <w:r w:rsidRPr="009B605B">
        <w:t>Victoria</w:t>
      </w:r>
    </w:p>
    <w:p w14:paraId="5FDA6B3D" w14:textId="427633FB" w:rsidR="009B605B" w:rsidRPr="009B605B" w:rsidRDefault="009B605B" w:rsidP="0012743B">
      <w:pPr>
        <w:pStyle w:val="Bullet"/>
      </w:pPr>
      <w:r w:rsidRPr="009B605B">
        <w:t>Harness</w:t>
      </w:r>
      <w:r w:rsidR="00C20CE1">
        <w:t xml:space="preserve"> </w:t>
      </w:r>
      <w:r w:rsidRPr="009B605B">
        <w:t>Racing</w:t>
      </w:r>
      <w:r w:rsidR="00C20CE1">
        <w:t xml:space="preserve"> </w:t>
      </w:r>
      <w:r w:rsidRPr="009B605B">
        <w:t>Victoria</w:t>
      </w:r>
    </w:p>
    <w:p w14:paraId="5950FCB1" w14:textId="17E98E14" w:rsidR="009B605B" w:rsidRPr="009B605B" w:rsidRDefault="009B605B" w:rsidP="0012743B">
      <w:pPr>
        <w:pStyle w:val="Bullet"/>
      </w:pPr>
      <w:r w:rsidRPr="009B605B">
        <w:lastRenderedPageBreak/>
        <w:t>Office</w:t>
      </w:r>
      <w:r w:rsidR="00C20CE1">
        <w:t xml:space="preserve"> </w:t>
      </w:r>
      <w:r w:rsidRPr="009B605B">
        <w:t>of</w:t>
      </w:r>
      <w:r w:rsidR="00C20CE1">
        <w:t xml:space="preserve"> </w:t>
      </w:r>
      <w:r w:rsidRPr="009B605B">
        <w:t>the</w:t>
      </w:r>
      <w:r w:rsidR="00C20CE1">
        <w:t xml:space="preserve"> </w:t>
      </w:r>
      <w:r w:rsidRPr="009B605B">
        <w:t>Racing</w:t>
      </w:r>
      <w:r w:rsidR="00C20CE1">
        <w:t xml:space="preserve"> </w:t>
      </w:r>
      <w:r w:rsidRPr="009B605B">
        <w:t>Integrity</w:t>
      </w:r>
      <w:r w:rsidR="00C20CE1">
        <w:t xml:space="preserve"> </w:t>
      </w:r>
      <w:r w:rsidRPr="009B605B">
        <w:t>Commissioner</w:t>
      </w:r>
    </w:p>
    <w:p w14:paraId="12FB03F8" w14:textId="27D54F18" w:rsidR="009B605B" w:rsidRPr="009B605B" w:rsidRDefault="009B605B" w:rsidP="0012743B">
      <w:pPr>
        <w:pStyle w:val="Bullet"/>
      </w:pPr>
      <w:r w:rsidRPr="009B605B">
        <w:t>Victorian</w:t>
      </w:r>
      <w:r w:rsidR="00C20CE1">
        <w:t xml:space="preserve"> </w:t>
      </w:r>
      <w:r w:rsidRPr="009B605B">
        <w:t>Racing</w:t>
      </w:r>
      <w:r w:rsidR="00C20CE1">
        <w:t xml:space="preserve"> </w:t>
      </w:r>
      <w:r w:rsidRPr="009B605B">
        <w:t>Tribunal</w:t>
      </w:r>
    </w:p>
    <w:p w14:paraId="42D409A0" w14:textId="4C5536AA" w:rsidR="009B605B" w:rsidRPr="009B605B" w:rsidRDefault="009B605B" w:rsidP="0012743B">
      <w:pPr>
        <w:pStyle w:val="Bullet"/>
      </w:pPr>
      <w:r w:rsidRPr="009B605B">
        <w:t>Victorian</w:t>
      </w:r>
      <w:r w:rsidR="00C20CE1">
        <w:t xml:space="preserve"> </w:t>
      </w:r>
      <w:r w:rsidRPr="009B605B">
        <w:t>Racing</w:t>
      </w:r>
      <w:r w:rsidR="00C20CE1">
        <w:t xml:space="preserve"> </w:t>
      </w:r>
      <w:r w:rsidRPr="009B605B">
        <w:t>Integrity</w:t>
      </w:r>
      <w:r w:rsidR="00C20CE1">
        <w:t xml:space="preserve"> </w:t>
      </w:r>
      <w:r w:rsidRPr="009B605B">
        <w:t>Board</w:t>
      </w:r>
    </w:p>
    <w:p w14:paraId="5B82125E" w14:textId="72E3CAB4" w:rsidR="009B605B" w:rsidRPr="009B605B" w:rsidRDefault="009B605B" w:rsidP="0012743B">
      <w:pPr>
        <w:pStyle w:val="Heading2"/>
      </w:pPr>
      <w:bookmarkStart w:id="26" w:name="_Toc130549543"/>
      <w:r w:rsidRPr="009B605B">
        <w:t>Tourism,</w:t>
      </w:r>
      <w:r w:rsidR="00C20CE1">
        <w:t xml:space="preserve"> </w:t>
      </w:r>
      <w:r w:rsidRPr="009B605B">
        <w:t>Events</w:t>
      </w:r>
      <w:r w:rsidR="00C20CE1">
        <w:t xml:space="preserve"> </w:t>
      </w:r>
      <w:r w:rsidRPr="009B605B">
        <w:t>and</w:t>
      </w:r>
      <w:r w:rsidR="00C20CE1">
        <w:t xml:space="preserve"> </w:t>
      </w:r>
      <w:r w:rsidRPr="009B605B">
        <w:t>Priority</w:t>
      </w:r>
      <w:r w:rsidR="00C20CE1">
        <w:t xml:space="preserve"> </w:t>
      </w:r>
      <w:r w:rsidRPr="009B605B">
        <w:t>Infrastructure</w:t>
      </w:r>
      <w:bookmarkEnd w:id="26"/>
    </w:p>
    <w:p w14:paraId="280798C9" w14:textId="216B6867" w:rsidR="009B605B" w:rsidRPr="009B605B" w:rsidRDefault="009B605B" w:rsidP="0012743B">
      <w:pPr>
        <w:pStyle w:val="Bullet"/>
      </w:pPr>
      <w:r w:rsidRPr="009B605B">
        <w:t>Australian</w:t>
      </w:r>
      <w:r w:rsidR="00C20CE1">
        <w:t xml:space="preserve"> </w:t>
      </w:r>
      <w:r w:rsidRPr="009B605B">
        <w:t>Grand</w:t>
      </w:r>
      <w:r w:rsidR="00C20CE1">
        <w:t xml:space="preserve"> </w:t>
      </w:r>
      <w:r w:rsidRPr="009B605B">
        <w:t>Prix</w:t>
      </w:r>
      <w:r w:rsidR="00C20CE1">
        <w:t xml:space="preserve"> </w:t>
      </w:r>
      <w:r w:rsidRPr="009B605B">
        <w:t>Corporation</w:t>
      </w:r>
      <w:r w:rsidR="00C20CE1">
        <w:t xml:space="preserve"> </w:t>
      </w:r>
      <w:r w:rsidRPr="009B605B">
        <w:t>Pty</w:t>
      </w:r>
      <w:r w:rsidR="00C20CE1">
        <w:t xml:space="preserve"> </w:t>
      </w:r>
      <w:r w:rsidRPr="009B605B">
        <w:t>Ltd</w:t>
      </w:r>
    </w:p>
    <w:p w14:paraId="467D1B6E" w14:textId="786A6D08" w:rsidR="009B605B" w:rsidRPr="009B605B" w:rsidRDefault="009B605B" w:rsidP="0012743B">
      <w:pPr>
        <w:pStyle w:val="Bullet"/>
      </w:pPr>
      <w:r w:rsidRPr="009B605B">
        <w:t>Emerald</w:t>
      </w:r>
      <w:r w:rsidR="00C20CE1">
        <w:t xml:space="preserve"> </w:t>
      </w:r>
      <w:r w:rsidRPr="009B605B">
        <w:t>Tourist</w:t>
      </w:r>
      <w:r w:rsidR="00C20CE1">
        <w:t xml:space="preserve"> </w:t>
      </w:r>
      <w:r w:rsidRPr="009B605B">
        <w:t>Railway</w:t>
      </w:r>
      <w:r w:rsidR="00C20CE1">
        <w:t xml:space="preserve"> </w:t>
      </w:r>
      <w:r w:rsidRPr="009B605B">
        <w:t>Board</w:t>
      </w:r>
    </w:p>
    <w:p w14:paraId="48921E95" w14:textId="3ED6A105" w:rsidR="009B605B" w:rsidRPr="009B605B" w:rsidRDefault="009B605B" w:rsidP="0012743B">
      <w:pPr>
        <w:pStyle w:val="Bullet"/>
      </w:pPr>
      <w:r w:rsidRPr="009B605B">
        <w:t>Melbourne</w:t>
      </w:r>
      <w:r w:rsidR="00C20CE1">
        <w:t xml:space="preserve"> </w:t>
      </w:r>
      <w:r w:rsidRPr="009B605B">
        <w:t>Convention</w:t>
      </w:r>
      <w:r w:rsidR="00C20CE1">
        <w:t xml:space="preserve"> </w:t>
      </w:r>
      <w:r w:rsidRPr="009B605B">
        <w:t>and</w:t>
      </w:r>
      <w:r w:rsidR="00C20CE1">
        <w:t xml:space="preserve"> </w:t>
      </w:r>
      <w:r w:rsidRPr="009B605B">
        <w:t>Exhibition</w:t>
      </w:r>
      <w:r w:rsidR="00C20CE1">
        <w:t xml:space="preserve"> </w:t>
      </w:r>
      <w:r w:rsidRPr="009B605B">
        <w:t>Trust</w:t>
      </w:r>
    </w:p>
    <w:p w14:paraId="28AC08E1" w14:textId="62724F00" w:rsidR="009B605B" w:rsidRPr="009B605B" w:rsidRDefault="009B605B" w:rsidP="0012743B">
      <w:pPr>
        <w:pStyle w:val="Bullet"/>
      </w:pPr>
      <w:r w:rsidRPr="009B605B">
        <w:t>Visit</w:t>
      </w:r>
      <w:r w:rsidR="00C20CE1">
        <w:t xml:space="preserve"> </w:t>
      </w:r>
      <w:r w:rsidRPr="009B605B">
        <w:t>Victoria</w:t>
      </w:r>
      <w:r w:rsidR="00C20CE1">
        <w:t xml:space="preserve"> </w:t>
      </w:r>
      <w:r w:rsidRPr="009B605B">
        <w:t>Pty</w:t>
      </w:r>
      <w:r w:rsidR="00C20CE1">
        <w:t xml:space="preserve"> </w:t>
      </w:r>
      <w:r w:rsidRPr="009B605B">
        <w:t>Ltd</w:t>
      </w:r>
    </w:p>
    <w:p w14:paraId="6ADD75E7" w14:textId="7B84FEB8" w:rsidR="009B605B" w:rsidRPr="009B605B" w:rsidRDefault="009B605B" w:rsidP="0012743B">
      <w:pPr>
        <w:pStyle w:val="Heading2"/>
      </w:pPr>
      <w:bookmarkStart w:id="27" w:name="_Toc130549544"/>
      <w:r w:rsidRPr="009B605B">
        <w:t>Creative</w:t>
      </w:r>
      <w:r w:rsidR="00C20CE1">
        <w:t xml:space="preserve"> </w:t>
      </w:r>
      <w:r w:rsidRPr="009B605B">
        <w:t>Victoria</w:t>
      </w:r>
      <w:bookmarkEnd w:id="27"/>
    </w:p>
    <w:p w14:paraId="4D011AC6" w14:textId="5EA093AF" w:rsidR="009B605B" w:rsidRPr="009B605B" w:rsidRDefault="009B605B" w:rsidP="0073568F">
      <w:pPr>
        <w:pStyle w:val="Bullet"/>
      </w:pPr>
      <w:r w:rsidRPr="009B605B">
        <w:t>Arts</w:t>
      </w:r>
      <w:r w:rsidR="00C20CE1">
        <w:t xml:space="preserve"> </w:t>
      </w:r>
      <w:r w:rsidRPr="009B605B">
        <w:t>Centre</w:t>
      </w:r>
      <w:r w:rsidR="00C20CE1">
        <w:t xml:space="preserve"> </w:t>
      </w:r>
      <w:r w:rsidRPr="009B605B">
        <w:t>Melbourne</w:t>
      </w:r>
    </w:p>
    <w:p w14:paraId="3E6D0183" w14:textId="4E8F47B2" w:rsidR="009B605B" w:rsidRPr="009B605B" w:rsidRDefault="009B605B" w:rsidP="0073568F">
      <w:pPr>
        <w:pStyle w:val="Bullet"/>
      </w:pPr>
      <w:r w:rsidRPr="009B605B">
        <w:t>Australian</w:t>
      </w:r>
      <w:r w:rsidR="00C20CE1">
        <w:t xml:space="preserve"> </w:t>
      </w:r>
      <w:r w:rsidRPr="009B605B">
        <w:t>Centre</w:t>
      </w:r>
      <w:r w:rsidR="00C20CE1">
        <w:t xml:space="preserve"> </w:t>
      </w:r>
      <w:r w:rsidRPr="009B605B">
        <w:t>for</w:t>
      </w:r>
      <w:r w:rsidR="00C20CE1">
        <w:t xml:space="preserve"> </w:t>
      </w:r>
      <w:r w:rsidRPr="009B605B">
        <w:t>the</w:t>
      </w:r>
      <w:r w:rsidR="00C20CE1">
        <w:t xml:space="preserve"> </w:t>
      </w:r>
      <w:r w:rsidRPr="009B605B">
        <w:t>Moving</w:t>
      </w:r>
      <w:r w:rsidR="00C20CE1">
        <w:t xml:space="preserve"> </w:t>
      </w:r>
      <w:r w:rsidRPr="009B605B">
        <w:t>Image</w:t>
      </w:r>
    </w:p>
    <w:p w14:paraId="76DFC16C" w14:textId="4770C049" w:rsidR="009B605B" w:rsidRPr="009B605B" w:rsidRDefault="009B605B" w:rsidP="0073568F">
      <w:pPr>
        <w:pStyle w:val="Bullet"/>
      </w:pPr>
      <w:r w:rsidRPr="009B605B">
        <w:t>Centre</w:t>
      </w:r>
      <w:r w:rsidR="00C20CE1">
        <w:t xml:space="preserve"> </w:t>
      </w:r>
      <w:r w:rsidRPr="009B605B">
        <w:t>for</w:t>
      </w:r>
      <w:r w:rsidR="00C20CE1">
        <w:t xml:space="preserve"> </w:t>
      </w:r>
      <w:r w:rsidRPr="009B605B">
        <w:t>Books,</w:t>
      </w:r>
      <w:r w:rsidR="00C20CE1">
        <w:t xml:space="preserve"> </w:t>
      </w:r>
      <w:r w:rsidRPr="009B605B">
        <w:t>Writing</w:t>
      </w:r>
      <w:r w:rsidR="00C20CE1">
        <w:t xml:space="preserve"> </w:t>
      </w:r>
      <w:r w:rsidRPr="009B605B">
        <w:t>and</w:t>
      </w:r>
      <w:r w:rsidR="00C20CE1">
        <w:t xml:space="preserve"> </w:t>
      </w:r>
      <w:r w:rsidRPr="009B605B">
        <w:t>Ideas</w:t>
      </w:r>
      <w:r w:rsidR="00C20CE1">
        <w:t xml:space="preserve"> </w:t>
      </w:r>
      <w:r w:rsidRPr="009B605B">
        <w:t>Pty</w:t>
      </w:r>
      <w:r w:rsidR="00C20CE1">
        <w:t xml:space="preserve"> </w:t>
      </w:r>
      <w:r w:rsidRPr="009B605B">
        <w:t>Ltd</w:t>
      </w:r>
      <w:r w:rsidR="00C20CE1">
        <w:t xml:space="preserve"> </w:t>
      </w:r>
      <w:r w:rsidRPr="009B605B">
        <w:t>(The</w:t>
      </w:r>
      <w:r w:rsidR="00C20CE1">
        <w:t xml:space="preserve"> </w:t>
      </w:r>
      <w:r w:rsidRPr="009B605B">
        <w:t>Wheeler</w:t>
      </w:r>
      <w:r w:rsidR="00C20CE1">
        <w:t xml:space="preserve"> </w:t>
      </w:r>
      <w:r w:rsidRPr="009B605B">
        <w:t>Centre)</w:t>
      </w:r>
    </w:p>
    <w:p w14:paraId="010C4D57" w14:textId="7F3C1B6E" w:rsidR="009B605B" w:rsidRPr="009B605B" w:rsidRDefault="009B605B" w:rsidP="0073568F">
      <w:pPr>
        <w:pStyle w:val="Bullet"/>
      </w:pPr>
      <w:r w:rsidRPr="009B605B">
        <w:t>Docklands</w:t>
      </w:r>
      <w:r w:rsidR="00C20CE1">
        <w:t xml:space="preserve"> </w:t>
      </w:r>
      <w:r w:rsidRPr="009B605B">
        <w:t>Studios</w:t>
      </w:r>
      <w:r w:rsidR="00C20CE1">
        <w:t xml:space="preserve"> </w:t>
      </w:r>
      <w:r w:rsidRPr="009B605B">
        <w:t>Melbourne</w:t>
      </w:r>
      <w:r w:rsidR="00C20CE1">
        <w:t xml:space="preserve"> </w:t>
      </w:r>
      <w:r w:rsidRPr="009B605B">
        <w:t>Pty</w:t>
      </w:r>
      <w:r w:rsidR="00C20CE1">
        <w:t xml:space="preserve"> </w:t>
      </w:r>
      <w:r w:rsidRPr="009B605B">
        <w:t>Ltd</w:t>
      </w:r>
    </w:p>
    <w:p w14:paraId="4FFFB4E2" w14:textId="2F7BE91C" w:rsidR="009B605B" w:rsidRPr="009B605B" w:rsidRDefault="009B605B" w:rsidP="0073568F">
      <w:pPr>
        <w:pStyle w:val="Bullet"/>
      </w:pPr>
      <w:r w:rsidRPr="009B605B">
        <w:t>Fed</w:t>
      </w:r>
      <w:r w:rsidR="00C20CE1">
        <w:t xml:space="preserve"> </w:t>
      </w:r>
      <w:r w:rsidRPr="009B605B">
        <w:t>Square</w:t>
      </w:r>
      <w:r w:rsidR="00C20CE1">
        <w:t xml:space="preserve"> </w:t>
      </w:r>
      <w:r w:rsidRPr="009B605B">
        <w:t>Pty</w:t>
      </w:r>
      <w:r w:rsidR="00C20CE1">
        <w:t xml:space="preserve"> </w:t>
      </w:r>
      <w:r w:rsidRPr="009B605B">
        <w:t>Ltd</w:t>
      </w:r>
    </w:p>
    <w:p w14:paraId="1FCB1760" w14:textId="5DE38709" w:rsidR="009B605B" w:rsidRPr="009B605B" w:rsidRDefault="009B605B" w:rsidP="0073568F">
      <w:pPr>
        <w:pStyle w:val="Bullet"/>
      </w:pPr>
      <w:r w:rsidRPr="009B605B">
        <w:t>Film</w:t>
      </w:r>
      <w:r w:rsidR="00C20CE1">
        <w:t xml:space="preserve"> </w:t>
      </w:r>
      <w:r w:rsidRPr="009B605B">
        <w:t>Victoria</w:t>
      </w:r>
      <w:r w:rsidR="00C20CE1">
        <w:t xml:space="preserve"> </w:t>
      </w:r>
      <w:r w:rsidRPr="009B605B">
        <w:t>(VicScreen)</w:t>
      </w:r>
    </w:p>
    <w:p w14:paraId="4D4C7193" w14:textId="6398F815" w:rsidR="009B605B" w:rsidRPr="009B605B" w:rsidRDefault="009B605B" w:rsidP="0073568F">
      <w:pPr>
        <w:pStyle w:val="Bullet"/>
      </w:pPr>
      <w:r w:rsidRPr="009B605B">
        <w:t>Geelong</w:t>
      </w:r>
      <w:r w:rsidR="00C20CE1">
        <w:t xml:space="preserve"> </w:t>
      </w:r>
      <w:r w:rsidRPr="009B605B">
        <w:t>Arts</w:t>
      </w:r>
      <w:r w:rsidR="00C20CE1">
        <w:t xml:space="preserve"> </w:t>
      </w:r>
      <w:r w:rsidRPr="009B605B">
        <w:t>Centre</w:t>
      </w:r>
    </w:p>
    <w:p w14:paraId="08ADFAFC" w14:textId="01487212" w:rsidR="009B605B" w:rsidRPr="009B605B" w:rsidRDefault="009B605B" w:rsidP="0073568F">
      <w:pPr>
        <w:pStyle w:val="Bullet"/>
      </w:pPr>
      <w:r w:rsidRPr="009B605B">
        <w:t>Melbourne</w:t>
      </w:r>
      <w:r w:rsidR="00C20CE1">
        <w:t xml:space="preserve"> </w:t>
      </w:r>
      <w:r w:rsidRPr="009B605B">
        <w:t>Recital</w:t>
      </w:r>
      <w:r w:rsidR="00C20CE1">
        <w:t xml:space="preserve"> </w:t>
      </w:r>
      <w:r w:rsidRPr="009B605B">
        <w:t>Centre</w:t>
      </w:r>
      <w:r w:rsidR="00C20CE1">
        <w:t xml:space="preserve"> </w:t>
      </w:r>
      <w:r w:rsidRPr="009B605B">
        <w:t>Pty</w:t>
      </w:r>
      <w:r w:rsidR="00C20CE1">
        <w:t xml:space="preserve"> </w:t>
      </w:r>
      <w:r w:rsidRPr="009B605B">
        <w:t>Ltd</w:t>
      </w:r>
    </w:p>
    <w:p w14:paraId="15823C36" w14:textId="47503E8C" w:rsidR="009B605B" w:rsidRPr="009B605B" w:rsidRDefault="009B605B" w:rsidP="0073568F">
      <w:pPr>
        <w:pStyle w:val="Bullet"/>
      </w:pPr>
      <w:r w:rsidRPr="009B605B">
        <w:t>Museums</w:t>
      </w:r>
      <w:r w:rsidR="00C20CE1">
        <w:t xml:space="preserve"> </w:t>
      </w:r>
      <w:r w:rsidRPr="009B605B">
        <w:t>Victoria</w:t>
      </w:r>
    </w:p>
    <w:p w14:paraId="404CB2F7" w14:textId="0FF3C8BA" w:rsidR="009B605B" w:rsidRPr="009B605B" w:rsidRDefault="009B605B" w:rsidP="0073568F">
      <w:pPr>
        <w:pStyle w:val="Bullet"/>
      </w:pPr>
      <w:r w:rsidRPr="009B605B">
        <w:t>National</w:t>
      </w:r>
      <w:r w:rsidR="00C20CE1">
        <w:t xml:space="preserve"> </w:t>
      </w:r>
      <w:r w:rsidRPr="009B605B">
        <w:t>Gallery</w:t>
      </w:r>
      <w:r w:rsidR="00C20CE1">
        <w:t xml:space="preserve"> </w:t>
      </w:r>
      <w:r w:rsidRPr="009B605B">
        <w:t>of</w:t>
      </w:r>
      <w:r w:rsidR="00C20CE1">
        <w:t xml:space="preserve"> </w:t>
      </w:r>
      <w:r w:rsidRPr="009B605B">
        <w:t>Victoria</w:t>
      </w:r>
    </w:p>
    <w:p w14:paraId="597A9548" w14:textId="55A4B1C8" w:rsidR="009B605B" w:rsidRPr="009B605B" w:rsidRDefault="009B605B" w:rsidP="0073568F">
      <w:pPr>
        <w:pStyle w:val="Bullet"/>
      </w:pPr>
      <w:r w:rsidRPr="009B605B">
        <w:t>State</w:t>
      </w:r>
      <w:r w:rsidR="00C20CE1">
        <w:t xml:space="preserve"> </w:t>
      </w:r>
      <w:r w:rsidRPr="009B605B">
        <w:t>Library</w:t>
      </w:r>
      <w:r w:rsidR="00C20CE1">
        <w:t xml:space="preserve"> </w:t>
      </w:r>
      <w:r w:rsidRPr="009B605B">
        <w:t>Victoria</w:t>
      </w:r>
    </w:p>
    <w:p w14:paraId="4EBDC60B" w14:textId="3C45B53C" w:rsidR="009B605B" w:rsidRPr="009B605B" w:rsidRDefault="009B605B" w:rsidP="00215D83">
      <w:pPr>
        <w:pStyle w:val="Heading1"/>
      </w:pPr>
      <w:bookmarkStart w:id="28" w:name="_Toc130549545"/>
      <w:r w:rsidRPr="009B605B">
        <w:t>Departmental</w:t>
      </w:r>
      <w:r w:rsidR="00C20CE1">
        <w:t xml:space="preserve"> </w:t>
      </w:r>
      <w:r w:rsidRPr="009B605B">
        <w:t>Groups</w:t>
      </w:r>
      <w:bookmarkEnd w:id="28"/>
    </w:p>
    <w:p w14:paraId="61637A7F" w14:textId="6847F134" w:rsidR="009B605B" w:rsidRPr="009B605B" w:rsidRDefault="009B605B" w:rsidP="00215D83">
      <w:pPr>
        <w:pStyle w:val="Heading2"/>
      </w:pPr>
      <w:bookmarkStart w:id="29" w:name="_Toc130549546"/>
      <w:r w:rsidRPr="009B605B">
        <w:t>Forestry,</w:t>
      </w:r>
      <w:r w:rsidR="00C20CE1">
        <w:t xml:space="preserve"> </w:t>
      </w:r>
      <w:r w:rsidRPr="009B605B">
        <w:t>Resources</w:t>
      </w:r>
      <w:r w:rsidR="00C20CE1">
        <w:t xml:space="preserve"> </w:t>
      </w:r>
      <w:r w:rsidRPr="009B605B">
        <w:t>and</w:t>
      </w:r>
      <w:r w:rsidR="00C20CE1">
        <w:t xml:space="preserve"> </w:t>
      </w:r>
      <w:r w:rsidRPr="009B605B">
        <w:t>Climate</w:t>
      </w:r>
      <w:r w:rsidR="00C20CE1">
        <w:t xml:space="preserve"> </w:t>
      </w:r>
      <w:r w:rsidRPr="009B605B">
        <w:t>Change</w:t>
      </w:r>
      <w:bookmarkEnd w:id="29"/>
    </w:p>
    <w:p w14:paraId="405F468F" w14:textId="41CE86C0" w:rsidR="009B605B" w:rsidRPr="009B605B" w:rsidRDefault="009B605B" w:rsidP="009B605B">
      <w:r w:rsidRPr="009B605B">
        <w:t>Forestry,</w:t>
      </w:r>
      <w:r w:rsidR="00C20CE1">
        <w:t xml:space="preserve"> </w:t>
      </w:r>
      <w:r w:rsidRPr="009B605B">
        <w:t>Resources</w:t>
      </w:r>
      <w:r w:rsidR="00C20CE1">
        <w:t xml:space="preserve"> </w:t>
      </w:r>
      <w:r w:rsidRPr="009B605B">
        <w:t>and</w:t>
      </w:r>
      <w:r w:rsidR="00C20CE1">
        <w:t xml:space="preserve"> </w:t>
      </w:r>
      <w:r w:rsidRPr="009B605B">
        <w:t>Climate</w:t>
      </w:r>
      <w:r w:rsidR="00C20CE1">
        <w:t xml:space="preserve"> </w:t>
      </w:r>
      <w:r w:rsidRPr="009B605B">
        <w:t>Change</w:t>
      </w:r>
      <w:r w:rsidR="00C20CE1">
        <w:t xml:space="preserve"> </w:t>
      </w:r>
      <w:r w:rsidRPr="009B605B">
        <w:t>develops</w:t>
      </w:r>
      <w:r w:rsidR="00C20CE1">
        <w:t xml:space="preserve"> </w:t>
      </w:r>
      <w:r w:rsidRPr="009B605B">
        <w:t>policy,</w:t>
      </w:r>
      <w:r w:rsidR="00C20CE1">
        <w:t xml:space="preserve"> </w:t>
      </w:r>
      <w:r w:rsidRPr="009B605B">
        <w:t>programs</w:t>
      </w:r>
      <w:r w:rsidR="00C20CE1">
        <w:t xml:space="preserve"> </w:t>
      </w:r>
      <w:r w:rsidRPr="009B605B">
        <w:t>and</w:t>
      </w:r>
      <w:r w:rsidR="00C20CE1">
        <w:t xml:space="preserve"> </w:t>
      </w:r>
      <w:r w:rsidRPr="009B605B">
        <w:t>regulation</w:t>
      </w:r>
      <w:r w:rsidR="00C20CE1">
        <w:t xml:space="preserve"> </w:t>
      </w:r>
      <w:r w:rsidRPr="009B605B">
        <w:t>to</w:t>
      </w:r>
      <w:r w:rsidR="00C20CE1">
        <w:t xml:space="preserve"> </w:t>
      </w:r>
      <w:r w:rsidRPr="009B605B">
        <w:t>enable</w:t>
      </w:r>
      <w:r w:rsidR="00C20CE1">
        <w:t xml:space="preserve"> </w:t>
      </w:r>
      <w:r w:rsidRPr="009B605B">
        <w:t>investment</w:t>
      </w:r>
      <w:r w:rsidR="00C20CE1">
        <w:t xml:space="preserve"> </w:t>
      </w:r>
      <w:r w:rsidRPr="009B605B">
        <w:t>and</w:t>
      </w:r>
      <w:r w:rsidR="00C20CE1">
        <w:t xml:space="preserve"> </w:t>
      </w:r>
      <w:r w:rsidRPr="009B605B">
        <w:t>generate</w:t>
      </w:r>
      <w:r w:rsidR="00C20CE1">
        <w:t xml:space="preserve"> </w:t>
      </w:r>
      <w:r w:rsidRPr="009B605B">
        <w:t>jobs</w:t>
      </w:r>
      <w:r w:rsidR="00C20CE1">
        <w:t xml:space="preserve"> </w:t>
      </w:r>
      <w:r w:rsidRPr="009B605B">
        <w:t>through</w:t>
      </w:r>
      <w:r w:rsidR="00C20CE1">
        <w:t xml:space="preserve"> </w:t>
      </w:r>
      <w:r w:rsidRPr="009B605B">
        <w:t>the</w:t>
      </w:r>
      <w:r w:rsidR="00C20CE1">
        <w:t xml:space="preserve"> </w:t>
      </w:r>
      <w:r w:rsidRPr="009B605B">
        <w:t>sustainable</w:t>
      </w:r>
      <w:r w:rsidR="00C20CE1">
        <w:t xml:space="preserve"> </w:t>
      </w:r>
      <w:r w:rsidRPr="009B605B">
        <w:t>development</w:t>
      </w:r>
      <w:r w:rsidR="00C20CE1">
        <w:t xml:space="preserve"> </w:t>
      </w:r>
      <w:r w:rsidRPr="009B605B">
        <w:t>of</w:t>
      </w:r>
      <w:r w:rsidR="00C20CE1">
        <w:t xml:space="preserve"> </w:t>
      </w:r>
      <w:r w:rsidRPr="009B605B">
        <w:t>the</w:t>
      </w:r>
      <w:r w:rsidR="00C20CE1">
        <w:t xml:space="preserve"> </w:t>
      </w:r>
      <w:r w:rsidRPr="009B605B">
        <w:t>state’s</w:t>
      </w:r>
      <w:r w:rsidR="00C20CE1">
        <w:t xml:space="preserve"> </w:t>
      </w:r>
      <w:r w:rsidRPr="009B605B">
        <w:t>earth</w:t>
      </w:r>
      <w:r w:rsidR="00C20CE1">
        <w:t xml:space="preserve"> </w:t>
      </w:r>
      <w:r w:rsidRPr="009B605B">
        <w:t>resources</w:t>
      </w:r>
      <w:r w:rsidR="00C20CE1">
        <w:t xml:space="preserve"> </w:t>
      </w:r>
      <w:r w:rsidRPr="009B605B">
        <w:t>(including</w:t>
      </w:r>
      <w:r w:rsidR="00C20CE1">
        <w:t xml:space="preserve"> </w:t>
      </w:r>
      <w:r w:rsidRPr="009B605B">
        <w:t>extractives,</w:t>
      </w:r>
      <w:r w:rsidR="00C20CE1">
        <w:t xml:space="preserve"> </w:t>
      </w:r>
      <w:r w:rsidRPr="009B605B">
        <w:t>minerals</w:t>
      </w:r>
      <w:r w:rsidR="00C20CE1">
        <w:t xml:space="preserve"> </w:t>
      </w:r>
      <w:r w:rsidRPr="009B605B">
        <w:t>and</w:t>
      </w:r>
      <w:r w:rsidR="00C20CE1">
        <w:t xml:space="preserve"> </w:t>
      </w:r>
      <w:r w:rsidRPr="009B605B">
        <w:t>petroleum),</w:t>
      </w:r>
      <w:r w:rsidR="00C20CE1">
        <w:t xml:space="preserve"> </w:t>
      </w:r>
      <w:r w:rsidRPr="009B605B">
        <w:t>forestry</w:t>
      </w:r>
      <w:r w:rsidR="00C20CE1">
        <w:t xml:space="preserve"> </w:t>
      </w:r>
      <w:r w:rsidRPr="009B605B">
        <w:t>and</w:t>
      </w:r>
      <w:r w:rsidR="00C20CE1">
        <w:t xml:space="preserve"> </w:t>
      </w:r>
      <w:r w:rsidRPr="009B605B">
        <w:t>game.</w:t>
      </w:r>
      <w:r w:rsidR="00C20CE1">
        <w:t xml:space="preserve"> </w:t>
      </w:r>
      <w:r w:rsidRPr="009B605B">
        <w:t>The</w:t>
      </w:r>
      <w:r w:rsidR="00C20CE1">
        <w:t xml:space="preserve"> </w:t>
      </w:r>
      <w:r w:rsidRPr="009B605B">
        <w:t>group</w:t>
      </w:r>
      <w:r w:rsidR="00C20CE1">
        <w:t xml:space="preserve"> </w:t>
      </w:r>
      <w:r w:rsidRPr="009B605B">
        <w:t>works</w:t>
      </w:r>
      <w:r w:rsidR="00C20CE1">
        <w:t xml:space="preserve"> </w:t>
      </w:r>
      <w:r w:rsidRPr="009B605B">
        <w:t>with</w:t>
      </w:r>
      <w:r w:rsidR="00C20CE1">
        <w:t xml:space="preserve"> </w:t>
      </w:r>
      <w:r w:rsidRPr="009B605B">
        <w:t>commercial</w:t>
      </w:r>
      <w:r w:rsidR="00C20CE1">
        <w:t xml:space="preserve"> </w:t>
      </w:r>
      <w:r w:rsidRPr="009B605B">
        <w:t>forest</w:t>
      </w:r>
      <w:r w:rsidR="00C20CE1">
        <w:t xml:space="preserve"> </w:t>
      </w:r>
      <w:r w:rsidRPr="009B605B">
        <w:t>industries</w:t>
      </w:r>
      <w:r w:rsidR="00C20CE1">
        <w:t xml:space="preserve"> </w:t>
      </w:r>
      <w:r w:rsidRPr="009B605B">
        <w:t>to</w:t>
      </w:r>
      <w:r w:rsidR="00C20CE1">
        <w:t xml:space="preserve"> </w:t>
      </w:r>
      <w:r w:rsidRPr="009B605B">
        <w:t>maximise</w:t>
      </w:r>
      <w:r w:rsidR="00C20CE1">
        <w:t xml:space="preserve"> </w:t>
      </w:r>
      <w:r w:rsidRPr="009B605B">
        <w:t>economic</w:t>
      </w:r>
      <w:r w:rsidR="00C20CE1">
        <w:t xml:space="preserve"> </w:t>
      </w:r>
      <w:r w:rsidRPr="009B605B">
        <w:t>value</w:t>
      </w:r>
      <w:r w:rsidR="00C20CE1">
        <w:t xml:space="preserve"> </w:t>
      </w:r>
      <w:r w:rsidRPr="009B605B">
        <w:t>from</w:t>
      </w:r>
      <w:r w:rsidR="00C20CE1">
        <w:t xml:space="preserve"> </w:t>
      </w:r>
      <w:r w:rsidRPr="009B605B">
        <w:t>Victorian</w:t>
      </w:r>
      <w:r w:rsidR="00C20CE1">
        <w:t xml:space="preserve"> </w:t>
      </w:r>
      <w:r w:rsidRPr="009B605B">
        <w:t>timber</w:t>
      </w:r>
      <w:r w:rsidR="00C20CE1">
        <w:t xml:space="preserve"> </w:t>
      </w:r>
      <w:r w:rsidRPr="009B605B">
        <w:t>production</w:t>
      </w:r>
      <w:r w:rsidR="00C20CE1">
        <w:t xml:space="preserve"> </w:t>
      </w:r>
      <w:r w:rsidRPr="009B605B">
        <w:t>and</w:t>
      </w:r>
      <w:r w:rsidR="00C20CE1">
        <w:t xml:space="preserve"> </w:t>
      </w:r>
      <w:r w:rsidRPr="009B605B">
        <w:t>processing</w:t>
      </w:r>
      <w:r w:rsidR="00C20CE1">
        <w:t xml:space="preserve"> </w:t>
      </w:r>
      <w:r w:rsidRPr="009B605B">
        <w:t>(plantations</w:t>
      </w:r>
      <w:r w:rsidR="00C20CE1">
        <w:t xml:space="preserve"> </w:t>
      </w:r>
      <w:r w:rsidRPr="009B605B">
        <w:t>and</w:t>
      </w:r>
      <w:r w:rsidR="00C20CE1">
        <w:t xml:space="preserve"> </w:t>
      </w:r>
      <w:r w:rsidRPr="009B605B">
        <w:t>native</w:t>
      </w:r>
      <w:r w:rsidR="00C20CE1">
        <w:t xml:space="preserve"> </w:t>
      </w:r>
      <w:r w:rsidRPr="009B605B">
        <w:t>forests</w:t>
      </w:r>
      <w:r w:rsidR="00C20CE1">
        <w:t xml:space="preserve"> </w:t>
      </w:r>
      <w:r w:rsidRPr="009B605B">
        <w:t>on</w:t>
      </w:r>
      <w:r w:rsidR="00C20CE1">
        <w:t xml:space="preserve"> </w:t>
      </w:r>
      <w:r w:rsidRPr="009B605B">
        <w:t>public</w:t>
      </w:r>
      <w:r w:rsidR="00C20CE1">
        <w:t xml:space="preserve"> </w:t>
      </w:r>
      <w:r w:rsidRPr="009B605B">
        <w:t>and</w:t>
      </w:r>
      <w:r w:rsidR="00C20CE1">
        <w:t xml:space="preserve"> </w:t>
      </w:r>
      <w:r w:rsidRPr="009B605B">
        <w:t>private</w:t>
      </w:r>
      <w:r w:rsidR="00C20CE1">
        <w:t xml:space="preserve"> </w:t>
      </w:r>
      <w:r w:rsidRPr="009B605B">
        <w:t>land)</w:t>
      </w:r>
      <w:r w:rsidR="00C20CE1">
        <w:t xml:space="preserve"> </w:t>
      </w:r>
      <w:r w:rsidRPr="009B605B">
        <w:t>and</w:t>
      </w:r>
      <w:r w:rsidR="00C20CE1">
        <w:t xml:space="preserve"> </w:t>
      </w:r>
      <w:r w:rsidRPr="009B605B">
        <w:t>assists</w:t>
      </w:r>
      <w:r w:rsidR="00C20CE1">
        <w:t xml:space="preserve"> </w:t>
      </w:r>
      <w:r w:rsidRPr="009B605B">
        <w:t>industry</w:t>
      </w:r>
      <w:r w:rsidR="00C20CE1">
        <w:t xml:space="preserve"> </w:t>
      </w:r>
      <w:r w:rsidRPr="009B605B">
        <w:t>to</w:t>
      </w:r>
      <w:r w:rsidR="00C20CE1">
        <w:t xml:space="preserve"> </w:t>
      </w:r>
      <w:r w:rsidRPr="009B605B">
        <w:t>adapt</w:t>
      </w:r>
      <w:r w:rsidR="00C20CE1">
        <w:t xml:space="preserve"> </w:t>
      </w:r>
      <w:r w:rsidRPr="009B605B">
        <w:t>to</w:t>
      </w:r>
      <w:r w:rsidR="00C20CE1">
        <w:t xml:space="preserve"> </w:t>
      </w:r>
      <w:r w:rsidRPr="009B605B">
        <w:t>environmental,</w:t>
      </w:r>
      <w:r w:rsidR="00C20CE1">
        <w:t xml:space="preserve"> </w:t>
      </w:r>
      <w:r w:rsidRPr="009B605B">
        <w:t>social,</w:t>
      </w:r>
      <w:r w:rsidR="00C20CE1">
        <w:t xml:space="preserve"> </w:t>
      </w:r>
      <w:r w:rsidRPr="009B605B">
        <w:t>and</w:t>
      </w:r>
      <w:r w:rsidR="00C20CE1">
        <w:t xml:space="preserve"> </w:t>
      </w:r>
      <w:r w:rsidRPr="009B605B">
        <w:t>economic</w:t>
      </w:r>
      <w:r w:rsidR="00C20CE1">
        <w:t xml:space="preserve"> </w:t>
      </w:r>
      <w:r w:rsidRPr="009B605B">
        <w:t>change.</w:t>
      </w:r>
    </w:p>
    <w:p w14:paraId="2222AF6C" w14:textId="56C37D61" w:rsidR="009B605B" w:rsidRPr="009B605B" w:rsidRDefault="009B605B" w:rsidP="009B605B">
      <w:r w:rsidRPr="009B605B">
        <w:t>The</w:t>
      </w:r>
      <w:r w:rsidR="00C20CE1">
        <w:t xml:space="preserve"> </w:t>
      </w:r>
      <w:r w:rsidRPr="009B605B">
        <w:t>group</w:t>
      </w:r>
      <w:r w:rsidR="00C20CE1">
        <w:t xml:space="preserve"> </w:t>
      </w:r>
      <w:r w:rsidRPr="009B605B">
        <w:t>leads</w:t>
      </w:r>
      <w:r w:rsidR="00C20CE1">
        <w:t xml:space="preserve"> </w:t>
      </w:r>
      <w:r w:rsidRPr="009B605B">
        <w:t>delivery</w:t>
      </w:r>
      <w:r w:rsidR="00C20CE1">
        <w:t xml:space="preserve"> </w:t>
      </w:r>
      <w:r w:rsidRPr="009B605B">
        <w:t>of</w:t>
      </w:r>
      <w:r w:rsidR="00C20CE1">
        <w:t xml:space="preserve"> </w:t>
      </w:r>
      <w:r w:rsidRPr="009B605B">
        <w:t>DJPR’s</w:t>
      </w:r>
      <w:r w:rsidR="00C20CE1">
        <w:t xml:space="preserve"> </w:t>
      </w:r>
      <w:r w:rsidRPr="009B605B">
        <w:t>obligations</w:t>
      </w:r>
      <w:r w:rsidR="00C20CE1">
        <w:t xml:space="preserve"> </w:t>
      </w:r>
      <w:r w:rsidRPr="009B605B">
        <w:t>under</w:t>
      </w:r>
      <w:r w:rsidR="00C20CE1">
        <w:t xml:space="preserve"> </w:t>
      </w:r>
      <w:r w:rsidRPr="009B605B">
        <w:t>the</w:t>
      </w:r>
      <w:r w:rsidR="00C20CE1">
        <w:t xml:space="preserve"> </w:t>
      </w:r>
      <w:r w:rsidRPr="00D72025">
        <w:rPr>
          <w:i/>
          <w:iCs/>
        </w:rPr>
        <w:t>Climate</w:t>
      </w:r>
      <w:r w:rsidR="00C20CE1">
        <w:rPr>
          <w:i/>
          <w:iCs/>
        </w:rPr>
        <w:t xml:space="preserve"> </w:t>
      </w:r>
      <w:r w:rsidRPr="00D72025">
        <w:rPr>
          <w:i/>
          <w:iCs/>
        </w:rPr>
        <w:t>Change</w:t>
      </w:r>
      <w:r w:rsidR="00C20CE1">
        <w:rPr>
          <w:i/>
          <w:iCs/>
        </w:rPr>
        <w:t xml:space="preserve"> </w:t>
      </w:r>
      <w:r w:rsidRPr="00D72025">
        <w:rPr>
          <w:i/>
          <w:iCs/>
        </w:rPr>
        <w:t>Act</w:t>
      </w:r>
      <w:r w:rsidR="00C20CE1">
        <w:rPr>
          <w:i/>
          <w:iCs/>
        </w:rPr>
        <w:t xml:space="preserve"> </w:t>
      </w:r>
      <w:r w:rsidRPr="00D72025">
        <w:rPr>
          <w:i/>
          <w:iCs/>
        </w:rPr>
        <w:t>2017</w:t>
      </w:r>
      <w:r w:rsidR="00C20CE1">
        <w:t xml:space="preserve"> </w:t>
      </w:r>
      <w:r w:rsidRPr="009B605B">
        <w:t>and</w:t>
      </w:r>
      <w:r w:rsidR="00C20CE1">
        <w:t xml:space="preserve"> </w:t>
      </w:r>
      <w:r w:rsidRPr="009B605B">
        <w:t>contributes</w:t>
      </w:r>
      <w:r w:rsidR="00C20CE1">
        <w:t xml:space="preserve"> </w:t>
      </w:r>
      <w:r w:rsidRPr="009B605B">
        <w:t>to</w:t>
      </w:r>
      <w:r w:rsidR="00C20CE1">
        <w:t xml:space="preserve"> </w:t>
      </w:r>
      <w:r w:rsidRPr="009B605B">
        <w:t>whole</w:t>
      </w:r>
      <w:r w:rsidRPr="009B605B">
        <w:rPr>
          <w:rFonts w:ascii="Cambria Math" w:hAnsi="Cambria Math" w:cs="Cambria Math"/>
        </w:rPr>
        <w:t>‑</w:t>
      </w:r>
      <w:r w:rsidRPr="009B605B">
        <w:t>of</w:t>
      </w:r>
      <w:r w:rsidRPr="009B605B">
        <w:rPr>
          <w:rFonts w:ascii="Cambria Math" w:hAnsi="Cambria Math" w:cs="Cambria Math"/>
        </w:rPr>
        <w:t>‑</w:t>
      </w:r>
      <w:r w:rsidRPr="009B605B">
        <w:t>government</w:t>
      </w:r>
      <w:r w:rsidR="00C20CE1">
        <w:t xml:space="preserve"> </w:t>
      </w:r>
      <w:r w:rsidRPr="009B605B">
        <w:t>work</w:t>
      </w:r>
      <w:r w:rsidR="00C20CE1">
        <w:t xml:space="preserve"> </w:t>
      </w:r>
      <w:r w:rsidRPr="009B605B">
        <w:t>on</w:t>
      </w:r>
      <w:r w:rsidR="00C20CE1">
        <w:t xml:space="preserve"> </w:t>
      </w:r>
      <w:r w:rsidRPr="009B605B">
        <w:t>climate</w:t>
      </w:r>
      <w:r w:rsidR="00C20CE1">
        <w:t xml:space="preserve"> </w:t>
      </w:r>
      <w:r w:rsidRPr="009B605B">
        <w:t>change</w:t>
      </w:r>
      <w:r w:rsidR="00C20CE1">
        <w:t xml:space="preserve"> </w:t>
      </w:r>
      <w:r w:rsidRPr="009B605B">
        <w:t>and</w:t>
      </w:r>
      <w:r w:rsidR="00C20CE1">
        <w:t xml:space="preserve"> </w:t>
      </w:r>
      <w:r w:rsidRPr="009B605B">
        <w:t>energy</w:t>
      </w:r>
      <w:r w:rsidR="00C20CE1">
        <w:t xml:space="preserve"> </w:t>
      </w:r>
      <w:r w:rsidRPr="009B605B">
        <w:t>reform.</w:t>
      </w:r>
      <w:r w:rsidR="00C20CE1">
        <w:t xml:space="preserve"> </w:t>
      </w:r>
      <w:r w:rsidRPr="009B605B">
        <w:t>It</w:t>
      </w:r>
      <w:r w:rsidR="00C20CE1">
        <w:t xml:space="preserve"> </w:t>
      </w:r>
      <w:r w:rsidRPr="009B605B">
        <w:t>also</w:t>
      </w:r>
      <w:r w:rsidR="00C20CE1">
        <w:t xml:space="preserve"> </w:t>
      </w:r>
      <w:r w:rsidRPr="009B605B">
        <w:t>helps</w:t>
      </w:r>
      <w:r w:rsidR="00C20CE1">
        <w:t xml:space="preserve"> </w:t>
      </w:r>
      <w:r w:rsidRPr="009B605B">
        <w:t>industries</w:t>
      </w:r>
      <w:r w:rsidR="00C20CE1">
        <w:t xml:space="preserve"> </w:t>
      </w:r>
      <w:r w:rsidRPr="009B605B">
        <w:t>and</w:t>
      </w:r>
      <w:r w:rsidR="00C20CE1">
        <w:t xml:space="preserve"> </w:t>
      </w:r>
      <w:r w:rsidRPr="009B605B">
        <w:t>communities</w:t>
      </w:r>
      <w:r w:rsidR="00C20CE1">
        <w:t xml:space="preserve"> </w:t>
      </w:r>
      <w:r w:rsidRPr="009B605B">
        <w:t>take</w:t>
      </w:r>
      <w:r w:rsidR="00C20CE1">
        <w:t xml:space="preserve"> </w:t>
      </w:r>
      <w:r w:rsidRPr="009B605B">
        <w:t>advantage</w:t>
      </w:r>
      <w:r w:rsidR="00C20CE1">
        <w:t xml:space="preserve"> </w:t>
      </w:r>
      <w:r w:rsidRPr="009B605B">
        <w:t>of</w:t>
      </w:r>
      <w:r w:rsidR="00C20CE1">
        <w:t xml:space="preserve"> </w:t>
      </w:r>
      <w:r w:rsidRPr="009B605B">
        <w:t>Victoria’s</w:t>
      </w:r>
      <w:r w:rsidR="00C20CE1">
        <w:t xml:space="preserve"> </w:t>
      </w:r>
      <w:r w:rsidRPr="009B605B">
        <w:t>shift</w:t>
      </w:r>
      <w:r w:rsidR="00C20CE1">
        <w:t xml:space="preserve"> </w:t>
      </w:r>
      <w:r w:rsidRPr="009B605B">
        <w:t>to</w:t>
      </w:r>
      <w:r w:rsidR="00C20CE1">
        <w:t xml:space="preserve"> </w:t>
      </w:r>
      <w:r w:rsidRPr="009B605B">
        <w:t>a</w:t>
      </w:r>
      <w:r w:rsidR="00C20CE1">
        <w:t xml:space="preserve"> </w:t>
      </w:r>
      <w:r w:rsidRPr="009B605B">
        <w:t>carbon</w:t>
      </w:r>
      <w:r w:rsidR="00C20CE1">
        <w:t xml:space="preserve"> </w:t>
      </w:r>
      <w:r w:rsidRPr="009B605B">
        <w:t>neutral</w:t>
      </w:r>
      <w:r w:rsidR="00C20CE1">
        <w:t xml:space="preserve"> </w:t>
      </w:r>
      <w:r w:rsidRPr="009B605B">
        <w:t>economy,</w:t>
      </w:r>
      <w:r w:rsidR="00C20CE1">
        <w:t xml:space="preserve"> </w:t>
      </w:r>
      <w:r w:rsidRPr="009B605B">
        <w:t>and</w:t>
      </w:r>
      <w:r w:rsidR="00C20CE1">
        <w:t xml:space="preserve"> </w:t>
      </w:r>
      <w:r w:rsidRPr="009B605B">
        <w:t>to</w:t>
      </w:r>
      <w:r w:rsidR="00C20CE1">
        <w:t xml:space="preserve"> </w:t>
      </w:r>
      <w:r w:rsidRPr="009B605B">
        <w:t>build</w:t>
      </w:r>
      <w:r w:rsidR="00C20CE1">
        <w:t xml:space="preserve"> </w:t>
      </w:r>
      <w:r w:rsidRPr="009B605B">
        <w:t>thriving</w:t>
      </w:r>
      <w:r w:rsidR="00C20CE1">
        <w:t xml:space="preserve"> </w:t>
      </w:r>
      <w:r w:rsidRPr="009B605B">
        <w:t>places</w:t>
      </w:r>
      <w:r w:rsidR="00C20CE1">
        <w:t xml:space="preserve"> </w:t>
      </w:r>
      <w:r w:rsidRPr="009B605B">
        <w:t>and</w:t>
      </w:r>
      <w:r w:rsidR="00C20CE1">
        <w:t xml:space="preserve"> </w:t>
      </w:r>
      <w:r w:rsidRPr="009B605B">
        <w:t>regions</w:t>
      </w:r>
      <w:r w:rsidR="00C20CE1">
        <w:t xml:space="preserve"> </w:t>
      </w:r>
      <w:r w:rsidRPr="009B605B">
        <w:t>well</w:t>
      </w:r>
      <w:r w:rsidR="00C20CE1">
        <w:t xml:space="preserve"> </w:t>
      </w:r>
      <w:r w:rsidRPr="009B605B">
        <w:t>adapted</w:t>
      </w:r>
      <w:r w:rsidR="00C20CE1">
        <w:t xml:space="preserve"> </w:t>
      </w:r>
      <w:r w:rsidRPr="009B605B">
        <w:t>to</w:t>
      </w:r>
      <w:r w:rsidR="00C20CE1">
        <w:t xml:space="preserve"> </w:t>
      </w:r>
      <w:r w:rsidRPr="009B605B">
        <w:t>a</w:t>
      </w:r>
      <w:r w:rsidR="00C20CE1">
        <w:t xml:space="preserve"> </w:t>
      </w:r>
      <w:r w:rsidRPr="009B605B">
        <w:t>changing</w:t>
      </w:r>
      <w:r w:rsidR="00C20CE1">
        <w:t xml:space="preserve"> </w:t>
      </w:r>
      <w:r w:rsidRPr="009B605B">
        <w:t>climate.</w:t>
      </w:r>
    </w:p>
    <w:p w14:paraId="27B0830D" w14:textId="2EB29A56" w:rsidR="009B605B" w:rsidRPr="009B605B" w:rsidRDefault="009B605B" w:rsidP="00215D83">
      <w:pPr>
        <w:pStyle w:val="Heading2"/>
      </w:pPr>
      <w:bookmarkStart w:id="30" w:name="_Toc130549547"/>
      <w:r w:rsidRPr="009B605B">
        <w:t>Local</w:t>
      </w:r>
      <w:r w:rsidR="00C20CE1">
        <w:t xml:space="preserve"> </w:t>
      </w:r>
      <w:r w:rsidRPr="009B605B">
        <w:t>Government</w:t>
      </w:r>
      <w:r w:rsidR="00C20CE1">
        <w:t xml:space="preserve"> </w:t>
      </w:r>
      <w:r w:rsidRPr="009B605B">
        <w:t>and</w:t>
      </w:r>
      <w:r w:rsidR="00C20CE1">
        <w:t xml:space="preserve"> </w:t>
      </w:r>
      <w:r w:rsidRPr="009B605B">
        <w:t>Suburban</w:t>
      </w:r>
      <w:r w:rsidR="00C20CE1">
        <w:t xml:space="preserve"> </w:t>
      </w:r>
      <w:r w:rsidRPr="009B605B">
        <w:t>Development</w:t>
      </w:r>
      <w:bookmarkEnd w:id="30"/>
    </w:p>
    <w:p w14:paraId="39A041C5" w14:textId="1F58DCB6" w:rsidR="009B605B" w:rsidRPr="009B605B" w:rsidRDefault="009B605B" w:rsidP="009B605B">
      <w:r w:rsidRPr="009B605B">
        <w:t>Local</w:t>
      </w:r>
      <w:r w:rsidR="00C20CE1">
        <w:t xml:space="preserve"> </w:t>
      </w:r>
      <w:r w:rsidRPr="009B605B">
        <w:t>Government</w:t>
      </w:r>
      <w:r w:rsidR="00C20CE1">
        <w:t xml:space="preserve"> </w:t>
      </w:r>
      <w:r w:rsidRPr="009B605B">
        <w:t>and</w:t>
      </w:r>
      <w:r w:rsidR="00C20CE1">
        <w:t xml:space="preserve"> </w:t>
      </w:r>
      <w:r w:rsidRPr="009B605B">
        <w:t>Suburban</w:t>
      </w:r>
      <w:r w:rsidR="00C20CE1">
        <w:t xml:space="preserve"> </w:t>
      </w:r>
      <w:r w:rsidRPr="009B605B">
        <w:t>Development</w:t>
      </w:r>
      <w:r w:rsidR="00C20CE1">
        <w:t xml:space="preserve"> </w:t>
      </w:r>
      <w:r w:rsidRPr="009B605B">
        <w:t>helps</w:t>
      </w:r>
      <w:r w:rsidR="00C20CE1">
        <w:t xml:space="preserve"> </w:t>
      </w:r>
      <w:r w:rsidRPr="009B605B">
        <w:t>Victoria’s</w:t>
      </w:r>
      <w:r w:rsidR="00C20CE1">
        <w:t xml:space="preserve"> </w:t>
      </w:r>
      <w:r w:rsidRPr="009B605B">
        <w:t>local</w:t>
      </w:r>
      <w:r w:rsidR="00C20CE1">
        <w:t xml:space="preserve"> </w:t>
      </w:r>
      <w:r w:rsidRPr="009B605B">
        <w:t>communities</w:t>
      </w:r>
      <w:r w:rsidR="00C20CE1">
        <w:t xml:space="preserve"> </w:t>
      </w:r>
      <w:r w:rsidRPr="009B605B">
        <w:t>to</w:t>
      </w:r>
      <w:r w:rsidR="00C20CE1">
        <w:t xml:space="preserve"> </w:t>
      </w:r>
      <w:r w:rsidRPr="009B605B">
        <w:t>connect</w:t>
      </w:r>
      <w:r w:rsidR="00C20CE1">
        <w:t xml:space="preserve"> </w:t>
      </w:r>
      <w:r w:rsidRPr="009B605B">
        <w:t>and</w:t>
      </w:r>
      <w:r w:rsidR="00C20CE1">
        <w:t xml:space="preserve"> </w:t>
      </w:r>
      <w:r w:rsidRPr="009B605B">
        <w:t>thrive</w:t>
      </w:r>
      <w:r w:rsidR="00C20CE1">
        <w:t xml:space="preserve"> </w:t>
      </w:r>
      <w:r w:rsidRPr="009B605B">
        <w:t>and</w:t>
      </w:r>
      <w:r w:rsidR="00C20CE1">
        <w:t xml:space="preserve"> </w:t>
      </w:r>
      <w:r w:rsidRPr="009B605B">
        <w:t>works</w:t>
      </w:r>
      <w:r w:rsidR="00C20CE1">
        <w:t xml:space="preserve"> </w:t>
      </w:r>
      <w:r w:rsidRPr="009B605B">
        <w:t>to</w:t>
      </w:r>
      <w:r w:rsidR="00C20CE1">
        <w:t xml:space="preserve"> </w:t>
      </w:r>
      <w:r w:rsidRPr="009B605B">
        <w:t>ensure</w:t>
      </w:r>
      <w:r w:rsidR="00C20CE1">
        <w:t xml:space="preserve"> </w:t>
      </w:r>
      <w:r w:rsidRPr="009B605B">
        <w:t>Melbourne’s</w:t>
      </w:r>
      <w:r w:rsidR="00C20CE1">
        <w:t xml:space="preserve"> </w:t>
      </w:r>
      <w:r w:rsidRPr="009B605B">
        <w:t>suburbs</w:t>
      </w:r>
      <w:r w:rsidR="00C20CE1">
        <w:t xml:space="preserve"> </w:t>
      </w:r>
      <w:r w:rsidRPr="009B605B">
        <w:t>have</w:t>
      </w:r>
      <w:r w:rsidR="00C20CE1">
        <w:t xml:space="preserve"> </w:t>
      </w:r>
      <w:r w:rsidRPr="009B605B">
        <w:t>the</w:t>
      </w:r>
      <w:r w:rsidR="00C20CE1">
        <w:t xml:space="preserve"> </w:t>
      </w:r>
      <w:r w:rsidRPr="009B605B">
        <w:t>infrastructure</w:t>
      </w:r>
      <w:r w:rsidR="00C20CE1">
        <w:t xml:space="preserve"> </w:t>
      </w:r>
      <w:r w:rsidRPr="009B605B">
        <w:t>and</w:t>
      </w:r>
      <w:r w:rsidR="00C20CE1">
        <w:t xml:space="preserve"> </w:t>
      </w:r>
      <w:r w:rsidRPr="009B605B">
        <w:t>services</w:t>
      </w:r>
      <w:r w:rsidR="00C20CE1">
        <w:t xml:space="preserve"> </w:t>
      </w:r>
      <w:r w:rsidRPr="009B605B">
        <w:t>they</w:t>
      </w:r>
      <w:r w:rsidR="00C20CE1">
        <w:t xml:space="preserve"> </w:t>
      </w:r>
      <w:r w:rsidRPr="009B605B">
        <w:t>need</w:t>
      </w:r>
      <w:r w:rsidR="00C20CE1">
        <w:t xml:space="preserve"> </w:t>
      </w:r>
      <w:r w:rsidRPr="009B605B">
        <w:t>for</w:t>
      </w:r>
      <w:r w:rsidR="00C20CE1">
        <w:t xml:space="preserve"> </w:t>
      </w:r>
      <w:r w:rsidRPr="009B605B">
        <w:t>a</w:t>
      </w:r>
      <w:r w:rsidR="00C20CE1">
        <w:t xml:space="preserve"> </w:t>
      </w:r>
      <w:r w:rsidRPr="009B605B">
        <w:t>liveable</w:t>
      </w:r>
      <w:r w:rsidR="00C20CE1">
        <w:t xml:space="preserve"> </w:t>
      </w:r>
      <w:r w:rsidRPr="009B605B">
        <w:t>and</w:t>
      </w:r>
      <w:r w:rsidR="00C20CE1">
        <w:t xml:space="preserve"> </w:t>
      </w:r>
      <w:r w:rsidRPr="009B605B">
        <w:t>sustainable</w:t>
      </w:r>
      <w:r w:rsidR="00C20CE1">
        <w:t xml:space="preserve"> </w:t>
      </w:r>
      <w:r w:rsidRPr="009B605B">
        <w:t>future.</w:t>
      </w:r>
      <w:r w:rsidR="00C20CE1">
        <w:t xml:space="preserve"> </w:t>
      </w:r>
      <w:r w:rsidRPr="009B605B">
        <w:t>The</w:t>
      </w:r>
      <w:r w:rsidR="00C20CE1">
        <w:t xml:space="preserve"> </w:t>
      </w:r>
      <w:r w:rsidRPr="009B605B">
        <w:t>group</w:t>
      </w:r>
      <w:r w:rsidR="00C20CE1">
        <w:t xml:space="preserve"> </w:t>
      </w:r>
      <w:r w:rsidRPr="009B605B">
        <w:t>works</w:t>
      </w:r>
      <w:r w:rsidR="00C20CE1">
        <w:t xml:space="preserve"> </w:t>
      </w:r>
      <w:r w:rsidRPr="009B605B">
        <w:t>across</w:t>
      </w:r>
      <w:r w:rsidR="00C20CE1">
        <w:t xml:space="preserve"> </w:t>
      </w:r>
      <w:r w:rsidRPr="009B605B">
        <w:t>government</w:t>
      </w:r>
      <w:r w:rsidR="00C20CE1">
        <w:t xml:space="preserve"> </w:t>
      </w:r>
      <w:r w:rsidRPr="009B605B">
        <w:t>to</w:t>
      </w:r>
      <w:r w:rsidR="00C20CE1">
        <w:t xml:space="preserve"> </w:t>
      </w:r>
      <w:r w:rsidRPr="009B605B">
        <w:t>bring</w:t>
      </w:r>
      <w:r w:rsidR="00C20CE1">
        <w:t xml:space="preserve"> </w:t>
      </w:r>
      <w:r w:rsidRPr="009B605B">
        <w:t>a</w:t>
      </w:r>
      <w:r w:rsidR="00C20CE1">
        <w:t xml:space="preserve"> </w:t>
      </w:r>
      <w:r w:rsidRPr="009B605B">
        <w:t>place</w:t>
      </w:r>
      <w:r w:rsidRPr="009B605B">
        <w:rPr>
          <w:rFonts w:ascii="Cambria Math" w:hAnsi="Cambria Math" w:cs="Cambria Math"/>
        </w:rPr>
        <w:t>‑</w:t>
      </w:r>
      <w:r w:rsidRPr="009B605B">
        <w:t>based</w:t>
      </w:r>
      <w:r w:rsidR="00C20CE1">
        <w:t xml:space="preserve"> </w:t>
      </w:r>
      <w:r w:rsidRPr="009B605B">
        <w:t>response</w:t>
      </w:r>
      <w:r w:rsidR="00C20CE1">
        <w:t xml:space="preserve"> </w:t>
      </w:r>
      <w:r w:rsidRPr="009B605B">
        <w:t>to</w:t>
      </w:r>
      <w:r w:rsidR="00C20CE1">
        <w:t xml:space="preserve"> </w:t>
      </w:r>
      <w:r w:rsidRPr="009B605B">
        <w:t>the</w:t>
      </w:r>
      <w:r w:rsidR="00C20CE1">
        <w:t xml:space="preserve"> </w:t>
      </w:r>
      <w:r w:rsidRPr="009B605B">
        <w:t>needs</w:t>
      </w:r>
      <w:r w:rsidR="00C20CE1">
        <w:t xml:space="preserve"> </w:t>
      </w:r>
      <w:r w:rsidRPr="009B605B">
        <w:t>and</w:t>
      </w:r>
      <w:r w:rsidR="00C20CE1">
        <w:t xml:space="preserve"> </w:t>
      </w:r>
      <w:r w:rsidRPr="009B605B">
        <w:t>priorities</w:t>
      </w:r>
      <w:r w:rsidR="00C20CE1">
        <w:t xml:space="preserve"> </w:t>
      </w:r>
      <w:r w:rsidRPr="009B605B">
        <w:t>of</w:t>
      </w:r>
      <w:r w:rsidR="00C20CE1">
        <w:t xml:space="preserve"> </w:t>
      </w:r>
      <w:r w:rsidRPr="009B605B">
        <w:t>communities</w:t>
      </w:r>
      <w:r w:rsidR="00C20CE1">
        <w:t xml:space="preserve"> </w:t>
      </w:r>
      <w:r w:rsidRPr="009B605B">
        <w:t>at</w:t>
      </w:r>
      <w:r w:rsidR="00C20CE1">
        <w:t xml:space="preserve"> </w:t>
      </w:r>
      <w:r w:rsidRPr="009B605B">
        <w:t>a</w:t>
      </w:r>
      <w:r w:rsidR="00C20CE1">
        <w:t xml:space="preserve"> </w:t>
      </w:r>
      <w:r w:rsidRPr="009B605B">
        <w:t>local,</w:t>
      </w:r>
      <w:r w:rsidR="00C20CE1">
        <w:t xml:space="preserve"> </w:t>
      </w:r>
      <w:r w:rsidRPr="009B605B">
        <w:t>city</w:t>
      </w:r>
      <w:r w:rsidR="00C20CE1">
        <w:t xml:space="preserve"> </w:t>
      </w:r>
      <w:r w:rsidRPr="009B605B">
        <w:t>and</w:t>
      </w:r>
      <w:r w:rsidR="00C20CE1">
        <w:t xml:space="preserve"> </w:t>
      </w:r>
      <w:r w:rsidRPr="009B605B">
        <w:t>regional</w:t>
      </w:r>
      <w:r w:rsidR="00C20CE1">
        <w:t xml:space="preserve"> </w:t>
      </w:r>
      <w:r w:rsidRPr="009B605B">
        <w:t>level,</w:t>
      </w:r>
      <w:r w:rsidR="00C20CE1">
        <w:t xml:space="preserve"> </w:t>
      </w:r>
      <w:r w:rsidRPr="009B605B">
        <w:t>including</w:t>
      </w:r>
      <w:r w:rsidR="00C20CE1">
        <w:t xml:space="preserve"> </w:t>
      </w:r>
      <w:r w:rsidRPr="009B605B">
        <w:t>a</w:t>
      </w:r>
      <w:r w:rsidR="00C20CE1">
        <w:t xml:space="preserve"> </w:t>
      </w:r>
      <w:r w:rsidRPr="009B605B">
        <w:t>focus</w:t>
      </w:r>
      <w:r w:rsidR="00C20CE1">
        <w:t xml:space="preserve"> </w:t>
      </w:r>
      <w:r w:rsidRPr="009B605B">
        <w:t>on</w:t>
      </w:r>
      <w:r w:rsidR="00C20CE1">
        <w:t xml:space="preserve"> </w:t>
      </w:r>
      <w:r w:rsidRPr="009B605B">
        <w:t>revitalising</w:t>
      </w:r>
      <w:r w:rsidR="00C20CE1">
        <w:t xml:space="preserve"> </w:t>
      </w:r>
      <w:r w:rsidRPr="009B605B">
        <w:t>the</w:t>
      </w:r>
      <w:r w:rsidR="00C20CE1">
        <w:t xml:space="preserve"> </w:t>
      </w:r>
      <w:r w:rsidRPr="009B605B">
        <w:t>inner</w:t>
      </w:r>
      <w:r w:rsidR="00C20CE1">
        <w:t xml:space="preserve"> </w:t>
      </w:r>
      <w:r w:rsidRPr="009B605B">
        <w:t>city.</w:t>
      </w:r>
    </w:p>
    <w:p w14:paraId="5407F74F" w14:textId="38831E77" w:rsidR="009B605B" w:rsidRPr="009B605B" w:rsidRDefault="009B605B" w:rsidP="009B605B">
      <w:r w:rsidRPr="009B605B">
        <w:t>Working</w:t>
      </w:r>
      <w:r w:rsidR="00C20CE1">
        <w:t xml:space="preserve"> </w:t>
      </w:r>
      <w:r w:rsidRPr="009B605B">
        <w:t>with</w:t>
      </w:r>
      <w:r w:rsidR="00C20CE1">
        <w:t xml:space="preserve"> </w:t>
      </w:r>
      <w:r w:rsidRPr="009B605B">
        <w:t>councils</w:t>
      </w:r>
      <w:r w:rsidR="00C20CE1">
        <w:t xml:space="preserve"> </w:t>
      </w:r>
      <w:r w:rsidRPr="009B605B">
        <w:t>to</w:t>
      </w:r>
      <w:r w:rsidR="00C20CE1">
        <w:t xml:space="preserve"> </w:t>
      </w:r>
      <w:r w:rsidRPr="009B605B">
        <w:t>ensure</w:t>
      </w:r>
      <w:r w:rsidR="00C20CE1">
        <w:t xml:space="preserve"> </w:t>
      </w:r>
      <w:r w:rsidRPr="009B605B">
        <w:t>Victorians</w:t>
      </w:r>
      <w:r w:rsidR="00C20CE1">
        <w:t xml:space="preserve"> </w:t>
      </w:r>
      <w:r w:rsidRPr="009B605B">
        <w:t>enjoy</w:t>
      </w:r>
      <w:r w:rsidR="00C20CE1">
        <w:t xml:space="preserve"> </w:t>
      </w:r>
      <w:r w:rsidRPr="009B605B">
        <w:t>a</w:t>
      </w:r>
      <w:r w:rsidR="00C20CE1">
        <w:t xml:space="preserve"> </w:t>
      </w:r>
      <w:r w:rsidRPr="009B605B">
        <w:t>responsive,</w:t>
      </w:r>
      <w:r w:rsidR="00C20CE1">
        <w:t xml:space="preserve"> </w:t>
      </w:r>
      <w:r w:rsidRPr="009B605B">
        <w:t>accountable,</w:t>
      </w:r>
      <w:r w:rsidR="00C20CE1">
        <w:t xml:space="preserve"> </w:t>
      </w:r>
      <w:r w:rsidRPr="009B605B">
        <w:t>efficient</w:t>
      </w:r>
      <w:r w:rsidR="00C20CE1">
        <w:t xml:space="preserve"> </w:t>
      </w:r>
      <w:r w:rsidRPr="009B605B">
        <w:t>and</w:t>
      </w:r>
      <w:r w:rsidR="00C20CE1">
        <w:t xml:space="preserve"> </w:t>
      </w:r>
      <w:r w:rsidRPr="009B605B">
        <w:t>contemporary</w:t>
      </w:r>
      <w:r w:rsidR="00C20CE1">
        <w:t xml:space="preserve"> </w:t>
      </w:r>
      <w:r w:rsidRPr="009B605B">
        <w:t>system</w:t>
      </w:r>
      <w:r w:rsidR="00C20CE1">
        <w:t xml:space="preserve"> </w:t>
      </w:r>
      <w:r w:rsidRPr="009B605B">
        <w:t>of</w:t>
      </w:r>
      <w:r w:rsidR="00C20CE1">
        <w:t xml:space="preserve"> </w:t>
      </w:r>
      <w:r w:rsidRPr="009B605B">
        <w:t>local</w:t>
      </w:r>
      <w:r w:rsidR="00C20CE1">
        <w:t xml:space="preserve"> </w:t>
      </w:r>
      <w:r w:rsidRPr="009B605B">
        <w:t>government,</w:t>
      </w:r>
      <w:r w:rsidR="00C20CE1">
        <w:t xml:space="preserve"> </w:t>
      </w:r>
      <w:r w:rsidRPr="009B605B">
        <w:t>the</w:t>
      </w:r>
      <w:r w:rsidR="00C20CE1">
        <w:t xml:space="preserve"> </w:t>
      </w:r>
      <w:r w:rsidRPr="009B605B">
        <w:t>group</w:t>
      </w:r>
      <w:r w:rsidR="00C20CE1">
        <w:t xml:space="preserve"> </w:t>
      </w:r>
      <w:r w:rsidRPr="009B605B">
        <w:t>also</w:t>
      </w:r>
      <w:r w:rsidR="00C20CE1">
        <w:t xml:space="preserve"> </w:t>
      </w:r>
      <w:r w:rsidRPr="009B605B">
        <w:t>delivers</w:t>
      </w:r>
      <w:r w:rsidR="00C20CE1">
        <w:t xml:space="preserve"> </w:t>
      </w:r>
      <w:r w:rsidRPr="009B605B">
        <w:t>grant</w:t>
      </w:r>
      <w:r w:rsidR="00C20CE1">
        <w:t xml:space="preserve"> </w:t>
      </w:r>
      <w:r w:rsidRPr="009B605B">
        <w:t>programs</w:t>
      </w:r>
      <w:r w:rsidR="00C20CE1">
        <w:t xml:space="preserve"> </w:t>
      </w:r>
      <w:r w:rsidRPr="009B605B">
        <w:t>for</w:t>
      </w:r>
      <w:r w:rsidR="00C20CE1">
        <w:t xml:space="preserve"> </w:t>
      </w:r>
      <w:r w:rsidRPr="009B605B">
        <w:t>community</w:t>
      </w:r>
      <w:r w:rsidR="00C20CE1">
        <w:t xml:space="preserve"> </w:t>
      </w:r>
      <w:r w:rsidRPr="009B605B">
        <w:t>infrastructure</w:t>
      </w:r>
      <w:r w:rsidR="00C20CE1">
        <w:t xml:space="preserve"> </w:t>
      </w:r>
      <w:r w:rsidRPr="009B605B">
        <w:t>and</w:t>
      </w:r>
      <w:r w:rsidR="00C20CE1">
        <w:t xml:space="preserve"> </w:t>
      </w:r>
      <w:r w:rsidRPr="009B605B">
        <w:t>recurrent</w:t>
      </w:r>
      <w:r w:rsidR="00C20CE1">
        <w:t xml:space="preserve"> </w:t>
      </w:r>
      <w:r w:rsidRPr="009B605B">
        <w:t>funding</w:t>
      </w:r>
      <w:r w:rsidR="00C20CE1">
        <w:t xml:space="preserve"> </w:t>
      </w:r>
      <w:r w:rsidRPr="009B605B">
        <w:t>for</w:t>
      </w:r>
      <w:r w:rsidR="00C20CE1">
        <w:t xml:space="preserve"> </w:t>
      </w:r>
      <w:r w:rsidRPr="009B605B">
        <w:t>services</w:t>
      </w:r>
      <w:r w:rsidR="00C20CE1">
        <w:t xml:space="preserve"> </w:t>
      </w:r>
      <w:r w:rsidRPr="009B605B">
        <w:t>such</w:t>
      </w:r>
      <w:r w:rsidR="00C20CE1">
        <w:t xml:space="preserve"> </w:t>
      </w:r>
      <w:r w:rsidRPr="009B605B">
        <w:t>as</w:t>
      </w:r>
      <w:r w:rsidR="00C20CE1">
        <w:t xml:space="preserve"> </w:t>
      </w:r>
      <w:r w:rsidRPr="009B605B">
        <w:t>public</w:t>
      </w:r>
      <w:r w:rsidR="00C20CE1">
        <w:t xml:space="preserve"> </w:t>
      </w:r>
      <w:r w:rsidRPr="009B605B">
        <w:t>libraries.</w:t>
      </w:r>
      <w:r w:rsidR="00C20CE1">
        <w:t xml:space="preserve"> </w:t>
      </w:r>
    </w:p>
    <w:p w14:paraId="50A77C3F" w14:textId="49B739C9" w:rsidR="009B605B" w:rsidRPr="009B605B" w:rsidRDefault="009B605B" w:rsidP="009B605B">
      <w:r w:rsidRPr="009B605B">
        <w:t>It</w:t>
      </w:r>
      <w:r w:rsidR="00C20CE1">
        <w:t xml:space="preserve"> </w:t>
      </w:r>
      <w:r w:rsidRPr="009B605B">
        <w:t>leads</w:t>
      </w:r>
      <w:r w:rsidR="00C20CE1">
        <w:t xml:space="preserve"> </w:t>
      </w:r>
      <w:r w:rsidRPr="009B605B">
        <w:t>the</w:t>
      </w:r>
      <w:r w:rsidR="00C20CE1">
        <w:t xml:space="preserve"> </w:t>
      </w:r>
      <w:r w:rsidRPr="009B605B">
        <w:t>coordination</w:t>
      </w:r>
      <w:r w:rsidR="00C20CE1">
        <w:t xml:space="preserve"> </w:t>
      </w:r>
      <w:r w:rsidRPr="009B605B">
        <w:t>and</w:t>
      </w:r>
      <w:r w:rsidR="00C20CE1">
        <w:t xml:space="preserve"> </w:t>
      </w:r>
      <w:r w:rsidRPr="009B605B">
        <w:t>implementation</w:t>
      </w:r>
      <w:r w:rsidR="00C20CE1">
        <w:t xml:space="preserve"> </w:t>
      </w:r>
      <w:r w:rsidRPr="009B605B">
        <w:t>of</w:t>
      </w:r>
      <w:r w:rsidR="00C20CE1">
        <w:t xml:space="preserve"> </w:t>
      </w:r>
      <w:r w:rsidRPr="009B605B">
        <w:t>DJPR’s</w:t>
      </w:r>
      <w:r w:rsidR="00C20CE1">
        <w:t xml:space="preserve"> </w:t>
      </w:r>
      <w:r w:rsidRPr="009B605B">
        <w:t>emergency</w:t>
      </w:r>
      <w:r w:rsidR="00C20CE1">
        <w:t xml:space="preserve"> </w:t>
      </w:r>
      <w:r w:rsidRPr="009B605B">
        <w:t>management</w:t>
      </w:r>
      <w:r w:rsidR="00C20CE1">
        <w:t xml:space="preserve"> </w:t>
      </w:r>
      <w:r w:rsidRPr="009B605B">
        <w:t>and</w:t>
      </w:r>
      <w:r w:rsidR="00C20CE1">
        <w:t xml:space="preserve"> </w:t>
      </w:r>
      <w:r w:rsidRPr="009B605B">
        <w:t>disaster</w:t>
      </w:r>
      <w:r w:rsidR="00C20CE1">
        <w:t xml:space="preserve"> </w:t>
      </w:r>
      <w:r w:rsidRPr="009B605B">
        <w:t>resilience</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capability</w:t>
      </w:r>
      <w:r w:rsidR="00C20CE1">
        <w:t xml:space="preserve"> </w:t>
      </w:r>
      <w:r w:rsidRPr="009B605B">
        <w:t>of</w:t>
      </w:r>
      <w:r w:rsidR="00C20CE1">
        <w:t xml:space="preserve"> </w:t>
      </w:r>
      <w:r w:rsidRPr="009B605B">
        <w:t>individuals,</w:t>
      </w:r>
      <w:r w:rsidR="00C20CE1">
        <w:t xml:space="preserve"> </w:t>
      </w:r>
      <w:r w:rsidRPr="009B605B">
        <w:t>communities,</w:t>
      </w:r>
      <w:r w:rsidR="00C20CE1">
        <w:t xml:space="preserve"> </w:t>
      </w:r>
      <w:r w:rsidRPr="009B605B">
        <w:t>councils,</w:t>
      </w:r>
      <w:r w:rsidR="00C20CE1">
        <w:t xml:space="preserve"> </w:t>
      </w:r>
      <w:r w:rsidRPr="009B605B">
        <w:t>institutions,</w:t>
      </w:r>
      <w:r w:rsidR="00C20CE1">
        <w:t xml:space="preserve"> </w:t>
      </w:r>
      <w:r w:rsidRPr="009B605B">
        <w:t>businesses</w:t>
      </w:r>
      <w:r w:rsidR="00C20CE1">
        <w:t xml:space="preserve"> </w:t>
      </w:r>
      <w:r w:rsidRPr="009B605B">
        <w:t>and</w:t>
      </w:r>
      <w:r w:rsidR="00C20CE1">
        <w:t xml:space="preserve"> </w:t>
      </w:r>
      <w:r w:rsidRPr="009B605B">
        <w:t>systems</w:t>
      </w:r>
      <w:r w:rsidR="00C20CE1">
        <w:t xml:space="preserve"> </w:t>
      </w:r>
      <w:r w:rsidRPr="009B605B">
        <w:t>to</w:t>
      </w:r>
      <w:r w:rsidR="00C20CE1">
        <w:t xml:space="preserve"> </w:t>
      </w:r>
      <w:r w:rsidRPr="009B605B">
        <w:t>survive,</w:t>
      </w:r>
      <w:r w:rsidR="00C20CE1">
        <w:t xml:space="preserve"> </w:t>
      </w:r>
      <w:r w:rsidRPr="009B605B">
        <w:t>adapt</w:t>
      </w:r>
      <w:r w:rsidR="00C20CE1">
        <w:t xml:space="preserve"> </w:t>
      </w:r>
      <w:r w:rsidRPr="009B605B">
        <w:t>and</w:t>
      </w:r>
      <w:r w:rsidR="00C20CE1">
        <w:t xml:space="preserve"> </w:t>
      </w:r>
      <w:r w:rsidRPr="009B605B">
        <w:t>grow.</w:t>
      </w:r>
      <w:r w:rsidR="00C20CE1">
        <w:t xml:space="preserve"> </w:t>
      </w:r>
      <w:r w:rsidRPr="009B605B">
        <w:t>This</w:t>
      </w:r>
      <w:r w:rsidR="00C20CE1">
        <w:t xml:space="preserve"> </w:t>
      </w:r>
      <w:r w:rsidRPr="009B605B">
        <w:t>includes</w:t>
      </w:r>
      <w:r w:rsidR="00C20CE1">
        <w:t xml:space="preserve"> </w:t>
      </w:r>
      <w:r w:rsidRPr="009B605B">
        <w:t>supporting</w:t>
      </w:r>
      <w:r w:rsidR="00C20CE1">
        <w:t xml:space="preserve"> </w:t>
      </w:r>
      <w:r w:rsidRPr="009B605B">
        <w:t>critical</w:t>
      </w:r>
      <w:r w:rsidR="00C20CE1">
        <w:t xml:space="preserve"> </w:t>
      </w:r>
      <w:r w:rsidRPr="009B605B">
        <w:t>infrastructure</w:t>
      </w:r>
      <w:r w:rsidR="00C20CE1">
        <w:t xml:space="preserve"> </w:t>
      </w:r>
      <w:r w:rsidRPr="009B605B">
        <w:t>sectors</w:t>
      </w:r>
      <w:r w:rsidR="00C20CE1">
        <w:t xml:space="preserve"> </w:t>
      </w:r>
      <w:r w:rsidRPr="009B605B">
        <w:t>and</w:t>
      </w:r>
      <w:r w:rsidR="00C20CE1">
        <w:t xml:space="preserve"> </w:t>
      </w:r>
      <w:r w:rsidRPr="009B605B">
        <w:t>coordinating</w:t>
      </w:r>
      <w:r w:rsidR="00C20CE1">
        <w:t xml:space="preserve"> </w:t>
      </w:r>
      <w:r w:rsidRPr="009B605B">
        <w:t>the</w:t>
      </w:r>
      <w:r w:rsidR="00C20CE1">
        <w:t xml:space="preserve"> </w:t>
      </w:r>
      <w:r w:rsidRPr="009B605B">
        <w:t>department’s</w:t>
      </w:r>
      <w:r w:rsidR="00C20CE1">
        <w:t xml:space="preserve"> </w:t>
      </w:r>
      <w:r w:rsidRPr="009B605B">
        <w:t>emergency</w:t>
      </w:r>
      <w:r w:rsidR="00C20CE1">
        <w:t xml:space="preserve"> </w:t>
      </w:r>
      <w:r w:rsidRPr="009B605B">
        <w:t>response,</w:t>
      </w:r>
      <w:r w:rsidR="00C20CE1">
        <w:t xml:space="preserve"> </w:t>
      </w:r>
      <w:r w:rsidRPr="009B605B">
        <w:t>relief</w:t>
      </w:r>
      <w:r w:rsidR="00C20CE1">
        <w:t xml:space="preserve"> </w:t>
      </w:r>
      <w:r w:rsidRPr="009B605B">
        <w:t>and</w:t>
      </w:r>
      <w:r w:rsidR="00C20CE1">
        <w:t xml:space="preserve"> </w:t>
      </w:r>
      <w:r w:rsidRPr="009B605B">
        <w:t>recovery</w:t>
      </w:r>
      <w:r w:rsidR="00C20CE1">
        <w:t xml:space="preserve"> </w:t>
      </w:r>
      <w:r w:rsidRPr="009B605B">
        <w:t>responsibilities.</w:t>
      </w:r>
      <w:r w:rsidR="00C20CE1">
        <w:t xml:space="preserve"> </w:t>
      </w:r>
    </w:p>
    <w:p w14:paraId="445661F7" w14:textId="48B6AA07" w:rsidR="009B605B" w:rsidRPr="009B605B" w:rsidRDefault="009B605B" w:rsidP="00215D83">
      <w:pPr>
        <w:pStyle w:val="Heading2"/>
      </w:pPr>
      <w:bookmarkStart w:id="31" w:name="_Toc130549548"/>
      <w:r w:rsidRPr="009B605B">
        <w:lastRenderedPageBreak/>
        <w:t>Jobs,</w:t>
      </w:r>
      <w:r w:rsidR="00C20CE1">
        <w:t xml:space="preserve"> </w:t>
      </w:r>
      <w:r w:rsidRPr="009B605B">
        <w:t>Innovation</w:t>
      </w:r>
      <w:r w:rsidR="00C20CE1">
        <w:t xml:space="preserve"> </w:t>
      </w:r>
      <w:r w:rsidRPr="009B605B">
        <w:t>and</w:t>
      </w:r>
      <w:r w:rsidR="00C20CE1">
        <w:t xml:space="preserve"> </w:t>
      </w:r>
      <w:r w:rsidRPr="009B605B">
        <w:t>Business</w:t>
      </w:r>
      <w:r w:rsidR="00C20CE1">
        <w:t xml:space="preserve"> </w:t>
      </w:r>
      <w:r w:rsidRPr="009B605B">
        <w:t>Engagement</w:t>
      </w:r>
      <w:bookmarkEnd w:id="31"/>
    </w:p>
    <w:p w14:paraId="40F91BD8" w14:textId="0B69923E" w:rsidR="009B605B" w:rsidRPr="009B605B" w:rsidRDefault="009B605B" w:rsidP="009B605B">
      <w:r w:rsidRPr="009B605B">
        <w:t>Jobs,</w:t>
      </w:r>
      <w:r w:rsidR="00C20CE1">
        <w:t xml:space="preserve"> </w:t>
      </w:r>
      <w:r w:rsidRPr="009B605B">
        <w:t>Innovation</w:t>
      </w:r>
      <w:r w:rsidR="00C20CE1">
        <w:t xml:space="preserve"> </w:t>
      </w:r>
      <w:r w:rsidRPr="009B605B">
        <w:t>and</w:t>
      </w:r>
      <w:r w:rsidR="00C20CE1">
        <w:t xml:space="preserve"> </w:t>
      </w:r>
      <w:r w:rsidRPr="009B605B">
        <w:t>Business</w:t>
      </w:r>
      <w:r w:rsidR="00C20CE1">
        <w:t xml:space="preserve"> </w:t>
      </w:r>
      <w:r w:rsidRPr="009B605B">
        <w:t>Engagement</w:t>
      </w:r>
      <w:r w:rsidR="00C20CE1">
        <w:t xml:space="preserve"> </w:t>
      </w:r>
      <w:r w:rsidRPr="009B605B">
        <w:t>works</w:t>
      </w:r>
      <w:r w:rsidR="00C20CE1">
        <w:t xml:space="preserve"> </w:t>
      </w:r>
      <w:r w:rsidRPr="009B605B">
        <w:t>to</w:t>
      </w:r>
      <w:r w:rsidR="00C20CE1">
        <w:t xml:space="preserve"> </w:t>
      </w:r>
      <w:r w:rsidRPr="009B605B">
        <w:t>build</w:t>
      </w:r>
      <w:r w:rsidR="00C20CE1">
        <w:t xml:space="preserve"> </w:t>
      </w:r>
      <w:r w:rsidRPr="009B605B">
        <w:t>trust</w:t>
      </w:r>
      <w:r w:rsidRPr="009B605B">
        <w:rPr>
          <w:rFonts w:ascii="Cambria Math" w:hAnsi="Cambria Math" w:cs="Cambria Math"/>
        </w:rPr>
        <w:t>‑</w:t>
      </w:r>
      <w:r w:rsidRPr="009B605B">
        <w:t>based</w:t>
      </w:r>
      <w:r w:rsidR="00C20CE1">
        <w:t xml:space="preserve"> </w:t>
      </w:r>
      <w:r w:rsidRPr="009B605B">
        <w:t>relationships</w:t>
      </w:r>
      <w:r w:rsidR="00C20CE1">
        <w:t xml:space="preserve"> </w:t>
      </w:r>
      <w:r w:rsidRPr="009B605B">
        <w:t>with</w:t>
      </w:r>
      <w:r w:rsidR="00C20CE1">
        <w:t xml:space="preserve"> </w:t>
      </w:r>
      <w:r w:rsidRPr="009B605B">
        <w:t>Victorian</w:t>
      </w:r>
      <w:r w:rsidR="00C20CE1">
        <w:t xml:space="preserve"> </w:t>
      </w:r>
      <w:r w:rsidRPr="009B605B">
        <w:t>businesses</w:t>
      </w:r>
      <w:r w:rsidR="00C20CE1">
        <w:t xml:space="preserve"> </w:t>
      </w:r>
      <w:r w:rsidRPr="009B605B">
        <w:t>–</w:t>
      </w:r>
      <w:r w:rsidR="00C20CE1">
        <w:t xml:space="preserve"> </w:t>
      </w:r>
      <w:r w:rsidRPr="009B605B">
        <w:t>from</w:t>
      </w:r>
      <w:r w:rsidR="00C20CE1">
        <w:t xml:space="preserve"> </w:t>
      </w:r>
      <w:r w:rsidRPr="009B605B">
        <w:t>global</w:t>
      </w:r>
      <w:r w:rsidR="00C20CE1">
        <w:t xml:space="preserve"> </w:t>
      </w:r>
      <w:r w:rsidRPr="009B605B">
        <w:t>enterprises</w:t>
      </w:r>
      <w:r w:rsidR="00C20CE1">
        <w:t xml:space="preserve"> </w:t>
      </w:r>
      <w:r w:rsidRPr="009B605B">
        <w:t>to</w:t>
      </w:r>
      <w:r w:rsidR="00C20CE1">
        <w:t xml:space="preserve"> </w:t>
      </w:r>
      <w:r w:rsidRPr="009B605B">
        <w:t>small</w:t>
      </w:r>
      <w:r w:rsidR="00C20CE1">
        <w:t xml:space="preserve"> </w:t>
      </w:r>
      <w:r w:rsidRPr="009B605B">
        <w:t>businesses,</w:t>
      </w:r>
      <w:r w:rsidR="00C20CE1">
        <w:t xml:space="preserve"> </w:t>
      </w:r>
      <w:r w:rsidRPr="009B605B">
        <w:t>universities</w:t>
      </w:r>
      <w:r w:rsidR="00C20CE1">
        <w:t xml:space="preserve"> </w:t>
      </w:r>
      <w:r w:rsidRPr="009B605B">
        <w:t>and</w:t>
      </w:r>
      <w:r w:rsidR="00C20CE1">
        <w:t xml:space="preserve"> </w:t>
      </w:r>
      <w:r w:rsidRPr="009B605B">
        <w:t>startups</w:t>
      </w:r>
      <w:r w:rsidR="00C20CE1">
        <w:t xml:space="preserve"> </w:t>
      </w:r>
      <w:r w:rsidRPr="009B605B">
        <w:t>–</w:t>
      </w:r>
      <w:r w:rsidR="00C20CE1">
        <w:t xml:space="preserve"> </w:t>
      </w:r>
      <w:r w:rsidRPr="009B605B">
        <w:t>to</w:t>
      </w:r>
      <w:r w:rsidR="00C20CE1">
        <w:t xml:space="preserve"> </w:t>
      </w:r>
      <w:r w:rsidRPr="009B605B">
        <w:t>achieve</w:t>
      </w:r>
      <w:r w:rsidR="00C20CE1">
        <w:t xml:space="preserve"> </w:t>
      </w:r>
      <w:r w:rsidRPr="009B605B">
        <w:t>job</w:t>
      </w:r>
      <w:r w:rsidR="00C20CE1">
        <w:t xml:space="preserve"> </w:t>
      </w:r>
      <w:r w:rsidRPr="009B605B">
        <w:t>outcomes</w:t>
      </w:r>
      <w:r w:rsidR="00C20CE1">
        <w:t xml:space="preserve"> </w:t>
      </w:r>
      <w:r w:rsidRPr="009B605B">
        <w:t>that</w:t>
      </w:r>
      <w:r w:rsidR="00C20CE1">
        <w:t xml:space="preserve"> </w:t>
      </w:r>
      <w:r w:rsidRPr="009B605B">
        <w:t>strengthen</w:t>
      </w:r>
      <w:r w:rsidR="00C20CE1">
        <w:t xml:space="preserve"> </w:t>
      </w:r>
      <w:r w:rsidRPr="009B605B">
        <w:t>our</w:t>
      </w:r>
      <w:r w:rsidR="00C20CE1">
        <w:t xml:space="preserve"> </w:t>
      </w:r>
      <w:r w:rsidRPr="009B605B">
        <w:t>economy.</w:t>
      </w:r>
    </w:p>
    <w:p w14:paraId="2FAE0284" w14:textId="1D7A08A3" w:rsidR="009B605B" w:rsidRPr="009B605B" w:rsidRDefault="009B605B" w:rsidP="009B605B">
      <w:r w:rsidRPr="009B605B">
        <w:t>The</w:t>
      </w:r>
      <w:r w:rsidR="00C20CE1">
        <w:t xml:space="preserve"> </w:t>
      </w:r>
      <w:r w:rsidRPr="009B605B">
        <w:t>group</w:t>
      </w:r>
      <w:r w:rsidR="00C20CE1">
        <w:t xml:space="preserve"> </w:t>
      </w:r>
      <w:r w:rsidRPr="009B605B">
        <w:t>does</w:t>
      </w:r>
      <w:r w:rsidR="00C20CE1">
        <w:t xml:space="preserve"> </w:t>
      </w:r>
      <w:r w:rsidRPr="009B605B">
        <w:t>this</w:t>
      </w:r>
      <w:r w:rsidR="00C20CE1">
        <w:t xml:space="preserve"> </w:t>
      </w:r>
      <w:r w:rsidRPr="009B605B">
        <w:t>by</w:t>
      </w:r>
      <w:r w:rsidR="00C20CE1">
        <w:t xml:space="preserve"> </w:t>
      </w:r>
      <w:r w:rsidRPr="009B605B">
        <w:t>facilitating</w:t>
      </w:r>
      <w:r w:rsidR="00C20CE1">
        <w:t xml:space="preserve"> </w:t>
      </w:r>
      <w:r w:rsidRPr="009B605B">
        <w:t>and</w:t>
      </w:r>
      <w:r w:rsidR="00C20CE1">
        <w:t xml:space="preserve"> </w:t>
      </w:r>
      <w:r w:rsidRPr="009B605B">
        <w:t>enabling</w:t>
      </w:r>
      <w:r w:rsidR="00C20CE1">
        <w:t xml:space="preserve"> </w:t>
      </w:r>
      <w:r w:rsidRPr="009B605B">
        <w:t>new</w:t>
      </w:r>
      <w:r w:rsidR="00C20CE1">
        <w:t xml:space="preserve"> </w:t>
      </w:r>
      <w:r w:rsidRPr="009B605B">
        <w:t>investments,</w:t>
      </w:r>
      <w:r w:rsidR="00C20CE1">
        <w:t xml:space="preserve"> </w:t>
      </w:r>
      <w:r w:rsidRPr="009B605B">
        <w:t>developing</w:t>
      </w:r>
      <w:r w:rsidR="00C20CE1">
        <w:t xml:space="preserve"> </w:t>
      </w:r>
      <w:r w:rsidRPr="009B605B">
        <w:t>and</w:t>
      </w:r>
      <w:r w:rsidR="00C20CE1">
        <w:t xml:space="preserve"> </w:t>
      </w:r>
      <w:r w:rsidRPr="009B605B">
        <w:t>attracting</w:t>
      </w:r>
      <w:r w:rsidR="00C20CE1">
        <w:t xml:space="preserve"> </w:t>
      </w:r>
      <w:r w:rsidRPr="009B605B">
        <w:t>world</w:t>
      </w:r>
      <w:r w:rsidRPr="009B605B">
        <w:rPr>
          <w:rFonts w:ascii="Cambria Math" w:hAnsi="Cambria Math" w:cs="Cambria Math"/>
        </w:rPr>
        <w:t>‑</w:t>
      </w:r>
      <w:r w:rsidRPr="009B605B">
        <w:t>class</w:t>
      </w:r>
      <w:r w:rsidR="00C20CE1">
        <w:t xml:space="preserve"> </w:t>
      </w:r>
      <w:r w:rsidRPr="009B605B">
        <w:t>talent,</w:t>
      </w:r>
      <w:r w:rsidR="00C20CE1">
        <w:t xml:space="preserve"> </w:t>
      </w:r>
      <w:r w:rsidRPr="009B605B">
        <w:t>supporting</w:t>
      </w:r>
      <w:r w:rsidR="00C20CE1">
        <w:t xml:space="preserve"> </w:t>
      </w:r>
      <w:r w:rsidRPr="009B605B">
        <w:t>key</w:t>
      </w:r>
      <w:r w:rsidR="00C20CE1">
        <w:t xml:space="preserve"> </w:t>
      </w:r>
      <w:r w:rsidRPr="009B605B">
        <w:t>industry</w:t>
      </w:r>
      <w:r w:rsidR="00C20CE1">
        <w:t xml:space="preserve"> </w:t>
      </w:r>
      <w:r w:rsidRPr="009B605B">
        <w:t>capabilities,</w:t>
      </w:r>
      <w:r w:rsidR="00C20CE1">
        <w:t xml:space="preserve"> </w:t>
      </w:r>
      <w:r w:rsidRPr="009B605B">
        <w:t>planning</w:t>
      </w:r>
      <w:r w:rsidR="00C20CE1">
        <w:t xml:space="preserve"> </w:t>
      </w:r>
      <w:r w:rsidRPr="009B605B">
        <w:t>and</w:t>
      </w:r>
      <w:r w:rsidR="00C20CE1">
        <w:t xml:space="preserve"> </w:t>
      </w:r>
      <w:r w:rsidRPr="009B605B">
        <w:t>delivering</w:t>
      </w:r>
      <w:r w:rsidR="00C20CE1">
        <w:t xml:space="preserve"> </w:t>
      </w:r>
      <w:r w:rsidRPr="009B605B">
        <w:t>precincts</w:t>
      </w:r>
      <w:r w:rsidR="00C20CE1">
        <w:t xml:space="preserve"> </w:t>
      </w:r>
      <w:r w:rsidRPr="009B605B">
        <w:t>with</w:t>
      </w:r>
      <w:r w:rsidR="00C20CE1">
        <w:t xml:space="preserve"> </w:t>
      </w:r>
      <w:r w:rsidRPr="009B605B">
        <w:t>significant</w:t>
      </w:r>
      <w:r w:rsidR="00C20CE1">
        <w:t xml:space="preserve"> </w:t>
      </w:r>
      <w:r w:rsidRPr="009B605B">
        <w:t>economic</w:t>
      </w:r>
      <w:r w:rsidR="00C20CE1">
        <w:t xml:space="preserve"> </w:t>
      </w:r>
      <w:r w:rsidRPr="009B605B">
        <w:t>and</w:t>
      </w:r>
      <w:r w:rsidR="00C20CE1">
        <w:t xml:space="preserve"> </w:t>
      </w:r>
      <w:r w:rsidRPr="009B605B">
        <w:t>renewal</w:t>
      </w:r>
      <w:r w:rsidR="00C20CE1">
        <w:t xml:space="preserve"> </w:t>
      </w:r>
      <w:r w:rsidRPr="009B605B">
        <w:t>potential,</w:t>
      </w:r>
      <w:r w:rsidR="00C20CE1">
        <w:t xml:space="preserve"> </w:t>
      </w:r>
      <w:r w:rsidRPr="009B605B">
        <w:t>building</w:t>
      </w:r>
      <w:r w:rsidR="00C20CE1">
        <w:t xml:space="preserve"> </w:t>
      </w:r>
      <w:r w:rsidRPr="009B605B">
        <w:t>on</w:t>
      </w:r>
      <w:r w:rsidR="00C20CE1">
        <w:t xml:space="preserve"> </w:t>
      </w:r>
      <w:r w:rsidRPr="009B605B">
        <w:t>the</w:t>
      </w:r>
      <w:r w:rsidR="00C20CE1">
        <w:t xml:space="preserve"> </w:t>
      </w:r>
      <w:r w:rsidRPr="009B605B">
        <w:t>state’s</w:t>
      </w:r>
      <w:r w:rsidR="00C20CE1">
        <w:t xml:space="preserve"> </w:t>
      </w:r>
      <w:r w:rsidRPr="009B605B">
        <w:t>reputation</w:t>
      </w:r>
      <w:r w:rsidR="00C20CE1">
        <w:t xml:space="preserve"> </w:t>
      </w:r>
      <w:r w:rsidRPr="009B605B">
        <w:t>for</w:t>
      </w:r>
      <w:r w:rsidR="00C20CE1">
        <w:t xml:space="preserve"> </w:t>
      </w:r>
      <w:r w:rsidRPr="009B605B">
        <w:t>innovation</w:t>
      </w:r>
      <w:r w:rsidR="00C20CE1">
        <w:t xml:space="preserve"> </w:t>
      </w:r>
      <w:r w:rsidRPr="009B605B">
        <w:t>and</w:t>
      </w:r>
      <w:r w:rsidR="00C20CE1">
        <w:t xml:space="preserve"> </w:t>
      </w:r>
      <w:r w:rsidRPr="009B605B">
        <w:t>medical</w:t>
      </w:r>
      <w:r w:rsidR="00C20CE1">
        <w:t xml:space="preserve"> </w:t>
      </w:r>
      <w:r w:rsidRPr="009B605B">
        <w:t>research,</w:t>
      </w:r>
      <w:r w:rsidR="00C20CE1">
        <w:t xml:space="preserve"> </w:t>
      </w:r>
      <w:r w:rsidRPr="009B605B">
        <w:t>and</w:t>
      </w:r>
      <w:r w:rsidR="00C20CE1">
        <w:t xml:space="preserve"> </w:t>
      </w:r>
      <w:r w:rsidRPr="009B605B">
        <w:t>advocating</w:t>
      </w:r>
      <w:r w:rsidR="00C20CE1">
        <w:t xml:space="preserve"> </w:t>
      </w:r>
      <w:r w:rsidRPr="009B605B">
        <w:t>for</w:t>
      </w:r>
      <w:r w:rsidR="00C20CE1">
        <w:t xml:space="preserve"> </w:t>
      </w:r>
      <w:r w:rsidRPr="009B605B">
        <w:t>a</w:t>
      </w:r>
      <w:r w:rsidR="00C20CE1">
        <w:t xml:space="preserve"> </w:t>
      </w:r>
      <w:r w:rsidRPr="009B605B">
        <w:t>competitive</w:t>
      </w:r>
      <w:r w:rsidR="00C20CE1">
        <w:t xml:space="preserve"> </w:t>
      </w:r>
      <w:r w:rsidRPr="009B605B">
        <w:t>and</w:t>
      </w:r>
      <w:r w:rsidR="00C20CE1">
        <w:t xml:space="preserve"> </w:t>
      </w:r>
      <w:r w:rsidRPr="009B605B">
        <w:t>fair</w:t>
      </w:r>
      <w:r w:rsidR="00C20CE1">
        <w:t xml:space="preserve"> </w:t>
      </w:r>
      <w:r w:rsidRPr="009B605B">
        <w:t>business</w:t>
      </w:r>
      <w:r w:rsidR="00C20CE1">
        <w:t xml:space="preserve"> </w:t>
      </w:r>
      <w:r w:rsidRPr="009B605B">
        <w:t>environment</w:t>
      </w:r>
      <w:r w:rsidR="00C20CE1">
        <w:t xml:space="preserve"> </w:t>
      </w:r>
      <w:r w:rsidRPr="009B605B">
        <w:t>that</w:t>
      </w:r>
      <w:r w:rsidR="00C20CE1">
        <w:t xml:space="preserve"> </w:t>
      </w:r>
      <w:r w:rsidRPr="009B605B">
        <w:t>creates</w:t>
      </w:r>
      <w:r w:rsidR="00C20CE1">
        <w:t xml:space="preserve"> </w:t>
      </w:r>
      <w:r w:rsidRPr="009B605B">
        <w:t>more</w:t>
      </w:r>
      <w:r w:rsidR="00C20CE1">
        <w:t xml:space="preserve"> </w:t>
      </w:r>
      <w:r w:rsidRPr="009B605B">
        <w:t>and</w:t>
      </w:r>
      <w:r w:rsidR="00C20CE1">
        <w:t xml:space="preserve"> </w:t>
      </w:r>
      <w:r w:rsidRPr="009B605B">
        <w:t>fairer</w:t>
      </w:r>
      <w:r w:rsidR="00C20CE1">
        <w:t xml:space="preserve"> </w:t>
      </w:r>
      <w:r w:rsidRPr="009B605B">
        <w:t>jobs.</w:t>
      </w:r>
    </w:p>
    <w:p w14:paraId="41A33BA6" w14:textId="3421262A" w:rsidR="009B605B" w:rsidRPr="009B605B" w:rsidRDefault="009B605B" w:rsidP="00215D83">
      <w:pPr>
        <w:pStyle w:val="Heading2"/>
      </w:pPr>
      <w:bookmarkStart w:id="32" w:name="_Toc130549549"/>
      <w:r w:rsidRPr="009B605B">
        <w:t>Global</w:t>
      </w:r>
      <w:r w:rsidR="00C20CE1">
        <w:t xml:space="preserve"> </w:t>
      </w:r>
      <w:r w:rsidRPr="009B605B">
        <w:t>Victoria</w:t>
      </w:r>
      <w:bookmarkEnd w:id="32"/>
    </w:p>
    <w:p w14:paraId="2E3423E6" w14:textId="2087E49F" w:rsidR="009B605B" w:rsidRPr="009B605B" w:rsidRDefault="009B605B" w:rsidP="009B605B">
      <w:r w:rsidRPr="009B605B">
        <w:t>Global</w:t>
      </w:r>
      <w:r w:rsidR="00C20CE1">
        <w:t xml:space="preserve"> </w:t>
      </w:r>
      <w:r w:rsidRPr="009B605B">
        <w:t>Victoria</w:t>
      </w:r>
      <w:r w:rsidR="00C20CE1">
        <w:t xml:space="preserve"> </w:t>
      </w:r>
      <w:r w:rsidRPr="009B605B">
        <w:t>is</w:t>
      </w:r>
      <w:r w:rsidR="00C20CE1">
        <w:t xml:space="preserve"> </w:t>
      </w:r>
      <w:r w:rsidRPr="009B605B">
        <w:t>the</w:t>
      </w:r>
      <w:r w:rsidR="00C20CE1">
        <w:t xml:space="preserve"> </w:t>
      </w:r>
      <w:r w:rsidRPr="009B605B">
        <w:t>state’s</w:t>
      </w:r>
      <w:r w:rsidR="00C20CE1">
        <w:t xml:space="preserve"> </w:t>
      </w:r>
      <w:r w:rsidRPr="009B605B">
        <w:t>trade</w:t>
      </w:r>
      <w:r w:rsidR="00C20CE1">
        <w:t xml:space="preserve"> </w:t>
      </w:r>
      <w:r w:rsidRPr="009B605B">
        <w:t>promotion</w:t>
      </w:r>
      <w:r w:rsidR="00C20CE1">
        <w:t xml:space="preserve"> </w:t>
      </w:r>
      <w:r w:rsidRPr="009B605B">
        <w:t>and</w:t>
      </w:r>
      <w:r w:rsidR="00C20CE1">
        <w:t xml:space="preserve"> </w:t>
      </w:r>
      <w:r w:rsidRPr="009B605B">
        <w:t>facilitation</w:t>
      </w:r>
      <w:r w:rsidR="00C20CE1">
        <w:t xml:space="preserve"> </w:t>
      </w:r>
      <w:r w:rsidRPr="009B605B">
        <w:t>agency,</w:t>
      </w:r>
      <w:r w:rsidR="00C20CE1">
        <w:t xml:space="preserve"> </w:t>
      </w:r>
      <w:r w:rsidRPr="009B605B">
        <w:t>connecting</w:t>
      </w:r>
      <w:r w:rsidR="00C20CE1">
        <w:t xml:space="preserve"> </w:t>
      </w:r>
      <w:r w:rsidRPr="009B605B">
        <w:t>Victorian</w:t>
      </w:r>
      <w:r w:rsidR="00C20CE1">
        <w:t xml:space="preserve"> </w:t>
      </w:r>
      <w:r w:rsidRPr="009B605B">
        <w:t>businesses</w:t>
      </w:r>
      <w:r w:rsidR="00C20CE1">
        <w:t xml:space="preserve"> </w:t>
      </w:r>
      <w:r w:rsidRPr="009B605B">
        <w:t>to</w:t>
      </w:r>
      <w:r w:rsidR="00C20CE1">
        <w:t xml:space="preserve"> </w:t>
      </w:r>
      <w:r w:rsidRPr="009B605B">
        <w:t>global</w:t>
      </w:r>
      <w:r w:rsidR="00C20CE1">
        <w:t xml:space="preserve"> </w:t>
      </w:r>
      <w:r w:rsidRPr="009B605B">
        <w:t>trade</w:t>
      </w:r>
      <w:r w:rsidR="00C20CE1">
        <w:t xml:space="preserve"> </w:t>
      </w:r>
      <w:r w:rsidRPr="009B605B">
        <w:t>opportunities</w:t>
      </w:r>
      <w:r w:rsidR="00C20CE1">
        <w:t xml:space="preserve"> </w:t>
      </w:r>
      <w:r w:rsidRPr="009B605B">
        <w:t>and</w:t>
      </w:r>
      <w:r w:rsidR="00C20CE1">
        <w:t xml:space="preserve"> </w:t>
      </w:r>
      <w:r w:rsidRPr="009B605B">
        <w:t>building</w:t>
      </w:r>
      <w:r w:rsidR="00C20CE1">
        <w:t xml:space="preserve"> </w:t>
      </w:r>
      <w:r w:rsidRPr="009B605B">
        <w:t>their</w:t>
      </w:r>
      <w:r w:rsidR="00C20CE1">
        <w:t xml:space="preserve"> </w:t>
      </w:r>
      <w:r w:rsidRPr="009B605B">
        <w:t>export</w:t>
      </w:r>
      <w:r w:rsidR="00C20CE1">
        <w:t xml:space="preserve"> </w:t>
      </w:r>
      <w:r w:rsidRPr="009B605B">
        <w:t>capability.</w:t>
      </w:r>
    </w:p>
    <w:p w14:paraId="21520B2B" w14:textId="690B5846" w:rsidR="009B605B" w:rsidRPr="009B605B" w:rsidRDefault="009B605B" w:rsidP="009B605B">
      <w:r w:rsidRPr="009B605B">
        <w:t>The</w:t>
      </w:r>
      <w:r w:rsidR="00C20CE1">
        <w:t xml:space="preserve"> </w:t>
      </w:r>
      <w:r w:rsidRPr="009B605B">
        <w:t>group</w:t>
      </w:r>
      <w:r w:rsidR="00C20CE1">
        <w:t xml:space="preserve"> </w:t>
      </w:r>
      <w:r w:rsidRPr="009B605B">
        <w:t>manages</w:t>
      </w:r>
      <w:r w:rsidR="00C20CE1">
        <w:t xml:space="preserve"> </w:t>
      </w:r>
      <w:r w:rsidRPr="009B605B">
        <w:t>the</w:t>
      </w:r>
      <w:r w:rsidR="00C20CE1">
        <w:t xml:space="preserve"> </w:t>
      </w:r>
      <w:r w:rsidRPr="009B605B">
        <w:t>Victorian</w:t>
      </w:r>
      <w:r w:rsidR="00C20CE1">
        <w:t xml:space="preserve"> </w:t>
      </w:r>
      <w:r w:rsidRPr="009B605B">
        <w:t>Government</w:t>
      </w:r>
      <w:r w:rsidR="00C20CE1">
        <w:t xml:space="preserve"> </w:t>
      </w:r>
      <w:r w:rsidRPr="009B605B">
        <w:t>Trade</w:t>
      </w:r>
      <w:r w:rsidR="00C20CE1">
        <w:t xml:space="preserve"> </w:t>
      </w:r>
      <w:r w:rsidRPr="009B605B">
        <w:t>and</w:t>
      </w:r>
      <w:r w:rsidR="00C20CE1">
        <w:t xml:space="preserve"> </w:t>
      </w:r>
      <w:r w:rsidRPr="009B605B">
        <w:t>Investment</w:t>
      </w:r>
      <w:r w:rsidR="00C20CE1">
        <w:t xml:space="preserve"> </w:t>
      </w:r>
      <w:r w:rsidRPr="009B605B">
        <w:t>network</w:t>
      </w:r>
      <w:r w:rsidR="00C20CE1">
        <w:t xml:space="preserve"> </w:t>
      </w:r>
      <w:r w:rsidRPr="009B605B">
        <w:t>of</w:t>
      </w:r>
      <w:r w:rsidR="00C20CE1">
        <w:t xml:space="preserve"> </w:t>
      </w:r>
      <w:r w:rsidRPr="009B605B">
        <w:t>international</w:t>
      </w:r>
      <w:r w:rsidR="00C20CE1">
        <w:t xml:space="preserve"> </w:t>
      </w:r>
      <w:r w:rsidRPr="009B605B">
        <w:t>offices</w:t>
      </w:r>
      <w:r w:rsidR="00C20CE1">
        <w:t xml:space="preserve"> </w:t>
      </w:r>
      <w:r w:rsidRPr="009B605B">
        <w:t>delivering</w:t>
      </w:r>
      <w:r w:rsidR="00C20CE1">
        <w:t xml:space="preserve"> </w:t>
      </w:r>
      <w:r w:rsidRPr="009B605B">
        <w:t>a</w:t>
      </w:r>
      <w:r w:rsidR="00C20CE1">
        <w:t xml:space="preserve"> </w:t>
      </w:r>
      <w:r w:rsidRPr="009B605B">
        <w:t>strong</w:t>
      </w:r>
      <w:r w:rsidR="00C20CE1">
        <w:t xml:space="preserve"> </w:t>
      </w:r>
      <w:r w:rsidRPr="009B605B">
        <w:t>and</w:t>
      </w:r>
      <w:r w:rsidR="00C20CE1">
        <w:t xml:space="preserve"> </w:t>
      </w:r>
      <w:r w:rsidRPr="009B605B">
        <w:t>effective</w:t>
      </w:r>
      <w:r w:rsidR="00C20CE1">
        <w:t xml:space="preserve"> </w:t>
      </w:r>
      <w:r w:rsidRPr="009B605B">
        <w:t>on</w:t>
      </w:r>
      <w:r w:rsidRPr="009B605B">
        <w:rPr>
          <w:rFonts w:ascii="Cambria Math" w:hAnsi="Cambria Math" w:cs="Cambria Math"/>
        </w:rPr>
        <w:t>‑</w:t>
      </w:r>
      <w:r w:rsidRPr="009B605B">
        <w:t>the</w:t>
      </w:r>
      <w:r w:rsidRPr="009B605B">
        <w:rPr>
          <w:rFonts w:ascii="Cambria Math" w:hAnsi="Cambria Math" w:cs="Cambria Math"/>
        </w:rPr>
        <w:t>‑</w:t>
      </w:r>
      <w:r w:rsidRPr="009B605B">
        <w:t>ground</w:t>
      </w:r>
      <w:r w:rsidR="00C20CE1">
        <w:t xml:space="preserve"> </w:t>
      </w:r>
      <w:r w:rsidRPr="009B605B">
        <w:t>presence</w:t>
      </w:r>
      <w:r w:rsidR="00C20CE1">
        <w:t xml:space="preserve"> </w:t>
      </w:r>
      <w:r w:rsidRPr="009B605B">
        <w:t>in</w:t>
      </w:r>
      <w:r w:rsidR="00C20CE1">
        <w:t xml:space="preserve"> </w:t>
      </w:r>
      <w:r w:rsidRPr="009B605B">
        <w:t>key</w:t>
      </w:r>
      <w:r w:rsidR="00C20CE1">
        <w:t xml:space="preserve"> </w:t>
      </w:r>
      <w:r w:rsidRPr="009B605B">
        <w:t>global</w:t>
      </w:r>
      <w:r w:rsidR="00C20CE1">
        <w:t xml:space="preserve"> </w:t>
      </w:r>
      <w:r w:rsidRPr="009B605B">
        <w:t>markets</w:t>
      </w:r>
      <w:r w:rsidR="00C20CE1">
        <w:t xml:space="preserve"> </w:t>
      </w:r>
      <w:r w:rsidRPr="009B605B">
        <w:t>and</w:t>
      </w:r>
      <w:r w:rsidR="00C20CE1">
        <w:t xml:space="preserve"> </w:t>
      </w:r>
      <w:r w:rsidRPr="009B605B">
        <w:t>providing</w:t>
      </w:r>
      <w:r w:rsidR="00C20CE1">
        <w:t xml:space="preserve"> </w:t>
      </w:r>
      <w:r w:rsidRPr="009B605B">
        <w:t>a</w:t>
      </w:r>
      <w:r w:rsidR="00C20CE1">
        <w:t xml:space="preserve"> </w:t>
      </w:r>
      <w:r w:rsidRPr="009B605B">
        <w:t>critical</w:t>
      </w:r>
      <w:r w:rsidR="00C20CE1">
        <w:t xml:space="preserve"> </w:t>
      </w:r>
      <w:r w:rsidRPr="009B605B">
        <w:t>conduit</w:t>
      </w:r>
      <w:r w:rsidR="00C20CE1">
        <w:t xml:space="preserve"> </w:t>
      </w:r>
      <w:r w:rsidRPr="009B605B">
        <w:t>for</w:t>
      </w:r>
      <w:r w:rsidR="00C20CE1">
        <w:t xml:space="preserve"> </w:t>
      </w:r>
      <w:r w:rsidRPr="009B605B">
        <w:t>Victorian</w:t>
      </w:r>
      <w:r w:rsidR="00C20CE1">
        <w:t xml:space="preserve"> </w:t>
      </w:r>
      <w:r w:rsidRPr="009B605B">
        <w:t>companies</w:t>
      </w:r>
      <w:r w:rsidR="00C20CE1">
        <w:t xml:space="preserve"> </w:t>
      </w:r>
      <w:r w:rsidRPr="009B605B">
        <w:t>to</w:t>
      </w:r>
      <w:r w:rsidR="00C20CE1">
        <w:t xml:space="preserve"> </w:t>
      </w:r>
      <w:r w:rsidRPr="009B605B">
        <w:t>commence</w:t>
      </w:r>
      <w:r w:rsidR="00C20CE1">
        <w:t xml:space="preserve"> </w:t>
      </w:r>
      <w:r w:rsidRPr="009B605B">
        <w:t>their</w:t>
      </w:r>
      <w:r w:rsidR="00C20CE1">
        <w:t xml:space="preserve"> </w:t>
      </w:r>
      <w:r w:rsidRPr="009B605B">
        <w:t>export</w:t>
      </w:r>
      <w:r w:rsidR="00C20CE1">
        <w:t xml:space="preserve"> </w:t>
      </w:r>
      <w:r w:rsidRPr="009B605B">
        <w:t>ambition</w:t>
      </w:r>
      <w:r w:rsidR="00C20CE1">
        <w:t xml:space="preserve"> </w:t>
      </w:r>
      <w:r w:rsidRPr="009B605B">
        <w:t>or</w:t>
      </w:r>
      <w:r w:rsidR="00C20CE1">
        <w:t xml:space="preserve"> </w:t>
      </w:r>
      <w:r w:rsidRPr="009B605B">
        <w:t>widen</w:t>
      </w:r>
      <w:r w:rsidR="00C20CE1">
        <w:t xml:space="preserve"> </w:t>
      </w:r>
      <w:r w:rsidRPr="009B605B">
        <w:t>their</w:t>
      </w:r>
      <w:r w:rsidR="00C20CE1">
        <w:t xml:space="preserve"> </w:t>
      </w:r>
      <w:r w:rsidRPr="009B605B">
        <w:t>export</w:t>
      </w:r>
      <w:r w:rsidR="00C20CE1">
        <w:t xml:space="preserve"> </w:t>
      </w:r>
      <w:r w:rsidRPr="009B605B">
        <w:t>footprint.</w:t>
      </w:r>
      <w:r w:rsidR="00C20CE1">
        <w:t xml:space="preserve"> </w:t>
      </w:r>
      <w:r w:rsidRPr="009B605B">
        <w:t>The</w:t>
      </w:r>
      <w:r w:rsidR="00C20CE1">
        <w:t xml:space="preserve"> </w:t>
      </w:r>
      <w:r w:rsidRPr="009B605B">
        <w:t>network</w:t>
      </w:r>
      <w:r w:rsidR="00C20CE1">
        <w:t xml:space="preserve"> </w:t>
      </w:r>
      <w:r w:rsidRPr="009B605B">
        <w:t>is</w:t>
      </w:r>
      <w:r w:rsidR="00C20CE1">
        <w:t xml:space="preserve"> </w:t>
      </w:r>
      <w:r w:rsidRPr="009B605B">
        <w:t>the</w:t>
      </w:r>
      <w:r w:rsidR="00C20CE1">
        <w:t xml:space="preserve"> </w:t>
      </w:r>
      <w:r w:rsidRPr="009B605B">
        <w:t>largest</w:t>
      </w:r>
      <w:r w:rsidR="00C20CE1">
        <w:t xml:space="preserve"> </w:t>
      </w:r>
      <w:r w:rsidRPr="009B605B">
        <w:t>and</w:t>
      </w:r>
      <w:r w:rsidR="00C20CE1">
        <w:t xml:space="preserve"> </w:t>
      </w:r>
      <w:r w:rsidRPr="009B605B">
        <w:t>strongest</w:t>
      </w:r>
      <w:r w:rsidR="00C20CE1">
        <w:t xml:space="preserve"> </w:t>
      </w:r>
      <w:r w:rsidRPr="009B605B">
        <w:t>international</w:t>
      </w:r>
      <w:r w:rsidR="00C20CE1">
        <w:t xml:space="preserve"> </w:t>
      </w:r>
      <w:r w:rsidRPr="009B605B">
        <w:t>network</w:t>
      </w:r>
      <w:r w:rsidR="00C20CE1">
        <w:t xml:space="preserve"> </w:t>
      </w:r>
      <w:r w:rsidRPr="009B605B">
        <w:t>of</w:t>
      </w:r>
      <w:r w:rsidR="00C20CE1">
        <w:t xml:space="preserve"> </w:t>
      </w:r>
      <w:r w:rsidRPr="009B605B">
        <w:t>any</w:t>
      </w:r>
      <w:r w:rsidR="00C20CE1">
        <w:t xml:space="preserve"> </w:t>
      </w:r>
      <w:r w:rsidRPr="009B605B">
        <w:t>Australian</w:t>
      </w:r>
      <w:r w:rsidR="00C20CE1">
        <w:t xml:space="preserve"> </w:t>
      </w:r>
      <w:r w:rsidRPr="009B605B">
        <w:t>State</w:t>
      </w:r>
      <w:r w:rsidR="00C20CE1">
        <w:t xml:space="preserve"> </w:t>
      </w:r>
      <w:r w:rsidRPr="009B605B">
        <w:t>or</w:t>
      </w:r>
      <w:r w:rsidR="00C20CE1">
        <w:t xml:space="preserve"> </w:t>
      </w:r>
      <w:r w:rsidRPr="009B605B">
        <w:t>Territory.</w:t>
      </w:r>
      <w:r w:rsidR="00C20CE1">
        <w:t xml:space="preserve"> </w:t>
      </w:r>
    </w:p>
    <w:p w14:paraId="63833794" w14:textId="2BA4F36B" w:rsidR="009B605B" w:rsidRPr="009B605B" w:rsidRDefault="009B605B" w:rsidP="009B605B">
      <w:r w:rsidRPr="009B605B">
        <w:t>The</w:t>
      </w:r>
      <w:r w:rsidR="00C20CE1">
        <w:t xml:space="preserve"> </w:t>
      </w:r>
      <w:r w:rsidRPr="009B605B">
        <w:t>group</w:t>
      </w:r>
      <w:r w:rsidR="00C20CE1">
        <w:t xml:space="preserve"> </w:t>
      </w:r>
      <w:r w:rsidRPr="009B605B">
        <w:t>also</w:t>
      </w:r>
      <w:r w:rsidR="00C20CE1">
        <w:t xml:space="preserve"> </w:t>
      </w:r>
      <w:r w:rsidRPr="009B605B">
        <w:t>promotes</w:t>
      </w:r>
      <w:r w:rsidR="00C20CE1">
        <w:t xml:space="preserve"> </w:t>
      </w:r>
      <w:r w:rsidRPr="009B605B">
        <w:t>the</w:t>
      </w:r>
      <w:r w:rsidR="00C20CE1">
        <w:t xml:space="preserve"> </w:t>
      </w:r>
      <w:r w:rsidRPr="009B605B">
        <w:t>state’s</w:t>
      </w:r>
      <w:r w:rsidR="00C20CE1">
        <w:t xml:space="preserve"> </w:t>
      </w:r>
      <w:r w:rsidRPr="009B605B">
        <w:t>world</w:t>
      </w:r>
      <w:r w:rsidRPr="009B605B">
        <w:rPr>
          <w:rFonts w:ascii="Cambria Math" w:hAnsi="Cambria Math" w:cs="Cambria Math"/>
        </w:rPr>
        <w:t>‑</w:t>
      </w:r>
      <w:r w:rsidRPr="009B605B">
        <w:t>class</w:t>
      </w:r>
      <w:r w:rsidR="00C20CE1">
        <w:t xml:space="preserve"> </w:t>
      </w:r>
      <w:r w:rsidRPr="009B605B">
        <w:t>industry</w:t>
      </w:r>
      <w:r w:rsidR="00C20CE1">
        <w:t xml:space="preserve"> </w:t>
      </w:r>
      <w:r w:rsidRPr="009B605B">
        <w:t>and</w:t>
      </w:r>
      <w:r w:rsidR="00C20CE1">
        <w:t xml:space="preserve"> </w:t>
      </w:r>
      <w:r w:rsidRPr="009B605B">
        <w:t>education</w:t>
      </w:r>
      <w:r w:rsidR="00C20CE1">
        <w:t xml:space="preserve"> </w:t>
      </w:r>
      <w:r w:rsidRPr="009B605B">
        <w:t>capabilities,</w:t>
      </w:r>
      <w:r w:rsidR="00C20CE1">
        <w:t xml:space="preserve"> </w:t>
      </w:r>
      <w:r w:rsidRPr="009B605B">
        <w:t>and</w:t>
      </w:r>
      <w:r w:rsidR="00C20CE1">
        <w:t xml:space="preserve"> </w:t>
      </w:r>
      <w:r w:rsidRPr="009B605B">
        <w:t>quality</w:t>
      </w:r>
      <w:r w:rsidR="00C20CE1">
        <w:t xml:space="preserve"> </w:t>
      </w:r>
      <w:r w:rsidRPr="009B605B">
        <w:t>student</w:t>
      </w:r>
      <w:r w:rsidR="00C20CE1">
        <w:t xml:space="preserve"> </w:t>
      </w:r>
      <w:r w:rsidRPr="009B605B">
        <w:t>experience,</w:t>
      </w:r>
      <w:r w:rsidR="00C20CE1">
        <w:t xml:space="preserve"> </w:t>
      </w:r>
      <w:r w:rsidRPr="009B605B">
        <w:t>to</w:t>
      </w:r>
      <w:r w:rsidR="00C20CE1">
        <w:t xml:space="preserve"> </w:t>
      </w:r>
      <w:r w:rsidRPr="009B605B">
        <w:t>international</w:t>
      </w:r>
      <w:r w:rsidR="00C20CE1">
        <w:t xml:space="preserve"> </w:t>
      </w:r>
      <w:r w:rsidRPr="009B605B">
        <w:t>audiences.</w:t>
      </w:r>
      <w:r w:rsidR="00C20CE1">
        <w:t xml:space="preserve"> </w:t>
      </w:r>
      <w:r w:rsidRPr="009B605B">
        <w:t>It</w:t>
      </w:r>
      <w:r w:rsidR="00C20CE1">
        <w:t xml:space="preserve"> </w:t>
      </w:r>
      <w:r w:rsidRPr="009B605B">
        <w:t>takes</w:t>
      </w:r>
      <w:r w:rsidR="00C20CE1">
        <w:t xml:space="preserve"> </w:t>
      </w:r>
      <w:r w:rsidRPr="009B605B">
        <w:t>a</w:t>
      </w:r>
      <w:r w:rsidR="00C20CE1">
        <w:t xml:space="preserve"> </w:t>
      </w:r>
      <w:r w:rsidRPr="009B605B">
        <w:t>leadership</w:t>
      </w:r>
      <w:r w:rsidR="00C20CE1">
        <w:t xml:space="preserve"> </w:t>
      </w:r>
      <w:r w:rsidRPr="009B605B">
        <w:t>role</w:t>
      </w:r>
      <w:r w:rsidR="00C20CE1">
        <w:t xml:space="preserve"> </w:t>
      </w:r>
      <w:r w:rsidRPr="009B605B">
        <w:t>in</w:t>
      </w:r>
      <w:r w:rsidR="00C20CE1">
        <w:t xml:space="preserve"> </w:t>
      </w:r>
      <w:r w:rsidRPr="009B605B">
        <w:t>global</w:t>
      </w:r>
      <w:r w:rsidR="00C20CE1">
        <w:t xml:space="preserve"> </w:t>
      </w:r>
      <w:r w:rsidRPr="009B605B">
        <w:t>engagement</w:t>
      </w:r>
      <w:r w:rsidR="00C20CE1">
        <w:t xml:space="preserve"> </w:t>
      </w:r>
      <w:r w:rsidRPr="009B605B">
        <w:t>across</w:t>
      </w:r>
      <w:r w:rsidR="00C20CE1">
        <w:t xml:space="preserve"> </w:t>
      </w:r>
      <w:r w:rsidRPr="009B605B">
        <w:t>government</w:t>
      </w:r>
      <w:r w:rsidR="00C20CE1">
        <w:t xml:space="preserve"> </w:t>
      </w:r>
      <w:r w:rsidRPr="009B605B">
        <w:t>and</w:t>
      </w:r>
      <w:r w:rsidR="00C20CE1">
        <w:t xml:space="preserve"> </w:t>
      </w:r>
      <w:r w:rsidRPr="009B605B">
        <w:t>advocates</w:t>
      </w:r>
      <w:r w:rsidR="00C20CE1">
        <w:t xml:space="preserve"> </w:t>
      </w:r>
      <w:r w:rsidRPr="009B605B">
        <w:t>for</w:t>
      </w:r>
      <w:r w:rsidR="00C20CE1">
        <w:t xml:space="preserve"> </w:t>
      </w:r>
      <w:r w:rsidRPr="009B605B">
        <w:t>the</w:t>
      </w:r>
      <w:r w:rsidR="00C20CE1">
        <w:t xml:space="preserve"> </w:t>
      </w:r>
      <w:r w:rsidRPr="009B605B">
        <w:t>best</w:t>
      </w:r>
      <w:r w:rsidR="00C20CE1">
        <w:t xml:space="preserve"> </w:t>
      </w:r>
      <w:r w:rsidRPr="009B605B">
        <w:t>policy</w:t>
      </w:r>
      <w:r w:rsidR="00C20CE1">
        <w:t xml:space="preserve"> </w:t>
      </w:r>
      <w:r w:rsidRPr="009B605B">
        <w:t>settings</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global</w:t>
      </w:r>
      <w:r w:rsidR="00C20CE1">
        <w:t xml:space="preserve"> </w:t>
      </w:r>
      <w:r w:rsidRPr="009B605B">
        <w:t>competitiveness</w:t>
      </w:r>
      <w:r w:rsidR="00C20CE1">
        <w:t xml:space="preserve"> </w:t>
      </w:r>
      <w:r w:rsidRPr="009B605B">
        <w:t>of</w:t>
      </w:r>
      <w:r w:rsidR="00C20CE1">
        <w:t xml:space="preserve"> </w:t>
      </w:r>
      <w:r w:rsidRPr="009B605B">
        <w:t>Victorian</w:t>
      </w:r>
      <w:r w:rsidR="00C20CE1">
        <w:t xml:space="preserve"> </w:t>
      </w:r>
      <w:r w:rsidRPr="009B605B">
        <w:t>businesses.</w:t>
      </w:r>
    </w:p>
    <w:p w14:paraId="3BF80321" w14:textId="21CC8816" w:rsidR="009B605B" w:rsidRPr="009B605B" w:rsidRDefault="009B605B" w:rsidP="00215D83">
      <w:pPr>
        <w:pStyle w:val="Heading2"/>
      </w:pPr>
      <w:bookmarkStart w:id="33" w:name="_Toc130549550"/>
      <w:r w:rsidRPr="009B605B">
        <w:t>Rural</w:t>
      </w:r>
      <w:r w:rsidR="00C20CE1">
        <w:t xml:space="preserve"> </w:t>
      </w:r>
      <w:r w:rsidRPr="009B605B">
        <w:t>and</w:t>
      </w:r>
      <w:r w:rsidR="00C20CE1">
        <w:t xml:space="preserve"> </w:t>
      </w:r>
      <w:r w:rsidRPr="009B605B">
        <w:t>Regional</w:t>
      </w:r>
      <w:r w:rsidR="00C20CE1">
        <w:t xml:space="preserve"> </w:t>
      </w:r>
      <w:r w:rsidRPr="009B605B">
        <w:t>Victoria</w:t>
      </w:r>
      <w:bookmarkEnd w:id="33"/>
    </w:p>
    <w:p w14:paraId="349CE514" w14:textId="0DBCB036" w:rsidR="009B605B" w:rsidRPr="009B605B" w:rsidRDefault="009B605B" w:rsidP="009B605B">
      <w:r w:rsidRPr="009B605B">
        <w:t>Rural</w:t>
      </w:r>
      <w:r w:rsidR="00C20CE1">
        <w:t xml:space="preserve"> </w:t>
      </w:r>
      <w:r w:rsidRPr="009B605B">
        <w:t>and</w:t>
      </w:r>
      <w:r w:rsidR="00C20CE1">
        <w:t xml:space="preserve"> </w:t>
      </w:r>
      <w:r w:rsidRPr="009B605B">
        <w:t>Regional</w:t>
      </w:r>
      <w:r w:rsidR="00C20CE1">
        <w:t xml:space="preserve"> </w:t>
      </w:r>
      <w:r w:rsidRPr="009B605B">
        <w:t>Victoria</w:t>
      </w:r>
      <w:r w:rsidR="00C20CE1">
        <w:t xml:space="preserve"> </w:t>
      </w:r>
      <w:r w:rsidRPr="009B605B">
        <w:t>works</w:t>
      </w:r>
      <w:r w:rsidR="00C20CE1">
        <w:t xml:space="preserve"> </w:t>
      </w:r>
      <w:r w:rsidRPr="009B605B">
        <w:t>to</w:t>
      </w:r>
      <w:r w:rsidR="00C20CE1">
        <w:t xml:space="preserve"> </w:t>
      </w:r>
      <w:r w:rsidRPr="009B605B">
        <w:t>ensure</w:t>
      </w:r>
      <w:r w:rsidR="00C20CE1">
        <w:t xml:space="preserve"> </w:t>
      </w:r>
      <w:r w:rsidRPr="009B605B">
        <w:t>rural</w:t>
      </w:r>
      <w:r w:rsidR="00C20CE1">
        <w:t xml:space="preserve"> </w:t>
      </w:r>
      <w:r w:rsidRPr="009B605B">
        <w:t>and</w:t>
      </w:r>
      <w:r w:rsidR="00C20CE1">
        <w:t xml:space="preserve"> </w:t>
      </w:r>
      <w:r w:rsidRPr="009B605B">
        <w:t>regional</w:t>
      </w:r>
      <w:r w:rsidR="00C20CE1">
        <w:t xml:space="preserve"> </w:t>
      </w:r>
      <w:r w:rsidRPr="009B605B">
        <w:t>communities</w:t>
      </w:r>
      <w:r w:rsidR="00C20CE1">
        <w:t xml:space="preserve"> </w:t>
      </w:r>
      <w:r w:rsidRPr="009B605B">
        <w:t>and</w:t>
      </w:r>
      <w:r w:rsidR="00C20CE1">
        <w:t xml:space="preserve"> </w:t>
      </w:r>
      <w:r w:rsidRPr="009B605B">
        <w:t>economies</w:t>
      </w:r>
      <w:r w:rsidR="00C20CE1">
        <w:t xml:space="preserve"> </w:t>
      </w:r>
      <w:r w:rsidRPr="009B605B">
        <w:t>are</w:t>
      </w:r>
      <w:r w:rsidR="00C20CE1">
        <w:t xml:space="preserve"> </w:t>
      </w:r>
      <w:r w:rsidRPr="009B605B">
        <w:t>vibrant,</w:t>
      </w:r>
      <w:r w:rsidR="00C20CE1">
        <w:t xml:space="preserve"> </w:t>
      </w:r>
      <w:r w:rsidRPr="009B605B">
        <w:t>thriving</w:t>
      </w:r>
      <w:r w:rsidR="00C20CE1">
        <w:t xml:space="preserve"> </w:t>
      </w:r>
      <w:r w:rsidRPr="009B605B">
        <w:t>and</w:t>
      </w:r>
      <w:r w:rsidR="00C20CE1">
        <w:t xml:space="preserve"> </w:t>
      </w:r>
      <w:r w:rsidRPr="009B605B">
        <w:t>inclusive,</w:t>
      </w:r>
      <w:r w:rsidR="00C20CE1">
        <w:t xml:space="preserve"> </w:t>
      </w:r>
      <w:r w:rsidRPr="009B605B">
        <w:t>to</w:t>
      </w:r>
      <w:r w:rsidR="00C20CE1">
        <w:t xml:space="preserve"> </w:t>
      </w:r>
      <w:r w:rsidRPr="009B605B">
        <w:t>create</w:t>
      </w:r>
      <w:r w:rsidR="00C20CE1">
        <w:t xml:space="preserve"> </w:t>
      </w:r>
      <w:r w:rsidRPr="009B605B">
        <w:t>more</w:t>
      </w:r>
      <w:r w:rsidR="00C20CE1">
        <w:t xml:space="preserve"> </w:t>
      </w:r>
      <w:r w:rsidRPr="009B605B">
        <w:t>jobs</w:t>
      </w:r>
      <w:r w:rsidR="00C20CE1">
        <w:t xml:space="preserve"> </w:t>
      </w:r>
      <w:r w:rsidRPr="009B605B">
        <w:t>for</w:t>
      </w:r>
      <w:r w:rsidR="00C20CE1">
        <w:t xml:space="preserve"> </w:t>
      </w:r>
      <w:r w:rsidRPr="009B605B">
        <w:t>regional</w:t>
      </w:r>
      <w:r w:rsidR="00C20CE1">
        <w:t xml:space="preserve"> </w:t>
      </w:r>
      <w:r w:rsidRPr="009B605B">
        <w:t>Victorians</w:t>
      </w:r>
      <w:r w:rsidR="00C20CE1">
        <w:t xml:space="preserve"> </w:t>
      </w:r>
      <w:r w:rsidRPr="009B605B">
        <w:t>and</w:t>
      </w:r>
      <w:r w:rsidR="00C20CE1">
        <w:t xml:space="preserve"> </w:t>
      </w:r>
      <w:r w:rsidRPr="009B605B">
        <w:t>to</w:t>
      </w:r>
      <w:r w:rsidR="00C20CE1">
        <w:t xml:space="preserve"> </w:t>
      </w:r>
      <w:r w:rsidRPr="009B605B">
        <w:t>enable</w:t>
      </w:r>
      <w:r w:rsidR="00C20CE1">
        <w:t xml:space="preserve"> </w:t>
      </w:r>
      <w:r w:rsidRPr="009B605B">
        <w:t>place</w:t>
      </w:r>
      <w:r w:rsidRPr="009B605B">
        <w:rPr>
          <w:rFonts w:ascii="Cambria Math" w:hAnsi="Cambria Math" w:cs="Cambria Math"/>
        </w:rPr>
        <w:t>‑</w:t>
      </w:r>
      <w:r w:rsidRPr="009B605B">
        <w:t>based</w:t>
      </w:r>
      <w:r w:rsidR="00C20CE1">
        <w:t xml:space="preserve"> </w:t>
      </w:r>
      <w:r w:rsidRPr="009B605B">
        <w:t>collective</w:t>
      </w:r>
      <w:r w:rsidR="00C20CE1">
        <w:t xml:space="preserve"> </w:t>
      </w:r>
      <w:r w:rsidRPr="009B605B">
        <w:t>impact.</w:t>
      </w:r>
      <w:r w:rsidR="00C20CE1">
        <w:t xml:space="preserve"> </w:t>
      </w:r>
      <w:r w:rsidRPr="009B605B">
        <w:t>The</w:t>
      </w:r>
      <w:r w:rsidR="00C20CE1">
        <w:t xml:space="preserve"> </w:t>
      </w:r>
      <w:r w:rsidRPr="009B605B">
        <w:t>group</w:t>
      </w:r>
      <w:r w:rsidR="00C20CE1">
        <w:t xml:space="preserve"> </w:t>
      </w:r>
      <w:r w:rsidRPr="009B605B">
        <w:t>develops</w:t>
      </w:r>
      <w:r w:rsidR="00C20CE1">
        <w:t xml:space="preserve"> </w:t>
      </w:r>
      <w:r w:rsidRPr="009B605B">
        <w:t>policies</w:t>
      </w:r>
      <w:r w:rsidR="00C20CE1">
        <w:t xml:space="preserve"> </w:t>
      </w:r>
      <w:r w:rsidRPr="009B605B">
        <w:t>and</w:t>
      </w:r>
      <w:r w:rsidR="00C20CE1">
        <w:t xml:space="preserve"> </w:t>
      </w:r>
      <w:r w:rsidRPr="009B605B">
        <w:t>programs</w:t>
      </w:r>
      <w:r w:rsidR="00C20CE1">
        <w:t xml:space="preserve"> </w:t>
      </w:r>
      <w:r w:rsidRPr="009B605B">
        <w:t>to</w:t>
      </w:r>
      <w:r w:rsidR="00C20CE1">
        <w:t xml:space="preserve"> </w:t>
      </w:r>
      <w:r w:rsidRPr="009B605B">
        <w:t>support</w:t>
      </w:r>
      <w:r w:rsidR="00C20CE1">
        <w:t xml:space="preserve"> </w:t>
      </w:r>
      <w:r w:rsidRPr="009B605B">
        <w:t>strategic</w:t>
      </w:r>
      <w:r w:rsidR="00C20CE1">
        <w:t xml:space="preserve"> </w:t>
      </w:r>
      <w:r w:rsidRPr="009B605B">
        <w:t>planning,</w:t>
      </w:r>
      <w:r w:rsidR="00C20CE1">
        <w:t xml:space="preserve"> </w:t>
      </w:r>
      <w:r w:rsidRPr="009B605B">
        <w:t>infrastructure</w:t>
      </w:r>
      <w:r w:rsidR="00C20CE1">
        <w:t xml:space="preserve"> </w:t>
      </w:r>
      <w:r w:rsidRPr="009B605B">
        <w:t>and</w:t>
      </w:r>
      <w:r w:rsidR="00C20CE1">
        <w:t xml:space="preserve"> </w:t>
      </w:r>
      <w:r w:rsidRPr="009B605B">
        <w:t>investment</w:t>
      </w:r>
      <w:r w:rsidR="00C20CE1">
        <w:t xml:space="preserve"> </w:t>
      </w:r>
      <w:r w:rsidRPr="009B605B">
        <w:t>attraction,</w:t>
      </w:r>
      <w:r w:rsidR="00C20CE1">
        <w:t xml:space="preserve"> </w:t>
      </w:r>
      <w:r w:rsidRPr="009B605B">
        <w:t>and</w:t>
      </w:r>
      <w:r w:rsidR="00C20CE1">
        <w:t xml:space="preserve"> </w:t>
      </w:r>
      <w:r w:rsidRPr="009B605B">
        <w:t>facilitate</w:t>
      </w:r>
      <w:r w:rsidR="00C20CE1">
        <w:t xml:space="preserve"> </w:t>
      </w:r>
      <w:r w:rsidRPr="009B605B">
        <w:t>job</w:t>
      </w:r>
      <w:r w:rsidR="00C20CE1">
        <w:t xml:space="preserve"> </w:t>
      </w:r>
      <w:r w:rsidRPr="009B605B">
        <w:t>creation</w:t>
      </w:r>
      <w:r w:rsidR="00C20CE1">
        <w:t xml:space="preserve"> </w:t>
      </w:r>
      <w:r w:rsidRPr="009B605B">
        <w:t>in</w:t>
      </w:r>
      <w:r w:rsidR="00C20CE1">
        <w:t xml:space="preserve"> </w:t>
      </w:r>
      <w:r w:rsidRPr="009B605B">
        <w:t>established</w:t>
      </w:r>
      <w:r w:rsidR="00C20CE1">
        <w:t xml:space="preserve"> </w:t>
      </w:r>
      <w:r w:rsidRPr="009B605B">
        <w:t>and</w:t>
      </w:r>
      <w:r w:rsidR="00C20CE1">
        <w:t xml:space="preserve"> </w:t>
      </w:r>
      <w:r w:rsidRPr="009B605B">
        <w:t>emerging</w:t>
      </w:r>
      <w:r w:rsidR="00C20CE1">
        <w:t xml:space="preserve"> </w:t>
      </w:r>
      <w:r w:rsidRPr="009B605B">
        <w:t>sectors.</w:t>
      </w:r>
    </w:p>
    <w:p w14:paraId="020CECD0" w14:textId="30250B2C" w:rsidR="009B605B" w:rsidRPr="009B605B" w:rsidRDefault="009B605B" w:rsidP="0058749B">
      <w:pPr>
        <w:spacing w:after="120"/>
      </w:pPr>
      <w:r w:rsidRPr="009B605B">
        <w:t>The</w:t>
      </w:r>
      <w:r w:rsidR="00C20CE1">
        <w:t xml:space="preserve"> </w:t>
      </w:r>
      <w:r w:rsidRPr="009B605B">
        <w:t>group</w:t>
      </w:r>
      <w:r w:rsidR="00C20CE1">
        <w:t xml:space="preserve"> </w:t>
      </w:r>
      <w:r w:rsidRPr="009B605B">
        <w:t>oversees</w:t>
      </w:r>
      <w:r w:rsidR="00C20CE1">
        <w:t xml:space="preserve"> </w:t>
      </w:r>
      <w:r w:rsidRPr="009B605B">
        <w:t>the</w:t>
      </w:r>
      <w:r w:rsidR="00C20CE1">
        <w:t xml:space="preserve"> </w:t>
      </w:r>
      <w:r w:rsidRPr="009B605B">
        <w:t>Regional</w:t>
      </w:r>
      <w:r w:rsidR="00C20CE1">
        <w:t xml:space="preserve"> </w:t>
      </w:r>
      <w:r w:rsidRPr="009B605B">
        <w:t>Development</w:t>
      </w:r>
      <w:r w:rsidR="00C20CE1">
        <w:t xml:space="preserve"> </w:t>
      </w:r>
      <w:r w:rsidRPr="009B605B">
        <w:t>portfolio,</w:t>
      </w:r>
      <w:r w:rsidR="00C20CE1">
        <w:t xml:space="preserve"> </w:t>
      </w:r>
      <w:r w:rsidRPr="009B605B">
        <w:t>supported</w:t>
      </w:r>
      <w:r w:rsidR="00C20CE1">
        <w:t xml:space="preserve"> </w:t>
      </w:r>
      <w:r w:rsidRPr="009B605B">
        <w:t>by:</w:t>
      </w:r>
    </w:p>
    <w:p w14:paraId="44E5920C" w14:textId="05072AC7" w:rsidR="009B605B" w:rsidRPr="009B605B" w:rsidRDefault="009B605B" w:rsidP="0058749B">
      <w:pPr>
        <w:pStyle w:val="Bullet"/>
        <w:spacing w:after="80"/>
      </w:pPr>
      <w:r w:rsidRPr="009B605B">
        <w:t>Regional</w:t>
      </w:r>
      <w:r w:rsidR="00C20CE1">
        <w:t xml:space="preserve"> </w:t>
      </w:r>
      <w:r w:rsidRPr="009B605B">
        <w:t>Development</w:t>
      </w:r>
      <w:r w:rsidR="00C20CE1">
        <w:t xml:space="preserve"> </w:t>
      </w:r>
      <w:r w:rsidRPr="009B605B">
        <w:t>Victoria,</w:t>
      </w:r>
      <w:r w:rsidR="00C20CE1">
        <w:t xml:space="preserve"> </w:t>
      </w:r>
      <w:r w:rsidRPr="009B605B">
        <w:t>which</w:t>
      </w:r>
      <w:r w:rsidR="00C20CE1">
        <w:t xml:space="preserve"> </w:t>
      </w:r>
      <w:r w:rsidRPr="009B605B">
        <w:t>operates</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regional</w:t>
      </w:r>
      <w:r w:rsidR="00C20CE1">
        <w:t xml:space="preserve"> </w:t>
      </w:r>
      <w:r w:rsidRPr="009B605B">
        <w:t>businesses</w:t>
      </w:r>
      <w:r w:rsidR="00C20CE1">
        <w:t xml:space="preserve"> </w:t>
      </w:r>
      <w:r w:rsidRPr="009B605B">
        <w:t>and</w:t>
      </w:r>
      <w:r w:rsidR="00C20CE1">
        <w:t xml:space="preserve"> </w:t>
      </w:r>
      <w:r w:rsidRPr="009B605B">
        <w:t>communities,</w:t>
      </w:r>
      <w:r w:rsidR="00C20CE1">
        <w:t xml:space="preserve"> </w:t>
      </w:r>
      <w:r w:rsidRPr="009B605B">
        <w:t>and</w:t>
      </w:r>
      <w:r w:rsidR="00C20CE1">
        <w:t xml:space="preserve"> </w:t>
      </w:r>
      <w:r w:rsidRPr="009B605B">
        <w:t>all</w:t>
      </w:r>
      <w:r w:rsidR="00C20CE1">
        <w:t xml:space="preserve"> </w:t>
      </w:r>
      <w:r w:rsidRPr="009B605B">
        <w:t>tiers</w:t>
      </w:r>
      <w:r w:rsidR="00C20CE1">
        <w:t xml:space="preserve"> </w:t>
      </w:r>
      <w:r w:rsidRPr="009B605B">
        <w:t>of</w:t>
      </w:r>
      <w:r w:rsidR="00C20CE1">
        <w:t xml:space="preserve"> </w:t>
      </w:r>
      <w:r w:rsidRPr="009B605B">
        <w:t>government,</w:t>
      </w:r>
      <w:r w:rsidR="00C20CE1">
        <w:t xml:space="preserve"> </w:t>
      </w:r>
      <w:r w:rsidRPr="009B605B">
        <w:t>to</w:t>
      </w:r>
      <w:r w:rsidR="00C20CE1">
        <w:t xml:space="preserve"> </w:t>
      </w:r>
      <w:r w:rsidRPr="009B605B">
        <w:t>deliver</w:t>
      </w:r>
      <w:r w:rsidR="00C20CE1">
        <w:t xml:space="preserve"> </w:t>
      </w:r>
      <w:r w:rsidRPr="009B605B">
        <w:t>the</w:t>
      </w:r>
      <w:r w:rsidR="00C20CE1">
        <w:t xml:space="preserve"> </w:t>
      </w:r>
      <w:r w:rsidRPr="009B605B">
        <w:t>Victorian</w:t>
      </w:r>
      <w:r w:rsidR="00C20CE1">
        <w:t xml:space="preserve"> </w:t>
      </w:r>
      <w:r w:rsidRPr="009B605B">
        <w:t>Government’s</w:t>
      </w:r>
      <w:r w:rsidR="00C20CE1">
        <w:t xml:space="preserve"> </w:t>
      </w:r>
      <w:r w:rsidRPr="009B605B">
        <w:t>regional</w:t>
      </w:r>
      <w:r w:rsidR="00C20CE1">
        <w:t xml:space="preserve"> </w:t>
      </w:r>
      <w:r w:rsidRPr="009B605B">
        <w:t>development</w:t>
      </w:r>
      <w:r w:rsidR="00C20CE1">
        <w:t xml:space="preserve"> </w:t>
      </w:r>
      <w:r w:rsidRPr="009B605B">
        <w:t>agenda</w:t>
      </w:r>
    </w:p>
    <w:p w14:paraId="3620AFD4" w14:textId="5B317CF9" w:rsidR="009B605B" w:rsidRPr="009B605B" w:rsidRDefault="009B605B" w:rsidP="0058749B">
      <w:pPr>
        <w:pStyle w:val="Bullet"/>
        <w:spacing w:after="80"/>
      </w:pPr>
      <w:r w:rsidRPr="009B605B">
        <w:t>the</w:t>
      </w:r>
      <w:r w:rsidR="00C20CE1">
        <w:t xml:space="preserve"> </w:t>
      </w:r>
      <w:r w:rsidRPr="009B605B">
        <w:t>Victorian</w:t>
      </w:r>
      <w:r w:rsidR="00C20CE1">
        <w:t xml:space="preserve"> </w:t>
      </w:r>
      <w:r w:rsidRPr="009B605B">
        <w:t>Cross</w:t>
      </w:r>
      <w:r w:rsidR="00C20CE1">
        <w:t xml:space="preserve"> </w:t>
      </w:r>
      <w:r w:rsidRPr="009B605B">
        <w:t>Border</w:t>
      </w:r>
      <w:r w:rsidR="00C20CE1">
        <w:t xml:space="preserve"> </w:t>
      </w:r>
      <w:r w:rsidRPr="009B605B">
        <w:t>Commissioner,</w:t>
      </w:r>
      <w:r w:rsidR="00C20CE1">
        <w:t xml:space="preserve"> </w:t>
      </w:r>
      <w:r w:rsidRPr="009B605B">
        <w:t>who</w:t>
      </w:r>
      <w:r w:rsidR="00C20CE1">
        <w:t xml:space="preserve"> </w:t>
      </w:r>
      <w:r w:rsidRPr="009B605B">
        <w:t>works</w:t>
      </w:r>
      <w:r w:rsidR="00C20CE1">
        <w:t xml:space="preserve"> </w:t>
      </w:r>
      <w:r w:rsidRPr="009B605B">
        <w:t>with</w:t>
      </w:r>
      <w:r w:rsidR="00C20CE1">
        <w:t xml:space="preserve"> </w:t>
      </w:r>
      <w:r w:rsidRPr="009B605B">
        <w:t>border</w:t>
      </w:r>
      <w:r w:rsidR="00C20CE1">
        <w:t xml:space="preserve"> </w:t>
      </w:r>
      <w:r w:rsidRPr="009B605B">
        <w:t>residents,</w:t>
      </w:r>
      <w:r w:rsidR="00C20CE1">
        <w:t xml:space="preserve"> </w:t>
      </w:r>
      <w:r w:rsidRPr="009B605B">
        <w:t>businesses</w:t>
      </w:r>
      <w:r w:rsidR="00C20CE1">
        <w:t xml:space="preserve"> </w:t>
      </w:r>
      <w:r w:rsidRPr="009B605B">
        <w:t>and</w:t>
      </w:r>
      <w:r w:rsidR="00C20CE1">
        <w:t xml:space="preserve"> </w:t>
      </w:r>
      <w:r w:rsidRPr="009B605B">
        <w:t>community</w:t>
      </w:r>
      <w:r w:rsidR="00C20CE1">
        <w:t xml:space="preserve"> </w:t>
      </w:r>
      <w:r w:rsidRPr="009B605B">
        <w:t>organisations</w:t>
      </w:r>
      <w:r w:rsidR="00C20CE1">
        <w:t xml:space="preserve"> </w:t>
      </w:r>
      <w:r w:rsidRPr="009B605B">
        <w:t>to</w:t>
      </w:r>
      <w:r w:rsidR="00C20CE1">
        <w:t xml:space="preserve"> </w:t>
      </w:r>
      <w:r w:rsidRPr="009B605B">
        <w:t>increase</w:t>
      </w:r>
      <w:r w:rsidR="00C20CE1">
        <w:t xml:space="preserve"> </w:t>
      </w:r>
      <w:r w:rsidRPr="009B605B">
        <w:t>the</w:t>
      </w:r>
      <w:r w:rsidR="00C20CE1">
        <w:t xml:space="preserve"> </w:t>
      </w:r>
      <w:r w:rsidRPr="009B605B">
        <w:t>economic</w:t>
      </w:r>
      <w:r w:rsidR="00C20CE1">
        <w:t xml:space="preserve"> </w:t>
      </w:r>
      <w:r w:rsidRPr="009B605B">
        <w:t>benefit</w:t>
      </w:r>
      <w:r w:rsidR="00C20CE1">
        <w:t xml:space="preserve"> </w:t>
      </w:r>
      <w:r w:rsidRPr="009B605B">
        <w:t>of</w:t>
      </w:r>
      <w:r w:rsidR="00C20CE1">
        <w:t xml:space="preserve"> </w:t>
      </w:r>
      <w:r w:rsidRPr="009B605B">
        <w:t>doing</w:t>
      </w:r>
      <w:r w:rsidR="00C20CE1">
        <w:t xml:space="preserve"> </w:t>
      </w:r>
      <w:r w:rsidRPr="009B605B">
        <w:t>business</w:t>
      </w:r>
      <w:r w:rsidR="00C20CE1">
        <w:t xml:space="preserve"> </w:t>
      </w:r>
      <w:r w:rsidRPr="009B605B">
        <w:t>across</w:t>
      </w:r>
      <w:r w:rsidR="00C20CE1">
        <w:t xml:space="preserve"> </w:t>
      </w:r>
      <w:r w:rsidRPr="009B605B">
        <w:t>borders,</w:t>
      </w:r>
      <w:r w:rsidR="00C20CE1">
        <w:t xml:space="preserve"> </w:t>
      </w:r>
      <w:r w:rsidRPr="009B605B">
        <w:t>while</w:t>
      </w:r>
      <w:r w:rsidR="00C20CE1">
        <w:t xml:space="preserve"> </w:t>
      </w:r>
      <w:r w:rsidRPr="009B605B">
        <w:t>addressing</w:t>
      </w:r>
      <w:r w:rsidR="00C20CE1">
        <w:t xml:space="preserve"> </w:t>
      </w:r>
      <w:r w:rsidRPr="009B605B">
        <w:t>practice</w:t>
      </w:r>
      <w:r w:rsidR="00C20CE1">
        <w:t xml:space="preserve"> </w:t>
      </w:r>
      <w:r w:rsidRPr="009B605B">
        <w:t>and</w:t>
      </w:r>
      <w:r w:rsidR="00C20CE1">
        <w:t xml:space="preserve"> </w:t>
      </w:r>
      <w:r w:rsidRPr="009B605B">
        <w:t>regulatory</w:t>
      </w:r>
      <w:r w:rsidR="00C20CE1">
        <w:t xml:space="preserve"> </w:t>
      </w:r>
      <w:r w:rsidRPr="009B605B">
        <w:t>barriers</w:t>
      </w:r>
      <w:r w:rsidR="00C20CE1">
        <w:t xml:space="preserve"> </w:t>
      </w:r>
      <w:r w:rsidRPr="009B605B">
        <w:t>to</w:t>
      </w:r>
      <w:r w:rsidR="00C20CE1">
        <w:t xml:space="preserve"> </w:t>
      </w:r>
      <w:r w:rsidRPr="009B605B">
        <w:t>education,</w:t>
      </w:r>
      <w:r w:rsidR="00C20CE1">
        <w:t xml:space="preserve"> </w:t>
      </w:r>
      <w:r w:rsidRPr="009B605B">
        <w:t>justice,</w:t>
      </w:r>
      <w:r w:rsidR="00C20CE1">
        <w:t xml:space="preserve"> </w:t>
      </w:r>
      <w:r w:rsidRPr="009B605B">
        <w:t>health</w:t>
      </w:r>
      <w:r w:rsidR="00C20CE1">
        <w:t xml:space="preserve"> </w:t>
      </w:r>
      <w:r w:rsidRPr="009B605B">
        <w:t>and</w:t>
      </w:r>
      <w:r w:rsidR="00C20CE1">
        <w:t xml:space="preserve"> </w:t>
      </w:r>
      <w:r w:rsidRPr="009B605B">
        <w:t>other</w:t>
      </w:r>
      <w:r w:rsidR="00C20CE1">
        <w:t xml:space="preserve"> </w:t>
      </w:r>
      <w:r w:rsidRPr="009B605B">
        <w:t>services</w:t>
      </w:r>
    </w:p>
    <w:p w14:paraId="1F061DDA" w14:textId="0A2B35AD" w:rsidR="009B605B" w:rsidRPr="009B605B" w:rsidRDefault="009B605B" w:rsidP="0058749B">
      <w:pPr>
        <w:pStyle w:val="Bullet"/>
        <w:spacing w:after="80"/>
      </w:pPr>
      <w:r w:rsidRPr="009B605B">
        <w:t>the</w:t>
      </w:r>
      <w:r w:rsidR="00C20CE1">
        <w:t xml:space="preserve"> </w:t>
      </w:r>
      <w:r w:rsidRPr="009B605B">
        <w:t>Latrobe</w:t>
      </w:r>
      <w:r w:rsidR="00C20CE1">
        <w:t xml:space="preserve"> </w:t>
      </w:r>
      <w:r w:rsidRPr="009B605B">
        <w:t>Valley</w:t>
      </w:r>
      <w:r w:rsidR="00C20CE1">
        <w:t xml:space="preserve"> </w:t>
      </w:r>
      <w:r w:rsidRPr="009B605B">
        <w:t>Authority,</w:t>
      </w:r>
      <w:r w:rsidR="00C20CE1">
        <w:t xml:space="preserve"> </w:t>
      </w:r>
      <w:r w:rsidRPr="009B605B">
        <w:t>which</w:t>
      </w:r>
      <w:r w:rsidR="00C20CE1">
        <w:t xml:space="preserve"> </w:t>
      </w:r>
      <w:r w:rsidRPr="009B605B">
        <w:t>works</w:t>
      </w:r>
      <w:r w:rsidR="00C20CE1">
        <w:t xml:space="preserve"> </w:t>
      </w:r>
      <w:r w:rsidRPr="009B605B">
        <w:t>with</w:t>
      </w:r>
      <w:r w:rsidR="00C20CE1">
        <w:t xml:space="preserve"> </w:t>
      </w:r>
      <w:r w:rsidRPr="009B605B">
        <w:t>local</w:t>
      </w:r>
      <w:r w:rsidR="00C20CE1">
        <w:t xml:space="preserve"> </w:t>
      </w:r>
      <w:r w:rsidRPr="009B605B">
        <w:t>communities,</w:t>
      </w:r>
      <w:r w:rsidR="00C20CE1">
        <w:t xml:space="preserve"> </w:t>
      </w:r>
      <w:r w:rsidRPr="009B605B">
        <w:t>councils,</w:t>
      </w:r>
      <w:r w:rsidR="00C20CE1">
        <w:t xml:space="preserve"> </w:t>
      </w:r>
      <w:r w:rsidRPr="009B605B">
        <w:t>industry,</w:t>
      </w:r>
      <w:r w:rsidR="00C20CE1">
        <w:t xml:space="preserve"> </w:t>
      </w:r>
      <w:r w:rsidRPr="009B605B">
        <w:t>education</w:t>
      </w:r>
      <w:r w:rsidR="00C20CE1">
        <w:t xml:space="preserve"> </w:t>
      </w:r>
      <w:r w:rsidRPr="009B605B">
        <w:t>providers</w:t>
      </w:r>
      <w:r w:rsidR="00C20CE1">
        <w:t xml:space="preserve"> </w:t>
      </w:r>
      <w:r w:rsidRPr="009B605B">
        <w:t>and</w:t>
      </w:r>
      <w:r w:rsidR="00C20CE1">
        <w:t xml:space="preserve"> </w:t>
      </w:r>
      <w:r w:rsidRPr="009B605B">
        <w:t>government</w:t>
      </w:r>
      <w:r w:rsidR="00C20CE1">
        <w:t xml:space="preserve"> </w:t>
      </w:r>
      <w:r w:rsidRPr="009B605B">
        <w:t>to</w:t>
      </w:r>
      <w:r w:rsidR="00C20CE1">
        <w:t xml:space="preserve"> </w:t>
      </w:r>
      <w:r w:rsidRPr="009B605B">
        <w:t>secure</w:t>
      </w:r>
      <w:r w:rsidR="00C20CE1">
        <w:t xml:space="preserve"> </w:t>
      </w:r>
      <w:r w:rsidRPr="009B605B">
        <w:t>a</w:t>
      </w:r>
      <w:r w:rsidR="00C20CE1">
        <w:t xml:space="preserve"> </w:t>
      </w:r>
      <w:r w:rsidRPr="009B605B">
        <w:t>strong</w:t>
      </w:r>
      <w:r w:rsidR="00C20CE1">
        <w:t xml:space="preserve"> </w:t>
      </w:r>
      <w:r w:rsidRPr="009B605B">
        <w:t>and</w:t>
      </w:r>
      <w:r w:rsidR="00C20CE1">
        <w:t xml:space="preserve"> </w:t>
      </w:r>
      <w:r w:rsidRPr="009B605B">
        <w:t>prosperous</w:t>
      </w:r>
      <w:r w:rsidR="00C20CE1">
        <w:t xml:space="preserve"> </w:t>
      </w:r>
      <w:r w:rsidRPr="009B605B">
        <w:t>future</w:t>
      </w:r>
      <w:r w:rsidR="00C20CE1">
        <w:t xml:space="preserve"> </w:t>
      </w:r>
      <w:r w:rsidRPr="009B605B">
        <w:t>for</w:t>
      </w:r>
      <w:r w:rsidR="00C20CE1">
        <w:t xml:space="preserve"> </w:t>
      </w:r>
      <w:r w:rsidRPr="009B605B">
        <w:t>the</w:t>
      </w:r>
      <w:r w:rsidR="00C20CE1">
        <w:t xml:space="preserve"> </w:t>
      </w:r>
      <w:r w:rsidRPr="009B605B">
        <w:t>Latrobe</w:t>
      </w:r>
      <w:r w:rsidR="00C20CE1">
        <w:t xml:space="preserve"> </w:t>
      </w:r>
      <w:r w:rsidRPr="009B605B">
        <w:t>Valley</w:t>
      </w:r>
      <w:r w:rsidR="00C20CE1">
        <w:t xml:space="preserve"> </w:t>
      </w:r>
      <w:r w:rsidRPr="009B605B">
        <w:t>and</w:t>
      </w:r>
      <w:r w:rsidR="00C20CE1">
        <w:t xml:space="preserve"> </w:t>
      </w:r>
      <w:r w:rsidRPr="009B605B">
        <w:t>the</w:t>
      </w:r>
      <w:r w:rsidR="00C20CE1">
        <w:t xml:space="preserve"> </w:t>
      </w:r>
      <w:r w:rsidRPr="009B605B">
        <w:t>Gippsland</w:t>
      </w:r>
      <w:r w:rsidR="00C20CE1">
        <w:t xml:space="preserve"> </w:t>
      </w:r>
      <w:r w:rsidRPr="009B605B">
        <w:t>region</w:t>
      </w:r>
      <w:r w:rsidR="00C20CE1">
        <w:t xml:space="preserve"> </w:t>
      </w:r>
      <w:r w:rsidRPr="009B605B">
        <w:t>as</w:t>
      </w:r>
      <w:r w:rsidR="00C20CE1">
        <w:t xml:space="preserve"> </w:t>
      </w:r>
      <w:r w:rsidRPr="009B605B">
        <w:t>it</w:t>
      </w:r>
      <w:r w:rsidR="00C20CE1">
        <w:t xml:space="preserve"> </w:t>
      </w:r>
      <w:r w:rsidRPr="009B605B">
        <w:t>navigates</w:t>
      </w:r>
      <w:r w:rsidR="00C20CE1">
        <w:t xml:space="preserve"> </w:t>
      </w:r>
      <w:r w:rsidRPr="009B605B">
        <w:t>economic</w:t>
      </w:r>
      <w:r w:rsidR="00C20CE1">
        <w:t xml:space="preserve"> </w:t>
      </w:r>
      <w:r w:rsidRPr="009B605B">
        <w:t>transition</w:t>
      </w:r>
    </w:p>
    <w:p w14:paraId="48B3F2C3" w14:textId="794BAC60" w:rsidR="009B605B" w:rsidRPr="009B605B" w:rsidRDefault="009B605B" w:rsidP="00215D83">
      <w:pPr>
        <w:pStyle w:val="Bullet"/>
      </w:pPr>
      <w:r w:rsidRPr="009B605B">
        <w:t>a</w:t>
      </w:r>
      <w:r w:rsidR="00C20CE1">
        <w:t xml:space="preserve"> </w:t>
      </w:r>
      <w:r w:rsidRPr="009B605B">
        <w:t>policy</w:t>
      </w:r>
      <w:r w:rsidR="00C20CE1">
        <w:t xml:space="preserve"> </w:t>
      </w:r>
      <w:r w:rsidRPr="009B605B">
        <w:t>and</w:t>
      </w:r>
      <w:r w:rsidR="00C20CE1">
        <w:t xml:space="preserve"> </w:t>
      </w:r>
      <w:r w:rsidRPr="009B605B">
        <w:t>analytics</w:t>
      </w:r>
      <w:r w:rsidR="00C20CE1">
        <w:t xml:space="preserve"> </w:t>
      </w:r>
      <w:r w:rsidRPr="009B605B">
        <w:t>function</w:t>
      </w:r>
      <w:r w:rsidR="00C20CE1">
        <w:t xml:space="preserve"> </w:t>
      </w:r>
      <w:r w:rsidRPr="009B605B">
        <w:t>that</w:t>
      </w:r>
      <w:r w:rsidR="00C20CE1">
        <w:t xml:space="preserve"> </w:t>
      </w:r>
      <w:r w:rsidRPr="009B605B">
        <w:t>provides</w:t>
      </w:r>
      <w:r w:rsidR="00C20CE1">
        <w:t xml:space="preserve"> </w:t>
      </w:r>
      <w:r w:rsidRPr="009B605B">
        <w:t>the</w:t>
      </w:r>
      <w:r w:rsidR="00C20CE1">
        <w:t xml:space="preserve"> </w:t>
      </w:r>
      <w:r w:rsidRPr="009B605B">
        <w:t>evidence</w:t>
      </w:r>
      <w:r w:rsidR="00C20CE1">
        <w:t xml:space="preserve"> </w:t>
      </w:r>
      <w:r w:rsidRPr="009B605B">
        <w:t>base</w:t>
      </w:r>
      <w:r w:rsidR="00C20CE1">
        <w:t xml:space="preserve"> </w:t>
      </w:r>
      <w:r w:rsidRPr="009B605B">
        <w:t>to</w:t>
      </w:r>
      <w:r w:rsidR="00C20CE1">
        <w:t xml:space="preserve"> </w:t>
      </w:r>
      <w:r w:rsidRPr="009B605B">
        <w:t>inform</w:t>
      </w:r>
      <w:r w:rsidR="00C20CE1">
        <w:t xml:space="preserve"> </w:t>
      </w:r>
      <w:r w:rsidRPr="009B605B">
        <w:t>policy</w:t>
      </w:r>
      <w:r w:rsidR="00C20CE1">
        <w:t xml:space="preserve"> </w:t>
      </w:r>
      <w:r w:rsidRPr="009B605B">
        <w:t>decisions</w:t>
      </w:r>
      <w:r w:rsidR="00C20CE1">
        <w:t xml:space="preserve"> </w:t>
      </w:r>
      <w:r w:rsidRPr="009B605B">
        <w:t>including</w:t>
      </w:r>
      <w:r w:rsidR="00C20CE1">
        <w:t xml:space="preserve"> </w:t>
      </w:r>
      <w:r w:rsidRPr="009B605B">
        <w:t>Regional</w:t>
      </w:r>
      <w:r w:rsidR="00C20CE1">
        <w:t xml:space="preserve"> </w:t>
      </w:r>
      <w:r w:rsidRPr="009B605B">
        <w:t>Economic</w:t>
      </w:r>
      <w:r w:rsidR="00C20CE1">
        <w:t xml:space="preserve"> </w:t>
      </w:r>
      <w:r w:rsidRPr="009B605B">
        <w:t>Development</w:t>
      </w:r>
      <w:r w:rsidR="00C20CE1">
        <w:t xml:space="preserve"> </w:t>
      </w:r>
      <w:r w:rsidRPr="009B605B">
        <w:t>Strategies.</w:t>
      </w:r>
    </w:p>
    <w:p w14:paraId="3A74F004" w14:textId="23DF07FA" w:rsidR="009B605B" w:rsidRPr="009B605B" w:rsidRDefault="009B605B" w:rsidP="009B605B">
      <w:r w:rsidRPr="009B605B">
        <w:t>The</w:t>
      </w:r>
      <w:r w:rsidR="00C20CE1">
        <w:t xml:space="preserve"> </w:t>
      </w:r>
      <w:r w:rsidRPr="009B605B">
        <w:t>group</w:t>
      </w:r>
      <w:r w:rsidR="00C20CE1">
        <w:t xml:space="preserve"> </w:t>
      </w:r>
      <w:r w:rsidRPr="009B605B">
        <w:t>works</w:t>
      </w:r>
      <w:r w:rsidR="00C20CE1">
        <w:t xml:space="preserve"> </w:t>
      </w:r>
      <w:r w:rsidRPr="009B605B">
        <w:t>with</w:t>
      </w:r>
      <w:r w:rsidR="00C20CE1">
        <w:t xml:space="preserve"> </w:t>
      </w:r>
      <w:r w:rsidRPr="009B605B">
        <w:t>communities</w:t>
      </w:r>
      <w:r w:rsidR="00C20CE1">
        <w:t xml:space="preserve"> </w:t>
      </w:r>
      <w:r w:rsidRPr="009B605B">
        <w:t>and</w:t>
      </w:r>
      <w:r w:rsidR="00C20CE1">
        <w:t xml:space="preserve"> </w:t>
      </w:r>
      <w:r w:rsidRPr="009B605B">
        <w:t>across</w:t>
      </w:r>
      <w:r w:rsidR="00C20CE1">
        <w:t xml:space="preserve"> </w:t>
      </w:r>
      <w:r w:rsidRPr="009B605B">
        <w:t>government</w:t>
      </w:r>
      <w:r w:rsidR="00C20CE1">
        <w:t xml:space="preserve"> </w:t>
      </w:r>
      <w:r w:rsidRPr="009B605B">
        <w:t>to</w:t>
      </w:r>
      <w:r w:rsidR="00C20CE1">
        <w:t xml:space="preserve"> </w:t>
      </w:r>
      <w:r w:rsidRPr="009B605B">
        <w:t>capitalise</w:t>
      </w:r>
      <w:r w:rsidR="00C20CE1">
        <w:t xml:space="preserve"> </w:t>
      </w:r>
      <w:r w:rsidRPr="009B605B">
        <w:t>on</w:t>
      </w:r>
      <w:r w:rsidR="00C20CE1">
        <w:t xml:space="preserve"> </w:t>
      </w:r>
      <w:r w:rsidRPr="009B605B">
        <w:t>emerging</w:t>
      </w:r>
      <w:r w:rsidR="00C20CE1">
        <w:t xml:space="preserve"> </w:t>
      </w:r>
      <w:r w:rsidRPr="009B605B">
        <w:t>economic</w:t>
      </w:r>
      <w:r w:rsidR="00C20CE1">
        <w:t xml:space="preserve"> </w:t>
      </w:r>
      <w:r w:rsidRPr="009B605B">
        <w:t>development</w:t>
      </w:r>
      <w:r w:rsidR="00C20CE1">
        <w:t xml:space="preserve"> </w:t>
      </w:r>
      <w:r w:rsidRPr="009B605B">
        <w:t>opportunities</w:t>
      </w:r>
      <w:r w:rsidR="00C20CE1">
        <w:t xml:space="preserve"> </w:t>
      </w:r>
      <w:r w:rsidRPr="009B605B">
        <w:t>for</w:t>
      </w:r>
      <w:r w:rsidR="00C20CE1">
        <w:t xml:space="preserve"> </w:t>
      </w:r>
      <w:r w:rsidRPr="009B605B">
        <w:t>regional</w:t>
      </w:r>
      <w:r w:rsidR="00C20CE1">
        <w:t xml:space="preserve"> </w:t>
      </w:r>
      <w:r w:rsidRPr="009B605B">
        <w:t>Victoria,</w:t>
      </w:r>
      <w:r w:rsidR="00C20CE1">
        <w:t xml:space="preserve"> </w:t>
      </w:r>
      <w:r w:rsidRPr="009B605B">
        <w:t>including</w:t>
      </w:r>
      <w:r w:rsidR="00C20CE1">
        <w:t xml:space="preserve"> </w:t>
      </w:r>
      <w:r w:rsidRPr="009B605B">
        <w:t>low</w:t>
      </w:r>
      <w:r w:rsidRPr="009B605B">
        <w:rPr>
          <w:rFonts w:ascii="Cambria Math" w:hAnsi="Cambria Math" w:cs="Cambria Math"/>
        </w:rPr>
        <w:t>‑</w:t>
      </w:r>
      <w:r w:rsidRPr="009B605B">
        <w:t>emissions</w:t>
      </w:r>
      <w:r w:rsidR="00C20CE1">
        <w:t xml:space="preserve"> </w:t>
      </w:r>
      <w:r w:rsidRPr="009B605B">
        <w:t>energy</w:t>
      </w:r>
      <w:r w:rsidR="00C20CE1">
        <w:t xml:space="preserve"> </w:t>
      </w:r>
      <w:r w:rsidRPr="009B605B">
        <w:t>transition,</w:t>
      </w:r>
      <w:r w:rsidR="00C20CE1">
        <w:t xml:space="preserve"> </w:t>
      </w:r>
      <w:r w:rsidRPr="009B605B">
        <w:t>regional</w:t>
      </w:r>
      <w:r w:rsidR="00C20CE1">
        <w:t xml:space="preserve"> </w:t>
      </w:r>
      <w:r w:rsidRPr="009B605B">
        <w:t>innovation,</w:t>
      </w:r>
      <w:r w:rsidR="00C20CE1">
        <w:t xml:space="preserve"> </w:t>
      </w:r>
      <w:r w:rsidRPr="009B605B">
        <w:t>agricultural</w:t>
      </w:r>
      <w:r w:rsidR="00C20CE1">
        <w:t xml:space="preserve"> </w:t>
      </w:r>
      <w:r w:rsidRPr="009B605B">
        <w:t>diversification,</w:t>
      </w:r>
      <w:r w:rsidR="00C20CE1">
        <w:t xml:space="preserve"> </w:t>
      </w:r>
      <w:r w:rsidRPr="009B605B">
        <w:t>advanced</w:t>
      </w:r>
      <w:r w:rsidR="00C20CE1">
        <w:t xml:space="preserve"> </w:t>
      </w:r>
      <w:r w:rsidRPr="009B605B">
        <w:t>manufacturing,</w:t>
      </w:r>
      <w:r w:rsidR="00C20CE1">
        <w:t xml:space="preserve"> </w:t>
      </w:r>
      <w:r w:rsidRPr="009B605B">
        <w:t>and</w:t>
      </w:r>
      <w:r w:rsidR="00C20CE1">
        <w:t xml:space="preserve"> </w:t>
      </w:r>
      <w:r w:rsidRPr="009B605B">
        <w:t>growing</w:t>
      </w:r>
      <w:r w:rsidR="00C20CE1">
        <w:t xml:space="preserve"> </w:t>
      </w:r>
      <w:r w:rsidRPr="009B605B">
        <w:t>the</w:t>
      </w:r>
      <w:r w:rsidR="00C20CE1">
        <w:t xml:space="preserve"> </w:t>
      </w:r>
      <w:r w:rsidRPr="009B605B">
        <w:t>visitor</w:t>
      </w:r>
      <w:r w:rsidR="00C20CE1">
        <w:t xml:space="preserve"> </w:t>
      </w:r>
      <w:r w:rsidRPr="009B605B">
        <w:t>economy.</w:t>
      </w:r>
    </w:p>
    <w:p w14:paraId="3328A6BD" w14:textId="5D043072" w:rsidR="009B605B" w:rsidRPr="009B605B" w:rsidRDefault="009B605B" w:rsidP="009B605B">
      <w:r w:rsidRPr="009B605B">
        <w:t>The</w:t>
      </w:r>
      <w:r w:rsidR="00C20CE1">
        <w:t xml:space="preserve"> </w:t>
      </w:r>
      <w:r w:rsidRPr="009B605B">
        <w:t>group</w:t>
      </w:r>
      <w:r w:rsidR="00C20CE1">
        <w:t xml:space="preserve"> </w:t>
      </w:r>
      <w:r w:rsidRPr="009B605B">
        <w:t>also</w:t>
      </w:r>
      <w:r w:rsidR="00C20CE1">
        <w:t xml:space="preserve"> </w:t>
      </w:r>
      <w:r w:rsidRPr="009B605B">
        <w:t>facilitates</w:t>
      </w:r>
      <w:r w:rsidR="00C20CE1">
        <w:t xml:space="preserve"> </w:t>
      </w:r>
      <w:r w:rsidRPr="009B605B">
        <w:t>whole</w:t>
      </w:r>
      <w:r w:rsidRPr="009B605B">
        <w:rPr>
          <w:rFonts w:ascii="Cambria Math" w:hAnsi="Cambria Math" w:cs="Cambria Math"/>
        </w:rPr>
        <w:t>‑</w:t>
      </w:r>
      <w:r w:rsidRPr="009B605B">
        <w:t>of</w:t>
      </w:r>
      <w:r w:rsidRPr="009B605B">
        <w:rPr>
          <w:rFonts w:ascii="Cambria Math" w:hAnsi="Cambria Math" w:cs="Cambria Math"/>
        </w:rPr>
        <w:t>‑</w:t>
      </w:r>
      <w:r w:rsidRPr="009B605B">
        <w:t>Victorian</w:t>
      </w:r>
      <w:r w:rsidR="00C20CE1">
        <w:t xml:space="preserve"> </w:t>
      </w:r>
      <w:r w:rsidRPr="009B605B">
        <w:t>Government</w:t>
      </w:r>
      <w:r w:rsidR="00C20CE1">
        <w:t xml:space="preserve"> </w:t>
      </w:r>
      <w:r w:rsidRPr="009B605B">
        <w:t>priorities</w:t>
      </w:r>
      <w:r w:rsidR="00C20CE1">
        <w:t xml:space="preserve"> </w:t>
      </w:r>
      <w:r w:rsidRPr="009B605B">
        <w:t>in</w:t>
      </w:r>
      <w:r w:rsidR="00C20CE1">
        <w:t xml:space="preserve"> </w:t>
      </w:r>
      <w:r w:rsidRPr="009B605B">
        <w:t>rural</w:t>
      </w:r>
      <w:r w:rsidR="00C20CE1">
        <w:t xml:space="preserve"> </w:t>
      </w:r>
      <w:r w:rsidRPr="009B605B">
        <w:t>and</w:t>
      </w:r>
      <w:r w:rsidR="00C20CE1">
        <w:t xml:space="preserve"> </w:t>
      </w:r>
      <w:r w:rsidRPr="009B605B">
        <w:t>regional</w:t>
      </w:r>
      <w:r w:rsidR="00C20CE1">
        <w:t xml:space="preserve"> </w:t>
      </w:r>
      <w:r w:rsidRPr="009B605B">
        <w:t>Victoria</w:t>
      </w:r>
      <w:r w:rsidR="00C20CE1">
        <w:t xml:space="preserve"> </w:t>
      </w:r>
      <w:r w:rsidRPr="009B605B">
        <w:t>to</w:t>
      </w:r>
      <w:r w:rsidR="00C20CE1">
        <w:t xml:space="preserve"> </w:t>
      </w:r>
      <w:r w:rsidRPr="009B605B">
        <w:t>help</w:t>
      </w:r>
      <w:r w:rsidR="00C20CE1">
        <w:t xml:space="preserve"> </w:t>
      </w:r>
      <w:r w:rsidRPr="009B605B">
        <w:t>ensure</w:t>
      </w:r>
      <w:r w:rsidR="00C20CE1">
        <w:t xml:space="preserve"> </w:t>
      </w:r>
      <w:r w:rsidRPr="009B605B">
        <w:t>better</w:t>
      </w:r>
      <w:r w:rsidR="00C20CE1">
        <w:t xml:space="preserve"> </w:t>
      </w:r>
      <w:r w:rsidRPr="009B605B">
        <w:t>transport,</w:t>
      </w:r>
      <w:r w:rsidR="00C20CE1">
        <w:t xml:space="preserve"> </w:t>
      </w:r>
      <w:r w:rsidRPr="009B605B">
        <w:t>digital</w:t>
      </w:r>
      <w:r w:rsidR="00C20CE1">
        <w:t xml:space="preserve"> </w:t>
      </w:r>
      <w:r w:rsidRPr="009B605B">
        <w:t>connectivity,</w:t>
      </w:r>
      <w:r w:rsidR="00C20CE1">
        <w:t xml:space="preserve"> </w:t>
      </w:r>
      <w:r w:rsidRPr="009B605B">
        <w:t>more</w:t>
      </w:r>
      <w:r w:rsidR="00C20CE1">
        <w:t xml:space="preserve"> </w:t>
      </w:r>
      <w:r w:rsidRPr="009B605B">
        <w:t>affordable</w:t>
      </w:r>
      <w:r w:rsidR="00C20CE1">
        <w:t xml:space="preserve"> </w:t>
      </w:r>
      <w:r w:rsidRPr="009B605B">
        <w:t>housing,</w:t>
      </w:r>
      <w:r w:rsidR="00C20CE1">
        <w:t xml:space="preserve"> </w:t>
      </w:r>
      <w:r w:rsidRPr="009B605B">
        <w:t>and</w:t>
      </w:r>
      <w:r w:rsidR="00C20CE1">
        <w:t xml:space="preserve"> </w:t>
      </w:r>
      <w:r w:rsidRPr="009B605B">
        <w:t>comprehensive</w:t>
      </w:r>
      <w:r w:rsidR="00C20CE1">
        <w:t xml:space="preserve"> </w:t>
      </w:r>
      <w:r w:rsidRPr="009B605B">
        <w:t>health,</w:t>
      </w:r>
      <w:r w:rsidR="00C20CE1">
        <w:t xml:space="preserve"> </w:t>
      </w:r>
      <w:r w:rsidRPr="009B605B">
        <w:t>education</w:t>
      </w:r>
      <w:r w:rsidR="00C20CE1">
        <w:t xml:space="preserve"> </w:t>
      </w:r>
      <w:r w:rsidRPr="009B605B">
        <w:t>and</w:t>
      </w:r>
      <w:r w:rsidR="00C20CE1">
        <w:t xml:space="preserve"> </w:t>
      </w:r>
      <w:r w:rsidRPr="009B605B">
        <w:t>community</w:t>
      </w:r>
      <w:r w:rsidR="00C20CE1">
        <w:t xml:space="preserve"> </w:t>
      </w:r>
      <w:r w:rsidRPr="009B605B">
        <w:t>infrastructure.</w:t>
      </w:r>
    </w:p>
    <w:p w14:paraId="39917FF8" w14:textId="77777777" w:rsidR="009B605B" w:rsidRPr="009B605B" w:rsidRDefault="009B605B" w:rsidP="00215D83">
      <w:pPr>
        <w:pStyle w:val="Heading2"/>
      </w:pPr>
      <w:bookmarkStart w:id="34" w:name="_Toc130549551"/>
      <w:r w:rsidRPr="009B605B">
        <w:t>Agriculture</w:t>
      </w:r>
      <w:bookmarkEnd w:id="34"/>
    </w:p>
    <w:p w14:paraId="1DE728BC" w14:textId="464AEF42" w:rsidR="009B605B" w:rsidRPr="009B605B" w:rsidRDefault="009B605B" w:rsidP="009B605B">
      <w:r w:rsidRPr="009B605B">
        <w:t>Agriculture</w:t>
      </w:r>
      <w:r w:rsidR="00C20CE1">
        <w:t xml:space="preserve"> </w:t>
      </w:r>
      <w:r w:rsidRPr="009B605B">
        <w:t>Victoria</w:t>
      </w:r>
      <w:r w:rsidR="00C20CE1">
        <w:t xml:space="preserve"> </w:t>
      </w:r>
      <w:r w:rsidRPr="009B605B">
        <w:t>supports</w:t>
      </w:r>
      <w:r w:rsidR="00C20CE1">
        <w:t xml:space="preserve"> </w:t>
      </w:r>
      <w:r w:rsidRPr="009B605B">
        <w:t>an</w:t>
      </w:r>
      <w:r w:rsidR="00C20CE1">
        <w:t xml:space="preserve"> </w:t>
      </w:r>
      <w:r w:rsidRPr="009B605B">
        <w:t>agriculture,</w:t>
      </w:r>
      <w:r w:rsidR="00C20CE1">
        <w:t xml:space="preserve"> </w:t>
      </w:r>
      <w:r w:rsidRPr="009B605B">
        <w:t>food</w:t>
      </w:r>
      <w:r w:rsidR="00C20CE1">
        <w:t xml:space="preserve"> </w:t>
      </w:r>
      <w:r w:rsidRPr="009B605B">
        <w:t>and</w:t>
      </w:r>
      <w:r w:rsidR="00C20CE1">
        <w:t xml:space="preserve"> </w:t>
      </w:r>
      <w:r w:rsidRPr="009B605B">
        <w:t>fibre</w:t>
      </w:r>
      <w:r w:rsidR="00C20CE1">
        <w:t xml:space="preserve"> </w:t>
      </w:r>
      <w:r w:rsidRPr="009B605B">
        <w:t>sector</w:t>
      </w:r>
      <w:r w:rsidR="00C20CE1">
        <w:t xml:space="preserve"> </w:t>
      </w:r>
      <w:r w:rsidRPr="009B605B">
        <w:t>that</w:t>
      </w:r>
      <w:r w:rsidR="00C20CE1">
        <w:t xml:space="preserve"> </w:t>
      </w:r>
      <w:r w:rsidRPr="009B605B">
        <w:t>is</w:t>
      </w:r>
      <w:r w:rsidR="00C20CE1">
        <w:t xml:space="preserve"> </w:t>
      </w:r>
      <w:r w:rsidRPr="009B605B">
        <w:t>strong,</w:t>
      </w:r>
      <w:r w:rsidR="00C20CE1">
        <w:t xml:space="preserve"> </w:t>
      </w:r>
      <w:r w:rsidRPr="009B605B">
        <w:t>innovative</w:t>
      </w:r>
      <w:r w:rsidR="00C20CE1">
        <w:t xml:space="preserve"> </w:t>
      </w:r>
      <w:r w:rsidRPr="009B605B">
        <w:t>and</w:t>
      </w:r>
      <w:r w:rsidR="00C20CE1">
        <w:t xml:space="preserve"> </w:t>
      </w:r>
      <w:r w:rsidRPr="009B605B">
        <w:t>sustainable.</w:t>
      </w:r>
      <w:r w:rsidR="00C20CE1">
        <w:t xml:space="preserve"> </w:t>
      </w:r>
      <w:r w:rsidRPr="009B605B">
        <w:t>It</w:t>
      </w:r>
      <w:r w:rsidR="00C20CE1">
        <w:t xml:space="preserve"> </w:t>
      </w:r>
      <w:r w:rsidRPr="009B605B">
        <w:t>does</w:t>
      </w:r>
      <w:r w:rsidR="00C20CE1">
        <w:t xml:space="preserve"> </w:t>
      </w:r>
      <w:r w:rsidRPr="009B605B">
        <w:t>this</w:t>
      </w:r>
      <w:r w:rsidR="00C20CE1">
        <w:t xml:space="preserve"> </w:t>
      </w:r>
      <w:r w:rsidRPr="009B605B">
        <w:t>by</w:t>
      </w:r>
      <w:r w:rsidR="00C20CE1">
        <w:t xml:space="preserve"> </w:t>
      </w:r>
      <w:r w:rsidRPr="009B605B">
        <w:t>working</w:t>
      </w:r>
      <w:r w:rsidR="00C20CE1">
        <w:t xml:space="preserve"> </w:t>
      </w:r>
      <w:r w:rsidRPr="009B605B">
        <w:t>with</w:t>
      </w:r>
      <w:r w:rsidR="00C20CE1">
        <w:t xml:space="preserve"> </w:t>
      </w:r>
      <w:r w:rsidRPr="009B605B">
        <w:t>community</w:t>
      </w:r>
      <w:r w:rsidR="00C20CE1">
        <w:t xml:space="preserve"> </w:t>
      </w:r>
      <w:r w:rsidRPr="009B605B">
        <w:t>and</w:t>
      </w:r>
      <w:r w:rsidR="00C20CE1">
        <w:t xml:space="preserve"> </w:t>
      </w:r>
      <w:r w:rsidRPr="009B605B">
        <w:t>industry</w:t>
      </w:r>
      <w:r w:rsidR="00C20CE1">
        <w:t xml:space="preserve"> </w:t>
      </w:r>
      <w:r w:rsidRPr="009B605B">
        <w:t>to</w:t>
      </w:r>
      <w:r w:rsidR="00C20CE1">
        <w:t xml:space="preserve"> </w:t>
      </w:r>
      <w:r w:rsidRPr="009B605B">
        <w:t>enhance</w:t>
      </w:r>
      <w:r w:rsidR="00C20CE1">
        <w:t xml:space="preserve"> </w:t>
      </w:r>
      <w:r w:rsidRPr="009B605B">
        <w:t>productivity,</w:t>
      </w:r>
      <w:r w:rsidR="00C20CE1">
        <w:t xml:space="preserve"> </w:t>
      </w:r>
      <w:r w:rsidRPr="009B605B">
        <w:t>improve</w:t>
      </w:r>
      <w:r w:rsidR="00C20CE1">
        <w:t xml:space="preserve"> </w:t>
      </w:r>
      <w:r w:rsidRPr="009B605B">
        <w:t>animal</w:t>
      </w:r>
      <w:r w:rsidR="00C20CE1">
        <w:t xml:space="preserve"> </w:t>
      </w:r>
      <w:r w:rsidRPr="009B605B">
        <w:t>welfare,</w:t>
      </w:r>
      <w:r w:rsidR="00C20CE1">
        <w:t xml:space="preserve"> </w:t>
      </w:r>
      <w:r w:rsidRPr="009B605B">
        <w:t>connect</w:t>
      </w:r>
      <w:r w:rsidR="00C20CE1">
        <w:t xml:space="preserve"> </w:t>
      </w:r>
      <w:r w:rsidRPr="009B605B">
        <w:t>the</w:t>
      </w:r>
      <w:r w:rsidR="00C20CE1">
        <w:t xml:space="preserve"> </w:t>
      </w:r>
      <w:r w:rsidRPr="009B605B">
        <w:t>sector</w:t>
      </w:r>
      <w:r w:rsidR="00C20CE1">
        <w:t xml:space="preserve"> </w:t>
      </w:r>
      <w:r w:rsidRPr="009B605B">
        <w:t>with</w:t>
      </w:r>
      <w:r w:rsidR="00C20CE1">
        <w:t xml:space="preserve"> </w:t>
      </w:r>
      <w:r w:rsidRPr="009B605B">
        <w:t>international</w:t>
      </w:r>
      <w:r w:rsidR="00C20CE1">
        <w:t xml:space="preserve"> </w:t>
      </w:r>
      <w:r w:rsidRPr="009B605B">
        <w:t>markets,</w:t>
      </w:r>
      <w:r w:rsidR="00C20CE1">
        <w:t xml:space="preserve"> </w:t>
      </w:r>
      <w:r w:rsidRPr="009B605B">
        <w:t>create</w:t>
      </w:r>
      <w:r w:rsidR="00C20CE1">
        <w:t xml:space="preserve"> </w:t>
      </w:r>
      <w:r w:rsidRPr="009B605B">
        <w:t>jobs,</w:t>
      </w:r>
      <w:r w:rsidR="00C20CE1">
        <w:t xml:space="preserve"> </w:t>
      </w:r>
      <w:r w:rsidRPr="009B605B">
        <w:t>support</w:t>
      </w:r>
      <w:r w:rsidR="00C20CE1">
        <w:t xml:space="preserve"> </w:t>
      </w:r>
      <w:r w:rsidRPr="009B605B">
        <w:t>growth</w:t>
      </w:r>
      <w:r w:rsidR="00C20CE1">
        <w:t xml:space="preserve"> </w:t>
      </w:r>
      <w:r w:rsidRPr="009B605B">
        <w:t>and</w:t>
      </w:r>
      <w:r w:rsidR="00C20CE1">
        <w:t xml:space="preserve"> </w:t>
      </w:r>
      <w:r w:rsidRPr="009B605B">
        <w:t>maintain</w:t>
      </w:r>
      <w:r w:rsidR="00C20CE1">
        <w:t xml:space="preserve"> </w:t>
      </w:r>
      <w:r w:rsidRPr="009B605B">
        <w:t>effective</w:t>
      </w:r>
      <w:r w:rsidR="00C20CE1">
        <w:t xml:space="preserve"> </w:t>
      </w:r>
      <w:r w:rsidRPr="009B605B">
        <w:t>biosecurity.</w:t>
      </w:r>
    </w:p>
    <w:p w14:paraId="05FB7EE8" w14:textId="68C27192" w:rsidR="009B605B" w:rsidRPr="009B605B" w:rsidRDefault="009B605B" w:rsidP="009B605B">
      <w:r w:rsidRPr="009B605B">
        <w:t>The</w:t>
      </w:r>
      <w:r w:rsidR="00C20CE1">
        <w:t xml:space="preserve"> </w:t>
      </w:r>
      <w:r w:rsidRPr="009B605B">
        <w:t>group</w:t>
      </w:r>
      <w:r w:rsidR="00C20CE1">
        <w:t xml:space="preserve"> </w:t>
      </w:r>
      <w:r w:rsidRPr="009B605B">
        <w:t>helps</w:t>
      </w:r>
      <w:r w:rsidR="00C20CE1">
        <w:t xml:space="preserve"> </w:t>
      </w:r>
      <w:r w:rsidRPr="009B605B">
        <w:t>the</w:t>
      </w:r>
      <w:r w:rsidR="00C20CE1">
        <w:t xml:space="preserve"> </w:t>
      </w:r>
      <w:r w:rsidRPr="009B605B">
        <w:t>sector</w:t>
      </w:r>
      <w:r w:rsidR="00C20CE1">
        <w:t xml:space="preserve"> </w:t>
      </w:r>
      <w:r w:rsidRPr="009B605B">
        <w:t>recover</w:t>
      </w:r>
      <w:r w:rsidR="00C20CE1">
        <w:t xml:space="preserve"> </w:t>
      </w:r>
      <w:r w:rsidRPr="009B605B">
        <w:t>from</w:t>
      </w:r>
      <w:r w:rsidR="00C20CE1">
        <w:t xml:space="preserve"> </w:t>
      </w:r>
      <w:r w:rsidRPr="009B605B">
        <w:t>the</w:t>
      </w:r>
      <w:r w:rsidR="00C20CE1">
        <w:t xml:space="preserve"> </w:t>
      </w:r>
      <w:r w:rsidRPr="009B605B">
        <w:t>impacts</w:t>
      </w:r>
      <w:r w:rsidR="00C20CE1">
        <w:t xml:space="preserve"> </w:t>
      </w:r>
      <w:r w:rsidRPr="009B605B">
        <w:t>of</w:t>
      </w:r>
      <w:r w:rsidR="00C20CE1">
        <w:t xml:space="preserve"> </w:t>
      </w:r>
      <w:r w:rsidRPr="009B605B">
        <w:t>drought,</w:t>
      </w:r>
      <w:r w:rsidR="00C20CE1">
        <w:t xml:space="preserve"> </w:t>
      </w:r>
      <w:r w:rsidRPr="009B605B">
        <w:t>bushfires</w:t>
      </w:r>
      <w:r w:rsidR="00C20CE1">
        <w:t xml:space="preserve"> </w:t>
      </w:r>
      <w:r w:rsidRPr="009B605B">
        <w:t>and</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r w:rsidR="00C20CE1">
        <w:t xml:space="preserve"> </w:t>
      </w:r>
      <w:r w:rsidRPr="009B605B">
        <w:t>It</w:t>
      </w:r>
      <w:r w:rsidR="00C20CE1">
        <w:t xml:space="preserve"> </w:t>
      </w:r>
      <w:r w:rsidRPr="009B605B">
        <w:t>also</w:t>
      </w:r>
      <w:r w:rsidR="00C20CE1">
        <w:t xml:space="preserve"> </w:t>
      </w:r>
      <w:r w:rsidRPr="009B605B">
        <w:t>ensures</w:t>
      </w:r>
      <w:r w:rsidR="00C20CE1">
        <w:t xml:space="preserve"> </w:t>
      </w:r>
      <w:r w:rsidRPr="009B605B">
        <w:t>the</w:t>
      </w:r>
      <w:r w:rsidR="00C20CE1">
        <w:t xml:space="preserve"> </w:t>
      </w:r>
      <w:r w:rsidRPr="009B605B">
        <w:t>sector</w:t>
      </w:r>
      <w:r w:rsidR="00C20CE1">
        <w:t xml:space="preserve"> </w:t>
      </w:r>
      <w:r w:rsidRPr="009B605B">
        <w:t>is</w:t>
      </w:r>
      <w:r w:rsidR="00C20CE1">
        <w:t xml:space="preserve"> </w:t>
      </w:r>
      <w:r w:rsidRPr="009B605B">
        <w:t>well</w:t>
      </w:r>
      <w:r w:rsidRPr="009B605B">
        <w:rPr>
          <w:rFonts w:ascii="Cambria Math" w:hAnsi="Cambria Math" w:cs="Cambria Math"/>
        </w:rPr>
        <w:t>‑</w:t>
      </w:r>
      <w:r w:rsidRPr="009B605B">
        <w:t>placed</w:t>
      </w:r>
      <w:r w:rsidR="00C20CE1">
        <w:t xml:space="preserve"> </w:t>
      </w:r>
      <w:r w:rsidRPr="009B605B">
        <w:t>to</w:t>
      </w:r>
      <w:r w:rsidR="00C20CE1">
        <w:t xml:space="preserve"> </w:t>
      </w:r>
      <w:r w:rsidRPr="009B605B">
        <w:t>respond</w:t>
      </w:r>
      <w:r w:rsidR="00C20CE1">
        <w:t xml:space="preserve"> </w:t>
      </w:r>
      <w:r w:rsidRPr="009B605B">
        <w:t>to</w:t>
      </w:r>
      <w:r w:rsidR="00C20CE1">
        <w:t xml:space="preserve"> </w:t>
      </w:r>
      <w:r w:rsidRPr="009B605B">
        <w:t>other</w:t>
      </w:r>
      <w:r w:rsidR="00C20CE1">
        <w:t xml:space="preserve"> </w:t>
      </w:r>
      <w:r w:rsidRPr="009B605B">
        <w:t>challenges</w:t>
      </w:r>
      <w:r w:rsidR="00C20CE1">
        <w:t xml:space="preserve"> </w:t>
      </w:r>
      <w:r w:rsidRPr="009B605B">
        <w:t>such</w:t>
      </w:r>
      <w:r w:rsidR="00C20CE1">
        <w:t xml:space="preserve"> </w:t>
      </w:r>
      <w:r w:rsidRPr="009B605B">
        <w:t>as</w:t>
      </w:r>
      <w:r w:rsidR="00C20CE1">
        <w:t xml:space="preserve"> </w:t>
      </w:r>
      <w:r w:rsidRPr="009B605B">
        <w:t>climate</w:t>
      </w:r>
      <w:r w:rsidR="00C20CE1">
        <w:t xml:space="preserve"> </w:t>
      </w:r>
      <w:r w:rsidRPr="009B605B">
        <w:t>change,</w:t>
      </w:r>
      <w:r w:rsidR="00C20CE1">
        <w:t xml:space="preserve"> </w:t>
      </w:r>
      <w:r w:rsidRPr="009B605B">
        <w:t>pests,</w:t>
      </w:r>
      <w:r w:rsidR="00C20CE1">
        <w:t xml:space="preserve"> </w:t>
      </w:r>
      <w:r w:rsidRPr="009B605B">
        <w:t>weeds,</w:t>
      </w:r>
      <w:r w:rsidR="00C20CE1">
        <w:t xml:space="preserve"> </w:t>
      </w:r>
      <w:r w:rsidRPr="009B605B">
        <w:t>disease</w:t>
      </w:r>
      <w:r w:rsidR="00C20CE1">
        <w:t xml:space="preserve"> </w:t>
      </w:r>
      <w:r w:rsidRPr="009B605B">
        <w:t>and</w:t>
      </w:r>
      <w:r w:rsidR="00C20CE1">
        <w:t xml:space="preserve"> </w:t>
      </w:r>
      <w:r w:rsidRPr="009B605B">
        <w:t>increased</w:t>
      </w:r>
      <w:r w:rsidR="00C20CE1">
        <w:t xml:space="preserve"> </w:t>
      </w:r>
      <w:r w:rsidRPr="009B605B">
        <w:t>resource</w:t>
      </w:r>
      <w:r w:rsidR="00C20CE1">
        <w:t xml:space="preserve"> </w:t>
      </w:r>
      <w:r w:rsidRPr="009B605B">
        <w:t>scarcity.</w:t>
      </w:r>
      <w:r w:rsidR="00C20CE1">
        <w:t xml:space="preserve"> </w:t>
      </w:r>
      <w:r w:rsidRPr="009B605B">
        <w:t>The</w:t>
      </w:r>
      <w:r w:rsidR="00C20CE1">
        <w:t xml:space="preserve"> </w:t>
      </w:r>
      <w:r w:rsidRPr="009B605B">
        <w:t>team</w:t>
      </w:r>
      <w:r w:rsidR="00C20CE1">
        <w:t xml:space="preserve"> </w:t>
      </w:r>
      <w:r w:rsidRPr="009B605B">
        <w:t>works</w:t>
      </w:r>
      <w:r w:rsidR="00C20CE1">
        <w:t xml:space="preserve"> </w:t>
      </w:r>
      <w:r w:rsidRPr="009B605B">
        <w:t>alongside</w:t>
      </w:r>
      <w:r w:rsidR="00C20CE1">
        <w:t xml:space="preserve"> </w:t>
      </w:r>
      <w:r w:rsidRPr="009B605B">
        <w:t>industry</w:t>
      </w:r>
      <w:r w:rsidR="00C20CE1">
        <w:t xml:space="preserve"> </w:t>
      </w:r>
      <w:r w:rsidRPr="009B605B">
        <w:t>and</w:t>
      </w:r>
      <w:r w:rsidR="00C20CE1">
        <w:t xml:space="preserve"> </w:t>
      </w:r>
      <w:r w:rsidRPr="009B605B">
        <w:t>research</w:t>
      </w:r>
      <w:r w:rsidR="00C20CE1">
        <w:t xml:space="preserve"> </w:t>
      </w:r>
      <w:r w:rsidRPr="009B605B">
        <w:t>institutions</w:t>
      </w:r>
      <w:r w:rsidR="00C20CE1">
        <w:t xml:space="preserve"> </w:t>
      </w:r>
      <w:r w:rsidRPr="009B605B">
        <w:t>to</w:t>
      </w:r>
      <w:r w:rsidR="00C20CE1">
        <w:t xml:space="preserve"> </w:t>
      </w:r>
      <w:r w:rsidRPr="009B605B">
        <w:t>modernise</w:t>
      </w:r>
      <w:r w:rsidR="00C20CE1">
        <w:t xml:space="preserve"> </w:t>
      </w:r>
      <w:r w:rsidRPr="009B605B">
        <w:t>Victorian</w:t>
      </w:r>
      <w:r w:rsidR="00C20CE1">
        <w:t xml:space="preserve"> </w:t>
      </w:r>
      <w:r w:rsidRPr="009B605B">
        <w:t>agriculture</w:t>
      </w:r>
      <w:r w:rsidR="00C20CE1">
        <w:t xml:space="preserve"> </w:t>
      </w:r>
      <w:r w:rsidRPr="009B605B">
        <w:t>through</w:t>
      </w:r>
      <w:r w:rsidR="00C20CE1">
        <w:t xml:space="preserve"> </w:t>
      </w:r>
      <w:r w:rsidRPr="009B605B">
        <w:t>innovation,</w:t>
      </w:r>
      <w:r w:rsidR="00C20CE1">
        <w:t xml:space="preserve"> </w:t>
      </w:r>
      <w:r w:rsidRPr="009B605B">
        <w:t>investment</w:t>
      </w:r>
      <w:r w:rsidR="00C20CE1">
        <w:t xml:space="preserve"> </w:t>
      </w:r>
      <w:r w:rsidRPr="009B605B">
        <w:t>and</w:t>
      </w:r>
      <w:r w:rsidR="00C20CE1">
        <w:t xml:space="preserve"> </w:t>
      </w:r>
      <w:r w:rsidRPr="009B605B">
        <w:t>education.</w:t>
      </w:r>
    </w:p>
    <w:p w14:paraId="1C403B23" w14:textId="6FCF8B9E" w:rsidR="009B605B" w:rsidRPr="009B605B" w:rsidRDefault="009B605B" w:rsidP="00D72025">
      <w:pPr>
        <w:pStyle w:val="Heading2"/>
      </w:pPr>
      <w:bookmarkStart w:id="35" w:name="_Toc130549552"/>
      <w:r w:rsidRPr="009B605B">
        <w:lastRenderedPageBreak/>
        <w:t>Jobs</w:t>
      </w:r>
      <w:r w:rsidR="00C20CE1">
        <w:t xml:space="preserve"> </w:t>
      </w:r>
      <w:r w:rsidRPr="009B605B">
        <w:t>Victoria,</w:t>
      </w:r>
      <w:r w:rsidR="00C20CE1">
        <w:t xml:space="preserve"> </w:t>
      </w:r>
      <w:r w:rsidRPr="009B605B">
        <w:t>Secure</w:t>
      </w:r>
      <w:r w:rsidR="00C20CE1">
        <w:t xml:space="preserve"> </w:t>
      </w:r>
      <w:r w:rsidRPr="009B605B">
        <w:t>Work</w:t>
      </w:r>
      <w:r w:rsidR="00C20CE1">
        <w:t xml:space="preserve"> </w:t>
      </w:r>
      <w:r w:rsidRPr="009B605B">
        <w:t>and</w:t>
      </w:r>
      <w:r w:rsidR="00C20CE1">
        <w:t xml:space="preserve"> </w:t>
      </w:r>
      <w:r w:rsidRPr="009B605B">
        <w:t>Inclusion</w:t>
      </w:r>
      <w:bookmarkEnd w:id="35"/>
    </w:p>
    <w:p w14:paraId="672971AC" w14:textId="38D31D8D" w:rsidR="009B605B" w:rsidRPr="009B605B" w:rsidRDefault="009B605B" w:rsidP="009B605B">
      <w:r w:rsidRPr="009B605B">
        <w:t>Jobs</w:t>
      </w:r>
      <w:r w:rsidR="00C20CE1">
        <w:t xml:space="preserve"> </w:t>
      </w:r>
      <w:r w:rsidRPr="009B605B">
        <w:t>Victoria,</w:t>
      </w:r>
      <w:r w:rsidR="00C20CE1">
        <w:t xml:space="preserve"> </w:t>
      </w:r>
      <w:r w:rsidRPr="009B605B">
        <w:t>Secure</w:t>
      </w:r>
      <w:r w:rsidR="00C20CE1">
        <w:t xml:space="preserve"> </w:t>
      </w:r>
      <w:r w:rsidRPr="009B605B">
        <w:t>Work</w:t>
      </w:r>
      <w:r w:rsidR="00C20CE1">
        <w:t xml:space="preserve"> </w:t>
      </w:r>
      <w:r w:rsidRPr="009B605B">
        <w:t>and</w:t>
      </w:r>
      <w:r w:rsidR="00C20CE1">
        <w:t xml:space="preserve"> </w:t>
      </w:r>
      <w:r w:rsidRPr="009B605B">
        <w:t>Inclusion</w:t>
      </w:r>
      <w:r w:rsidR="00C20CE1">
        <w:t xml:space="preserve"> </w:t>
      </w:r>
      <w:r w:rsidRPr="009B605B">
        <w:t>assists</w:t>
      </w:r>
      <w:r w:rsidR="00C20CE1">
        <w:t xml:space="preserve"> </w:t>
      </w:r>
      <w:r w:rsidRPr="009B605B">
        <w:t>Victorians</w:t>
      </w:r>
      <w:r w:rsidR="00C20CE1">
        <w:t xml:space="preserve"> </w:t>
      </w:r>
      <w:r w:rsidRPr="009B605B">
        <w:t>looking</w:t>
      </w:r>
      <w:r w:rsidR="00C20CE1">
        <w:t xml:space="preserve"> </w:t>
      </w:r>
      <w:r w:rsidRPr="009B605B">
        <w:t>for</w:t>
      </w:r>
      <w:r w:rsidR="00C20CE1">
        <w:t xml:space="preserve"> </w:t>
      </w:r>
      <w:r w:rsidRPr="009B605B">
        <w:t>work</w:t>
      </w:r>
      <w:r w:rsidR="00C20CE1">
        <w:t xml:space="preserve"> </w:t>
      </w:r>
      <w:r w:rsidRPr="009B605B">
        <w:t>and</w:t>
      </w:r>
      <w:r w:rsidR="00C20CE1">
        <w:t xml:space="preserve"> </w:t>
      </w:r>
      <w:r w:rsidRPr="009B605B">
        <w:t>businesses</w:t>
      </w:r>
      <w:r w:rsidR="00C20CE1">
        <w:t xml:space="preserve"> </w:t>
      </w:r>
      <w:r w:rsidRPr="009B605B">
        <w:t>looking</w:t>
      </w:r>
      <w:r w:rsidR="00C20CE1">
        <w:t xml:space="preserve"> </w:t>
      </w:r>
      <w:r w:rsidRPr="009B605B">
        <w:t>for</w:t>
      </w:r>
      <w:r w:rsidR="00C20CE1">
        <w:t xml:space="preserve"> </w:t>
      </w:r>
      <w:r w:rsidRPr="009B605B">
        <w:t>staff.</w:t>
      </w:r>
      <w:r w:rsidR="00C20CE1">
        <w:t xml:space="preserve"> </w:t>
      </w:r>
      <w:r w:rsidRPr="009B605B">
        <w:t>The</w:t>
      </w:r>
      <w:r w:rsidR="00C20CE1">
        <w:t xml:space="preserve"> </w:t>
      </w:r>
      <w:r w:rsidRPr="009B605B">
        <w:t>group</w:t>
      </w:r>
      <w:r w:rsidR="00C20CE1">
        <w:t xml:space="preserve"> </w:t>
      </w:r>
      <w:r w:rsidRPr="009B605B">
        <w:t>also</w:t>
      </w:r>
      <w:r w:rsidR="00C20CE1">
        <w:t xml:space="preserve"> </w:t>
      </w:r>
      <w:r w:rsidRPr="009B605B">
        <w:t>supports</w:t>
      </w:r>
      <w:r w:rsidR="00C20CE1">
        <w:t xml:space="preserve"> </w:t>
      </w:r>
      <w:r w:rsidRPr="009B605B">
        <w:t>economic</w:t>
      </w:r>
      <w:r w:rsidR="00C20CE1">
        <w:t xml:space="preserve"> </w:t>
      </w:r>
      <w:r w:rsidRPr="009B605B">
        <w:t>inclusion</w:t>
      </w:r>
      <w:r w:rsidR="00C20CE1">
        <w:t xml:space="preserve"> </w:t>
      </w:r>
      <w:r w:rsidRPr="009B605B">
        <w:t>and</w:t>
      </w:r>
      <w:r w:rsidR="00C20CE1">
        <w:t xml:space="preserve"> </w:t>
      </w:r>
      <w:r w:rsidRPr="009B605B">
        <w:t>participation,</w:t>
      </w:r>
      <w:r w:rsidR="00C20CE1">
        <w:t xml:space="preserve"> </w:t>
      </w:r>
      <w:r w:rsidRPr="009B605B">
        <w:t>strengthening</w:t>
      </w:r>
      <w:r w:rsidR="00C20CE1">
        <w:t xml:space="preserve"> </w:t>
      </w:r>
      <w:r w:rsidRPr="009B605B">
        <w:t>communities</w:t>
      </w:r>
      <w:r w:rsidR="00C20CE1">
        <w:t xml:space="preserve"> </w:t>
      </w:r>
      <w:r w:rsidRPr="009B605B">
        <w:t>by</w:t>
      </w:r>
      <w:r w:rsidR="00C20CE1">
        <w:t xml:space="preserve"> </w:t>
      </w:r>
      <w:r w:rsidRPr="009B605B">
        <w:t>enabling</w:t>
      </w:r>
      <w:r w:rsidR="00C20CE1">
        <w:t xml:space="preserve"> </w:t>
      </w:r>
      <w:r w:rsidRPr="009B605B">
        <w:t>their</w:t>
      </w:r>
      <w:r w:rsidR="00C20CE1">
        <w:t xml:space="preserve"> </w:t>
      </w:r>
      <w:r w:rsidRPr="009B605B">
        <w:t>leadership,</w:t>
      </w:r>
      <w:r w:rsidR="00C20CE1">
        <w:t xml:space="preserve"> </w:t>
      </w:r>
      <w:r w:rsidRPr="009B605B">
        <w:t>involvement</w:t>
      </w:r>
      <w:r w:rsidR="00C20CE1">
        <w:t xml:space="preserve"> </w:t>
      </w:r>
      <w:r w:rsidRPr="009B605B">
        <w:t>and</w:t>
      </w:r>
      <w:r w:rsidR="00C20CE1">
        <w:t xml:space="preserve"> </w:t>
      </w:r>
      <w:r w:rsidRPr="009B605B">
        <w:t>ownership</w:t>
      </w:r>
      <w:r w:rsidR="00C20CE1">
        <w:t xml:space="preserve"> </w:t>
      </w:r>
      <w:r w:rsidRPr="009B605B">
        <w:t>in</w:t>
      </w:r>
      <w:r w:rsidR="00C20CE1">
        <w:t xml:space="preserve"> </w:t>
      </w:r>
      <w:r w:rsidRPr="009B605B">
        <w:t>creating</w:t>
      </w:r>
      <w:r w:rsidR="00C20CE1">
        <w:t xml:space="preserve"> </w:t>
      </w:r>
      <w:r w:rsidRPr="009B605B">
        <w:t>a</w:t>
      </w:r>
      <w:r w:rsidR="00C20CE1">
        <w:t xml:space="preserve"> </w:t>
      </w:r>
      <w:r w:rsidRPr="009B605B">
        <w:t>socially</w:t>
      </w:r>
      <w:r w:rsidR="00C20CE1">
        <w:t xml:space="preserve"> </w:t>
      </w:r>
      <w:r w:rsidRPr="009B605B">
        <w:t>and</w:t>
      </w:r>
      <w:r w:rsidR="00C20CE1">
        <w:t xml:space="preserve"> </w:t>
      </w:r>
      <w:r w:rsidRPr="009B605B">
        <w:t>economically</w:t>
      </w:r>
      <w:r w:rsidR="00C20CE1">
        <w:t xml:space="preserve"> </w:t>
      </w:r>
      <w:r w:rsidRPr="009B605B">
        <w:t>inclusive</w:t>
      </w:r>
      <w:r w:rsidR="00C20CE1">
        <w:t xml:space="preserve"> </w:t>
      </w:r>
      <w:r w:rsidRPr="009B605B">
        <w:t>Victoria.</w:t>
      </w:r>
    </w:p>
    <w:p w14:paraId="3BFACA06" w14:textId="09EA8AB0" w:rsidR="009B605B" w:rsidRPr="009B605B" w:rsidRDefault="009B605B" w:rsidP="009B605B">
      <w:r w:rsidRPr="009B605B">
        <w:t>The</w:t>
      </w:r>
      <w:r w:rsidR="00C20CE1">
        <w:t xml:space="preserve"> </w:t>
      </w:r>
      <w:r w:rsidRPr="009B605B">
        <w:t>group</w:t>
      </w:r>
      <w:r w:rsidR="00C20CE1">
        <w:t xml:space="preserve"> </w:t>
      </w:r>
      <w:r w:rsidRPr="009B605B">
        <w:t>drives</w:t>
      </w:r>
      <w:r w:rsidR="00C20CE1">
        <w:t xml:space="preserve"> </w:t>
      </w:r>
      <w:r w:rsidRPr="009B605B">
        <w:t>the</w:t>
      </w:r>
      <w:r w:rsidR="00C20CE1">
        <w:t xml:space="preserve"> </w:t>
      </w:r>
      <w:r w:rsidRPr="009B605B">
        <w:t>whole</w:t>
      </w:r>
      <w:r w:rsidRPr="009B605B">
        <w:rPr>
          <w:rFonts w:ascii="Cambria Math" w:hAnsi="Cambria Math" w:cs="Cambria Math"/>
        </w:rPr>
        <w:t>‑</w:t>
      </w:r>
      <w:r w:rsidRPr="009B605B">
        <w:t>of</w:t>
      </w:r>
      <w:r w:rsidRPr="009B605B">
        <w:rPr>
          <w:rFonts w:ascii="Cambria Math" w:hAnsi="Cambria Math" w:cs="Cambria Math"/>
        </w:rPr>
        <w:t>‑</w:t>
      </w:r>
      <w:r w:rsidRPr="009B605B">
        <w:t>Victorian</w:t>
      </w:r>
      <w:r w:rsidR="00C20CE1">
        <w:t xml:space="preserve"> </w:t>
      </w:r>
      <w:r w:rsidRPr="009B605B">
        <w:t>Government</w:t>
      </w:r>
      <w:r w:rsidR="00C20CE1">
        <w:t xml:space="preserve"> </w:t>
      </w:r>
      <w:r w:rsidRPr="009B605B">
        <w:t>Social</w:t>
      </w:r>
      <w:r w:rsidR="00C20CE1">
        <w:t xml:space="preserve"> </w:t>
      </w:r>
      <w:r w:rsidRPr="009B605B">
        <w:t>Procurement</w:t>
      </w:r>
      <w:r w:rsidR="00C20CE1">
        <w:t xml:space="preserve"> </w:t>
      </w:r>
      <w:r w:rsidRPr="009B605B">
        <w:t>Framework</w:t>
      </w:r>
      <w:r w:rsidR="00C20CE1">
        <w:t xml:space="preserve"> </w:t>
      </w:r>
      <w:r w:rsidRPr="009B605B">
        <w:t>and</w:t>
      </w:r>
      <w:r w:rsidR="00C20CE1">
        <w:t xml:space="preserve"> </w:t>
      </w:r>
      <w:r w:rsidRPr="009B605B">
        <w:t>supports</w:t>
      </w:r>
      <w:r w:rsidR="00C20CE1">
        <w:t xml:space="preserve"> </w:t>
      </w:r>
      <w:r w:rsidRPr="009B605B">
        <w:t>the</w:t>
      </w:r>
      <w:r w:rsidR="00C20CE1">
        <w:t xml:space="preserve"> </w:t>
      </w:r>
      <w:r w:rsidRPr="009B605B">
        <w:t>social</w:t>
      </w:r>
      <w:r w:rsidR="00C20CE1">
        <w:t xml:space="preserve"> </w:t>
      </w:r>
      <w:r w:rsidRPr="009B605B">
        <w:t>enterprise</w:t>
      </w:r>
      <w:r w:rsidR="00C20CE1">
        <w:t xml:space="preserve"> </w:t>
      </w:r>
      <w:r w:rsidRPr="009B605B">
        <w:t>strategy</w:t>
      </w:r>
      <w:r w:rsidR="00C20CE1">
        <w:t xml:space="preserve"> </w:t>
      </w:r>
      <w:r w:rsidRPr="009B605B">
        <w:t>to</w:t>
      </w:r>
      <w:r w:rsidR="00C20CE1">
        <w:t xml:space="preserve"> </w:t>
      </w:r>
      <w:r w:rsidRPr="009B605B">
        <w:t>maximise</w:t>
      </w:r>
      <w:r w:rsidR="00C20CE1">
        <w:t xml:space="preserve"> </w:t>
      </w:r>
      <w:r w:rsidRPr="009B605B">
        <w:t>social,</w:t>
      </w:r>
      <w:r w:rsidR="00C20CE1">
        <w:t xml:space="preserve"> </w:t>
      </w:r>
      <w:r w:rsidRPr="009B605B">
        <w:t>economic</w:t>
      </w:r>
      <w:r w:rsidR="00C20CE1">
        <w:t xml:space="preserve"> </w:t>
      </w:r>
      <w:r w:rsidRPr="009B605B">
        <w:t>and</w:t>
      </w:r>
      <w:r w:rsidR="00C20CE1">
        <w:t xml:space="preserve"> </w:t>
      </w:r>
      <w:r w:rsidRPr="009B605B">
        <w:t>environmental</w:t>
      </w:r>
      <w:r w:rsidR="00C20CE1">
        <w:t xml:space="preserve"> </w:t>
      </w:r>
      <w:r w:rsidRPr="009B605B">
        <w:t>benefits</w:t>
      </w:r>
      <w:r w:rsidR="00C20CE1">
        <w:t xml:space="preserve"> </w:t>
      </w:r>
      <w:r w:rsidRPr="009B605B">
        <w:t>of</w:t>
      </w:r>
      <w:r w:rsidR="00C20CE1">
        <w:t xml:space="preserve"> </w:t>
      </w:r>
      <w:r w:rsidRPr="009B605B">
        <w:t>government</w:t>
      </w:r>
      <w:r w:rsidR="00C20CE1">
        <w:t xml:space="preserve"> </w:t>
      </w:r>
      <w:r w:rsidRPr="009B605B">
        <w:t>spending</w:t>
      </w:r>
      <w:r w:rsidR="00C20CE1">
        <w:t xml:space="preserve"> </w:t>
      </w:r>
      <w:r w:rsidRPr="009B605B">
        <w:t>and</w:t>
      </w:r>
      <w:r w:rsidR="00C20CE1">
        <w:t xml:space="preserve"> </w:t>
      </w:r>
      <w:r w:rsidRPr="009B605B">
        <w:t>partnerships.</w:t>
      </w:r>
      <w:r w:rsidR="00C20CE1">
        <w:t xml:space="preserve"> </w:t>
      </w:r>
    </w:p>
    <w:p w14:paraId="1F25094B" w14:textId="551C4DE9" w:rsidR="009B605B" w:rsidRPr="009B605B" w:rsidRDefault="009B605B" w:rsidP="009B605B">
      <w:r w:rsidRPr="009B605B">
        <w:t>The</w:t>
      </w:r>
      <w:r w:rsidR="00C20CE1">
        <w:t xml:space="preserve"> </w:t>
      </w:r>
      <w:r w:rsidRPr="009B605B">
        <w:t>group</w:t>
      </w:r>
      <w:r w:rsidR="00C20CE1">
        <w:t xml:space="preserve"> </w:t>
      </w:r>
      <w:r w:rsidRPr="009B605B">
        <w:t>works</w:t>
      </w:r>
      <w:r w:rsidR="00C20CE1">
        <w:t xml:space="preserve"> </w:t>
      </w:r>
      <w:r w:rsidRPr="009B605B">
        <w:t>with:</w:t>
      </w:r>
    </w:p>
    <w:p w14:paraId="6AE2562A" w14:textId="4CC5F8FF" w:rsidR="009B605B" w:rsidRPr="009B605B" w:rsidRDefault="009B605B" w:rsidP="00D72025">
      <w:pPr>
        <w:pStyle w:val="Bullet"/>
      </w:pPr>
      <w:r w:rsidRPr="009B605B">
        <w:t>people</w:t>
      </w:r>
      <w:r w:rsidR="00C20CE1">
        <w:t xml:space="preserve"> </w:t>
      </w:r>
      <w:r w:rsidRPr="009B605B">
        <w:t>looking</w:t>
      </w:r>
      <w:r w:rsidR="00C20CE1">
        <w:t xml:space="preserve"> </w:t>
      </w:r>
      <w:r w:rsidRPr="009B605B">
        <w:t>for</w:t>
      </w:r>
      <w:r w:rsidR="00C20CE1">
        <w:t xml:space="preserve"> </w:t>
      </w:r>
      <w:r w:rsidRPr="009B605B">
        <w:t>work</w:t>
      </w:r>
    </w:p>
    <w:p w14:paraId="081073E2" w14:textId="6CE7346C" w:rsidR="009B605B" w:rsidRPr="009B605B" w:rsidRDefault="009B605B" w:rsidP="00D72025">
      <w:pPr>
        <w:pStyle w:val="Bullet"/>
      </w:pPr>
      <w:r w:rsidRPr="009B605B">
        <w:t>all</w:t>
      </w:r>
      <w:r w:rsidR="00C20CE1">
        <w:t xml:space="preserve"> </w:t>
      </w:r>
      <w:r w:rsidRPr="009B605B">
        <w:t>businesses</w:t>
      </w:r>
      <w:r w:rsidR="00C20CE1">
        <w:t xml:space="preserve"> </w:t>
      </w:r>
      <w:r w:rsidRPr="009B605B">
        <w:t>and</w:t>
      </w:r>
      <w:r w:rsidR="00C20CE1">
        <w:t xml:space="preserve"> </w:t>
      </w:r>
      <w:r w:rsidRPr="009B605B">
        <w:t>industries</w:t>
      </w:r>
      <w:r w:rsidR="00C20CE1">
        <w:t xml:space="preserve"> </w:t>
      </w:r>
      <w:r w:rsidRPr="009B605B">
        <w:t>needing</w:t>
      </w:r>
      <w:r w:rsidR="00C20CE1">
        <w:t xml:space="preserve"> </w:t>
      </w:r>
      <w:r w:rsidRPr="009B605B">
        <w:t>staff</w:t>
      </w:r>
      <w:r w:rsidR="00C20CE1">
        <w:t xml:space="preserve"> </w:t>
      </w:r>
      <w:r w:rsidRPr="009B605B">
        <w:t>and</w:t>
      </w:r>
      <w:r w:rsidR="00C20CE1">
        <w:t xml:space="preserve"> </w:t>
      </w:r>
      <w:r w:rsidRPr="009B605B">
        <w:t>wanting</w:t>
      </w:r>
      <w:r w:rsidR="00C20CE1">
        <w:t xml:space="preserve"> </w:t>
      </w:r>
      <w:r w:rsidRPr="009B605B">
        <w:t>to</w:t>
      </w:r>
      <w:r w:rsidR="00C20CE1">
        <w:t xml:space="preserve"> </w:t>
      </w:r>
      <w:r w:rsidRPr="009B605B">
        <w:t>support</w:t>
      </w:r>
      <w:r w:rsidR="00C20CE1">
        <w:t xml:space="preserve"> </w:t>
      </w:r>
      <w:r w:rsidRPr="009B605B">
        <w:t>inclusive</w:t>
      </w:r>
      <w:r w:rsidR="00C20CE1">
        <w:t xml:space="preserve"> </w:t>
      </w:r>
      <w:r w:rsidRPr="009B605B">
        <w:t>employment</w:t>
      </w:r>
    </w:p>
    <w:p w14:paraId="7A3A6ADB" w14:textId="7C195238" w:rsidR="009B605B" w:rsidRPr="009B605B" w:rsidRDefault="009B605B" w:rsidP="00D72025">
      <w:pPr>
        <w:pStyle w:val="Bullet"/>
      </w:pPr>
      <w:r w:rsidRPr="009B605B">
        <w:t>casual</w:t>
      </w:r>
      <w:r w:rsidR="00C20CE1">
        <w:t xml:space="preserve"> </w:t>
      </w:r>
      <w:r w:rsidRPr="009B605B">
        <w:t>and</w:t>
      </w:r>
      <w:r w:rsidR="00C20CE1">
        <w:t xml:space="preserve"> </w:t>
      </w:r>
      <w:r w:rsidRPr="009B605B">
        <w:t>contract</w:t>
      </w:r>
      <w:r w:rsidR="00C20CE1">
        <w:t xml:space="preserve"> </w:t>
      </w:r>
      <w:r w:rsidRPr="009B605B">
        <w:t>workers,</w:t>
      </w:r>
      <w:r w:rsidR="00C20CE1">
        <w:t xml:space="preserve"> </w:t>
      </w:r>
      <w:r w:rsidRPr="009B605B">
        <w:t>providing</w:t>
      </w:r>
      <w:r w:rsidR="00C20CE1">
        <w:t xml:space="preserve"> </w:t>
      </w:r>
      <w:r w:rsidRPr="009B605B">
        <w:t>sick</w:t>
      </w:r>
      <w:r w:rsidR="00C20CE1">
        <w:t xml:space="preserve"> </w:t>
      </w:r>
      <w:r w:rsidRPr="009B605B">
        <w:t>and</w:t>
      </w:r>
      <w:r w:rsidR="00C20CE1">
        <w:t xml:space="preserve"> </w:t>
      </w:r>
      <w:r w:rsidRPr="009B605B">
        <w:t>carer’s</w:t>
      </w:r>
      <w:r w:rsidR="00C20CE1">
        <w:t xml:space="preserve"> </w:t>
      </w:r>
      <w:r w:rsidRPr="009B605B">
        <w:t>pay</w:t>
      </w:r>
      <w:r w:rsidR="00C20CE1">
        <w:t xml:space="preserve"> </w:t>
      </w:r>
      <w:r w:rsidRPr="009B605B">
        <w:t>to</w:t>
      </w:r>
      <w:r w:rsidR="00C20CE1">
        <w:t xml:space="preserve"> </w:t>
      </w:r>
      <w:r w:rsidRPr="009B605B">
        <w:t>eligible</w:t>
      </w:r>
      <w:r w:rsidR="00C20CE1">
        <w:t xml:space="preserve"> </w:t>
      </w:r>
      <w:r w:rsidRPr="009B605B">
        <w:t>workers</w:t>
      </w:r>
      <w:r w:rsidR="00C20CE1">
        <w:t xml:space="preserve"> </w:t>
      </w:r>
      <w:r w:rsidRPr="009B605B">
        <w:t>via</w:t>
      </w:r>
      <w:r w:rsidR="00C20CE1">
        <w:t xml:space="preserve"> </w:t>
      </w:r>
      <w:r w:rsidRPr="009B605B">
        <w:t>Australia’s</w:t>
      </w:r>
      <w:r w:rsidR="00C20CE1">
        <w:t xml:space="preserve"> </w:t>
      </w:r>
      <w:r w:rsidRPr="009B605B">
        <w:t>first</w:t>
      </w:r>
      <w:r w:rsidR="00C20CE1">
        <w:t xml:space="preserve"> </w:t>
      </w:r>
      <w:r w:rsidRPr="009B605B">
        <w:t>Sick</w:t>
      </w:r>
      <w:r w:rsidR="00C20CE1">
        <w:t xml:space="preserve"> </w:t>
      </w:r>
      <w:r w:rsidRPr="009B605B">
        <w:t>Pay</w:t>
      </w:r>
      <w:r w:rsidR="00C20CE1">
        <w:t xml:space="preserve"> </w:t>
      </w:r>
      <w:r w:rsidRPr="009B605B">
        <w:t>Guarantee</w:t>
      </w:r>
    </w:p>
    <w:p w14:paraId="2E2257E2" w14:textId="215AF6D8" w:rsidR="009B605B" w:rsidRPr="009B605B" w:rsidRDefault="009B605B" w:rsidP="00D72025">
      <w:pPr>
        <w:pStyle w:val="Bullet"/>
      </w:pPr>
      <w:r w:rsidRPr="009B605B">
        <w:t>social</w:t>
      </w:r>
      <w:r w:rsidR="00C20CE1">
        <w:t xml:space="preserve"> </w:t>
      </w:r>
      <w:r w:rsidRPr="009B605B">
        <w:t>enterprises</w:t>
      </w:r>
      <w:r w:rsidR="00C20CE1">
        <w:t xml:space="preserve"> </w:t>
      </w:r>
      <w:r w:rsidRPr="009B605B">
        <w:t>and</w:t>
      </w:r>
      <w:r w:rsidR="00C20CE1">
        <w:t xml:space="preserve"> </w:t>
      </w:r>
      <w:r w:rsidRPr="009B605B">
        <w:t>the</w:t>
      </w:r>
      <w:r w:rsidR="00C20CE1">
        <w:t xml:space="preserve"> </w:t>
      </w:r>
      <w:r w:rsidRPr="009B605B">
        <w:t>wider</w:t>
      </w:r>
      <w:r w:rsidR="00C20CE1">
        <w:t xml:space="preserve"> </w:t>
      </w:r>
      <w:r w:rsidRPr="009B605B">
        <w:t>social</w:t>
      </w:r>
      <w:r w:rsidR="00C20CE1">
        <w:t xml:space="preserve"> </w:t>
      </w:r>
      <w:r w:rsidRPr="009B605B">
        <w:t>purpose</w:t>
      </w:r>
      <w:r w:rsidR="00C20CE1">
        <w:t xml:space="preserve"> </w:t>
      </w:r>
      <w:r w:rsidRPr="009B605B">
        <w:t>sector</w:t>
      </w:r>
      <w:r w:rsidR="00C20CE1">
        <w:t xml:space="preserve"> </w:t>
      </w:r>
      <w:r w:rsidRPr="009B605B">
        <w:t>so</w:t>
      </w:r>
      <w:r w:rsidR="00C20CE1">
        <w:t xml:space="preserve"> </w:t>
      </w:r>
      <w:r w:rsidRPr="009B605B">
        <w:t>social</w:t>
      </w:r>
      <w:r w:rsidR="00C20CE1">
        <w:t xml:space="preserve"> </w:t>
      </w:r>
      <w:r w:rsidRPr="009B605B">
        <w:t>enterprises</w:t>
      </w:r>
      <w:r w:rsidR="00C20CE1">
        <w:t xml:space="preserve"> </w:t>
      </w:r>
      <w:r w:rsidRPr="009B605B">
        <w:t>can</w:t>
      </w:r>
      <w:r w:rsidR="00C20CE1">
        <w:t xml:space="preserve"> </w:t>
      </w:r>
      <w:r w:rsidRPr="009B605B">
        <w:t>thrive</w:t>
      </w:r>
      <w:r w:rsidR="00C20CE1">
        <w:t xml:space="preserve"> </w:t>
      </w:r>
      <w:r w:rsidRPr="009B605B">
        <w:t>and</w:t>
      </w:r>
      <w:r w:rsidR="00C20CE1">
        <w:t xml:space="preserve"> </w:t>
      </w:r>
      <w:r w:rsidRPr="009B605B">
        <w:t>maximise</w:t>
      </w:r>
      <w:r w:rsidR="00C20CE1">
        <w:t xml:space="preserve"> </w:t>
      </w:r>
      <w:r w:rsidRPr="009B605B">
        <w:t>benefits</w:t>
      </w:r>
      <w:r w:rsidR="00C20CE1">
        <w:t xml:space="preserve"> </w:t>
      </w:r>
      <w:r w:rsidRPr="009B605B">
        <w:t>for</w:t>
      </w:r>
      <w:r w:rsidR="00C20CE1">
        <w:t xml:space="preserve"> </w:t>
      </w:r>
      <w:r w:rsidRPr="009B605B">
        <w:t>Victorians</w:t>
      </w:r>
    </w:p>
    <w:p w14:paraId="76924A8C" w14:textId="0FCAE602" w:rsidR="009B605B" w:rsidRPr="009B605B" w:rsidRDefault="009B605B" w:rsidP="00D72025">
      <w:pPr>
        <w:pStyle w:val="Bullet"/>
      </w:pPr>
      <w:r w:rsidRPr="009B605B">
        <w:t>government</w:t>
      </w:r>
      <w:r w:rsidR="00C20CE1">
        <w:t xml:space="preserve"> </w:t>
      </w:r>
      <w:r w:rsidRPr="009B605B">
        <w:t>departments</w:t>
      </w:r>
      <w:r w:rsidR="00C20CE1">
        <w:t xml:space="preserve"> </w:t>
      </w:r>
      <w:r w:rsidRPr="009B605B">
        <w:t>and</w:t>
      </w:r>
      <w:r w:rsidR="00C20CE1">
        <w:t xml:space="preserve"> </w:t>
      </w:r>
      <w:r w:rsidRPr="009B605B">
        <w:t>agencies</w:t>
      </w:r>
      <w:r w:rsidR="00C20CE1">
        <w:t xml:space="preserve"> </w:t>
      </w:r>
      <w:r w:rsidRPr="009B605B">
        <w:t>and</w:t>
      </w:r>
      <w:r w:rsidR="00C20CE1">
        <w:t xml:space="preserve"> </w:t>
      </w:r>
      <w:r w:rsidRPr="009B605B">
        <w:t>industry,</w:t>
      </w:r>
      <w:r w:rsidR="00C20CE1">
        <w:t xml:space="preserve"> </w:t>
      </w:r>
      <w:r w:rsidRPr="009B605B">
        <w:t>to</w:t>
      </w:r>
      <w:r w:rsidR="00C20CE1">
        <w:t xml:space="preserve"> </w:t>
      </w:r>
      <w:r w:rsidRPr="009B605B">
        <w:t>promote</w:t>
      </w:r>
      <w:r w:rsidR="00C20CE1">
        <w:t xml:space="preserve"> </w:t>
      </w:r>
      <w:r w:rsidRPr="009B605B">
        <w:t>social</w:t>
      </w:r>
      <w:r w:rsidR="00C20CE1">
        <w:t xml:space="preserve"> </w:t>
      </w:r>
      <w:r w:rsidRPr="009B605B">
        <w:t>procurement</w:t>
      </w:r>
    </w:p>
    <w:p w14:paraId="4DF4457E" w14:textId="713AD121" w:rsidR="009B605B" w:rsidRPr="009B605B" w:rsidRDefault="009B605B" w:rsidP="009B605B">
      <w:pPr>
        <w:pStyle w:val="Bullet"/>
      </w:pPr>
      <w:r w:rsidRPr="009B605B">
        <w:t>Victorians</w:t>
      </w:r>
      <w:r w:rsidR="00C20CE1">
        <w:t xml:space="preserve"> </w:t>
      </w:r>
      <w:r w:rsidRPr="009B605B">
        <w:t>pursuing</w:t>
      </w:r>
      <w:r w:rsidR="00C20CE1">
        <w:t xml:space="preserve"> </w:t>
      </w:r>
      <w:r w:rsidRPr="009B605B">
        <w:t>alternatives</w:t>
      </w:r>
      <w:r w:rsidR="00C20CE1">
        <w:t xml:space="preserve"> </w:t>
      </w:r>
      <w:r w:rsidRPr="009B605B">
        <w:t>to</w:t>
      </w:r>
      <w:r w:rsidR="00C20CE1">
        <w:t xml:space="preserve"> </w:t>
      </w:r>
      <w:r w:rsidRPr="009B605B">
        <w:t>mainstream</w:t>
      </w:r>
      <w:r w:rsidR="00C20CE1">
        <w:t xml:space="preserve"> </w:t>
      </w:r>
      <w:r w:rsidRPr="009B605B">
        <w:t>employment</w:t>
      </w:r>
      <w:r w:rsidR="00C20CE1">
        <w:t xml:space="preserve"> </w:t>
      </w:r>
      <w:r w:rsidRPr="009B605B">
        <w:t>by</w:t>
      </w:r>
      <w:r w:rsidR="00C20CE1">
        <w:t xml:space="preserve"> </w:t>
      </w:r>
      <w:r w:rsidRPr="009B605B">
        <w:t>developing</w:t>
      </w:r>
      <w:r w:rsidR="00C20CE1">
        <w:t xml:space="preserve"> </w:t>
      </w:r>
      <w:r w:rsidRPr="009B605B">
        <w:t>microenterprises.</w:t>
      </w:r>
    </w:p>
    <w:p w14:paraId="2F1ACB57" w14:textId="359BDC81" w:rsidR="009B605B" w:rsidRPr="009B605B" w:rsidRDefault="009B605B" w:rsidP="00D72025">
      <w:pPr>
        <w:pStyle w:val="Heading2"/>
      </w:pPr>
      <w:bookmarkStart w:id="36" w:name="_Toc130549553"/>
      <w:r w:rsidRPr="009B605B">
        <w:t>Sport,</w:t>
      </w:r>
      <w:r w:rsidR="00C20CE1">
        <w:t xml:space="preserve"> </w:t>
      </w:r>
      <w:r w:rsidRPr="009B605B">
        <w:t>Recreation</w:t>
      </w:r>
      <w:r w:rsidR="00C20CE1">
        <w:t xml:space="preserve"> </w:t>
      </w:r>
      <w:r w:rsidRPr="009B605B">
        <w:t>and</w:t>
      </w:r>
      <w:r w:rsidR="00C20CE1">
        <w:t xml:space="preserve"> </w:t>
      </w:r>
      <w:r w:rsidRPr="009B605B">
        <w:t>Racing</w:t>
      </w:r>
      <w:bookmarkEnd w:id="36"/>
    </w:p>
    <w:p w14:paraId="31F796E8" w14:textId="72320F01" w:rsidR="009B605B" w:rsidRPr="009B605B" w:rsidRDefault="009B605B" w:rsidP="009B605B">
      <w:r w:rsidRPr="009B605B">
        <w:t>Sport,</w:t>
      </w:r>
      <w:r w:rsidR="00C20CE1">
        <w:t xml:space="preserve"> </w:t>
      </w:r>
      <w:r w:rsidRPr="009B605B">
        <w:t>Recreation</w:t>
      </w:r>
      <w:r w:rsidR="00C20CE1">
        <w:t xml:space="preserve"> </w:t>
      </w:r>
      <w:r w:rsidRPr="009B605B">
        <w:t>and</w:t>
      </w:r>
      <w:r w:rsidR="00C20CE1">
        <w:t xml:space="preserve"> </w:t>
      </w:r>
      <w:r w:rsidRPr="009B605B">
        <w:t>Racing</w:t>
      </w:r>
      <w:r w:rsidR="00C20CE1">
        <w:t xml:space="preserve"> </w:t>
      </w:r>
      <w:r w:rsidRPr="009B605B">
        <w:t>works</w:t>
      </w:r>
      <w:r w:rsidR="00C20CE1">
        <w:t xml:space="preserve"> </w:t>
      </w:r>
      <w:r w:rsidRPr="009B605B">
        <w:t>to</w:t>
      </w:r>
      <w:r w:rsidR="00C20CE1">
        <w:t xml:space="preserve"> </w:t>
      </w:r>
      <w:r w:rsidRPr="009B605B">
        <w:t>improve</w:t>
      </w:r>
      <w:r w:rsidR="00C20CE1">
        <w:t xml:space="preserve"> </w:t>
      </w:r>
      <w:r w:rsidRPr="009B605B">
        <w:t>the</w:t>
      </w:r>
      <w:r w:rsidR="00C20CE1">
        <w:t xml:space="preserve"> </w:t>
      </w:r>
      <w:r w:rsidRPr="009B605B">
        <w:t>health</w:t>
      </w:r>
      <w:r w:rsidR="00C20CE1">
        <w:t xml:space="preserve"> </w:t>
      </w:r>
      <w:r w:rsidRPr="009B605B">
        <w:t>and</w:t>
      </w:r>
      <w:r w:rsidR="00C20CE1">
        <w:t xml:space="preserve"> </w:t>
      </w:r>
      <w:r w:rsidRPr="009B605B">
        <w:t>wellbeing</w:t>
      </w:r>
      <w:r w:rsidR="00C20CE1">
        <w:t xml:space="preserve"> </w:t>
      </w:r>
      <w:r w:rsidRPr="009B605B">
        <w:t>of</w:t>
      </w:r>
      <w:r w:rsidR="00C20CE1">
        <w:t xml:space="preserve"> </w:t>
      </w:r>
      <w:r w:rsidRPr="009B605B">
        <w:t>Victorians,</w:t>
      </w:r>
      <w:r w:rsidR="00C20CE1">
        <w:t xml:space="preserve"> </w:t>
      </w:r>
      <w:r w:rsidRPr="009B605B">
        <w:t>build</w:t>
      </w:r>
      <w:r w:rsidR="00C20CE1">
        <w:t xml:space="preserve"> </w:t>
      </w:r>
      <w:r w:rsidRPr="009B605B">
        <w:t>stronger</w:t>
      </w:r>
      <w:r w:rsidR="00C20CE1">
        <w:t xml:space="preserve"> </w:t>
      </w:r>
      <w:r w:rsidRPr="009B605B">
        <w:t>and</w:t>
      </w:r>
      <w:r w:rsidR="00C20CE1">
        <w:t xml:space="preserve"> </w:t>
      </w:r>
      <w:r w:rsidRPr="009B605B">
        <w:t>more</w:t>
      </w:r>
      <w:r w:rsidR="00C20CE1">
        <w:t xml:space="preserve"> </w:t>
      </w:r>
      <w:r w:rsidRPr="009B605B">
        <w:t>connected</w:t>
      </w:r>
      <w:r w:rsidR="00C20CE1">
        <w:t xml:space="preserve"> </w:t>
      </w:r>
      <w:r w:rsidRPr="009B605B">
        <w:t>communities</w:t>
      </w:r>
      <w:r w:rsidR="00C20CE1">
        <w:t xml:space="preserve"> </w:t>
      </w:r>
      <w:r w:rsidRPr="009B605B">
        <w:t>and</w:t>
      </w:r>
      <w:r w:rsidR="00C20CE1">
        <w:t xml:space="preserve"> </w:t>
      </w:r>
      <w:r w:rsidRPr="009B605B">
        <w:t>maintain</w:t>
      </w:r>
      <w:r w:rsidR="00C20CE1">
        <w:t xml:space="preserve"> </w:t>
      </w:r>
      <w:r w:rsidRPr="009B605B">
        <w:t>Victoria’s</w:t>
      </w:r>
      <w:r w:rsidR="00C20CE1">
        <w:t xml:space="preserve"> </w:t>
      </w:r>
      <w:r w:rsidRPr="009B605B">
        <w:t>reputation</w:t>
      </w:r>
      <w:r w:rsidR="00C20CE1">
        <w:t xml:space="preserve"> </w:t>
      </w:r>
      <w:r w:rsidRPr="009B605B">
        <w:t>as</w:t>
      </w:r>
      <w:r w:rsidR="00C20CE1">
        <w:t xml:space="preserve"> </w:t>
      </w:r>
      <w:r w:rsidRPr="009B605B">
        <w:t>Australia’s</w:t>
      </w:r>
      <w:r w:rsidR="00C20CE1">
        <w:t xml:space="preserve"> </w:t>
      </w:r>
      <w:r w:rsidRPr="009B605B">
        <w:t>leading</w:t>
      </w:r>
      <w:r w:rsidR="00C20CE1">
        <w:t xml:space="preserve"> </w:t>
      </w:r>
      <w:r w:rsidRPr="009B605B">
        <w:t>state</w:t>
      </w:r>
      <w:r w:rsidR="00C20CE1">
        <w:t xml:space="preserve"> </w:t>
      </w:r>
      <w:r w:rsidRPr="009B605B">
        <w:t>for</w:t>
      </w:r>
      <w:r w:rsidR="00C20CE1">
        <w:t xml:space="preserve"> </w:t>
      </w:r>
      <w:r w:rsidRPr="009B605B">
        <w:t>sporting</w:t>
      </w:r>
      <w:r w:rsidR="00C20CE1">
        <w:t xml:space="preserve"> </w:t>
      </w:r>
      <w:r w:rsidRPr="009B605B">
        <w:t>and</w:t>
      </w:r>
      <w:r w:rsidR="00C20CE1">
        <w:t xml:space="preserve"> </w:t>
      </w:r>
      <w:r w:rsidRPr="009B605B">
        <w:t>major</w:t>
      </w:r>
      <w:r w:rsidR="00C20CE1">
        <w:t xml:space="preserve"> </w:t>
      </w:r>
      <w:r w:rsidRPr="009B605B">
        <w:t>events.</w:t>
      </w:r>
      <w:r w:rsidR="00C20CE1">
        <w:t xml:space="preserve"> </w:t>
      </w:r>
      <w:r w:rsidRPr="009B605B">
        <w:t>It</w:t>
      </w:r>
      <w:r w:rsidR="00C20CE1">
        <w:t xml:space="preserve"> </w:t>
      </w:r>
      <w:r w:rsidRPr="009B605B">
        <w:t>delivers</w:t>
      </w:r>
      <w:r w:rsidR="00C20CE1">
        <w:t xml:space="preserve"> </w:t>
      </w:r>
      <w:r w:rsidRPr="009B605B">
        <w:t>economic</w:t>
      </w:r>
      <w:r w:rsidR="00C20CE1">
        <w:t xml:space="preserve"> </w:t>
      </w:r>
      <w:r w:rsidRPr="009B605B">
        <w:t>growth</w:t>
      </w:r>
      <w:r w:rsidR="00C20CE1">
        <w:t xml:space="preserve"> </w:t>
      </w:r>
      <w:r w:rsidRPr="009B605B">
        <w:t>and</w:t>
      </w:r>
      <w:r w:rsidR="00C20CE1">
        <w:t xml:space="preserve"> </w:t>
      </w:r>
      <w:r w:rsidRPr="009B605B">
        <w:t>jobs,</w:t>
      </w:r>
      <w:r w:rsidR="00C20CE1">
        <w:t xml:space="preserve"> </w:t>
      </w:r>
      <w:r w:rsidRPr="009B605B">
        <w:t>enhances</w:t>
      </w:r>
      <w:r w:rsidR="00C20CE1">
        <w:t xml:space="preserve"> </w:t>
      </w:r>
      <w:r w:rsidRPr="009B605B">
        <w:t>Victoria’s</w:t>
      </w:r>
      <w:r w:rsidR="00C20CE1">
        <w:t xml:space="preserve"> </w:t>
      </w:r>
      <w:r w:rsidRPr="009B605B">
        <w:t>liveability</w:t>
      </w:r>
      <w:r w:rsidR="00C20CE1">
        <w:t xml:space="preserve"> </w:t>
      </w:r>
      <w:r w:rsidRPr="009B605B">
        <w:t>and</w:t>
      </w:r>
      <w:r w:rsidR="00C20CE1">
        <w:t xml:space="preserve"> </w:t>
      </w:r>
      <w:r w:rsidRPr="009B605B">
        <w:t>ensures</w:t>
      </w:r>
      <w:r w:rsidR="00C20CE1">
        <w:t xml:space="preserve"> </w:t>
      </w:r>
      <w:r w:rsidRPr="009B605B">
        <w:t>Victorians</w:t>
      </w:r>
      <w:r w:rsidR="00C20CE1">
        <w:t xml:space="preserve"> </w:t>
      </w:r>
      <w:r w:rsidRPr="009B605B">
        <w:t>are</w:t>
      </w:r>
      <w:r w:rsidR="00C20CE1">
        <w:t xml:space="preserve"> </w:t>
      </w:r>
      <w:r w:rsidRPr="009B605B">
        <w:t>supported</w:t>
      </w:r>
      <w:r w:rsidR="00C20CE1">
        <w:t xml:space="preserve"> </w:t>
      </w:r>
      <w:r w:rsidRPr="009B605B">
        <w:t>to</w:t>
      </w:r>
      <w:r w:rsidR="00C20CE1">
        <w:t xml:space="preserve"> </w:t>
      </w:r>
      <w:r w:rsidRPr="009B605B">
        <w:t>achieve</w:t>
      </w:r>
      <w:r w:rsidR="00C20CE1">
        <w:t xml:space="preserve"> </w:t>
      </w:r>
      <w:r w:rsidRPr="009B605B">
        <w:t>–</w:t>
      </w:r>
      <w:r w:rsidR="00C20CE1">
        <w:t xml:space="preserve"> </w:t>
      </w:r>
      <w:r w:rsidRPr="009B605B">
        <w:t>at</w:t>
      </w:r>
      <w:r w:rsidR="00C20CE1">
        <w:t xml:space="preserve"> </w:t>
      </w:r>
      <w:r w:rsidRPr="009B605B">
        <w:t>local</w:t>
      </w:r>
      <w:r w:rsidR="00C20CE1">
        <w:t xml:space="preserve"> </w:t>
      </w:r>
      <w:r w:rsidRPr="009B605B">
        <w:t>parks</w:t>
      </w:r>
      <w:r w:rsidR="00C20CE1">
        <w:t xml:space="preserve"> </w:t>
      </w:r>
      <w:r w:rsidRPr="009B605B">
        <w:t>and</w:t>
      </w:r>
      <w:r w:rsidR="00C20CE1">
        <w:t xml:space="preserve"> </w:t>
      </w:r>
      <w:r w:rsidRPr="009B605B">
        <w:t>on</w:t>
      </w:r>
      <w:r w:rsidR="00C20CE1">
        <w:t xml:space="preserve"> </w:t>
      </w:r>
      <w:r w:rsidRPr="009B605B">
        <w:t>the</w:t>
      </w:r>
      <w:r w:rsidR="00C20CE1">
        <w:t xml:space="preserve"> </w:t>
      </w:r>
      <w:r w:rsidRPr="009B605B">
        <w:t>world</w:t>
      </w:r>
      <w:r w:rsidR="00C20CE1">
        <w:t xml:space="preserve"> </w:t>
      </w:r>
      <w:r w:rsidRPr="009B605B">
        <w:t>stage.</w:t>
      </w:r>
    </w:p>
    <w:p w14:paraId="02651502" w14:textId="19EC4EB2" w:rsidR="009B605B" w:rsidRPr="009B605B" w:rsidRDefault="009B605B" w:rsidP="009B605B">
      <w:r w:rsidRPr="009B605B">
        <w:t>Within</w:t>
      </w:r>
      <w:r w:rsidR="00C20CE1">
        <w:t xml:space="preserve"> </w:t>
      </w:r>
      <w:r w:rsidRPr="009B605B">
        <w:t>the</w:t>
      </w:r>
      <w:r w:rsidR="00C20CE1">
        <w:t xml:space="preserve"> </w:t>
      </w:r>
      <w:r w:rsidRPr="009B605B">
        <w:t>group:</w:t>
      </w:r>
    </w:p>
    <w:p w14:paraId="7AE38F37" w14:textId="23CEC459" w:rsidR="009B605B" w:rsidRPr="009B605B" w:rsidRDefault="009B605B" w:rsidP="00D72025">
      <w:pPr>
        <w:pStyle w:val="Bullet"/>
      </w:pPr>
      <w:r w:rsidRPr="009B605B">
        <w:t>the</w:t>
      </w:r>
      <w:r w:rsidR="00C20CE1">
        <w:t xml:space="preserve"> </w:t>
      </w:r>
      <w:r w:rsidRPr="009B605B">
        <w:t>Office</w:t>
      </w:r>
      <w:r w:rsidR="00C20CE1">
        <w:t xml:space="preserve"> </w:t>
      </w:r>
      <w:r w:rsidRPr="009B605B">
        <w:t>for</w:t>
      </w:r>
      <w:r w:rsidR="00C20CE1">
        <w:t xml:space="preserve"> </w:t>
      </w:r>
      <w:r w:rsidRPr="009B605B">
        <w:t>Women</w:t>
      </w:r>
      <w:r w:rsidR="00C20CE1">
        <w:t xml:space="preserve"> </w:t>
      </w:r>
      <w:r w:rsidRPr="009B605B">
        <w:t>in</w:t>
      </w:r>
      <w:r w:rsidR="00C20CE1">
        <w:t xml:space="preserve"> </w:t>
      </w:r>
      <w:r w:rsidRPr="009B605B">
        <w:t>Sport</w:t>
      </w:r>
      <w:r w:rsidR="00C20CE1">
        <w:t xml:space="preserve"> </w:t>
      </w:r>
      <w:r w:rsidRPr="009B605B">
        <w:t>and</w:t>
      </w:r>
      <w:r w:rsidR="00C20CE1">
        <w:t xml:space="preserve"> </w:t>
      </w:r>
      <w:r w:rsidRPr="009B605B">
        <w:t>Recreation</w:t>
      </w:r>
      <w:r w:rsidR="00C20CE1">
        <w:t xml:space="preserve"> </w:t>
      </w:r>
      <w:r w:rsidRPr="009B605B">
        <w:t>works</w:t>
      </w:r>
      <w:r w:rsidR="00C20CE1">
        <w:t xml:space="preserve"> </w:t>
      </w:r>
      <w:r w:rsidRPr="009B605B">
        <w:t>to</w:t>
      </w:r>
      <w:r w:rsidR="00C20CE1">
        <w:t xml:space="preserve"> </w:t>
      </w:r>
      <w:r w:rsidRPr="009B605B">
        <w:t>increase</w:t>
      </w:r>
      <w:r w:rsidR="00C20CE1">
        <w:t xml:space="preserve"> </w:t>
      </w:r>
      <w:r w:rsidRPr="009B605B">
        <w:t>the</w:t>
      </w:r>
      <w:r w:rsidR="00C20CE1">
        <w:t xml:space="preserve"> </w:t>
      </w:r>
      <w:r w:rsidRPr="009B605B">
        <w:t>number</w:t>
      </w:r>
      <w:r w:rsidR="00C20CE1">
        <w:t xml:space="preserve"> </w:t>
      </w:r>
      <w:r w:rsidRPr="009B605B">
        <w:t>of</w:t>
      </w:r>
      <w:r w:rsidR="00C20CE1">
        <w:t xml:space="preserve"> </w:t>
      </w:r>
      <w:r w:rsidRPr="009B605B">
        <w:t>women</w:t>
      </w:r>
      <w:r w:rsidR="00C20CE1">
        <w:t xml:space="preserve"> </w:t>
      </w:r>
      <w:r w:rsidRPr="009B605B">
        <w:t>and</w:t>
      </w:r>
      <w:r w:rsidR="00C20CE1">
        <w:t xml:space="preserve"> </w:t>
      </w:r>
      <w:r w:rsidRPr="009B605B">
        <w:t>girls</w:t>
      </w:r>
      <w:r w:rsidR="00C20CE1">
        <w:t xml:space="preserve"> </w:t>
      </w:r>
      <w:r w:rsidRPr="009B605B">
        <w:t>participating</w:t>
      </w:r>
      <w:r w:rsidR="00C20CE1">
        <w:t xml:space="preserve"> </w:t>
      </w:r>
      <w:r w:rsidRPr="009B605B">
        <w:t>in</w:t>
      </w:r>
      <w:r w:rsidR="00C20CE1">
        <w:t xml:space="preserve"> </w:t>
      </w:r>
      <w:r w:rsidRPr="009B605B">
        <w:t>sport</w:t>
      </w:r>
      <w:r w:rsidR="00C20CE1">
        <w:t xml:space="preserve"> </w:t>
      </w:r>
      <w:r w:rsidRPr="009B605B">
        <w:t>and</w:t>
      </w:r>
      <w:r w:rsidR="00C20CE1">
        <w:t xml:space="preserve"> </w:t>
      </w:r>
      <w:r w:rsidRPr="009B605B">
        <w:t>active</w:t>
      </w:r>
      <w:r w:rsidR="00C20CE1">
        <w:t xml:space="preserve"> </w:t>
      </w:r>
      <w:r w:rsidRPr="009B605B">
        <w:t>recreation,</w:t>
      </w:r>
      <w:r w:rsidR="00C20CE1">
        <w:t xml:space="preserve"> </w:t>
      </w:r>
      <w:r w:rsidRPr="009B605B">
        <w:t>from</w:t>
      </w:r>
      <w:r w:rsidR="00C20CE1">
        <w:t xml:space="preserve"> </w:t>
      </w:r>
      <w:r w:rsidRPr="009B605B">
        <w:t>grassroots</w:t>
      </w:r>
      <w:r w:rsidR="00C20CE1">
        <w:t xml:space="preserve"> </w:t>
      </w:r>
      <w:r w:rsidRPr="009B605B">
        <w:t>through</w:t>
      </w:r>
      <w:r w:rsidR="00C20CE1">
        <w:t xml:space="preserve"> </w:t>
      </w:r>
      <w:r w:rsidRPr="009B605B">
        <w:t>to</w:t>
      </w:r>
      <w:r w:rsidR="00C20CE1">
        <w:t xml:space="preserve"> </w:t>
      </w:r>
      <w:r w:rsidRPr="009B605B">
        <w:t>senior</w:t>
      </w:r>
      <w:r w:rsidR="00C20CE1">
        <w:t xml:space="preserve"> </w:t>
      </w:r>
      <w:r w:rsidRPr="009B605B">
        <w:t>leadership</w:t>
      </w:r>
    </w:p>
    <w:p w14:paraId="485A5405" w14:textId="1617AD13" w:rsidR="009B605B" w:rsidRPr="009B605B" w:rsidRDefault="009B605B" w:rsidP="009B605B">
      <w:pPr>
        <w:pStyle w:val="Bullet"/>
      </w:pPr>
      <w:r w:rsidRPr="009B605B">
        <w:t>the</w:t>
      </w:r>
      <w:r w:rsidR="00C20CE1">
        <w:t xml:space="preserve"> </w:t>
      </w:r>
      <w:r w:rsidRPr="009B605B">
        <w:t>Office</w:t>
      </w:r>
      <w:r w:rsidR="00C20CE1">
        <w:t xml:space="preserve"> </w:t>
      </w:r>
      <w:r w:rsidRPr="009B605B">
        <w:t>of</w:t>
      </w:r>
      <w:r w:rsidR="00C20CE1">
        <w:t xml:space="preserve"> </w:t>
      </w:r>
      <w:r w:rsidRPr="009B605B">
        <w:t>Racing</w:t>
      </w:r>
      <w:r w:rsidR="00C20CE1">
        <w:t xml:space="preserve"> </w:t>
      </w:r>
      <w:r w:rsidRPr="009B605B">
        <w:t>provides</w:t>
      </w:r>
      <w:r w:rsidR="00C20CE1">
        <w:t xml:space="preserve"> </w:t>
      </w:r>
      <w:r w:rsidRPr="009B605B">
        <w:t>policy</w:t>
      </w:r>
      <w:r w:rsidR="00C20CE1">
        <w:t xml:space="preserve"> </w:t>
      </w:r>
      <w:r w:rsidRPr="009B605B">
        <w:t>and</w:t>
      </w:r>
      <w:r w:rsidR="00C20CE1">
        <w:t xml:space="preserve"> </w:t>
      </w:r>
      <w:r w:rsidRPr="009B605B">
        <w:t>legislative</w:t>
      </w:r>
      <w:r w:rsidR="00C20CE1">
        <w:t xml:space="preserve"> </w:t>
      </w:r>
      <w:r w:rsidRPr="009B605B">
        <w:t>support</w:t>
      </w:r>
      <w:r w:rsidR="00C20CE1">
        <w:t xml:space="preserve"> </w:t>
      </w:r>
      <w:r w:rsidRPr="009B605B">
        <w:t>to</w:t>
      </w:r>
      <w:r w:rsidR="00C20CE1">
        <w:t xml:space="preserve"> </w:t>
      </w:r>
      <w:r w:rsidRPr="009B605B">
        <w:t>the</w:t>
      </w:r>
      <w:r w:rsidR="00C20CE1">
        <w:t xml:space="preserve"> </w:t>
      </w:r>
      <w:r w:rsidRPr="009B605B">
        <w:t>Minister</w:t>
      </w:r>
      <w:r w:rsidR="00C20CE1">
        <w:t xml:space="preserve"> </w:t>
      </w:r>
      <w:r w:rsidRPr="009B605B">
        <w:t>for</w:t>
      </w:r>
      <w:r w:rsidR="00C20CE1">
        <w:t xml:space="preserve"> </w:t>
      </w:r>
      <w:r w:rsidRPr="009B605B">
        <w:t>Racing,</w:t>
      </w:r>
      <w:r w:rsidR="00C20CE1">
        <w:t xml:space="preserve"> </w:t>
      </w:r>
      <w:r w:rsidRPr="009B605B">
        <w:t>delivers</w:t>
      </w:r>
      <w:r w:rsidR="00C20CE1">
        <w:t xml:space="preserve"> </w:t>
      </w:r>
      <w:r w:rsidRPr="009B605B">
        <w:t>the</w:t>
      </w:r>
      <w:r w:rsidR="00C20CE1">
        <w:t xml:space="preserve"> </w:t>
      </w:r>
      <w:r w:rsidRPr="009B605B">
        <w:t>government’s</w:t>
      </w:r>
      <w:r w:rsidR="00C20CE1">
        <w:t xml:space="preserve"> </w:t>
      </w:r>
      <w:r w:rsidRPr="009B605B">
        <w:t>racing</w:t>
      </w:r>
      <w:r w:rsidR="00C20CE1">
        <w:t xml:space="preserve"> </w:t>
      </w:r>
      <w:r w:rsidRPr="009B605B">
        <w:t>agenda,</w:t>
      </w:r>
      <w:r w:rsidR="00C20CE1">
        <w:t xml:space="preserve"> </w:t>
      </w:r>
      <w:r w:rsidRPr="009B605B">
        <w:t>administers</w:t>
      </w:r>
      <w:r w:rsidR="00C20CE1">
        <w:t xml:space="preserve"> </w:t>
      </w:r>
      <w:r w:rsidRPr="009B605B">
        <w:t>the</w:t>
      </w:r>
      <w:r w:rsidR="00C20CE1">
        <w:t xml:space="preserve"> </w:t>
      </w:r>
      <w:r w:rsidRPr="009B605B">
        <w:t>Victorian</w:t>
      </w:r>
      <w:r w:rsidR="00C20CE1">
        <w:t xml:space="preserve"> </w:t>
      </w:r>
      <w:r w:rsidRPr="009B605B">
        <w:t>Racing</w:t>
      </w:r>
      <w:r w:rsidR="00C20CE1">
        <w:t xml:space="preserve"> </w:t>
      </w:r>
      <w:r w:rsidRPr="009B605B">
        <w:t>Industry</w:t>
      </w:r>
      <w:r w:rsidR="00C20CE1">
        <w:t xml:space="preserve"> </w:t>
      </w:r>
      <w:r w:rsidRPr="009B605B">
        <w:t>Fund</w:t>
      </w:r>
      <w:r w:rsidR="00C20CE1">
        <w:t xml:space="preserve"> </w:t>
      </w:r>
      <w:r w:rsidRPr="009B605B">
        <w:t>and</w:t>
      </w:r>
      <w:r w:rsidR="00C20CE1">
        <w:t xml:space="preserve"> </w:t>
      </w:r>
      <w:r w:rsidRPr="009B605B">
        <w:t>supports</w:t>
      </w:r>
      <w:r w:rsidR="00C20CE1">
        <w:t xml:space="preserve"> </w:t>
      </w:r>
      <w:r w:rsidRPr="009B605B">
        <w:t>organisations</w:t>
      </w:r>
      <w:r w:rsidR="00C20CE1">
        <w:t xml:space="preserve"> </w:t>
      </w:r>
      <w:r w:rsidRPr="009B605B">
        <w:t>central</w:t>
      </w:r>
      <w:r w:rsidR="00C20CE1">
        <w:t xml:space="preserve"> </w:t>
      </w:r>
      <w:r w:rsidRPr="009B605B">
        <w:t>to</w:t>
      </w:r>
      <w:r w:rsidR="00C20CE1">
        <w:t xml:space="preserve"> </w:t>
      </w:r>
      <w:r w:rsidRPr="009B605B">
        <w:t>the</w:t>
      </w:r>
      <w:r w:rsidR="00C20CE1">
        <w:t xml:space="preserve"> </w:t>
      </w:r>
      <w:r w:rsidRPr="009B605B">
        <w:t>racing</w:t>
      </w:r>
      <w:r w:rsidR="00C20CE1">
        <w:t xml:space="preserve"> </w:t>
      </w:r>
      <w:r w:rsidRPr="009B605B">
        <w:t>industry’s</w:t>
      </w:r>
      <w:r w:rsidR="00C20CE1">
        <w:t xml:space="preserve"> </w:t>
      </w:r>
      <w:r w:rsidRPr="009B605B">
        <w:t>integrity</w:t>
      </w:r>
      <w:r w:rsidR="00C20CE1">
        <w:t xml:space="preserve"> </w:t>
      </w:r>
      <w:r w:rsidRPr="009B605B">
        <w:t>framework</w:t>
      </w:r>
    </w:p>
    <w:p w14:paraId="4C56291E" w14:textId="6E03F9BF" w:rsidR="009B605B" w:rsidRPr="009B605B" w:rsidRDefault="009B605B" w:rsidP="00D72025">
      <w:pPr>
        <w:pStyle w:val="Heading2"/>
      </w:pPr>
      <w:bookmarkStart w:id="37" w:name="_Toc130549554"/>
      <w:r w:rsidRPr="009B605B">
        <w:t>Tourism,</w:t>
      </w:r>
      <w:r w:rsidR="00C20CE1">
        <w:t xml:space="preserve"> </w:t>
      </w:r>
      <w:r w:rsidRPr="009B605B">
        <w:t>Events</w:t>
      </w:r>
      <w:r w:rsidR="00C20CE1">
        <w:t xml:space="preserve"> </w:t>
      </w:r>
      <w:r w:rsidRPr="009B605B">
        <w:t>and</w:t>
      </w:r>
      <w:r w:rsidR="00C20CE1">
        <w:t xml:space="preserve"> </w:t>
      </w:r>
      <w:r w:rsidRPr="009B605B">
        <w:t>Priority</w:t>
      </w:r>
      <w:r w:rsidR="00C20CE1">
        <w:t xml:space="preserve"> </w:t>
      </w:r>
      <w:r w:rsidRPr="009B605B">
        <w:t>Infrastructure</w:t>
      </w:r>
      <w:bookmarkEnd w:id="37"/>
    </w:p>
    <w:p w14:paraId="207453EB" w14:textId="586580CC" w:rsidR="009B605B" w:rsidRPr="009B605B" w:rsidRDefault="009B605B" w:rsidP="009B605B">
      <w:r w:rsidRPr="009B605B">
        <w:t>Tourism,</w:t>
      </w:r>
      <w:r w:rsidR="00C20CE1">
        <w:t xml:space="preserve"> </w:t>
      </w:r>
      <w:r w:rsidRPr="009B605B">
        <w:t>Events</w:t>
      </w:r>
      <w:r w:rsidR="00C20CE1">
        <w:t xml:space="preserve"> </w:t>
      </w:r>
      <w:r w:rsidRPr="009B605B">
        <w:t>and</w:t>
      </w:r>
      <w:r w:rsidR="00C20CE1">
        <w:t xml:space="preserve"> </w:t>
      </w:r>
      <w:r w:rsidRPr="009B605B">
        <w:t>Priority</w:t>
      </w:r>
      <w:r w:rsidR="00C20CE1">
        <w:t xml:space="preserve"> </w:t>
      </w:r>
      <w:r w:rsidRPr="009B605B">
        <w:t>Infrastructure</w:t>
      </w:r>
      <w:r w:rsidR="00C20CE1">
        <w:t xml:space="preserve"> </w:t>
      </w:r>
      <w:r w:rsidRPr="009B605B">
        <w:t>is</w:t>
      </w:r>
      <w:r w:rsidR="00C20CE1">
        <w:t xml:space="preserve"> </w:t>
      </w:r>
      <w:r w:rsidRPr="009B605B">
        <w:t>responsible</w:t>
      </w:r>
      <w:r w:rsidR="00C20CE1">
        <w:t xml:space="preserve"> </w:t>
      </w:r>
      <w:r w:rsidRPr="009B605B">
        <w:t>for</w:t>
      </w:r>
      <w:r w:rsidR="00C20CE1">
        <w:t xml:space="preserve"> </w:t>
      </w:r>
      <w:r w:rsidRPr="009B605B">
        <w:t>strengthening</w:t>
      </w:r>
      <w:r w:rsidR="00C20CE1">
        <w:t xml:space="preserve"> </w:t>
      </w:r>
      <w:r w:rsidRPr="009B605B">
        <w:t>the</w:t>
      </w:r>
      <w:r w:rsidR="00C20CE1">
        <w:t xml:space="preserve"> </w:t>
      </w:r>
      <w:r w:rsidRPr="009B605B">
        <w:t>profile</w:t>
      </w:r>
      <w:r w:rsidR="00C20CE1">
        <w:t xml:space="preserve"> </w:t>
      </w:r>
      <w:r w:rsidRPr="009B605B">
        <w:t>of</w:t>
      </w:r>
      <w:r w:rsidR="00C20CE1">
        <w:t xml:space="preserve"> </w:t>
      </w:r>
      <w:r w:rsidRPr="009B605B">
        <w:t>tourism</w:t>
      </w:r>
      <w:r w:rsidR="00C20CE1">
        <w:t xml:space="preserve"> </w:t>
      </w:r>
      <w:r w:rsidRPr="009B605B">
        <w:t>and</w:t>
      </w:r>
      <w:r w:rsidR="00C20CE1">
        <w:t xml:space="preserve"> </w:t>
      </w:r>
      <w:r w:rsidRPr="009B605B">
        <w:t>events</w:t>
      </w:r>
      <w:r w:rsidR="00C20CE1">
        <w:t xml:space="preserve"> </w:t>
      </w:r>
      <w:r w:rsidRPr="009B605B">
        <w:t>across</w:t>
      </w:r>
      <w:r w:rsidR="00C20CE1">
        <w:t xml:space="preserve"> </w:t>
      </w:r>
      <w:r w:rsidRPr="009B605B">
        <w:t>government</w:t>
      </w:r>
      <w:r w:rsidR="00C20CE1">
        <w:t xml:space="preserve"> </w:t>
      </w:r>
      <w:r w:rsidRPr="009B605B">
        <w:t>and</w:t>
      </w:r>
      <w:r w:rsidR="00C20CE1">
        <w:t xml:space="preserve"> </w:t>
      </w:r>
      <w:r w:rsidRPr="009B605B">
        <w:t>driving</w:t>
      </w:r>
      <w:r w:rsidR="00C20CE1">
        <w:t xml:space="preserve"> </w:t>
      </w:r>
      <w:r w:rsidRPr="009B605B">
        <w:t>growth,</w:t>
      </w:r>
      <w:r w:rsidR="00C20CE1">
        <w:t xml:space="preserve"> </w:t>
      </w:r>
      <w:r w:rsidRPr="009B605B">
        <w:t>strategic</w:t>
      </w:r>
      <w:r w:rsidR="00C20CE1">
        <w:t xml:space="preserve"> </w:t>
      </w:r>
      <w:r w:rsidRPr="009B605B">
        <w:t>policy,</w:t>
      </w:r>
      <w:r w:rsidR="00C20CE1">
        <w:t xml:space="preserve"> </w:t>
      </w:r>
      <w:r w:rsidRPr="009B605B">
        <w:t>reform</w:t>
      </w:r>
      <w:r w:rsidR="00C20CE1">
        <w:t xml:space="preserve"> </w:t>
      </w:r>
      <w:r w:rsidRPr="009B605B">
        <w:t>and</w:t>
      </w:r>
      <w:r w:rsidR="00C20CE1">
        <w:t xml:space="preserve"> </w:t>
      </w:r>
      <w:r w:rsidRPr="009B605B">
        <w:t>economic</w:t>
      </w:r>
      <w:r w:rsidR="00C20CE1">
        <w:t xml:space="preserve"> </w:t>
      </w:r>
      <w:r w:rsidRPr="009B605B">
        <w:t>outcomes</w:t>
      </w:r>
      <w:r w:rsidR="00C20CE1">
        <w:t xml:space="preserve"> </w:t>
      </w:r>
      <w:r w:rsidRPr="009B605B">
        <w:br/>
        <w:t>for</w:t>
      </w:r>
      <w:r w:rsidR="00C20CE1">
        <w:t xml:space="preserve"> </w:t>
      </w:r>
      <w:r w:rsidRPr="009B605B">
        <w:t>the</w:t>
      </w:r>
      <w:r w:rsidR="00C20CE1">
        <w:t xml:space="preserve"> </w:t>
      </w:r>
      <w:r w:rsidRPr="009B605B">
        <w:t>sector.</w:t>
      </w:r>
      <w:r w:rsidR="00C20CE1">
        <w:t xml:space="preserve"> </w:t>
      </w:r>
      <w:r w:rsidRPr="009B605B">
        <w:t>The</w:t>
      </w:r>
      <w:r w:rsidR="00C20CE1">
        <w:t xml:space="preserve"> </w:t>
      </w:r>
      <w:r w:rsidRPr="009B605B">
        <w:t>group</w:t>
      </w:r>
      <w:r w:rsidR="00C20CE1">
        <w:t xml:space="preserve"> </w:t>
      </w:r>
      <w:r w:rsidRPr="009B605B">
        <w:t>develops</w:t>
      </w:r>
      <w:r w:rsidR="00C20CE1">
        <w:t xml:space="preserve"> </w:t>
      </w:r>
      <w:r w:rsidRPr="009B605B">
        <w:t>and</w:t>
      </w:r>
      <w:r w:rsidR="00C20CE1">
        <w:t xml:space="preserve"> </w:t>
      </w:r>
      <w:r w:rsidRPr="009B605B">
        <w:t>implements</w:t>
      </w:r>
      <w:r w:rsidR="00C20CE1">
        <w:t xml:space="preserve"> </w:t>
      </w:r>
      <w:r w:rsidRPr="009B605B">
        <w:t>the</w:t>
      </w:r>
      <w:r w:rsidR="00C20CE1">
        <w:t xml:space="preserve"> </w:t>
      </w:r>
      <w:r w:rsidRPr="009B605B">
        <w:t>visitor</w:t>
      </w:r>
      <w:r w:rsidR="00C20CE1">
        <w:t xml:space="preserve"> </w:t>
      </w:r>
      <w:r w:rsidRPr="009B605B">
        <w:t>economy</w:t>
      </w:r>
      <w:r w:rsidR="00C20CE1">
        <w:t xml:space="preserve"> </w:t>
      </w:r>
      <w:r w:rsidRPr="009B605B">
        <w:t>strategy,</w:t>
      </w:r>
      <w:r w:rsidR="00C20CE1">
        <w:t xml:space="preserve"> </w:t>
      </w:r>
      <w:r w:rsidRPr="009B605B">
        <w:t>supports</w:t>
      </w:r>
      <w:r w:rsidR="00C20CE1">
        <w:t xml:space="preserve"> </w:t>
      </w:r>
      <w:r w:rsidRPr="009B605B">
        <w:t>the</w:t>
      </w:r>
      <w:r w:rsidR="00C20CE1">
        <w:t xml:space="preserve"> </w:t>
      </w:r>
      <w:r w:rsidRPr="009B605B">
        <w:t>revival</w:t>
      </w:r>
      <w:r w:rsidR="00C20CE1">
        <w:t xml:space="preserve"> </w:t>
      </w:r>
      <w:r w:rsidRPr="009B605B">
        <w:t>and</w:t>
      </w:r>
      <w:r w:rsidR="00C20CE1">
        <w:t xml:space="preserve"> </w:t>
      </w:r>
      <w:r w:rsidRPr="009B605B">
        <w:t>growth</w:t>
      </w:r>
      <w:r w:rsidR="00C20CE1">
        <w:t xml:space="preserve"> </w:t>
      </w:r>
      <w:r w:rsidRPr="009B605B">
        <w:t>of</w:t>
      </w:r>
      <w:r w:rsidR="00C20CE1">
        <w:t xml:space="preserve"> </w:t>
      </w:r>
      <w:r w:rsidRPr="009B605B">
        <w:t>Victoria’s</w:t>
      </w:r>
      <w:r w:rsidR="00C20CE1">
        <w:t xml:space="preserve"> </w:t>
      </w:r>
      <w:r w:rsidRPr="009B605B">
        <w:t>diverse</w:t>
      </w:r>
      <w:r w:rsidR="00C20CE1">
        <w:t xml:space="preserve"> </w:t>
      </w:r>
      <w:r w:rsidRPr="009B605B">
        <w:t>and</w:t>
      </w:r>
      <w:r w:rsidR="00C20CE1">
        <w:t xml:space="preserve"> </w:t>
      </w:r>
      <w:r w:rsidRPr="009B605B">
        <w:t>world</w:t>
      </w:r>
      <w:r w:rsidRPr="009B605B">
        <w:rPr>
          <w:rFonts w:ascii="Cambria Math" w:hAnsi="Cambria Math" w:cs="Cambria Math"/>
        </w:rPr>
        <w:t>‑</w:t>
      </w:r>
      <w:r w:rsidRPr="009B605B">
        <w:t>class</w:t>
      </w:r>
      <w:r w:rsidR="00C20CE1">
        <w:t xml:space="preserve"> </w:t>
      </w:r>
      <w:r w:rsidRPr="009B605B">
        <w:t>events</w:t>
      </w:r>
      <w:r w:rsidR="00C20CE1">
        <w:t xml:space="preserve"> </w:t>
      </w:r>
      <w:r w:rsidRPr="009B605B">
        <w:t>calendar,</w:t>
      </w:r>
      <w:r w:rsidR="00C20CE1">
        <w:t xml:space="preserve"> </w:t>
      </w:r>
      <w:r w:rsidRPr="009B605B">
        <w:t>and</w:t>
      </w:r>
      <w:r w:rsidR="00C20CE1">
        <w:t xml:space="preserve"> </w:t>
      </w:r>
      <w:r w:rsidRPr="009B605B">
        <w:t>drives</w:t>
      </w:r>
      <w:r w:rsidR="00C20CE1">
        <w:t xml:space="preserve"> </w:t>
      </w:r>
      <w:r w:rsidRPr="009B605B">
        <w:t>delivery</w:t>
      </w:r>
      <w:r w:rsidR="00C20CE1">
        <w:t xml:space="preserve"> </w:t>
      </w:r>
      <w:r w:rsidRPr="009B605B">
        <w:t>and</w:t>
      </w:r>
      <w:r w:rsidR="00C20CE1">
        <w:t xml:space="preserve"> </w:t>
      </w:r>
      <w:r w:rsidRPr="009B605B">
        <w:t>facilitation</w:t>
      </w:r>
      <w:r w:rsidR="00C20CE1">
        <w:t xml:space="preserve"> </w:t>
      </w:r>
      <w:r w:rsidRPr="009B605B">
        <w:t>of</w:t>
      </w:r>
      <w:r w:rsidR="00C20CE1">
        <w:t xml:space="preserve"> </w:t>
      </w:r>
      <w:r w:rsidRPr="009B605B">
        <w:t>tourism</w:t>
      </w:r>
      <w:r w:rsidR="00C20CE1">
        <w:t xml:space="preserve"> </w:t>
      </w:r>
      <w:r w:rsidRPr="009B605B">
        <w:t>infrastructure.</w:t>
      </w:r>
    </w:p>
    <w:p w14:paraId="29C4270E" w14:textId="3033460C" w:rsidR="009B605B" w:rsidRPr="009B605B" w:rsidRDefault="009B605B" w:rsidP="009B605B">
      <w:r w:rsidRPr="009B605B">
        <w:t>The</w:t>
      </w:r>
      <w:r w:rsidR="00C20CE1">
        <w:t xml:space="preserve"> </w:t>
      </w:r>
      <w:r w:rsidRPr="009B605B">
        <w:t>group</w:t>
      </w:r>
      <w:r w:rsidR="00C20CE1">
        <w:t xml:space="preserve"> </w:t>
      </w:r>
      <w:r w:rsidRPr="009B605B">
        <w:t>undertakes</w:t>
      </w:r>
      <w:r w:rsidR="00C20CE1">
        <w:t xml:space="preserve"> </w:t>
      </w:r>
      <w:r w:rsidRPr="009B605B">
        <w:t>research</w:t>
      </w:r>
      <w:r w:rsidR="00C20CE1">
        <w:t xml:space="preserve"> </w:t>
      </w:r>
      <w:r w:rsidRPr="009B605B">
        <w:t>and</w:t>
      </w:r>
      <w:r w:rsidR="00C20CE1">
        <w:t xml:space="preserve"> </w:t>
      </w:r>
      <w:r w:rsidRPr="009B605B">
        <w:t>provides</w:t>
      </w:r>
      <w:r w:rsidR="00C20CE1">
        <w:t xml:space="preserve"> </w:t>
      </w:r>
      <w:r w:rsidRPr="009B605B">
        <w:t>policy,</w:t>
      </w:r>
      <w:r w:rsidR="00C20CE1">
        <w:t xml:space="preserve"> </w:t>
      </w:r>
      <w:r w:rsidRPr="009B605B">
        <w:t>strategy</w:t>
      </w:r>
      <w:r w:rsidR="00C20CE1">
        <w:t xml:space="preserve"> </w:t>
      </w:r>
      <w:r w:rsidRPr="009B605B">
        <w:t>and</w:t>
      </w:r>
      <w:r w:rsidR="00C20CE1">
        <w:t xml:space="preserve"> </w:t>
      </w:r>
      <w:r w:rsidRPr="009B605B">
        <w:t>industry</w:t>
      </w:r>
      <w:r w:rsidR="00C20CE1">
        <w:t xml:space="preserve"> </w:t>
      </w:r>
      <w:r w:rsidRPr="009B605B">
        <w:t>development</w:t>
      </w:r>
      <w:r w:rsidR="00C20CE1">
        <w:t xml:space="preserve"> </w:t>
      </w:r>
      <w:r w:rsidRPr="009B605B">
        <w:t>advice</w:t>
      </w:r>
      <w:r w:rsidR="00C20CE1">
        <w:t xml:space="preserve"> </w:t>
      </w:r>
      <w:r w:rsidRPr="009B605B">
        <w:t>to</w:t>
      </w:r>
      <w:r w:rsidR="00C20CE1">
        <w:t xml:space="preserve"> </w:t>
      </w:r>
      <w:r w:rsidRPr="009B605B">
        <w:t>government</w:t>
      </w:r>
      <w:r w:rsidR="00C20CE1">
        <w:t xml:space="preserve"> </w:t>
      </w:r>
      <w:r w:rsidRPr="009B605B">
        <w:t>and</w:t>
      </w:r>
      <w:r w:rsidR="00C20CE1">
        <w:t xml:space="preserve"> </w:t>
      </w:r>
      <w:r w:rsidRPr="009B605B">
        <w:t>industry.</w:t>
      </w:r>
      <w:r w:rsidR="00C20CE1">
        <w:t xml:space="preserve"> </w:t>
      </w:r>
      <w:r w:rsidRPr="009B605B">
        <w:t>It</w:t>
      </w:r>
      <w:r w:rsidR="00C20CE1">
        <w:t xml:space="preserve"> </w:t>
      </w:r>
      <w:r w:rsidRPr="009B605B">
        <w:t>also</w:t>
      </w:r>
      <w:r w:rsidR="00C20CE1">
        <w:t xml:space="preserve"> </w:t>
      </w:r>
      <w:r w:rsidRPr="009B605B">
        <w:t>provides</w:t>
      </w:r>
      <w:r w:rsidR="00C20CE1">
        <w:t xml:space="preserve"> </w:t>
      </w:r>
      <w:r w:rsidRPr="009B605B">
        <w:t>governance</w:t>
      </w:r>
      <w:r w:rsidR="00C20CE1">
        <w:t xml:space="preserve"> </w:t>
      </w:r>
      <w:r w:rsidRPr="009B605B">
        <w:t>support</w:t>
      </w:r>
      <w:r w:rsidR="00C20CE1">
        <w:t xml:space="preserve"> </w:t>
      </w:r>
      <w:r w:rsidRPr="009B605B">
        <w:t>and</w:t>
      </w:r>
      <w:r w:rsidR="00C20CE1">
        <w:t xml:space="preserve"> </w:t>
      </w:r>
      <w:r w:rsidRPr="009B605B">
        <w:t>advice</w:t>
      </w:r>
      <w:r w:rsidR="00C20CE1">
        <w:t xml:space="preserve"> </w:t>
      </w:r>
      <w:r w:rsidRPr="009B605B">
        <w:t>to</w:t>
      </w:r>
      <w:r w:rsidR="00C20CE1">
        <w:t xml:space="preserve"> </w:t>
      </w:r>
      <w:r w:rsidRPr="009B605B">
        <w:t>entities</w:t>
      </w:r>
      <w:r w:rsidR="00C20CE1">
        <w:t xml:space="preserve"> </w:t>
      </w:r>
      <w:r w:rsidRPr="009B605B">
        <w:t>that</w:t>
      </w:r>
      <w:r w:rsidR="00C20CE1">
        <w:t xml:space="preserve"> </w:t>
      </w:r>
      <w:r w:rsidRPr="009B605B">
        <w:t>market</w:t>
      </w:r>
      <w:r w:rsidR="00C20CE1">
        <w:t xml:space="preserve"> </w:t>
      </w:r>
      <w:r w:rsidRPr="009B605B">
        <w:t>the</w:t>
      </w:r>
      <w:r w:rsidR="00C20CE1">
        <w:t xml:space="preserve"> </w:t>
      </w:r>
      <w:r w:rsidRPr="009B605B">
        <w:t>state,</w:t>
      </w:r>
      <w:r w:rsidR="00C20CE1">
        <w:t xml:space="preserve"> </w:t>
      </w:r>
      <w:r w:rsidRPr="009B605B">
        <w:t>secure</w:t>
      </w:r>
      <w:r w:rsidR="00C20CE1">
        <w:t xml:space="preserve"> </w:t>
      </w:r>
      <w:r w:rsidRPr="009B605B">
        <w:t>events</w:t>
      </w:r>
      <w:r w:rsidR="00C20CE1">
        <w:t xml:space="preserve"> </w:t>
      </w:r>
      <w:r w:rsidRPr="009B605B">
        <w:t>and</w:t>
      </w:r>
      <w:r w:rsidR="00C20CE1">
        <w:t xml:space="preserve"> </w:t>
      </w:r>
      <w:r w:rsidRPr="009B605B">
        <w:t>manage</w:t>
      </w:r>
      <w:r w:rsidR="00C20CE1">
        <w:t xml:space="preserve"> </w:t>
      </w:r>
      <w:r w:rsidRPr="009B605B">
        <w:t>large</w:t>
      </w:r>
      <w:r w:rsidRPr="009B605B">
        <w:rPr>
          <w:rFonts w:ascii="Cambria Math" w:hAnsi="Cambria Math" w:cs="Cambria Math"/>
        </w:rPr>
        <w:t>‑</w:t>
      </w:r>
      <w:r w:rsidRPr="009B605B">
        <w:t>scale</w:t>
      </w:r>
      <w:r w:rsidR="00C20CE1">
        <w:t xml:space="preserve"> </w:t>
      </w:r>
      <w:r w:rsidRPr="009B605B">
        <w:t>tourist</w:t>
      </w:r>
      <w:r w:rsidR="00C20CE1">
        <w:t xml:space="preserve"> </w:t>
      </w:r>
      <w:r w:rsidRPr="009B605B">
        <w:t>attractions,</w:t>
      </w:r>
      <w:r w:rsidR="00C20CE1">
        <w:t xml:space="preserve"> </w:t>
      </w:r>
      <w:r w:rsidRPr="009B605B">
        <w:t>precincts,</w:t>
      </w:r>
      <w:r w:rsidR="00C20CE1">
        <w:t xml:space="preserve"> </w:t>
      </w:r>
      <w:r w:rsidRPr="009B605B">
        <w:t>facilities</w:t>
      </w:r>
      <w:r w:rsidR="00C20CE1">
        <w:t xml:space="preserve"> </w:t>
      </w:r>
      <w:r w:rsidRPr="009B605B">
        <w:t>and</w:t>
      </w:r>
      <w:r w:rsidR="00C20CE1">
        <w:t xml:space="preserve"> </w:t>
      </w:r>
      <w:r w:rsidRPr="009B605B">
        <w:t>entertainment</w:t>
      </w:r>
      <w:r w:rsidR="00C20CE1">
        <w:t xml:space="preserve"> </w:t>
      </w:r>
      <w:r w:rsidRPr="009B605B">
        <w:t>venues.</w:t>
      </w:r>
    </w:p>
    <w:p w14:paraId="57B1D44F" w14:textId="16B362F3" w:rsidR="009B605B" w:rsidRPr="009B605B" w:rsidRDefault="009B605B" w:rsidP="009B605B">
      <w:r w:rsidRPr="009B605B">
        <w:t>The</w:t>
      </w:r>
      <w:r w:rsidR="00C20CE1">
        <w:t xml:space="preserve"> </w:t>
      </w:r>
      <w:r w:rsidRPr="009B605B">
        <w:t>group</w:t>
      </w:r>
      <w:r w:rsidR="00C20CE1">
        <w:t xml:space="preserve"> </w:t>
      </w:r>
      <w:r w:rsidRPr="009B605B">
        <w:t>is</w:t>
      </w:r>
      <w:r w:rsidR="00C20CE1">
        <w:t xml:space="preserve"> </w:t>
      </w:r>
      <w:r w:rsidRPr="009B605B">
        <w:t>responsible</w:t>
      </w:r>
      <w:r w:rsidR="00C20CE1">
        <w:t xml:space="preserve"> </w:t>
      </w:r>
      <w:r w:rsidRPr="009B605B">
        <w:t>for</w:t>
      </w:r>
      <w:r w:rsidR="00C20CE1">
        <w:t xml:space="preserve"> </w:t>
      </w:r>
      <w:r w:rsidRPr="009B605B">
        <w:t>delivering</w:t>
      </w:r>
      <w:r w:rsidR="00C20CE1">
        <w:t xml:space="preserve"> </w:t>
      </w:r>
      <w:r w:rsidRPr="009B605B">
        <w:t>the</w:t>
      </w:r>
      <w:r w:rsidR="00C20CE1">
        <w:t xml:space="preserve"> </w:t>
      </w:r>
      <w:r w:rsidRPr="009B605B">
        <w:t>Visitor</w:t>
      </w:r>
      <w:r w:rsidR="00C20CE1">
        <w:t xml:space="preserve"> </w:t>
      </w:r>
      <w:r w:rsidRPr="009B605B">
        <w:t>Economy</w:t>
      </w:r>
      <w:r w:rsidR="00C20CE1">
        <w:t xml:space="preserve"> </w:t>
      </w:r>
      <w:r w:rsidRPr="009B605B">
        <w:t>Recovery</w:t>
      </w:r>
      <w:r w:rsidR="00C20CE1">
        <w:t xml:space="preserve"> </w:t>
      </w:r>
      <w:r w:rsidRPr="009B605B">
        <w:t>and</w:t>
      </w:r>
      <w:r w:rsidR="00C20CE1">
        <w:t xml:space="preserve"> </w:t>
      </w:r>
      <w:r w:rsidRPr="009B605B">
        <w:t>Reform</w:t>
      </w:r>
      <w:r w:rsidR="00C20CE1">
        <w:t xml:space="preserve"> </w:t>
      </w:r>
      <w:r w:rsidRPr="009B605B">
        <w:t>Plan,</w:t>
      </w:r>
      <w:r w:rsidR="00C20CE1">
        <w:t xml:space="preserve"> </w:t>
      </w:r>
      <w:r w:rsidRPr="009B605B">
        <w:t>which</w:t>
      </w:r>
      <w:r w:rsidR="00C20CE1">
        <w:t xml:space="preserve"> </w:t>
      </w:r>
      <w:r w:rsidRPr="009B605B">
        <w:t>is</w:t>
      </w:r>
      <w:r w:rsidR="00C20CE1">
        <w:t xml:space="preserve"> </w:t>
      </w:r>
      <w:r w:rsidRPr="009B605B">
        <w:t>underpinned</w:t>
      </w:r>
      <w:r w:rsidR="00C20CE1">
        <w:t xml:space="preserve"> </w:t>
      </w:r>
      <w:r w:rsidRPr="009B605B">
        <w:t>by</w:t>
      </w:r>
      <w:r w:rsidR="00C20CE1">
        <w:t xml:space="preserve"> </w:t>
      </w:r>
      <w:r w:rsidRPr="009B605B">
        <w:t>a</w:t>
      </w:r>
      <w:r w:rsidR="00C20CE1">
        <w:t xml:space="preserve"> </w:t>
      </w:r>
      <w:r w:rsidRPr="009B605B">
        <w:t>$633</w:t>
      </w:r>
      <w:r w:rsidR="00C20CE1">
        <w:t xml:space="preserve"> </w:t>
      </w:r>
      <w:r w:rsidRPr="009B605B">
        <w:t>million</w:t>
      </w:r>
      <w:r w:rsidR="00C20CE1">
        <w:t xml:space="preserve"> </w:t>
      </w:r>
      <w:r w:rsidRPr="009B605B">
        <w:t>investment</w:t>
      </w:r>
      <w:r w:rsidR="00C20CE1">
        <w:t xml:space="preserve"> </w:t>
      </w:r>
      <w:r w:rsidRPr="009B605B">
        <w:t>and</w:t>
      </w:r>
      <w:r w:rsidR="00C20CE1">
        <w:t xml:space="preserve"> </w:t>
      </w:r>
      <w:r w:rsidRPr="009B605B">
        <w:t>serves</w:t>
      </w:r>
      <w:r w:rsidR="00C20CE1">
        <w:t xml:space="preserve"> </w:t>
      </w:r>
      <w:r w:rsidRPr="009B605B">
        <w:t>as</w:t>
      </w:r>
      <w:r w:rsidR="00C20CE1">
        <w:t xml:space="preserve"> </w:t>
      </w:r>
      <w:r w:rsidRPr="009B605B">
        <w:t>a</w:t>
      </w:r>
      <w:r w:rsidR="00C20CE1">
        <w:t xml:space="preserve"> </w:t>
      </w:r>
      <w:r w:rsidRPr="009B605B">
        <w:t>statewide</w:t>
      </w:r>
      <w:r w:rsidR="00C20CE1">
        <w:t xml:space="preserve"> </w:t>
      </w:r>
      <w:r w:rsidRPr="009B605B">
        <w:t>strategy</w:t>
      </w:r>
      <w:r w:rsidR="00C20CE1">
        <w:t xml:space="preserve"> </w:t>
      </w:r>
      <w:r w:rsidRPr="009B605B">
        <w:t>to</w:t>
      </w:r>
      <w:r w:rsidR="00C20CE1">
        <w:t xml:space="preserve"> </w:t>
      </w:r>
      <w:r w:rsidRPr="009B605B">
        <w:t>achieve</w:t>
      </w:r>
      <w:r w:rsidR="00C20CE1">
        <w:t xml:space="preserve"> </w:t>
      </w:r>
      <w:r w:rsidRPr="009B605B">
        <w:t>$35</w:t>
      </w:r>
      <w:r w:rsidR="00C20CE1">
        <w:t xml:space="preserve"> </w:t>
      </w:r>
      <w:r w:rsidRPr="009B605B">
        <w:t>billion</w:t>
      </w:r>
      <w:r w:rsidR="00C20CE1">
        <w:t xml:space="preserve"> </w:t>
      </w:r>
      <w:r w:rsidRPr="009B605B">
        <w:t>in</w:t>
      </w:r>
      <w:r w:rsidR="00C20CE1">
        <w:t xml:space="preserve"> </w:t>
      </w:r>
      <w:r w:rsidRPr="009B605B">
        <w:t>annual</w:t>
      </w:r>
      <w:r w:rsidR="00C20CE1">
        <w:t xml:space="preserve"> </w:t>
      </w:r>
      <w:r w:rsidRPr="009B605B">
        <w:t>visitor</w:t>
      </w:r>
      <w:r w:rsidR="00C20CE1">
        <w:t xml:space="preserve"> </w:t>
      </w:r>
      <w:r w:rsidRPr="009B605B">
        <w:t>expenditure,</w:t>
      </w:r>
      <w:r w:rsidR="00C20CE1">
        <w:t xml:space="preserve"> </w:t>
      </w:r>
      <w:r w:rsidRPr="009B605B">
        <w:t>supporting</w:t>
      </w:r>
      <w:r w:rsidR="00C20CE1">
        <w:t xml:space="preserve"> </w:t>
      </w:r>
      <w:r w:rsidRPr="009B605B">
        <w:t>300,000</w:t>
      </w:r>
      <w:r w:rsidR="00C20CE1">
        <w:t xml:space="preserve"> </w:t>
      </w:r>
      <w:r w:rsidRPr="009B605B">
        <w:t>jobs,</w:t>
      </w:r>
      <w:r w:rsidR="00C20CE1">
        <w:t xml:space="preserve"> </w:t>
      </w:r>
      <w:r w:rsidRPr="009B605B">
        <w:t>by</w:t>
      </w:r>
      <w:r w:rsidR="00C20CE1">
        <w:t xml:space="preserve"> </w:t>
      </w:r>
      <w:r w:rsidRPr="009B605B">
        <w:t>June</w:t>
      </w:r>
      <w:r w:rsidR="00C20CE1">
        <w:t xml:space="preserve"> </w:t>
      </w:r>
      <w:r w:rsidRPr="009B605B">
        <w:t>2024.</w:t>
      </w:r>
    </w:p>
    <w:p w14:paraId="5C2AC638" w14:textId="26A6971B" w:rsidR="009B605B" w:rsidRPr="009B605B" w:rsidRDefault="009B605B" w:rsidP="00D72025">
      <w:pPr>
        <w:pStyle w:val="Heading2"/>
      </w:pPr>
      <w:bookmarkStart w:id="38" w:name="_Toc130549555"/>
      <w:r w:rsidRPr="009B605B">
        <w:t>Creative</w:t>
      </w:r>
      <w:r w:rsidR="00C20CE1">
        <w:t xml:space="preserve"> </w:t>
      </w:r>
      <w:r w:rsidRPr="009B605B">
        <w:t>Victoria</w:t>
      </w:r>
      <w:bookmarkEnd w:id="38"/>
    </w:p>
    <w:p w14:paraId="70034548" w14:textId="14845FA5" w:rsidR="009B605B" w:rsidRPr="009B605B" w:rsidRDefault="009B605B" w:rsidP="009B605B">
      <w:r w:rsidRPr="009B605B">
        <w:t>Creative</w:t>
      </w:r>
      <w:r w:rsidR="00C20CE1">
        <w:t xml:space="preserve"> </w:t>
      </w:r>
      <w:r w:rsidRPr="009B605B">
        <w:t>Victoria</w:t>
      </w:r>
      <w:r w:rsidR="00C20CE1">
        <w:t xml:space="preserve"> </w:t>
      </w:r>
      <w:r w:rsidRPr="009B605B">
        <w:t>works</w:t>
      </w:r>
      <w:r w:rsidR="00C20CE1">
        <w:t xml:space="preserve"> </w:t>
      </w:r>
      <w:r w:rsidRPr="009B605B">
        <w:t>to</w:t>
      </w:r>
      <w:r w:rsidR="00C20CE1">
        <w:t xml:space="preserve"> </w:t>
      </w:r>
      <w:r w:rsidRPr="009B605B">
        <w:t>raise</w:t>
      </w:r>
      <w:r w:rsidR="00C20CE1">
        <w:t xml:space="preserve"> </w:t>
      </w:r>
      <w:r w:rsidRPr="009B605B">
        <w:t>the</w:t>
      </w:r>
      <w:r w:rsidR="00C20CE1">
        <w:t xml:space="preserve"> </w:t>
      </w:r>
      <w:r w:rsidRPr="009B605B">
        <w:t>profile,</w:t>
      </w:r>
      <w:r w:rsidR="00C20CE1">
        <w:t xml:space="preserve"> </w:t>
      </w:r>
      <w:r w:rsidRPr="009B605B">
        <w:t>reach</w:t>
      </w:r>
      <w:r w:rsidR="00C20CE1">
        <w:t xml:space="preserve"> </w:t>
      </w:r>
      <w:r w:rsidRPr="009B605B">
        <w:t>and</w:t>
      </w:r>
      <w:r w:rsidR="00C20CE1">
        <w:t xml:space="preserve"> </w:t>
      </w:r>
      <w:r w:rsidRPr="009B605B">
        <w:t>impact</w:t>
      </w:r>
      <w:r w:rsidR="00C20CE1">
        <w:t xml:space="preserve"> </w:t>
      </w:r>
      <w:r w:rsidRPr="009B605B">
        <w:t>of</w:t>
      </w:r>
      <w:r w:rsidR="00C20CE1">
        <w:t xml:space="preserve"> </w:t>
      </w:r>
      <w:r w:rsidRPr="009B605B">
        <w:t>Victoria’s</w:t>
      </w:r>
      <w:r w:rsidR="00C20CE1">
        <w:t xml:space="preserve"> </w:t>
      </w:r>
      <w:r w:rsidRPr="009B605B">
        <w:t>creative</w:t>
      </w:r>
      <w:r w:rsidR="00C20CE1">
        <w:t xml:space="preserve"> </w:t>
      </w:r>
      <w:r w:rsidRPr="009B605B">
        <w:t>industries.</w:t>
      </w:r>
      <w:r w:rsidR="00C20CE1">
        <w:t xml:space="preserve"> </w:t>
      </w:r>
      <w:r w:rsidRPr="009B605B">
        <w:t>It</w:t>
      </w:r>
      <w:r w:rsidR="00C20CE1">
        <w:t xml:space="preserve"> </w:t>
      </w:r>
      <w:r w:rsidRPr="009B605B">
        <w:t>supports</w:t>
      </w:r>
      <w:r w:rsidR="00C20CE1">
        <w:t xml:space="preserve"> </w:t>
      </w:r>
      <w:r w:rsidRPr="009B605B">
        <w:t>the</w:t>
      </w:r>
      <w:r w:rsidR="00C20CE1">
        <w:t xml:space="preserve"> </w:t>
      </w:r>
      <w:r w:rsidRPr="009B605B">
        <w:t>career</w:t>
      </w:r>
      <w:r w:rsidR="00C20CE1">
        <w:t xml:space="preserve"> </w:t>
      </w:r>
      <w:r w:rsidRPr="009B605B">
        <w:t>development</w:t>
      </w:r>
      <w:r w:rsidR="00C20CE1">
        <w:t xml:space="preserve"> </w:t>
      </w:r>
      <w:r w:rsidRPr="009B605B">
        <w:t>of</w:t>
      </w:r>
      <w:r w:rsidR="00C20CE1">
        <w:t xml:space="preserve"> </w:t>
      </w:r>
      <w:r w:rsidRPr="009B605B">
        <w:t>local</w:t>
      </w:r>
      <w:r w:rsidR="00C20CE1">
        <w:t xml:space="preserve"> </w:t>
      </w:r>
      <w:r w:rsidRPr="009B605B">
        <w:t>artists</w:t>
      </w:r>
      <w:r w:rsidR="00C20CE1">
        <w:t xml:space="preserve"> </w:t>
      </w:r>
      <w:r w:rsidRPr="009B605B">
        <w:t>and</w:t>
      </w:r>
      <w:r w:rsidR="00C20CE1">
        <w:t xml:space="preserve"> </w:t>
      </w:r>
      <w:r w:rsidRPr="009B605B">
        <w:t>creative</w:t>
      </w:r>
      <w:r w:rsidR="00C20CE1">
        <w:t xml:space="preserve"> </w:t>
      </w:r>
      <w:r w:rsidRPr="009B605B">
        <w:t>professionals</w:t>
      </w:r>
      <w:r w:rsidR="00C20CE1">
        <w:t xml:space="preserve"> </w:t>
      </w:r>
      <w:r w:rsidRPr="009B605B">
        <w:t>and</w:t>
      </w:r>
      <w:r w:rsidR="00C20CE1">
        <w:t xml:space="preserve"> </w:t>
      </w:r>
      <w:r w:rsidRPr="009B605B">
        <w:t>seeks</w:t>
      </w:r>
      <w:r w:rsidR="00C20CE1">
        <w:t xml:space="preserve"> </w:t>
      </w:r>
      <w:r w:rsidRPr="009B605B">
        <w:t>to</w:t>
      </w:r>
      <w:r w:rsidR="00C20CE1">
        <w:t xml:space="preserve"> </w:t>
      </w:r>
      <w:r w:rsidRPr="009B605B">
        <w:t>ensure</w:t>
      </w:r>
      <w:r w:rsidR="00C20CE1">
        <w:t xml:space="preserve"> </w:t>
      </w:r>
      <w:r w:rsidRPr="009B605B">
        <w:t>all</w:t>
      </w:r>
      <w:r w:rsidR="00C20CE1">
        <w:t xml:space="preserve"> </w:t>
      </w:r>
      <w:r w:rsidRPr="009B605B">
        <w:t>Victorians</w:t>
      </w:r>
      <w:r w:rsidR="00C20CE1">
        <w:t xml:space="preserve"> </w:t>
      </w:r>
      <w:r w:rsidRPr="009B605B">
        <w:t>benefit</w:t>
      </w:r>
      <w:r w:rsidR="00C20CE1">
        <w:t xml:space="preserve"> </w:t>
      </w:r>
      <w:r w:rsidRPr="009B605B">
        <w:t>from</w:t>
      </w:r>
      <w:r w:rsidR="00C20CE1">
        <w:t xml:space="preserve"> </w:t>
      </w:r>
      <w:r w:rsidRPr="009B605B">
        <w:t>creative</w:t>
      </w:r>
      <w:r w:rsidR="00C20CE1">
        <w:t xml:space="preserve"> </w:t>
      </w:r>
      <w:r w:rsidRPr="009B605B">
        <w:t>and</w:t>
      </w:r>
      <w:r w:rsidR="00C20CE1">
        <w:t xml:space="preserve"> </w:t>
      </w:r>
      <w:r w:rsidRPr="009B605B">
        <w:t>cultural</w:t>
      </w:r>
      <w:r w:rsidR="00C20CE1">
        <w:t xml:space="preserve"> </w:t>
      </w:r>
      <w:r w:rsidRPr="009B605B">
        <w:t>opportunities</w:t>
      </w:r>
      <w:r w:rsidR="00C20CE1">
        <w:t xml:space="preserve"> </w:t>
      </w:r>
      <w:r w:rsidRPr="009B605B">
        <w:t>–</w:t>
      </w:r>
      <w:r w:rsidR="00C20CE1">
        <w:t xml:space="preserve"> </w:t>
      </w:r>
      <w:r w:rsidRPr="009B605B">
        <w:t>from</w:t>
      </w:r>
      <w:r w:rsidR="00C20CE1">
        <w:t xml:space="preserve"> </w:t>
      </w:r>
      <w:r w:rsidRPr="009B605B">
        <w:t>school</w:t>
      </w:r>
      <w:r w:rsidR="00C20CE1">
        <w:t xml:space="preserve"> </w:t>
      </w:r>
      <w:r w:rsidRPr="009B605B">
        <w:t>kids</w:t>
      </w:r>
      <w:r w:rsidR="00C20CE1">
        <w:t xml:space="preserve"> </w:t>
      </w:r>
      <w:r w:rsidRPr="009B605B">
        <w:t>to</w:t>
      </w:r>
      <w:r w:rsidR="00C20CE1">
        <w:t xml:space="preserve"> </w:t>
      </w:r>
      <w:r w:rsidRPr="009B605B">
        <w:t>diverse</w:t>
      </w:r>
      <w:r w:rsidR="00C20CE1">
        <w:t xml:space="preserve"> </w:t>
      </w:r>
      <w:r w:rsidRPr="009B605B">
        <w:t>communities</w:t>
      </w:r>
      <w:r w:rsidR="00C20CE1">
        <w:t xml:space="preserve"> </w:t>
      </w:r>
      <w:r w:rsidRPr="009B605B">
        <w:t>to</w:t>
      </w:r>
      <w:r w:rsidR="00C20CE1">
        <w:t xml:space="preserve"> </w:t>
      </w:r>
      <w:r w:rsidRPr="009B605B">
        <w:t>businesses.</w:t>
      </w:r>
    </w:p>
    <w:p w14:paraId="4885CD6C" w14:textId="0C86ED01" w:rsidR="009B605B" w:rsidRPr="009B605B" w:rsidRDefault="009B605B" w:rsidP="009B605B">
      <w:r w:rsidRPr="009B605B">
        <w:t>The</w:t>
      </w:r>
      <w:r w:rsidR="00C20CE1">
        <w:t xml:space="preserve"> </w:t>
      </w:r>
      <w:r w:rsidRPr="009B605B">
        <w:t>group</w:t>
      </w:r>
      <w:r w:rsidR="00C20CE1">
        <w:t xml:space="preserve"> </w:t>
      </w:r>
      <w:r w:rsidRPr="009B605B">
        <w:t>also</w:t>
      </w:r>
      <w:r w:rsidR="00C20CE1">
        <w:t xml:space="preserve"> </w:t>
      </w:r>
      <w:r w:rsidRPr="009B605B">
        <w:t>oversees</w:t>
      </w:r>
      <w:r w:rsidR="00C20CE1">
        <w:t xml:space="preserve"> </w:t>
      </w:r>
      <w:r w:rsidRPr="009B605B">
        <w:t>the</w:t>
      </w:r>
      <w:r w:rsidR="00C20CE1">
        <w:t xml:space="preserve"> </w:t>
      </w:r>
      <w:r w:rsidRPr="009B605B">
        <w:t>state’s</w:t>
      </w:r>
      <w:r w:rsidR="00C20CE1">
        <w:t xml:space="preserve"> </w:t>
      </w:r>
      <w:r w:rsidRPr="009B605B">
        <w:t>major</w:t>
      </w:r>
      <w:r w:rsidR="00C20CE1">
        <w:t xml:space="preserve"> </w:t>
      </w:r>
      <w:r w:rsidRPr="009B605B">
        <w:t>creative</w:t>
      </w:r>
      <w:r w:rsidR="00C20CE1">
        <w:t xml:space="preserve"> </w:t>
      </w:r>
      <w:r w:rsidRPr="009B605B">
        <w:t>and</w:t>
      </w:r>
      <w:r w:rsidR="00C20CE1">
        <w:t xml:space="preserve"> </w:t>
      </w:r>
      <w:r w:rsidRPr="009B605B">
        <w:t>cultural</w:t>
      </w:r>
      <w:r w:rsidR="00C20CE1">
        <w:t xml:space="preserve"> </w:t>
      </w:r>
      <w:r w:rsidRPr="009B605B">
        <w:t>institutions,</w:t>
      </w:r>
      <w:r w:rsidR="00C20CE1">
        <w:t xml:space="preserve"> </w:t>
      </w:r>
      <w:r w:rsidRPr="009B605B">
        <w:t>collections</w:t>
      </w:r>
      <w:r w:rsidR="00C20CE1">
        <w:t xml:space="preserve"> </w:t>
      </w:r>
      <w:r w:rsidRPr="009B605B">
        <w:t>and</w:t>
      </w:r>
      <w:r w:rsidR="00C20CE1">
        <w:t xml:space="preserve"> </w:t>
      </w:r>
      <w:r w:rsidRPr="009B605B">
        <w:t>facilities,</w:t>
      </w:r>
      <w:r w:rsidR="00C20CE1">
        <w:t xml:space="preserve"> </w:t>
      </w:r>
      <w:r w:rsidRPr="009B605B">
        <w:t>valued</w:t>
      </w:r>
      <w:r w:rsidR="00C20CE1">
        <w:t xml:space="preserve"> </w:t>
      </w:r>
      <w:r w:rsidRPr="009B605B">
        <w:t>at</w:t>
      </w:r>
      <w:r w:rsidR="00C20CE1">
        <w:t xml:space="preserve"> </w:t>
      </w:r>
      <w:r w:rsidRPr="009B605B">
        <w:t>more</w:t>
      </w:r>
      <w:r w:rsidR="00C20CE1">
        <w:t xml:space="preserve"> </w:t>
      </w:r>
      <w:r w:rsidRPr="009B605B">
        <w:t>than</w:t>
      </w:r>
      <w:r w:rsidR="00C20CE1">
        <w:t xml:space="preserve"> </w:t>
      </w:r>
      <w:r w:rsidRPr="009B605B">
        <w:t>$7</w:t>
      </w:r>
      <w:r w:rsidR="00C20CE1">
        <w:t xml:space="preserve"> </w:t>
      </w:r>
      <w:r w:rsidRPr="009B605B">
        <w:t>billion,</w:t>
      </w:r>
      <w:r w:rsidR="00C20CE1">
        <w:t xml:space="preserve"> </w:t>
      </w:r>
      <w:r w:rsidRPr="009B605B">
        <w:t>ensuring</w:t>
      </w:r>
      <w:r w:rsidR="00C20CE1">
        <w:t xml:space="preserve"> </w:t>
      </w:r>
      <w:r w:rsidRPr="009B605B">
        <w:t>these</w:t>
      </w:r>
      <w:r w:rsidR="00C20CE1">
        <w:t xml:space="preserve"> </w:t>
      </w:r>
      <w:r w:rsidRPr="009B605B">
        <w:t>rich</w:t>
      </w:r>
      <w:r w:rsidR="00C20CE1">
        <w:t xml:space="preserve"> </w:t>
      </w:r>
      <w:r w:rsidRPr="009B605B">
        <w:t>assets</w:t>
      </w:r>
      <w:r w:rsidR="00C20CE1">
        <w:t xml:space="preserve"> </w:t>
      </w:r>
      <w:r w:rsidRPr="009B605B">
        <w:t>can</w:t>
      </w:r>
      <w:r w:rsidR="00C20CE1">
        <w:t xml:space="preserve"> </w:t>
      </w:r>
      <w:r w:rsidRPr="009B605B">
        <w:t>be</w:t>
      </w:r>
      <w:r w:rsidR="00C20CE1">
        <w:t xml:space="preserve"> </w:t>
      </w:r>
      <w:r w:rsidRPr="009B605B">
        <w:t>enjoyed</w:t>
      </w:r>
      <w:r w:rsidR="00C20CE1">
        <w:t xml:space="preserve"> </w:t>
      </w:r>
      <w:r w:rsidRPr="009B605B">
        <w:t>by</w:t>
      </w:r>
      <w:r w:rsidR="00C20CE1">
        <w:t xml:space="preserve"> </w:t>
      </w:r>
      <w:r w:rsidRPr="009B605B">
        <w:t>all</w:t>
      </w:r>
      <w:r w:rsidR="00C20CE1">
        <w:t xml:space="preserve"> </w:t>
      </w:r>
      <w:r w:rsidRPr="009B605B">
        <w:t>Victorians</w:t>
      </w:r>
      <w:r w:rsidR="00C20CE1">
        <w:t xml:space="preserve"> </w:t>
      </w:r>
      <w:r w:rsidRPr="009B605B">
        <w:t>as</w:t>
      </w:r>
      <w:r w:rsidR="00C20CE1">
        <w:t xml:space="preserve"> </w:t>
      </w:r>
      <w:r w:rsidRPr="009B605B">
        <w:t>well</w:t>
      </w:r>
      <w:r w:rsidR="00C20CE1">
        <w:t xml:space="preserve"> </w:t>
      </w:r>
      <w:r w:rsidRPr="009B605B">
        <w:t>as</w:t>
      </w:r>
      <w:r w:rsidR="00C20CE1">
        <w:t xml:space="preserve"> </w:t>
      </w:r>
      <w:r w:rsidRPr="009B605B">
        <w:t>visitors</w:t>
      </w:r>
      <w:r w:rsidR="00C20CE1">
        <w:t xml:space="preserve"> </w:t>
      </w:r>
      <w:r w:rsidRPr="009B605B">
        <w:t>to</w:t>
      </w:r>
      <w:r w:rsidR="00C20CE1">
        <w:t xml:space="preserve"> </w:t>
      </w:r>
      <w:r w:rsidRPr="009B605B">
        <w:t>the</w:t>
      </w:r>
      <w:r w:rsidR="00C20CE1">
        <w:t xml:space="preserve"> </w:t>
      </w:r>
      <w:r w:rsidRPr="009B605B">
        <w:t>state.</w:t>
      </w:r>
    </w:p>
    <w:p w14:paraId="50268239" w14:textId="1D19723A" w:rsidR="009B605B" w:rsidRPr="009B605B" w:rsidRDefault="009B605B" w:rsidP="00BB48D5">
      <w:pPr>
        <w:pStyle w:val="Heading2"/>
      </w:pPr>
      <w:bookmarkStart w:id="39" w:name="_Toc130549556"/>
      <w:r w:rsidRPr="009B605B">
        <w:lastRenderedPageBreak/>
        <w:t>Cross</w:t>
      </w:r>
      <w:r w:rsidRPr="009B605B">
        <w:rPr>
          <w:rFonts w:ascii="Cambria Math" w:hAnsi="Cambria Math" w:cs="Cambria Math"/>
        </w:rPr>
        <w:t>‑</w:t>
      </w:r>
      <w:r w:rsidRPr="009B605B">
        <w:t>Portfolio</w:t>
      </w:r>
      <w:r w:rsidR="00C20CE1">
        <w:t xml:space="preserve"> </w:t>
      </w:r>
      <w:r w:rsidRPr="009B605B">
        <w:t>Services</w:t>
      </w:r>
      <w:bookmarkEnd w:id="39"/>
    </w:p>
    <w:p w14:paraId="705EA450" w14:textId="0F88A287" w:rsidR="009B605B" w:rsidRPr="009B605B" w:rsidRDefault="009B605B" w:rsidP="009B605B">
      <w:r w:rsidRPr="009B605B">
        <w:t>Cross</w:t>
      </w:r>
      <w:r w:rsidRPr="009B605B">
        <w:rPr>
          <w:rFonts w:ascii="Cambria Math" w:hAnsi="Cambria Math" w:cs="Cambria Math"/>
        </w:rPr>
        <w:t>‑</w:t>
      </w:r>
      <w:r w:rsidRPr="009B605B">
        <w:t>Portfolio</w:t>
      </w:r>
      <w:r w:rsidR="00C20CE1">
        <w:t xml:space="preserve"> </w:t>
      </w:r>
      <w:r w:rsidRPr="009B605B">
        <w:t>Services</w:t>
      </w:r>
      <w:r w:rsidR="00C20CE1">
        <w:t xml:space="preserve"> </w:t>
      </w:r>
      <w:r w:rsidRPr="009B605B">
        <w:t>encompasses</w:t>
      </w:r>
      <w:r w:rsidR="00C20CE1">
        <w:t xml:space="preserve"> </w:t>
      </w:r>
      <w:r w:rsidRPr="009B605B">
        <w:t>four</w:t>
      </w:r>
      <w:r w:rsidR="00C20CE1">
        <w:t xml:space="preserve"> </w:t>
      </w:r>
      <w:r w:rsidRPr="009B605B">
        <w:t>groups</w:t>
      </w:r>
      <w:r w:rsidR="00C20CE1">
        <w:t xml:space="preserve"> </w:t>
      </w:r>
      <w:r w:rsidRPr="009B605B">
        <w:t>that</w:t>
      </w:r>
      <w:r w:rsidR="00C20CE1">
        <w:t xml:space="preserve"> </w:t>
      </w:r>
      <w:r w:rsidRPr="009B605B">
        <w:t>provide</w:t>
      </w:r>
      <w:r w:rsidR="00C20CE1">
        <w:t xml:space="preserve"> </w:t>
      </w:r>
      <w:r w:rsidRPr="009B605B">
        <w:t>services</w:t>
      </w:r>
      <w:r w:rsidR="00C20CE1">
        <w:t xml:space="preserve"> </w:t>
      </w:r>
      <w:r w:rsidRPr="009B605B">
        <w:t>across</w:t>
      </w:r>
      <w:r w:rsidR="00C20CE1">
        <w:t xml:space="preserve"> </w:t>
      </w:r>
      <w:r w:rsidRPr="009B605B">
        <w:t>the</w:t>
      </w:r>
      <w:r w:rsidR="00C20CE1">
        <w:t xml:space="preserve"> </w:t>
      </w:r>
      <w:r w:rsidRPr="009B605B">
        <w:t>department’s</w:t>
      </w:r>
      <w:r w:rsidR="00C20CE1">
        <w:t xml:space="preserve"> </w:t>
      </w:r>
      <w:r w:rsidRPr="009B605B">
        <w:t>portfolios</w:t>
      </w:r>
      <w:r w:rsidR="00C20CE1">
        <w:t xml:space="preserve"> </w:t>
      </w:r>
      <w:r w:rsidRPr="009B605B">
        <w:t>and</w:t>
      </w:r>
      <w:r w:rsidR="00C20CE1">
        <w:t xml:space="preserve"> </w:t>
      </w:r>
      <w:r w:rsidRPr="009B605B">
        <w:t>groups</w:t>
      </w:r>
      <w:r w:rsidR="00C20CE1">
        <w:t xml:space="preserve"> </w:t>
      </w:r>
      <w:r w:rsidRPr="009B605B">
        <w:t>to</w:t>
      </w:r>
      <w:r w:rsidR="00C20CE1">
        <w:t xml:space="preserve"> </w:t>
      </w:r>
      <w:r w:rsidRPr="009B605B">
        <w:t>underpin</w:t>
      </w:r>
      <w:r w:rsidR="00C20CE1">
        <w:t xml:space="preserve"> </w:t>
      </w:r>
      <w:r w:rsidRPr="009B605B">
        <w:t>delivery</w:t>
      </w:r>
      <w:r w:rsidR="00C20CE1">
        <w:t xml:space="preserve"> </w:t>
      </w:r>
      <w:r w:rsidRPr="009B605B">
        <w:t>of</w:t>
      </w:r>
      <w:r w:rsidR="00C20CE1">
        <w:t xml:space="preserve"> </w:t>
      </w:r>
      <w:r w:rsidRPr="009B605B">
        <w:t>DJPR</w:t>
      </w:r>
      <w:r w:rsidR="00C20CE1">
        <w:t xml:space="preserve"> </w:t>
      </w:r>
      <w:r w:rsidRPr="009B605B">
        <w:t>outcomes:</w:t>
      </w:r>
    </w:p>
    <w:p w14:paraId="79D28892" w14:textId="66E54F87" w:rsidR="009B605B" w:rsidRPr="009B605B" w:rsidRDefault="009B605B" w:rsidP="00BB48D5">
      <w:pPr>
        <w:pStyle w:val="Bullet"/>
      </w:pPr>
      <w:r w:rsidRPr="009B605B">
        <w:t>Strategy</w:t>
      </w:r>
      <w:r w:rsidR="00C20CE1">
        <w:t xml:space="preserve"> </w:t>
      </w:r>
      <w:r w:rsidRPr="009B605B">
        <w:t>and</w:t>
      </w:r>
      <w:r w:rsidR="00C20CE1">
        <w:t xml:space="preserve"> </w:t>
      </w:r>
      <w:r w:rsidRPr="009B605B">
        <w:t>Priority</w:t>
      </w:r>
      <w:r w:rsidR="00C20CE1">
        <w:t xml:space="preserve"> </w:t>
      </w:r>
      <w:r w:rsidRPr="009B605B">
        <w:t>Projects,</w:t>
      </w:r>
      <w:r w:rsidR="00C20CE1">
        <w:t xml:space="preserve"> </w:t>
      </w:r>
      <w:r w:rsidRPr="009B605B">
        <w:t>which</w:t>
      </w:r>
      <w:r w:rsidR="00C20CE1">
        <w:t xml:space="preserve"> </w:t>
      </w:r>
      <w:r w:rsidRPr="009B605B">
        <w:t>provides</w:t>
      </w:r>
      <w:r w:rsidR="00C20CE1">
        <w:t xml:space="preserve"> </w:t>
      </w:r>
      <w:r w:rsidRPr="009B605B">
        <w:t>strategic</w:t>
      </w:r>
      <w:r w:rsidR="00C20CE1">
        <w:t xml:space="preserve"> </w:t>
      </w:r>
      <w:r w:rsidRPr="009B605B">
        <w:t>and</w:t>
      </w:r>
      <w:r w:rsidR="00C20CE1">
        <w:t xml:space="preserve"> </w:t>
      </w:r>
      <w:r w:rsidRPr="009B605B">
        <w:t>project</w:t>
      </w:r>
      <w:r w:rsidR="00C20CE1">
        <w:t xml:space="preserve"> </w:t>
      </w:r>
      <w:r w:rsidRPr="009B605B">
        <w:t>management</w:t>
      </w:r>
      <w:r w:rsidR="00C20CE1">
        <w:t xml:space="preserve"> </w:t>
      </w:r>
      <w:r w:rsidRPr="009B605B">
        <w:t>support</w:t>
      </w:r>
      <w:r w:rsidR="00C20CE1">
        <w:t xml:space="preserve"> </w:t>
      </w:r>
      <w:r w:rsidRPr="009B605B">
        <w:t>for</w:t>
      </w:r>
      <w:r w:rsidR="00C20CE1">
        <w:t xml:space="preserve"> </w:t>
      </w:r>
      <w:r w:rsidRPr="009B605B">
        <w:t>key</w:t>
      </w:r>
      <w:r w:rsidR="00C20CE1">
        <w:t xml:space="preserve"> </w:t>
      </w:r>
      <w:r w:rsidRPr="009B605B">
        <w:t>projects.</w:t>
      </w:r>
    </w:p>
    <w:p w14:paraId="1CCE3E74" w14:textId="3F99E84E" w:rsidR="009B605B" w:rsidRPr="009B605B" w:rsidRDefault="009B605B" w:rsidP="00BB48D5">
      <w:pPr>
        <w:pStyle w:val="Bullet"/>
      </w:pPr>
      <w:r w:rsidRPr="009B605B">
        <w:t>Strategic</w:t>
      </w:r>
      <w:r w:rsidR="00C20CE1">
        <w:t xml:space="preserve"> </w:t>
      </w:r>
      <w:r w:rsidRPr="009B605B">
        <w:t>Communications,</w:t>
      </w:r>
      <w:r w:rsidR="00C20CE1">
        <w:t xml:space="preserve"> </w:t>
      </w:r>
      <w:r w:rsidRPr="009B605B">
        <w:t>which</w:t>
      </w:r>
      <w:r w:rsidR="00C20CE1">
        <w:t xml:space="preserve"> </w:t>
      </w:r>
      <w:r w:rsidRPr="009B605B">
        <w:t>drives</w:t>
      </w:r>
      <w:r w:rsidR="00C20CE1">
        <w:t xml:space="preserve"> </w:t>
      </w:r>
      <w:r w:rsidRPr="009B605B">
        <w:t>the</w:t>
      </w:r>
      <w:r w:rsidR="00C20CE1">
        <w:t xml:space="preserve"> </w:t>
      </w:r>
      <w:r w:rsidRPr="009B605B">
        <w:t>department’s</w:t>
      </w:r>
      <w:r w:rsidR="00C20CE1">
        <w:t xml:space="preserve"> </w:t>
      </w:r>
      <w:r w:rsidRPr="009B605B">
        <w:t>internal</w:t>
      </w:r>
      <w:r w:rsidR="00C20CE1">
        <w:t xml:space="preserve"> </w:t>
      </w:r>
      <w:r w:rsidRPr="009B605B">
        <w:t>and</w:t>
      </w:r>
      <w:r w:rsidR="00C20CE1">
        <w:t xml:space="preserve"> </w:t>
      </w:r>
      <w:r w:rsidRPr="009B605B">
        <w:t>external</w:t>
      </w:r>
      <w:r w:rsidR="00C20CE1">
        <w:t xml:space="preserve"> </w:t>
      </w:r>
      <w:r w:rsidRPr="009B605B">
        <w:t>communications.</w:t>
      </w:r>
    </w:p>
    <w:p w14:paraId="2F3EB3E5" w14:textId="268F0595" w:rsidR="009B605B" w:rsidRPr="009B605B" w:rsidRDefault="009B605B" w:rsidP="00BB48D5">
      <w:pPr>
        <w:pStyle w:val="Bullet"/>
      </w:pPr>
      <w:r w:rsidRPr="009B605B">
        <w:t>Corporate</w:t>
      </w:r>
      <w:r w:rsidR="00C20CE1">
        <w:t xml:space="preserve"> </w:t>
      </w:r>
      <w:r w:rsidRPr="009B605B">
        <w:t>Services,</w:t>
      </w:r>
      <w:r w:rsidR="00C20CE1">
        <w:t xml:space="preserve"> </w:t>
      </w:r>
      <w:r w:rsidRPr="009B605B">
        <w:t>which</w:t>
      </w:r>
      <w:r w:rsidR="00C20CE1">
        <w:t xml:space="preserve"> </w:t>
      </w:r>
      <w:r w:rsidRPr="009B605B">
        <w:t>strives</w:t>
      </w:r>
      <w:r w:rsidR="00C20CE1">
        <w:t xml:space="preserve"> </w:t>
      </w:r>
      <w:r w:rsidRPr="009B605B">
        <w:t>to</w:t>
      </w:r>
      <w:r w:rsidR="00C20CE1">
        <w:t xml:space="preserve"> </w:t>
      </w:r>
      <w:r w:rsidRPr="009B605B">
        <w:t>build</w:t>
      </w:r>
      <w:r w:rsidR="00C20CE1">
        <w:t xml:space="preserve"> </w:t>
      </w:r>
      <w:r w:rsidRPr="009B605B">
        <w:t>a</w:t>
      </w:r>
      <w:r w:rsidR="00C20CE1">
        <w:t xml:space="preserve"> </w:t>
      </w:r>
      <w:r w:rsidRPr="009B605B">
        <w:t>safe,</w:t>
      </w:r>
      <w:r w:rsidR="00C20CE1">
        <w:t xml:space="preserve"> </w:t>
      </w:r>
      <w:r w:rsidRPr="009B605B">
        <w:t>high</w:t>
      </w:r>
      <w:r w:rsidRPr="009B605B">
        <w:rPr>
          <w:rFonts w:ascii="Cambria Math" w:hAnsi="Cambria Math" w:cs="Cambria Math"/>
        </w:rPr>
        <w:t>‑</w:t>
      </w:r>
      <w:r w:rsidRPr="009B605B">
        <w:t>performing</w:t>
      </w:r>
      <w:r w:rsidR="00C20CE1">
        <w:t xml:space="preserve"> </w:t>
      </w:r>
      <w:r w:rsidRPr="009B605B">
        <w:t>organisation</w:t>
      </w:r>
      <w:r w:rsidR="00C20CE1">
        <w:t xml:space="preserve"> </w:t>
      </w:r>
      <w:r w:rsidRPr="009B605B">
        <w:t>that</w:t>
      </w:r>
      <w:r w:rsidR="00C20CE1">
        <w:t xml:space="preserve"> </w:t>
      </w:r>
      <w:r w:rsidRPr="009B605B">
        <w:t>supports</w:t>
      </w:r>
      <w:r w:rsidR="00C20CE1">
        <w:t xml:space="preserve"> </w:t>
      </w:r>
      <w:r w:rsidRPr="009B605B">
        <w:t>DJPR</w:t>
      </w:r>
      <w:r w:rsidR="00C20CE1">
        <w:t xml:space="preserve"> </w:t>
      </w:r>
      <w:r w:rsidRPr="009B605B">
        <w:t>people</w:t>
      </w:r>
      <w:r w:rsidR="00C20CE1">
        <w:t xml:space="preserve"> </w:t>
      </w:r>
      <w:r w:rsidRPr="009B605B">
        <w:t>to</w:t>
      </w:r>
      <w:r w:rsidR="00C20CE1">
        <w:t xml:space="preserve"> </w:t>
      </w:r>
      <w:r w:rsidRPr="009B605B">
        <w:t>perform</w:t>
      </w:r>
      <w:r w:rsidR="00C20CE1">
        <w:t xml:space="preserve"> </w:t>
      </w:r>
      <w:r w:rsidRPr="009B605B">
        <w:t>at</w:t>
      </w:r>
      <w:r w:rsidR="00C20CE1">
        <w:t xml:space="preserve"> </w:t>
      </w:r>
      <w:r w:rsidRPr="009B605B">
        <w:t>their</w:t>
      </w:r>
      <w:r w:rsidR="00C20CE1">
        <w:t xml:space="preserve"> </w:t>
      </w:r>
      <w:r w:rsidRPr="009B605B">
        <w:t>best.</w:t>
      </w:r>
    </w:p>
    <w:p w14:paraId="1388242C" w14:textId="54271DC7" w:rsidR="009B605B" w:rsidRPr="009B605B" w:rsidRDefault="009B605B" w:rsidP="00BB48D5">
      <w:pPr>
        <w:pStyle w:val="Bullet"/>
      </w:pPr>
      <w:r w:rsidRPr="009B605B">
        <w:t>Delivery,</w:t>
      </w:r>
      <w:r w:rsidR="00C20CE1">
        <w:t xml:space="preserve"> </w:t>
      </w:r>
      <w:r w:rsidRPr="009B605B">
        <w:t>which</w:t>
      </w:r>
      <w:r w:rsidR="00C20CE1">
        <w:t xml:space="preserve"> </w:t>
      </w:r>
      <w:r w:rsidRPr="009B605B">
        <w:t>supports</w:t>
      </w:r>
      <w:r w:rsidR="00C20CE1">
        <w:t xml:space="preserve"> </w:t>
      </w:r>
      <w:r w:rsidRPr="009B605B">
        <w:t>the</w:t>
      </w:r>
      <w:r w:rsidR="00C20CE1">
        <w:t xml:space="preserve"> </w:t>
      </w:r>
      <w:r w:rsidRPr="009B605B">
        <w:t>effective</w:t>
      </w:r>
      <w:r w:rsidR="00C20CE1">
        <w:t xml:space="preserve"> </w:t>
      </w:r>
      <w:r w:rsidRPr="009B605B">
        <w:t>and</w:t>
      </w:r>
      <w:r w:rsidR="00C20CE1">
        <w:t xml:space="preserve"> </w:t>
      </w:r>
      <w:r w:rsidRPr="009B605B">
        <w:t>efficient</w:t>
      </w:r>
      <w:r w:rsidR="00C20CE1">
        <w:t xml:space="preserve"> </w:t>
      </w:r>
      <w:r w:rsidRPr="009B605B">
        <w:t>delivery</w:t>
      </w:r>
      <w:r w:rsidR="00C20CE1">
        <w:t xml:space="preserve"> </w:t>
      </w:r>
      <w:r w:rsidRPr="009B605B">
        <w:t>of</w:t>
      </w:r>
      <w:r w:rsidR="00C20CE1">
        <w:t xml:space="preserve"> </w:t>
      </w:r>
      <w:r w:rsidRPr="009B605B">
        <w:t>high</w:t>
      </w:r>
      <w:r w:rsidR="00C20CE1">
        <w:t xml:space="preserve"> </w:t>
      </w:r>
      <w:r w:rsidRPr="009B605B">
        <w:t>priority</w:t>
      </w:r>
      <w:r w:rsidR="00C20CE1">
        <w:t xml:space="preserve"> </w:t>
      </w:r>
      <w:r w:rsidRPr="009B605B">
        <w:t>departmental</w:t>
      </w:r>
      <w:r w:rsidR="00C20CE1">
        <w:t xml:space="preserve"> </w:t>
      </w:r>
      <w:r w:rsidRPr="009B605B">
        <w:t>projects</w:t>
      </w:r>
      <w:r w:rsidR="00C20CE1">
        <w:t xml:space="preserve"> </w:t>
      </w:r>
      <w:r w:rsidRPr="009B605B">
        <w:t>and</w:t>
      </w:r>
      <w:r w:rsidR="00C20CE1">
        <w:t xml:space="preserve"> </w:t>
      </w:r>
      <w:r w:rsidRPr="009B605B">
        <w:t>grant</w:t>
      </w:r>
      <w:r w:rsidR="00C20CE1">
        <w:t xml:space="preserve"> </w:t>
      </w:r>
      <w:r w:rsidRPr="009B605B">
        <w:t>programs.</w:t>
      </w:r>
    </w:p>
    <w:p w14:paraId="68E06680" w14:textId="65F6E27C" w:rsidR="009B605B" w:rsidRPr="009B605B" w:rsidRDefault="009B605B" w:rsidP="00354A78">
      <w:pPr>
        <w:pStyle w:val="Heading1"/>
      </w:pPr>
      <w:bookmarkStart w:id="40" w:name="_Toc130549557"/>
      <w:r w:rsidRPr="009B605B">
        <w:t>Group</w:t>
      </w:r>
      <w:r w:rsidR="00C20CE1">
        <w:t xml:space="preserve"> </w:t>
      </w:r>
      <w:r w:rsidRPr="009B605B">
        <w:t>Achievements</w:t>
      </w:r>
      <w:bookmarkEnd w:id="40"/>
    </w:p>
    <w:p w14:paraId="03C93763" w14:textId="745B2DA7" w:rsidR="009B605B" w:rsidRPr="009B605B" w:rsidRDefault="009B605B" w:rsidP="00354A78">
      <w:pPr>
        <w:pStyle w:val="Heading2"/>
      </w:pPr>
      <w:bookmarkStart w:id="41" w:name="_Toc130549558"/>
      <w:r w:rsidRPr="009B605B">
        <w:t>Forestry,</w:t>
      </w:r>
      <w:r w:rsidR="00C20CE1">
        <w:t xml:space="preserve"> </w:t>
      </w:r>
      <w:r w:rsidRPr="009B605B">
        <w:t>Resources</w:t>
      </w:r>
      <w:r w:rsidR="00C20CE1">
        <w:t xml:space="preserve"> </w:t>
      </w:r>
      <w:r w:rsidRPr="009B605B">
        <w:t>and</w:t>
      </w:r>
      <w:r w:rsidR="00C20CE1">
        <w:t xml:space="preserve"> </w:t>
      </w:r>
      <w:r w:rsidRPr="009B605B">
        <w:t>Climate</w:t>
      </w:r>
      <w:r w:rsidR="00C20CE1">
        <w:t xml:space="preserve"> </w:t>
      </w:r>
      <w:r w:rsidRPr="009B605B">
        <w:t>Change</w:t>
      </w:r>
      <w:bookmarkEnd w:id="41"/>
    </w:p>
    <w:p w14:paraId="595E803E" w14:textId="77777777" w:rsidR="009B605B" w:rsidRPr="009B605B" w:rsidRDefault="009B605B" w:rsidP="00354A78">
      <w:pPr>
        <w:pStyle w:val="Heading3"/>
      </w:pPr>
      <w:r w:rsidRPr="009B605B">
        <w:t>Forestry</w:t>
      </w:r>
    </w:p>
    <w:p w14:paraId="196ABBF8" w14:textId="64F8A1BD" w:rsidR="009B605B" w:rsidRPr="009B605B" w:rsidRDefault="009B605B" w:rsidP="00354A78">
      <w:pPr>
        <w:pStyle w:val="Bullet"/>
      </w:pPr>
      <w:r w:rsidRPr="009B605B">
        <w:t>Commenced</w:t>
      </w:r>
      <w:r w:rsidR="00C20CE1">
        <w:t xml:space="preserve"> </w:t>
      </w:r>
      <w:r w:rsidRPr="009B605B">
        <w:t>long</w:t>
      </w:r>
      <w:r w:rsidRPr="009B605B">
        <w:rPr>
          <w:rFonts w:ascii="Cambria Math" w:hAnsi="Cambria Math" w:cs="Cambria Math"/>
        </w:rPr>
        <w:t>‑</w:t>
      </w:r>
      <w:r w:rsidRPr="009B605B">
        <w:t>term</w:t>
      </w:r>
      <w:r w:rsidR="00C20CE1">
        <w:t xml:space="preserve"> </w:t>
      </w:r>
      <w:r w:rsidRPr="009B605B">
        <w:t>economic</w:t>
      </w:r>
      <w:r w:rsidR="00C20CE1">
        <w:t xml:space="preserve"> </w:t>
      </w:r>
      <w:r w:rsidRPr="009B605B">
        <w:t>transition</w:t>
      </w:r>
      <w:r w:rsidR="00C20CE1">
        <w:t xml:space="preserve"> </w:t>
      </w:r>
      <w:r w:rsidRPr="009B605B">
        <w:t>planning</w:t>
      </w:r>
      <w:r w:rsidR="00C20CE1">
        <w:t xml:space="preserve"> </w:t>
      </w:r>
      <w:r w:rsidRPr="009B605B">
        <w:t>in</w:t>
      </w:r>
      <w:r w:rsidR="00C20CE1">
        <w:t xml:space="preserve"> </w:t>
      </w:r>
      <w:r w:rsidRPr="009B605B">
        <w:t>Heyfield</w:t>
      </w:r>
      <w:r w:rsidR="00C20CE1">
        <w:t xml:space="preserve"> </w:t>
      </w:r>
      <w:r w:rsidRPr="009B605B">
        <w:t>and</w:t>
      </w:r>
      <w:r w:rsidR="00C20CE1">
        <w:t xml:space="preserve"> </w:t>
      </w:r>
      <w:r w:rsidRPr="009B605B">
        <w:t>Yarram</w:t>
      </w:r>
      <w:r w:rsidR="00C20CE1">
        <w:t xml:space="preserve"> </w:t>
      </w:r>
      <w:r w:rsidRPr="009B605B">
        <w:t>and</w:t>
      </w:r>
      <w:r w:rsidR="00C20CE1">
        <w:t xml:space="preserve"> </w:t>
      </w:r>
      <w:r w:rsidRPr="009B605B">
        <w:t>worked</w:t>
      </w:r>
      <w:r w:rsidR="00C20CE1">
        <w:t xml:space="preserve"> </w:t>
      </w:r>
      <w:r w:rsidRPr="009B605B">
        <w:t>with</w:t>
      </w:r>
      <w:r w:rsidR="00C20CE1">
        <w:t xml:space="preserve"> </w:t>
      </w:r>
      <w:r w:rsidRPr="009B605B">
        <w:t>the</w:t>
      </w:r>
      <w:r w:rsidR="00C20CE1">
        <w:t xml:space="preserve"> </w:t>
      </w:r>
      <w:r w:rsidRPr="009B605B">
        <w:t>Orbost</w:t>
      </w:r>
      <w:r w:rsidR="00C20CE1">
        <w:t xml:space="preserve"> </w:t>
      </w:r>
      <w:r w:rsidRPr="009B605B">
        <w:t>community</w:t>
      </w:r>
      <w:r w:rsidR="00C20CE1">
        <w:t xml:space="preserve"> </w:t>
      </w:r>
      <w:r w:rsidRPr="009B605B">
        <w:t>to</w:t>
      </w:r>
      <w:r w:rsidR="00C20CE1">
        <w:t xml:space="preserve"> </w:t>
      </w:r>
      <w:r w:rsidRPr="009B605B">
        <w:t>identify</w:t>
      </w:r>
      <w:r w:rsidR="00C20CE1">
        <w:t xml:space="preserve"> </w:t>
      </w:r>
      <w:r w:rsidRPr="009B605B">
        <w:t>four</w:t>
      </w:r>
      <w:r w:rsidR="00C20CE1">
        <w:t xml:space="preserve"> </w:t>
      </w:r>
      <w:r w:rsidRPr="009B605B">
        <w:t>transition</w:t>
      </w:r>
      <w:r w:rsidR="00C20CE1">
        <w:t xml:space="preserve"> </w:t>
      </w:r>
      <w:r w:rsidRPr="009B605B">
        <w:t>opportunities</w:t>
      </w:r>
      <w:r w:rsidR="00C20CE1">
        <w:t xml:space="preserve"> </w:t>
      </w:r>
      <w:r w:rsidRPr="009B605B">
        <w:t>as</w:t>
      </w:r>
      <w:r w:rsidR="00C20CE1">
        <w:t xml:space="preserve"> </w:t>
      </w:r>
      <w:r w:rsidRPr="009B605B">
        <w:t>part</w:t>
      </w:r>
      <w:r w:rsidR="00C20CE1">
        <w:t xml:space="preserve"> </w:t>
      </w:r>
      <w:r w:rsidRPr="009B605B">
        <w:t>of</w:t>
      </w:r>
      <w:r w:rsidR="00C20CE1">
        <w:t xml:space="preserve"> </w:t>
      </w:r>
      <w:r w:rsidRPr="009B605B">
        <w:t>the</w:t>
      </w:r>
      <w:r w:rsidR="00C20CE1">
        <w:t xml:space="preserve"> </w:t>
      </w:r>
      <w:r w:rsidRPr="009B605B">
        <w:t>Victorian</w:t>
      </w:r>
      <w:r w:rsidR="00C20CE1">
        <w:t xml:space="preserve"> </w:t>
      </w:r>
      <w:r w:rsidRPr="009B605B">
        <w:t>Forestry</w:t>
      </w:r>
      <w:r w:rsidR="00C20CE1">
        <w:t xml:space="preserve"> </w:t>
      </w:r>
      <w:r w:rsidRPr="009B605B">
        <w:t>Plan</w:t>
      </w:r>
      <w:r w:rsidR="00C20CE1">
        <w:t xml:space="preserve"> </w:t>
      </w:r>
      <w:r w:rsidRPr="009B605B">
        <w:t>Local</w:t>
      </w:r>
      <w:r w:rsidR="00C20CE1">
        <w:t xml:space="preserve"> </w:t>
      </w:r>
      <w:r w:rsidRPr="009B605B">
        <w:t>Development</w:t>
      </w:r>
      <w:r w:rsidR="00C20CE1">
        <w:t xml:space="preserve"> </w:t>
      </w:r>
      <w:r w:rsidRPr="009B605B">
        <w:t>Strategy.</w:t>
      </w:r>
      <w:r w:rsidR="00C20CE1">
        <w:t xml:space="preserve"> </w:t>
      </w:r>
      <w:r w:rsidRPr="009B605B">
        <w:t>Grants</w:t>
      </w:r>
      <w:r w:rsidR="00C20CE1">
        <w:t xml:space="preserve"> </w:t>
      </w:r>
      <w:r w:rsidRPr="009B605B">
        <w:t>were</w:t>
      </w:r>
      <w:r w:rsidR="00C20CE1">
        <w:t xml:space="preserve"> </w:t>
      </w:r>
      <w:r w:rsidRPr="009B605B">
        <w:t>approved</w:t>
      </w:r>
      <w:r w:rsidR="00C20CE1">
        <w:t xml:space="preserve"> </w:t>
      </w:r>
      <w:r w:rsidRPr="009B605B">
        <w:t>for</w:t>
      </w:r>
      <w:r w:rsidR="00C20CE1">
        <w:t xml:space="preserve"> </w:t>
      </w:r>
      <w:r w:rsidRPr="009B605B">
        <w:t>a</w:t>
      </w:r>
      <w:r w:rsidR="00C20CE1">
        <w:t xml:space="preserve"> </w:t>
      </w:r>
      <w:r w:rsidRPr="009B605B">
        <w:t>further</w:t>
      </w:r>
      <w:r w:rsidR="00C20CE1">
        <w:t xml:space="preserve"> </w:t>
      </w:r>
      <w:r w:rsidRPr="009B605B">
        <w:t>six</w:t>
      </w:r>
      <w:r w:rsidR="00C20CE1">
        <w:t xml:space="preserve"> </w:t>
      </w:r>
      <w:r w:rsidRPr="009B605B">
        <w:t>communities.</w:t>
      </w:r>
    </w:p>
    <w:p w14:paraId="2EB9CCB9" w14:textId="134801CE" w:rsidR="009B605B" w:rsidRPr="009B605B" w:rsidRDefault="009B605B" w:rsidP="00354A78">
      <w:pPr>
        <w:pStyle w:val="Bullet"/>
      </w:pPr>
      <w:r w:rsidRPr="009B605B">
        <w:t>Completed</w:t>
      </w:r>
      <w:r w:rsidR="00C20CE1">
        <w:t xml:space="preserve"> </w:t>
      </w:r>
      <w:r w:rsidRPr="009B605B">
        <w:t>33</w:t>
      </w:r>
      <w:r w:rsidR="00C20CE1">
        <w:t xml:space="preserve"> </w:t>
      </w:r>
      <w:r w:rsidRPr="009B605B">
        <w:t>Forestry</w:t>
      </w:r>
      <w:r w:rsidR="00C20CE1">
        <w:t xml:space="preserve"> </w:t>
      </w:r>
      <w:r w:rsidRPr="009B605B">
        <w:t>Business</w:t>
      </w:r>
      <w:r w:rsidR="00C20CE1">
        <w:t xml:space="preserve"> </w:t>
      </w:r>
      <w:r w:rsidRPr="009B605B">
        <w:t>Transition</w:t>
      </w:r>
      <w:r w:rsidR="00C20CE1">
        <w:t xml:space="preserve"> </w:t>
      </w:r>
      <w:r w:rsidRPr="009B605B">
        <w:t>Vouchers</w:t>
      </w:r>
      <w:r w:rsidR="00C20CE1">
        <w:t xml:space="preserve"> </w:t>
      </w:r>
      <w:r w:rsidRPr="009B605B">
        <w:t>to</w:t>
      </w:r>
      <w:r w:rsidR="00C20CE1">
        <w:t xml:space="preserve"> </w:t>
      </w:r>
      <w:r w:rsidRPr="009B605B">
        <w:t>assist</w:t>
      </w:r>
      <w:r w:rsidR="00C20CE1">
        <w:t xml:space="preserve"> </w:t>
      </w:r>
      <w:r w:rsidRPr="009B605B">
        <w:t>businesses</w:t>
      </w:r>
      <w:r w:rsidR="00C20CE1">
        <w:t xml:space="preserve"> </w:t>
      </w:r>
      <w:r w:rsidRPr="009B605B">
        <w:t>affected</w:t>
      </w:r>
      <w:r w:rsidR="00C20CE1">
        <w:t xml:space="preserve"> </w:t>
      </w:r>
      <w:r w:rsidRPr="009B605B">
        <w:t>by</w:t>
      </w:r>
      <w:r w:rsidR="00C20CE1">
        <w:t xml:space="preserve"> </w:t>
      </w:r>
      <w:r w:rsidRPr="009B605B">
        <w:t>the</w:t>
      </w:r>
      <w:r w:rsidR="00C20CE1">
        <w:t xml:space="preserve"> </w:t>
      </w:r>
      <w:r w:rsidRPr="009B605B">
        <w:t>Victorian</w:t>
      </w:r>
      <w:r w:rsidR="00C20CE1">
        <w:t xml:space="preserve"> </w:t>
      </w:r>
      <w:r w:rsidRPr="009B605B">
        <w:t>Forestry</w:t>
      </w:r>
      <w:r w:rsidR="00C20CE1">
        <w:t xml:space="preserve"> </w:t>
      </w:r>
      <w:r w:rsidRPr="009B605B">
        <w:t>Plan</w:t>
      </w:r>
      <w:r w:rsidR="00C20CE1">
        <w:t xml:space="preserve"> </w:t>
      </w:r>
      <w:r w:rsidRPr="009B605B">
        <w:t>to</w:t>
      </w:r>
      <w:r w:rsidR="00C20CE1">
        <w:t xml:space="preserve"> </w:t>
      </w:r>
      <w:r w:rsidRPr="009B605B">
        <w:t>better</w:t>
      </w:r>
      <w:r w:rsidR="00C20CE1">
        <w:t xml:space="preserve"> </w:t>
      </w:r>
      <w:r w:rsidRPr="009B605B">
        <w:t>understand</w:t>
      </w:r>
      <w:r w:rsidR="00C20CE1">
        <w:t xml:space="preserve"> </w:t>
      </w:r>
      <w:r w:rsidRPr="009B605B">
        <w:t>their</w:t>
      </w:r>
      <w:r w:rsidR="00C20CE1">
        <w:t xml:space="preserve"> </w:t>
      </w:r>
      <w:r w:rsidRPr="009B605B">
        <w:t>capabilities,</w:t>
      </w:r>
      <w:r w:rsidR="00C20CE1">
        <w:t xml:space="preserve"> </w:t>
      </w:r>
      <w:r w:rsidRPr="009B605B">
        <w:t>options</w:t>
      </w:r>
      <w:r w:rsidR="00C20CE1">
        <w:t xml:space="preserve"> </w:t>
      </w:r>
      <w:r w:rsidRPr="009B605B">
        <w:t>and</w:t>
      </w:r>
      <w:r w:rsidR="00C20CE1">
        <w:t xml:space="preserve"> </w:t>
      </w:r>
      <w:r w:rsidRPr="009B605B">
        <w:t>strategies</w:t>
      </w:r>
      <w:r w:rsidR="00C20CE1">
        <w:t xml:space="preserve"> </w:t>
      </w:r>
      <w:r w:rsidRPr="009B605B">
        <w:t>for</w:t>
      </w:r>
      <w:r w:rsidR="00C20CE1">
        <w:t xml:space="preserve"> </w:t>
      </w:r>
      <w:r w:rsidRPr="009B605B">
        <w:t>transition.</w:t>
      </w:r>
    </w:p>
    <w:p w14:paraId="28EF8E74" w14:textId="4254776D" w:rsidR="009B605B" w:rsidRPr="009B605B" w:rsidRDefault="009B605B" w:rsidP="00354A78">
      <w:pPr>
        <w:pStyle w:val="Bullet"/>
      </w:pPr>
      <w:r w:rsidRPr="009B605B">
        <w:t>Supported</w:t>
      </w:r>
      <w:r w:rsidR="00C20CE1">
        <w:t xml:space="preserve"> </w:t>
      </w:r>
      <w:r w:rsidRPr="009B605B">
        <w:t>sawmilling,</w:t>
      </w:r>
      <w:r w:rsidR="00C20CE1">
        <w:t xml:space="preserve"> </w:t>
      </w:r>
      <w:r w:rsidRPr="009B605B">
        <w:t>harvest</w:t>
      </w:r>
      <w:r w:rsidR="00C20CE1">
        <w:t xml:space="preserve"> </w:t>
      </w:r>
      <w:r w:rsidRPr="009B605B">
        <w:t>and</w:t>
      </w:r>
      <w:r w:rsidR="00C20CE1">
        <w:t xml:space="preserve"> </w:t>
      </w:r>
      <w:r w:rsidRPr="009B605B">
        <w:t>haulage</w:t>
      </w:r>
      <w:r w:rsidR="00C20CE1">
        <w:t xml:space="preserve"> </w:t>
      </w:r>
      <w:r w:rsidRPr="009B605B">
        <w:t>businesses</w:t>
      </w:r>
      <w:r w:rsidR="00C20CE1">
        <w:t xml:space="preserve"> </w:t>
      </w:r>
      <w:r w:rsidRPr="009B605B">
        <w:t>to</w:t>
      </w:r>
      <w:r w:rsidR="00C20CE1">
        <w:t xml:space="preserve"> </w:t>
      </w:r>
      <w:r w:rsidRPr="009B605B">
        <w:t>explore</w:t>
      </w:r>
      <w:r w:rsidR="00C20CE1">
        <w:t xml:space="preserve"> </w:t>
      </w:r>
      <w:r w:rsidRPr="009B605B">
        <w:t>opportunities</w:t>
      </w:r>
      <w:r w:rsidR="00C20CE1">
        <w:t xml:space="preserve"> </w:t>
      </w:r>
      <w:r w:rsidRPr="009B605B">
        <w:t>to</w:t>
      </w:r>
      <w:r w:rsidR="00C20CE1">
        <w:t xml:space="preserve"> </w:t>
      </w:r>
      <w:r w:rsidRPr="009B605B">
        <w:t>transition</w:t>
      </w:r>
      <w:r w:rsidR="00C20CE1">
        <w:t xml:space="preserve"> </w:t>
      </w:r>
      <w:r w:rsidRPr="009B605B">
        <w:t>from</w:t>
      </w:r>
      <w:r w:rsidR="00C20CE1">
        <w:t xml:space="preserve"> </w:t>
      </w:r>
      <w:r w:rsidRPr="009B605B">
        <w:t>native</w:t>
      </w:r>
      <w:r w:rsidR="00C20CE1">
        <w:t xml:space="preserve"> </w:t>
      </w:r>
      <w:r w:rsidRPr="009B605B">
        <w:t>timber</w:t>
      </w:r>
      <w:r w:rsidR="00C20CE1">
        <w:t xml:space="preserve"> </w:t>
      </w:r>
      <w:r w:rsidRPr="009B605B">
        <w:t>to</w:t>
      </w:r>
      <w:r w:rsidR="00C20CE1">
        <w:t xml:space="preserve"> </w:t>
      </w:r>
      <w:r w:rsidRPr="009B605B">
        <w:t>plantation</w:t>
      </w:r>
      <w:r w:rsidR="00C20CE1">
        <w:t xml:space="preserve"> </w:t>
      </w:r>
      <w:r w:rsidRPr="009B605B">
        <w:t>fibre</w:t>
      </w:r>
      <w:r w:rsidR="00C20CE1">
        <w:t xml:space="preserve"> </w:t>
      </w:r>
      <w:r w:rsidRPr="009B605B">
        <w:t>and</w:t>
      </w:r>
      <w:r w:rsidR="00C20CE1">
        <w:t xml:space="preserve"> </w:t>
      </w:r>
      <w:r w:rsidRPr="009B605B">
        <w:t>facilitated</w:t>
      </w:r>
      <w:r w:rsidR="00C20CE1">
        <w:t xml:space="preserve"> </w:t>
      </w:r>
      <w:r w:rsidRPr="009B605B">
        <w:t>transformative</w:t>
      </w:r>
      <w:r w:rsidR="00C20CE1">
        <w:t xml:space="preserve"> </w:t>
      </w:r>
      <w:r w:rsidRPr="009B605B">
        <w:t>industry</w:t>
      </w:r>
      <w:r w:rsidR="00C20CE1">
        <w:t xml:space="preserve"> </w:t>
      </w:r>
      <w:r w:rsidRPr="009B605B">
        <w:t>investment</w:t>
      </w:r>
      <w:r w:rsidR="00C20CE1">
        <w:t xml:space="preserve"> </w:t>
      </w:r>
      <w:r w:rsidRPr="009B605B">
        <w:t>through</w:t>
      </w:r>
      <w:r w:rsidR="00C20CE1">
        <w:t xml:space="preserve"> </w:t>
      </w:r>
      <w:r w:rsidRPr="009B605B">
        <w:t>the</w:t>
      </w:r>
      <w:r w:rsidR="00C20CE1">
        <w:t xml:space="preserve"> </w:t>
      </w:r>
      <w:r w:rsidRPr="009B605B">
        <w:t>Timber</w:t>
      </w:r>
      <w:r w:rsidR="00C20CE1">
        <w:t xml:space="preserve"> </w:t>
      </w:r>
      <w:r w:rsidRPr="009B605B">
        <w:t>Innovation</w:t>
      </w:r>
      <w:r w:rsidR="00C20CE1">
        <w:t xml:space="preserve"> </w:t>
      </w:r>
      <w:r w:rsidRPr="009B605B">
        <w:t>Grants</w:t>
      </w:r>
      <w:r w:rsidR="00C20CE1">
        <w:t xml:space="preserve"> </w:t>
      </w:r>
      <w:r w:rsidRPr="009B605B">
        <w:t>program.</w:t>
      </w:r>
    </w:p>
    <w:p w14:paraId="0938C94B" w14:textId="0709F72D" w:rsidR="009B605B" w:rsidRPr="009B605B" w:rsidRDefault="009B605B" w:rsidP="00354A78">
      <w:pPr>
        <w:pStyle w:val="Bullet"/>
      </w:pPr>
      <w:r w:rsidRPr="009B605B">
        <w:t>Established</w:t>
      </w:r>
      <w:r w:rsidR="00C20CE1">
        <w:t xml:space="preserve"> </w:t>
      </w:r>
      <w:r w:rsidRPr="009B605B">
        <w:t>the</w:t>
      </w:r>
      <w:r w:rsidR="00C20CE1">
        <w:t xml:space="preserve"> </w:t>
      </w:r>
      <w:r w:rsidRPr="009B605B">
        <w:t>Victorian</w:t>
      </w:r>
      <w:r w:rsidR="00C20CE1">
        <w:t xml:space="preserve"> </w:t>
      </w:r>
      <w:r w:rsidRPr="009B605B">
        <w:t>Forestry</w:t>
      </w:r>
      <w:r w:rsidR="00C20CE1">
        <w:t xml:space="preserve"> </w:t>
      </w:r>
      <w:r w:rsidRPr="009B605B">
        <w:t>Plan</w:t>
      </w:r>
      <w:r w:rsidR="00C20CE1">
        <w:t xml:space="preserve"> </w:t>
      </w:r>
      <w:r w:rsidRPr="009B605B">
        <w:t>Advisory</w:t>
      </w:r>
      <w:r w:rsidR="00C20CE1">
        <w:t xml:space="preserve"> </w:t>
      </w:r>
      <w:r w:rsidRPr="009B605B">
        <w:t>Committee</w:t>
      </w:r>
      <w:r w:rsidR="00C20CE1">
        <w:t xml:space="preserve"> </w:t>
      </w:r>
      <w:r w:rsidRPr="009B605B">
        <w:t>to</w:t>
      </w:r>
      <w:r w:rsidR="00C20CE1">
        <w:t xml:space="preserve"> </w:t>
      </w:r>
      <w:r w:rsidRPr="009B605B">
        <w:t>advise</w:t>
      </w:r>
      <w:r w:rsidR="00C20CE1">
        <w:t xml:space="preserve"> </w:t>
      </w:r>
      <w:r w:rsidRPr="009B605B">
        <w:t>the</w:t>
      </w:r>
      <w:r w:rsidR="00C20CE1">
        <w:t xml:space="preserve"> </w:t>
      </w:r>
      <w:r w:rsidRPr="009B605B">
        <w:t>department</w:t>
      </w:r>
      <w:r w:rsidR="00C20CE1">
        <w:t xml:space="preserve"> </w:t>
      </w:r>
      <w:r w:rsidRPr="009B605B">
        <w:t>and</w:t>
      </w:r>
      <w:r w:rsidR="00C20CE1">
        <w:t xml:space="preserve"> </w:t>
      </w:r>
      <w:r w:rsidRPr="009B605B">
        <w:t>minister</w:t>
      </w:r>
      <w:r w:rsidR="00C20CE1">
        <w:t xml:space="preserve"> </w:t>
      </w:r>
      <w:r w:rsidRPr="009B605B">
        <w:t>on</w:t>
      </w:r>
      <w:r w:rsidR="00C20CE1">
        <w:t xml:space="preserve"> </w:t>
      </w:r>
      <w:r w:rsidRPr="009B605B">
        <w:t>the</w:t>
      </w:r>
      <w:r w:rsidR="00C20CE1">
        <w:t xml:space="preserve"> </w:t>
      </w:r>
      <w:r w:rsidRPr="009B605B">
        <w:t>design</w:t>
      </w:r>
      <w:r w:rsidR="00C20CE1">
        <w:t xml:space="preserve"> </w:t>
      </w:r>
      <w:r w:rsidRPr="009B605B">
        <w:t>and</w:t>
      </w:r>
      <w:r w:rsidR="00C20CE1">
        <w:t xml:space="preserve"> </w:t>
      </w:r>
      <w:r w:rsidRPr="009B605B">
        <w:t>implementation</w:t>
      </w:r>
      <w:r w:rsidR="00C20CE1">
        <w:t xml:space="preserve"> </w:t>
      </w:r>
      <w:r w:rsidRPr="009B605B">
        <w:t>of</w:t>
      </w:r>
      <w:r w:rsidR="00C20CE1">
        <w:t xml:space="preserve"> </w:t>
      </w:r>
      <w:r w:rsidRPr="009B605B">
        <w:t>business,</w:t>
      </w:r>
      <w:r w:rsidR="00C20CE1">
        <w:t xml:space="preserve"> </w:t>
      </w:r>
      <w:r w:rsidRPr="009B605B">
        <w:t>community</w:t>
      </w:r>
      <w:r w:rsidR="00C20CE1">
        <w:t xml:space="preserve"> </w:t>
      </w:r>
      <w:r w:rsidRPr="009B605B">
        <w:t>and</w:t>
      </w:r>
      <w:r w:rsidR="00C20CE1">
        <w:t xml:space="preserve"> </w:t>
      </w:r>
      <w:r w:rsidRPr="009B605B">
        <w:t>worker</w:t>
      </w:r>
      <w:r w:rsidR="00C20CE1">
        <w:t xml:space="preserve"> </w:t>
      </w:r>
      <w:r w:rsidRPr="009B605B">
        <w:t>support</w:t>
      </w:r>
      <w:r w:rsidR="00C20CE1">
        <w:t xml:space="preserve"> </w:t>
      </w:r>
      <w:r w:rsidRPr="009B605B">
        <w:t>programs</w:t>
      </w:r>
      <w:r w:rsidR="00C20CE1">
        <w:t xml:space="preserve"> </w:t>
      </w:r>
      <w:r w:rsidRPr="009B605B">
        <w:t>and</w:t>
      </w:r>
      <w:r w:rsidR="00C20CE1">
        <w:t xml:space="preserve"> </w:t>
      </w:r>
      <w:r w:rsidRPr="009B605B">
        <w:t>provide</w:t>
      </w:r>
      <w:r w:rsidR="00C20CE1">
        <w:t xml:space="preserve"> </w:t>
      </w:r>
      <w:r w:rsidRPr="009B605B">
        <w:t>feedback</w:t>
      </w:r>
      <w:r w:rsidR="00C20CE1">
        <w:t xml:space="preserve"> </w:t>
      </w:r>
      <w:r w:rsidRPr="009B605B">
        <w:t>to</w:t>
      </w:r>
      <w:r w:rsidR="00C20CE1">
        <w:t xml:space="preserve"> </w:t>
      </w:r>
      <w:r w:rsidRPr="009B605B">
        <w:t>improve</w:t>
      </w:r>
      <w:r w:rsidR="00C20CE1">
        <w:t xml:space="preserve"> </w:t>
      </w:r>
      <w:r w:rsidRPr="009B605B">
        <w:t>program</w:t>
      </w:r>
      <w:r w:rsidR="00C20CE1">
        <w:t xml:space="preserve"> </w:t>
      </w:r>
      <w:r w:rsidRPr="009B605B">
        <w:t>success.</w:t>
      </w:r>
    </w:p>
    <w:p w14:paraId="628EEADB" w14:textId="5C4B9F3C" w:rsidR="009B605B" w:rsidRPr="009B605B" w:rsidRDefault="009B605B" w:rsidP="00354A78">
      <w:pPr>
        <w:pStyle w:val="Bullet"/>
      </w:pPr>
      <w:r w:rsidRPr="009B605B">
        <w:t>Completed</w:t>
      </w:r>
      <w:r w:rsidR="00C20CE1">
        <w:t xml:space="preserve"> </w:t>
      </w:r>
      <w:r w:rsidRPr="009B605B">
        <w:t>market</w:t>
      </w:r>
      <w:r w:rsidR="00C20CE1">
        <w:t xml:space="preserve"> </w:t>
      </w:r>
      <w:r w:rsidRPr="009B605B">
        <w:t>processes</w:t>
      </w:r>
      <w:r w:rsidR="00C20CE1">
        <w:t xml:space="preserve"> </w:t>
      </w:r>
      <w:r w:rsidRPr="009B605B">
        <w:t>for</w:t>
      </w:r>
      <w:r w:rsidR="00C20CE1">
        <w:t xml:space="preserve"> </w:t>
      </w:r>
      <w:r w:rsidRPr="009B605B">
        <w:t>the</w:t>
      </w:r>
      <w:r w:rsidR="00C20CE1">
        <w:t xml:space="preserve"> </w:t>
      </w:r>
      <w:r w:rsidRPr="009B605B">
        <w:t>Gippsland</w:t>
      </w:r>
      <w:r w:rsidR="00C20CE1">
        <w:t xml:space="preserve"> </w:t>
      </w:r>
      <w:r w:rsidRPr="009B605B">
        <w:t>Plantations</w:t>
      </w:r>
      <w:r w:rsidR="00C20CE1">
        <w:t xml:space="preserve"> </w:t>
      </w:r>
      <w:r w:rsidRPr="009B605B">
        <w:t>Investment</w:t>
      </w:r>
      <w:r w:rsidR="00C20CE1">
        <w:t xml:space="preserve"> </w:t>
      </w:r>
      <w:r w:rsidRPr="009B605B">
        <w:t>Program</w:t>
      </w:r>
      <w:r w:rsidR="00C20CE1">
        <w:t xml:space="preserve"> </w:t>
      </w:r>
      <w:r w:rsidRPr="009B605B">
        <w:t>and</w:t>
      </w:r>
      <w:r w:rsidR="00C20CE1">
        <w:t xml:space="preserve"> </w:t>
      </w:r>
      <w:r w:rsidRPr="009B605B">
        <w:t>progressed</w:t>
      </w:r>
      <w:r w:rsidR="00C20CE1">
        <w:t xml:space="preserve"> </w:t>
      </w:r>
      <w:r w:rsidRPr="009B605B">
        <w:t>grant</w:t>
      </w:r>
      <w:r w:rsidR="00C20CE1">
        <w:t xml:space="preserve"> </w:t>
      </w:r>
      <w:r w:rsidRPr="009B605B">
        <w:t>agreement</w:t>
      </w:r>
      <w:r w:rsidR="00C20CE1">
        <w:t xml:space="preserve"> </w:t>
      </w:r>
      <w:r w:rsidRPr="009B605B">
        <w:t>negotiations.</w:t>
      </w:r>
    </w:p>
    <w:p w14:paraId="1FD4BEA2" w14:textId="4568F2A4" w:rsidR="009B605B" w:rsidRPr="009B605B" w:rsidRDefault="009B605B" w:rsidP="00354A78">
      <w:pPr>
        <w:pStyle w:val="Bullet"/>
      </w:pPr>
      <w:r w:rsidRPr="009B605B">
        <w:t>Reviewed</w:t>
      </w:r>
      <w:r w:rsidR="00C20CE1">
        <w:t xml:space="preserve"> </w:t>
      </w:r>
      <w:r w:rsidRPr="009B605B">
        <w:t>the</w:t>
      </w:r>
      <w:r w:rsidR="00C20CE1">
        <w:t xml:space="preserve"> </w:t>
      </w:r>
      <w:r w:rsidRPr="009B605B">
        <w:t>Code</w:t>
      </w:r>
      <w:r w:rsidR="00C20CE1">
        <w:t xml:space="preserve"> </w:t>
      </w:r>
      <w:r w:rsidRPr="009B605B">
        <w:t>of</w:t>
      </w:r>
      <w:r w:rsidR="00C20CE1">
        <w:t xml:space="preserve"> </w:t>
      </w:r>
      <w:r w:rsidRPr="009B605B">
        <w:t>Practice</w:t>
      </w:r>
      <w:r w:rsidR="00C20CE1">
        <w:t xml:space="preserve"> </w:t>
      </w:r>
      <w:r w:rsidRPr="009B605B">
        <w:t>for</w:t>
      </w:r>
      <w:r w:rsidR="00C20CE1">
        <w:t xml:space="preserve"> </w:t>
      </w:r>
      <w:r w:rsidRPr="009B605B">
        <w:t>Timber</w:t>
      </w:r>
      <w:r w:rsidR="00C20CE1">
        <w:t xml:space="preserve"> </w:t>
      </w:r>
      <w:r w:rsidRPr="009B605B">
        <w:t>Production,</w:t>
      </w:r>
      <w:r w:rsidR="00C20CE1">
        <w:t xml:space="preserve"> </w:t>
      </w:r>
      <w:r w:rsidRPr="009B605B">
        <w:t>in</w:t>
      </w:r>
      <w:r w:rsidR="00C20CE1">
        <w:t xml:space="preserve"> </w:t>
      </w:r>
      <w:r w:rsidRPr="009B605B">
        <w:t>collaboration</w:t>
      </w:r>
      <w:r w:rsidR="00C20CE1">
        <w:t xml:space="preserve"> </w:t>
      </w:r>
      <w:r w:rsidRPr="009B605B">
        <w:t>with</w:t>
      </w:r>
      <w:r w:rsidR="00C20CE1">
        <w:t xml:space="preserve"> </w:t>
      </w:r>
      <w:r w:rsidRPr="009B605B">
        <w:t>the</w:t>
      </w:r>
      <w:r w:rsidR="00C20CE1">
        <w:t xml:space="preserve"> </w:t>
      </w:r>
      <w:r w:rsidRPr="009B605B">
        <w:t>Department</w:t>
      </w:r>
      <w:r w:rsidR="00C20CE1">
        <w:t xml:space="preserve"> </w:t>
      </w:r>
      <w:r w:rsidRPr="009B605B">
        <w:t>of</w:t>
      </w:r>
      <w:r w:rsidR="00C20CE1">
        <w:t xml:space="preserve"> </w:t>
      </w:r>
      <w:r w:rsidRPr="009B605B">
        <w:t>Environment,</w:t>
      </w:r>
      <w:r w:rsidR="00C20CE1">
        <w:t xml:space="preserve"> </w:t>
      </w:r>
      <w:r w:rsidRPr="009B605B">
        <w:t>Land,</w:t>
      </w:r>
      <w:r w:rsidR="00C20CE1">
        <w:t xml:space="preserve"> </w:t>
      </w:r>
      <w:r w:rsidRPr="009B605B">
        <w:t>Water</w:t>
      </w:r>
      <w:r w:rsidR="00C20CE1">
        <w:t xml:space="preserve"> </w:t>
      </w:r>
      <w:r w:rsidRPr="009B605B">
        <w:t>and</w:t>
      </w:r>
      <w:r w:rsidR="00C20CE1">
        <w:t xml:space="preserve"> </w:t>
      </w:r>
      <w:r w:rsidRPr="009B605B">
        <w:t>Planning,</w:t>
      </w:r>
      <w:r w:rsidR="00C20CE1">
        <w:t xml:space="preserve"> </w:t>
      </w:r>
      <w:r w:rsidRPr="009B605B">
        <w:t>to</w:t>
      </w:r>
      <w:r w:rsidR="00C20CE1">
        <w:t xml:space="preserve"> </w:t>
      </w:r>
      <w:r w:rsidRPr="009B605B">
        <w:t>support</w:t>
      </w:r>
      <w:r w:rsidR="00C20CE1">
        <w:t xml:space="preserve"> </w:t>
      </w:r>
      <w:r w:rsidRPr="009B605B">
        <w:t>delivery</w:t>
      </w:r>
      <w:r w:rsidR="00C20CE1">
        <w:t xml:space="preserve"> </w:t>
      </w:r>
      <w:r w:rsidRPr="009B605B">
        <w:t>of</w:t>
      </w:r>
      <w:r w:rsidR="00C20CE1">
        <w:t xml:space="preserve"> </w:t>
      </w:r>
      <w:r w:rsidRPr="009B605B">
        <w:t>the</w:t>
      </w:r>
      <w:r w:rsidR="00C20CE1">
        <w:t xml:space="preserve"> </w:t>
      </w:r>
      <w:r w:rsidRPr="009B605B">
        <w:t>Victorian</w:t>
      </w:r>
      <w:r w:rsidR="00C20CE1">
        <w:t xml:space="preserve"> </w:t>
      </w:r>
      <w:r w:rsidRPr="009B605B">
        <w:t>Forestry</w:t>
      </w:r>
      <w:r w:rsidR="00C20CE1">
        <w:t xml:space="preserve"> </w:t>
      </w:r>
      <w:r w:rsidRPr="009B605B">
        <w:t>Plan</w:t>
      </w:r>
      <w:r w:rsidR="00C20CE1">
        <w:t xml:space="preserve"> </w:t>
      </w:r>
      <w:r w:rsidRPr="009B605B">
        <w:t>and</w:t>
      </w:r>
      <w:r w:rsidR="00C20CE1">
        <w:t xml:space="preserve"> </w:t>
      </w:r>
      <w:r w:rsidRPr="009B605B">
        <w:t>implement</w:t>
      </w:r>
      <w:r w:rsidR="00C20CE1">
        <w:t xml:space="preserve"> </w:t>
      </w:r>
      <w:r w:rsidRPr="009B605B">
        <w:t>obligations</w:t>
      </w:r>
      <w:r w:rsidR="00C20CE1">
        <w:t xml:space="preserve"> </w:t>
      </w:r>
      <w:r w:rsidRPr="009B605B">
        <w:t>under</w:t>
      </w:r>
      <w:r w:rsidR="00C20CE1">
        <w:t xml:space="preserve"> </w:t>
      </w:r>
      <w:r w:rsidRPr="009B605B">
        <w:t>the</w:t>
      </w:r>
      <w:r w:rsidR="00C20CE1">
        <w:t xml:space="preserve"> </w:t>
      </w:r>
      <w:r w:rsidRPr="009B605B">
        <w:t>Regional</w:t>
      </w:r>
      <w:r w:rsidR="00C20CE1">
        <w:t xml:space="preserve"> </w:t>
      </w:r>
      <w:r w:rsidRPr="009B605B">
        <w:t>Forest</w:t>
      </w:r>
      <w:r w:rsidR="00C20CE1">
        <w:t xml:space="preserve"> </w:t>
      </w:r>
      <w:r w:rsidRPr="009B605B">
        <w:t>Agreements</w:t>
      </w:r>
      <w:r w:rsidR="00C20CE1">
        <w:t xml:space="preserve"> </w:t>
      </w:r>
      <w:r w:rsidRPr="009B605B">
        <w:t>(notably</w:t>
      </w:r>
      <w:r w:rsidR="00C20CE1">
        <w:t xml:space="preserve"> </w:t>
      </w:r>
      <w:r w:rsidRPr="009B605B">
        <w:t>the</w:t>
      </w:r>
      <w:r w:rsidR="00C20CE1">
        <w:t xml:space="preserve"> </w:t>
      </w:r>
      <w:r w:rsidRPr="009B605B">
        <w:t>Major</w:t>
      </w:r>
      <w:r w:rsidR="00C20CE1">
        <w:t xml:space="preserve"> </w:t>
      </w:r>
      <w:r w:rsidRPr="009B605B">
        <w:t>Event</w:t>
      </w:r>
      <w:r w:rsidR="00C20CE1">
        <w:t xml:space="preserve"> </w:t>
      </w:r>
      <w:r w:rsidRPr="009B605B">
        <w:t>Review</w:t>
      </w:r>
      <w:r w:rsidR="00C20CE1">
        <w:t xml:space="preserve"> </w:t>
      </w:r>
      <w:r w:rsidRPr="009B605B">
        <w:t>and</w:t>
      </w:r>
      <w:r w:rsidR="00C20CE1">
        <w:t xml:space="preserve"> </w:t>
      </w:r>
      <w:r w:rsidRPr="009B605B">
        <w:t>Harvest</w:t>
      </w:r>
      <w:r w:rsidR="00C20CE1">
        <w:t xml:space="preserve"> </w:t>
      </w:r>
      <w:r w:rsidRPr="009B605B">
        <w:t>Level</w:t>
      </w:r>
      <w:r w:rsidR="00C20CE1">
        <w:t xml:space="preserve"> </w:t>
      </w:r>
      <w:r w:rsidRPr="009B605B">
        <w:t>review).</w:t>
      </w:r>
    </w:p>
    <w:p w14:paraId="3FA215FB" w14:textId="5DA62366" w:rsidR="009B605B" w:rsidRPr="009B605B" w:rsidRDefault="009B605B" w:rsidP="00354A78">
      <w:pPr>
        <w:pStyle w:val="Bullet"/>
      </w:pPr>
      <w:r w:rsidRPr="009B605B">
        <w:t>Introduced</w:t>
      </w:r>
      <w:r w:rsidR="00C20CE1">
        <w:t xml:space="preserve"> </w:t>
      </w:r>
      <w:r w:rsidRPr="009B605B">
        <w:t>the</w:t>
      </w:r>
      <w:r w:rsidR="00C20CE1">
        <w:t xml:space="preserve"> </w:t>
      </w:r>
      <w:r w:rsidRPr="00EC5794">
        <w:rPr>
          <w:i/>
          <w:iCs/>
        </w:rPr>
        <w:t>Sustainable</w:t>
      </w:r>
      <w:r w:rsidR="00C20CE1">
        <w:rPr>
          <w:i/>
          <w:iCs/>
        </w:rPr>
        <w:t xml:space="preserve"> </w:t>
      </w:r>
      <w:r w:rsidRPr="00EC5794">
        <w:rPr>
          <w:i/>
          <w:iCs/>
        </w:rPr>
        <w:t>Forests</w:t>
      </w:r>
      <w:r w:rsidR="00C20CE1">
        <w:rPr>
          <w:i/>
          <w:iCs/>
        </w:rPr>
        <w:t xml:space="preserve"> </w:t>
      </w:r>
      <w:r w:rsidRPr="00EC5794">
        <w:rPr>
          <w:i/>
          <w:iCs/>
        </w:rPr>
        <w:t>Timber</w:t>
      </w:r>
      <w:r w:rsidR="00C20CE1">
        <w:rPr>
          <w:i/>
          <w:iCs/>
        </w:rPr>
        <w:t xml:space="preserve"> </w:t>
      </w:r>
      <w:r w:rsidRPr="00EC5794">
        <w:rPr>
          <w:i/>
          <w:iCs/>
        </w:rPr>
        <w:t>Amendment</w:t>
      </w:r>
      <w:r w:rsidR="00C20CE1">
        <w:rPr>
          <w:i/>
          <w:iCs/>
        </w:rPr>
        <w:t xml:space="preserve"> </w:t>
      </w:r>
      <w:r w:rsidRPr="00EC5794">
        <w:rPr>
          <w:i/>
          <w:iCs/>
        </w:rPr>
        <w:t>(Timber</w:t>
      </w:r>
      <w:r w:rsidR="00C20CE1">
        <w:rPr>
          <w:i/>
          <w:iCs/>
        </w:rPr>
        <w:t xml:space="preserve"> </w:t>
      </w:r>
      <w:r w:rsidRPr="00EC5794">
        <w:rPr>
          <w:i/>
          <w:iCs/>
        </w:rPr>
        <w:t>Harvesting</w:t>
      </w:r>
      <w:r w:rsidR="00C20CE1">
        <w:rPr>
          <w:i/>
          <w:iCs/>
        </w:rPr>
        <w:t xml:space="preserve"> </w:t>
      </w:r>
      <w:r w:rsidRPr="00EC5794">
        <w:rPr>
          <w:i/>
          <w:iCs/>
        </w:rPr>
        <w:t>Safety</w:t>
      </w:r>
      <w:r w:rsidR="00C20CE1">
        <w:rPr>
          <w:i/>
          <w:iCs/>
        </w:rPr>
        <w:t xml:space="preserve"> </w:t>
      </w:r>
      <w:r w:rsidRPr="00EC5794">
        <w:rPr>
          <w:i/>
          <w:iCs/>
        </w:rPr>
        <w:t>Zones)</w:t>
      </w:r>
      <w:r w:rsidR="00C20CE1">
        <w:rPr>
          <w:i/>
          <w:iCs/>
        </w:rPr>
        <w:t xml:space="preserve"> </w:t>
      </w:r>
      <w:r w:rsidRPr="00EC5794">
        <w:rPr>
          <w:i/>
          <w:iCs/>
        </w:rPr>
        <w:t>Bill</w:t>
      </w:r>
      <w:r w:rsidR="00C20CE1">
        <w:rPr>
          <w:i/>
          <w:iCs/>
        </w:rPr>
        <w:t xml:space="preserve"> </w:t>
      </w:r>
      <w:r w:rsidRPr="00EC5794">
        <w:rPr>
          <w:i/>
          <w:iCs/>
        </w:rPr>
        <w:t>2022</w:t>
      </w:r>
      <w:r w:rsidR="00C20CE1">
        <w:t xml:space="preserve"> </w:t>
      </w:r>
      <w:r w:rsidRPr="009B605B">
        <w:t>to</w:t>
      </w:r>
      <w:r w:rsidR="00C20CE1">
        <w:t xml:space="preserve"> </w:t>
      </w:r>
      <w:r w:rsidRPr="009B605B">
        <w:t>Parliament.</w:t>
      </w:r>
      <w:r w:rsidR="00C20CE1">
        <w:t xml:space="preserve"> </w:t>
      </w:r>
      <w:r w:rsidRPr="009B605B">
        <w:t>The</w:t>
      </w:r>
      <w:r w:rsidR="00C20CE1">
        <w:t xml:space="preserve"> </w:t>
      </w:r>
      <w:r w:rsidRPr="009B605B">
        <w:t>Bill</w:t>
      </w:r>
      <w:r w:rsidR="00C20CE1">
        <w:t xml:space="preserve"> </w:t>
      </w:r>
      <w:r w:rsidRPr="009B605B">
        <w:t>seeks</w:t>
      </w:r>
      <w:r w:rsidR="00C20CE1">
        <w:t xml:space="preserve"> </w:t>
      </w:r>
      <w:r w:rsidRPr="009B605B">
        <w:t>to</w:t>
      </w:r>
      <w:r w:rsidR="00C20CE1">
        <w:t xml:space="preserve"> </w:t>
      </w:r>
      <w:r w:rsidRPr="009B605B">
        <w:t>modernise</w:t>
      </w:r>
      <w:r w:rsidR="00C20CE1">
        <w:t xml:space="preserve"> </w:t>
      </w:r>
      <w:r w:rsidRPr="009B605B">
        <w:t>the</w:t>
      </w:r>
      <w:r w:rsidR="00C20CE1">
        <w:t xml:space="preserve"> </w:t>
      </w:r>
      <w:r w:rsidRPr="00EC5794">
        <w:rPr>
          <w:i/>
          <w:iCs/>
        </w:rPr>
        <w:t>Sustainable</w:t>
      </w:r>
      <w:r w:rsidR="00C20CE1">
        <w:rPr>
          <w:i/>
          <w:iCs/>
        </w:rPr>
        <w:t xml:space="preserve"> </w:t>
      </w:r>
      <w:r w:rsidRPr="00EC5794">
        <w:rPr>
          <w:i/>
          <w:iCs/>
        </w:rPr>
        <w:t>Forests</w:t>
      </w:r>
      <w:r w:rsidR="00C20CE1">
        <w:rPr>
          <w:i/>
          <w:iCs/>
        </w:rPr>
        <w:t xml:space="preserve"> </w:t>
      </w:r>
      <w:r w:rsidRPr="00EC5794">
        <w:rPr>
          <w:i/>
          <w:iCs/>
        </w:rPr>
        <w:t>(Timber)</w:t>
      </w:r>
      <w:r w:rsidR="00C20CE1">
        <w:rPr>
          <w:i/>
          <w:iCs/>
        </w:rPr>
        <w:t xml:space="preserve"> </w:t>
      </w:r>
      <w:r w:rsidRPr="00EC5794">
        <w:rPr>
          <w:i/>
          <w:iCs/>
        </w:rPr>
        <w:t>Act</w:t>
      </w:r>
      <w:r w:rsidR="00C20CE1">
        <w:rPr>
          <w:i/>
          <w:iCs/>
        </w:rPr>
        <w:t xml:space="preserve"> </w:t>
      </w:r>
      <w:r w:rsidRPr="00EC5794">
        <w:rPr>
          <w:i/>
          <w:iCs/>
        </w:rPr>
        <w:t>2004</w:t>
      </w:r>
      <w:r w:rsidR="00C20CE1">
        <w:t xml:space="preserve"> </w:t>
      </w:r>
      <w:r w:rsidRPr="009B605B">
        <w:t>to</w:t>
      </w:r>
      <w:r w:rsidR="00C20CE1">
        <w:t xml:space="preserve"> </w:t>
      </w:r>
      <w:r w:rsidRPr="009B605B">
        <w:t>better</w:t>
      </w:r>
      <w:r w:rsidR="00C20CE1">
        <w:t xml:space="preserve"> </w:t>
      </w:r>
      <w:r w:rsidRPr="009B605B">
        <w:t>deter</w:t>
      </w:r>
      <w:r w:rsidR="00C20CE1">
        <w:t xml:space="preserve"> </w:t>
      </w:r>
      <w:r w:rsidRPr="009B605B">
        <w:t>dangerous</w:t>
      </w:r>
      <w:r w:rsidR="00C20CE1">
        <w:t xml:space="preserve"> </w:t>
      </w:r>
      <w:r w:rsidRPr="009B605B">
        <w:t>and</w:t>
      </w:r>
      <w:r w:rsidR="00C20CE1">
        <w:t xml:space="preserve"> </w:t>
      </w:r>
      <w:r w:rsidRPr="009B605B">
        <w:t>illegal</w:t>
      </w:r>
      <w:r w:rsidR="00C20CE1">
        <w:t xml:space="preserve"> </w:t>
      </w:r>
      <w:r w:rsidRPr="009B605B">
        <w:t>activities</w:t>
      </w:r>
      <w:r w:rsidR="00C20CE1">
        <w:t xml:space="preserve"> </w:t>
      </w:r>
      <w:r w:rsidRPr="009B605B">
        <w:t>in</w:t>
      </w:r>
      <w:r w:rsidR="00C20CE1">
        <w:t xml:space="preserve"> </w:t>
      </w:r>
      <w:r w:rsidRPr="009B605B">
        <w:t>Timber</w:t>
      </w:r>
      <w:r w:rsidR="00C20CE1">
        <w:t xml:space="preserve"> </w:t>
      </w:r>
      <w:r w:rsidRPr="009B605B">
        <w:t>Harvesting</w:t>
      </w:r>
      <w:r w:rsidR="00C20CE1">
        <w:t xml:space="preserve"> </w:t>
      </w:r>
      <w:r w:rsidRPr="009B605B">
        <w:t>Zones.</w:t>
      </w:r>
    </w:p>
    <w:p w14:paraId="483222D0" w14:textId="71370FC5" w:rsidR="009B605B" w:rsidRPr="009B605B" w:rsidRDefault="009B605B" w:rsidP="00354A78">
      <w:pPr>
        <w:pStyle w:val="Heading3"/>
      </w:pPr>
      <w:r w:rsidRPr="009B605B">
        <w:t>Game</w:t>
      </w:r>
      <w:r w:rsidR="00C20CE1">
        <w:t xml:space="preserve"> </w:t>
      </w:r>
      <w:r w:rsidRPr="009B605B">
        <w:t>Management</w:t>
      </w:r>
    </w:p>
    <w:p w14:paraId="466E5D3B" w14:textId="04524165" w:rsidR="009B605B" w:rsidRPr="009B605B" w:rsidRDefault="009B605B" w:rsidP="00EC5794">
      <w:pPr>
        <w:pStyle w:val="Bullet"/>
      </w:pPr>
      <w:r w:rsidRPr="009B605B">
        <w:t>Released</w:t>
      </w:r>
      <w:r w:rsidR="00C20CE1">
        <w:t xml:space="preserve"> </w:t>
      </w:r>
      <w:r w:rsidRPr="009B605B">
        <w:t>the</w:t>
      </w:r>
      <w:r w:rsidR="00C20CE1">
        <w:t xml:space="preserve"> </w:t>
      </w:r>
      <w:r w:rsidRPr="009B605B">
        <w:t>second</w:t>
      </w:r>
      <w:r w:rsidR="00C20CE1">
        <w:t xml:space="preserve"> </w:t>
      </w:r>
      <w:r w:rsidRPr="009B605B">
        <w:t>Sustainable</w:t>
      </w:r>
      <w:r w:rsidR="00C20CE1">
        <w:t xml:space="preserve"> </w:t>
      </w:r>
      <w:r w:rsidRPr="009B605B">
        <w:t>Hunting</w:t>
      </w:r>
      <w:r w:rsidR="00C20CE1">
        <w:t xml:space="preserve"> </w:t>
      </w:r>
      <w:r w:rsidRPr="009B605B">
        <w:t>Action</w:t>
      </w:r>
      <w:r w:rsidR="00C20CE1">
        <w:t xml:space="preserve"> </w:t>
      </w:r>
      <w:r w:rsidRPr="009B605B">
        <w:t>Plan</w:t>
      </w:r>
      <w:r w:rsidR="00C20CE1">
        <w:t xml:space="preserve"> </w:t>
      </w:r>
      <w:r w:rsidRPr="009B605B">
        <w:t>2021-2024,</w:t>
      </w:r>
      <w:r w:rsidR="00C20CE1">
        <w:t xml:space="preserve"> </w:t>
      </w:r>
      <w:r w:rsidRPr="009B605B">
        <w:t>to</w:t>
      </w:r>
      <w:r w:rsidR="00C20CE1">
        <w:t xml:space="preserve"> </w:t>
      </w:r>
      <w:r w:rsidRPr="009B605B">
        <w:t>strengthen</w:t>
      </w:r>
      <w:r w:rsidR="00C20CE1">
        <w:t xml:space="preserve"> </w:t>
      </w:r>
      <w:r w:rsidRPr="009B605B">
        <w:t>collaboration</w:t>
      </w:r>
      <w:r w:rsidR="00C20CE1">
        <w:t xml:space="preserve"> </w:t>
      </w:r>
      <w:r w:rsidRPr="009B605B">
        <w:t>between</w:t>
      </w:r>
      <w:r w:rsidR="00C20CE1">
        <w:t xml:space="preserve"> </w:t>
      </w:r>
      <w:r w:rsidRPr="009B605B">
        <w:t>government,</w:t>
      </w:r>
      <w:r w:rsidR="00C20CE1">
        <w:t xml:space="preserve"> </w:t>
      </w:r>
      <w:r w:rsidRPr="009B605B">
        <w:t>agencies,</w:t>
      </w:r>
      <w:r w:rsidR="00C20CE1">
        <w:t xml:space="preserve"> </w:t>
      </w:r>
      <w:r w:rsidRPr="009B605B">
        <w:t>Traditional</w:t>
      </w:r>
      <w:r w:rsidR="00C20CE1">
        <w:t xml:space="preserve"> </w:t>
      </w:r>
      <w:r w:rsidRPr="009B605B">
        <w:t>Owners,</w:t>
      </w:r>
      <w:r w:rsidR="00C20CE1">
        <w:t xml:space="preserve"> </w:t>
      </w:r>
      <w:r w:rsidRPr="009B605B">
        <w:t>hunters</w:t>
      </w:r>
      <w:r w:rsidR="00C20CE1">
        <w:t xml:space="preserve"> </w:t>
      </w:r>
      <w:r w:rsidRPr="009B605B">
        <w:t>and</w:t>
      </w:r>
      <w:r w:rsidR="00C20CE1">
        <w:t xml:space="preserve"> </w:t>
      </w:r>
      <w:r w:rsidRPr="009B605B">
        <w:t>the</w:t>
      </w:r>
      <w:r w:rsidR="00C20CE1">
        <w:t xml:space="preserve"> </w:t>
      </w:r>
      <w:r w:rsidRPr="009B605B">
        <w:t>community,</w:t>
      </w:r>
      <w:r w:rsidR="00C20CE1">
        <w:t xml:space="preserve"> </w:t>
      </w:r>
      <w:r w:rsidRPr="009B605B">
        <w:t>supporting</w:t>
      </w:r>
      <w:r w:rsidR="00C20CE1">
        <w:t xml:space="preserve"> </w:t>
      </w:r>
      <w:r w:rsidRPr="009B605B">
        <w:t>safe,</w:t>
      </w:r>
      <w:r w:rsidR="00C20CE1">
        <w:t xml:space="preserve"> </w:t>
      </w:r>
      <w:r w:rsidRPr="009B605B">
        <w:t>responsible</w:t>
      </w:r>
      <w:r w:rsidR="00C20CE1">
        <w:t xml:space="preserve"> </w:t>
      </w:r>
      <w:r w:rsidRPr="009B605B">
        <w:t>and</w:t>
      </w:r>
      <w:r w:rsidR="00C20CE1">
        <w:t xml:space="preserve"> </w:t>
      </w:r>
      <w:r w:rsidRPr="009B605B">
        <w:t>sustainable</w:t>
      </w:r>
      <w:r w:rsidR="00C20CE1">
        <w:t xml:space="preserve"> </w:t>
      </w:r>
      <w:r w:rsidRPr="009B605B">
        <w:t>hunting.</w:t>
      </w:r>
    </w:p>
    <w:p w14:paraId="12FB67D8" w14:textId="0BE8D4E8" w:rsidR="009B605B" w:rsidRPr="009B605B" w:rsidRDefault="009B605B" w:rsidP="00EC5794">
      <w:pPr>
        <w:pStyle w:val="Bullet"/>
      </w:pPr>
      <w:r w:rsidRPr="009B605B">
        <w:t>Supported</w:t>
      </w:r>
      <w:r w:rsidR="00C20CE1">
        <w:t xml:space="preserve"> </w:t>
      </w:r>
      <w:r w:rsidRPr="009B605B">
        <w:t>implementation</w:t>
      </w:r>
      <w:r w:rsidR="00C20CE1">
        <w:t xml:space="preserve"> </w:t>
      </w:r>
      <w:r w:rsidRPr="009B605B">
        <w:t>of</w:t>
      </w:r>
      <w:r w:rsidR="00C20CE1">
        <w:t xml:space="preserve"> </w:t>
      </w:r>
      <w:r w:rsidRPr="009B605B">
        <w:t>the</w:t>
      </w:r>
      <w:r w:rsidR="00C20CE1">
        <w:t xml:space="preserve"> </w:t>
      </w:r>
      <w:r w:rsidRPr="009B605B">
        <w:t>Traditional</w:t>
      </w:r>
      <w:r w:rsidR="00C20CE1">
        <w:t xml:space="preserve"> </w:t>
      </w:r>
      <w:r w:rsidRPr="009B605B">
        <w:t>Owner</w:t>
      </w:r>
      <w:r w:rsidR="00C20CE1">
        <w:t xml:space="preserve"> </w:t>
      </w:r>
      <w:r w:rsidRPr="009B605B">
        <w:t>Game</w:t>
      </w:r>
      <w:r w:rsidR="00C20CE1">
        <w:t xml:space="preserve"> </w:t>
      </w:r>
      <w:r w:rsidRPr="009B605B">
        <w:t>Management</w:t>
      </w:r>
      <w:r w:rsidR="00C20CE1">
        <w:t xml:space="preserve"> </w:t>
      </w:r>
      <w:r w:rsidRPr="009B605B">
        <w:t>Strategy,</w:t>
      </w:r>
      <w:r w:rsidR="00C20CE1">
        <w:t xml:space="preserve"> </w:t>
      </w:r>
      <w:r w:rsidRPr="009B605B">
        <w:t>collaborating</w:t>
      </w:r>
      <w:r w:rsidR="00C20CE1">
        <w:t xml:space="preserve"> </w:t>
      </w:r>
      <w:r w:rsidRPr="009B605B">
        <w:t>with</w:t>
      </w:r>
      <w:r w:rsidR="00C20CE1">
        <w:t xml:space="preserve"> </w:t>
      </w:r>
      <w:r w:rsidRPr="009B605B">
        <w:t>Traditional</w:t>
      </w:r>
      <w:r w:rsidR="00C20CE1">
        <w:t xml:space="preserve"> </w:t>
      </w:r>
      <w:r w:rsidRPr="009B605B">
        <w:t>Owners</w:t>
      </w:r>
      <w:r w:rsidR="00C20CE1">
        <w:t xml:space="preserve"> </w:t>
      </w:r>
      <w:r w:rsidRPr="009B605B">
        <w:t>and</w:t>
      </w:r>
      <w:r w:rsidR="00C20CE1">
        <w:t xml:space="preserve"> </w:t>
      </w:r>
      <w:r w:rsidRPr="009B605B">
        <w:t>developing</w:t>
      </w:r>
      <w:r w:rsidR="00C20CE1">
        <w:t xml:space="preserve"> </w:t>
      </w:r>
      <w:r w:rsidRPr="009B605B">
        <w:t>priority</w:t>
      </w:r>
      <w:r w:rsidR="00C20CE1">
        <w:t xml:space="preserve"> </w:t>
      </w:r>
      <w:r w:rsidRPr="009B605B">
        <w:t>projects</w:t>
      </w:r>
      <w:r w:rsidR="00C20CE1">
        <w:t xml:space="preserve"> </w:t>
      </w:r>
      <w:r w:rsidRPr="009B605B">
        <w:t>to</w:t>
      </w:r>
      <w:r w:rsidR="00C20CE1">
        <w:t xml:space="preserve"> </w:t>
      </w:r>
      <w:r w:rsidRPr="009B605B">
        <w:t>deliver</w:t>
      </w:r>
      <w:r w:rsidR="00C20CE1">
        <w:t xml:space="preserve"> </w:t>
      </w:r>
      <w:r w:rsidRPr="009B605B">
        <w:t>on</w:t>
      </w:r>
      <w:r w:rsidR="00C20CE1">
        <w:t xml:space="preserve"> </w:t>
      </w:r>
      <w:r w:rsidRPr="009B605B">
        <w:t>key</w:t>
      </w:r>
      <w:r w:rsidR="00C20CE1">
        <w:t xml:space="preserve"> </w:t>
      </w:r>
      <w:r w:rsidRPr="009B605B">
        <w:t>actions.</w:t>
      </w:r>
    </w:p>
    <w:p w14:paraId="51CB80EA" w14:textId="32846F46" w:rsidR="009B605B" w:rsidRPr="009B605B" w:rsidRDefault="009B605B" w:rsidP="00EC5794">
      <w:pPr>
        <w:pStyle w:val="Heading3"/>
      </w:pPr>
      <w:r w:rsidRPr="009B605B">
        <w:t>Climate</w:t>
      </w:r>
      <w:r w:rsidR="00C20CE1">
        <w:t xml:space="preserve"> </w:t>
      </w:r>
      <w:r w:rsidRPr="009B605B">
        <w:t>Change</w:t>
      </w:r>
      <w:r w:rsidR="00C20CE1">
        <w:t xml:space="preserve"> </w:t>
      </w:r>
      <w:r w:rsidRPr="009B605B">
        <w:t>in</w:t>
      </w:r>
      <w:r w:rsidR="00C20CE1">
        <w:t xml:space="preserve"> </w:t>
      </w:r>
      <w:r w:rsidRPr="009B605B">
        <w:t>Industry</w:t>
      </w:r>
      <w:r w:rsidR="00C20CE1">
        <w:t xml:space="preserve"> </w:t>
      </w:r>
      <w:r w:rsidRPr="009B605B">
        <w:t>Transition</w:t>
      </w:r>
    </w:p>
    <w:p w14:paraId="071D7ABC" w14:textId="3D9B1124" w:rsidR="009B605B" w:rsidRPr="009B605B" w:rsidRDefault="009B605B" w:rsidP="00EC5794">
      <w:pPr>
        <w:pStyle w:val="Bullet"/>
      </w:pPr>
      <w:r w:rsidRPr="009B605B">
        <w:t>Delivered</w:t>
      </w:r>
      <w:r w:rsidR="00C20CE1">
        <w:t xml:space="preserve"> </w:t>
      </w:r>
      <w:r w:rsidRPr="009B605B">
        <w:t>the</w:t>
      </w:r>
      <w:r w:rsidR="00C20CE1">
        <w:t xml:space="preserve"> </w:t>
      </w:r>
      <w:r w:rsidRPr="009B605B">
        <w:t>Primary</w:t>
      </w:r>
      <w:r w:rsidR="00C20CE1">
        <w:t xml:space="preserve"> </w:t>
      </w:r>
      <w:r w:rsidRPr="009B605B">
        <w:t>Production</w:t>
      </w:r>
      <w:r w:rsidR="00C20CE1">
        <w:t xml:space="preserve"> </w:t>
      </w:r>
      <w:r w:rsidRPr="009B605B">
        <w:t>Adaptation</w:t>
      </w:r>
      <w:r w:rsidR="00C20CE1">
        <w:t xml:space="preserve"> </w:t>
      </w:r>
      <w:r w:rsidRPr="009B605B">
        <w:t>Action</w:t>
      </w:r>
      <w:r w:rsidR="00C20CE1">
        <w:t xml:space="preserve"> </w:t>
      </w:r>
      <w:r w:rsidRPr="009B605B">
        <w:t>Plan</w:t>
      </w:r>
      <w:r w:rsidR="00C20CE1">
        <w:t xml:space="preserve"> </w:t>
      </w:r>
      <w:r w:rsidRPr="009B605B">
        <w:t>2022-26</w:t>
      </w:r>
      <w:r w:rsidR="00C20CE1">
        <w:t xml:space="preserve"> </w:t>
      </w:r>
      <w:r w:rsidRPr="009B605B">
        <w:t>as</w:t>
      </w:r>
      <w:r w:rsidR="00C20CE1">
        <w:t xml:space="preserve"> </w:t>
      </w:r>
      <w:r w:rsidRPr="009B605B">
        <w:t>part</w:t>
      </w:r>
      <w:r w:rsidR="00C20CE1">
        <w:t xml:space="preserve"> </w:t>
      </w:r>
      <w:r w:rsidRPr="009B605B">
        <w:t>of</w:t>
      </w:r>
      <w:r w:rsidR="00C20CE1">
        <w:t xml:space="preserve"> </w:t>
      </w:r>
      <w:r w:rsidRPr="009B605B">
        <w:t>the</w:t>
      </w:r>
      <w:r w:rsidR="00C20CE1">
        <w:t xml:space="preserve"> </w:t>
      </w:r>
      <w:r w:rsidRPr="009B605B">
        <w:t>Victorian</w:t>
      </w:r>
      <w:r w:rsidR="00C20CE1">
        <w:t xml:space="preserve"> </w:t>
      </w:r>
      <w:r w:rsidRPr="009B605B">
        <w:t>Government’s</w:t>
      </w:r>
      <w:r w:rsidR="00C20CE1">
        <w:t xml:space="preserve"> </w:t>
      </w:r>
      <w:r w:rsidRPr="009B605B">
        <w:t>approach</w:t>
      </w:r>
      <w:r w:rsidR="00C20CE1">
        <w:t xml:space="preserve"> </w:t>
      </w:r>
      <w:r w:rsidRPr="009B605B">
        <w:t>to</w:t>
      </w:r>
      <w:r w:rsidR="00C20CE1">
        <w:t xml:space="preserve"> </w:t>
      </w:r>
      <w:r w:rsidRPr="009B605B">
        <w:t>ensuring</w:t>
      </w:r>
      <w:r w:rsidR="00C20CE1">
        <w:t xml:space="preserve"> </w:t>
      </w:r>
      <w:r w:rsidRPr="009B605B">
        <w:t>climate</w:t>
      </w:r>
      <w:r w:rsidR="00C20CE1">
        <w:t xml:space="preserve"> </w:t>
      </w:r>
      <w:r w:rsidRPr="009B605B">
        <w:t>resilience:</w:t>
      </w:r>
    </w:p>
    <w:p w14:paraId="10FA3D17" w14:textId="4D03B3BE" w:rsidR="009B605B" w:rsidRPr="009B605B" w:rsidRDefault="009B605B" w:rsidP="00691538">
      <w:pPr>
        <w:pStyle w:val="Bullet"/>
        <w:numPr>
          <w:ilvl w:val="0"/>
          <w:numId w:val="24"/>
        </w:numPr>
      </w:pPr>
      <w:r w:rsidRPr="009B605B">
        <w:t>coordinated</w:t>
      </w:r>
      <w:r w:rsidR="00C20CE1">
        <w:t xml:space="preserve"> </w:t>
      </w:r>
      <w:r w:rsidRPr="009B605B">
        <w:t>extensive</w:t>
      </w:r>
      <w:r w:rsidR="00C20CE1">
        <w:t xml:space="preserve"> </w:t>
      </w:r>
      <w:r w:rsidRPr="009B605B">
        <w:t>public</w:t>
      </w:r>
      <w:r w:rsidR="00C20CE1">
        <w:t xml:space="preserve"> </w:t>
      </w:r>
      <w:r w:rsidRPr="009B605B">
        <w:t>engagement</w:t>
      </w:r>
      <w:r w:rsidR="00C20CE1">
        <w:t xml:space="preserve"> </w:t>
      </w:r>
      <w:r w:rsidRPr="009B605B">
        <w:t>on</w:t>
      </w:r>
      <w:r w:rsidR="00C20CE1">
        <w:t xml:space="preserve"> </w:t>
      </w:r>
      <w:r w:rsidRPr="009B605B">
        <w:t>the</w:t>
      </w:r>
      <w:r w:rsidR="00C20CE1">
        <w:t xml:space="preserve"> </w:t>
      </w:r>
      <w:r w:rsidRPr="009B605B">
        <w:t>draft</w:t>
      </w:r>
      <w:r w:rsidR="00C20CE1">
        <w:t xml:space="preserve"> </w:t>
      </w:r>
      <w:r w:rsidRPr="009B605B">
        <w:t>plan</w:t>
      </w:r>
      <w:r w:rsidR="00C20CE1">
        <w:t xml:space="preserve"> </w:t>
      </w:r>
      <w:r w:rsidRPr="009B605B">
        <w:t>and</w:t>
      </w:r>
      <w:r w:rsidR="00C20CE1">
        <w:t xml:space="preserve"> </w:t>
      </w:r>
      <w:r w:rsidRPr="009B605B">
        <w:t>targeted</w:t>
      </w:r>
      <w:r w:rsidR="00C20CE1">
        <w:t xml:space="preserve"> </w:t>
      </w:r>
      <w:r w:rsidRPr="009B605B">
        <w:t>stakeholder</w:t>
      </w:r>
      <w:r w:rsidR="00C20CE1">
        <w:t xml:space="preserve"> </w:t>
      </w:r>
      <w:r w:rsidRPr="009B605B">
        <w:t>engagement,</w:t>
      </w:r>
      <w:r w:rsidR="00C20CE1">
        <w:t xml:space="preserve"> </w:t>
      </w:r>
      <w:r w:rsidRPr="009B605B">
        <w:t>including</w:t>
      </w:r>
      <w:r w:rsidR="00C20CE1">
        <w:t xml:space="preserve"> </w:t>
      </w:r>
      <w:r w:rsidRPr="009B605B">
        <w:t>with</w:t>
      </w:r>
      <w:r w:rsidR="00C20CE1">
        <w:t xml:space="preserve"> </w:t>
      </w:r>
      <w:r w:rsidRPr="009B605B">
        <w:t>the</w:t>
      </w:r>
      <w:r w:rsidR="00C20CE1">
        <w:t xml:space="preserve"> </w:t>
      </w:r>
      <w:r w:rsidRPr="009B605B">
        <w:t>Victorian</w:t>
      </w:r>
      <w:r w:rsidR="00C20CE1">
        <w:t xml:space="preserve"> </w:t>
      </w:r>
      <w:r w:rsidRPr="009B605B">
        <w:t>Agriculture</w:t>
      </w:r>
      <w:r w:rsidR="00C20CE1">
        <w:t xml:space="preserve"> </w:t>
      </w:r>
      <w:r w:rsidRPr="009B605B">
        <w:t>and</w:t>
      </w:r>
      <w:r w:rsidR="00C20CE1">
        <w:t xml:space="preserve"> </w:t>
      </w:r>
      <w:r w:rsidRPr="009B605B">
        <w:t>Climate</w:t>
      </w:r>
      <w:r w:rsidR="00C20CE1">
        <w:t xml:space="preserve"> </w:t>
      </w:r>
      <w:r w:rsidRPr="009B605B">
        <w:t>Change</w:t>
      </w:r>
      <w:r w:rsidR="00C20CE1">
        <w:t xml:space="preserve"> </w:t>
      </w:r>
      <w:r w:rsidRPr="009B605B">
        <w:t>Council.</w:t>
      </w:r>
    </w:p>
    <w:p w14:paraId="6B065712" w14:textId="454AC105" w:rsidR="009B605B" w:rsidRPr="009B605B" w:rsidRDefault="009B605B" w:rsidP="00691538">
      <w:pPr>
        <w:pStyle w:val="Bullet"/>
        <w:numPr>
          <w:ilvl w:val="0"/>
          <w:numId w:val="24"/>
        </w:numPr>
      </w:pPr>
      <w:r w:rsidRPr="009B605B">
        <w:t>developed</w:t>
      </w:r>
      <w:r w:rsidR="00C20CE1">
        <w:t xml:space="preserve"> </w:t>
      </w:r>
      <w:r w:rsidRPr="009B605B">
        <w:t>a</w:t>
      </w:r>
      <w:r w:rsidR="00C20CE1">
        <w:t xml:space="preserve"> </w:t>
      </w:r>
      <w:r w:rsidRPr="009B605B">
        <w:t>plan</w:t>
      </w:r>
      <w:r w:rsidR="00C20CE1">
        <w:t xml:space="preserve"> </w:t>
      </w:r>
      <w:r w:rsidRPr="009B605B">
        <w:t>that</w:t>
      </w:r>
      <w:r w:rsidR="00C20CE1">
        <w:t xml:space="preserve"> </w:t>
      </w:r>
      <w:r w:rsidRPr="009B605B">
        <w:t>identifies</w:t>
      </w:r>
      <w:r w:rsidR="00C20CE1">
        <w:t xml:space="preserve"> </w:t>
      </w:r>
      <w:r w:rsidRPr="009B605B">
        <w:t>priorities</w:t>
      </w:r>
      <w:r w:rsidR="00C20CE1">
        <w:t xml:space="preserve"> </w:t>
      </w:r>
      <w:r w:rsidRPr="009B605B">
        <w:t>and</w:t>
      </w:r>
      <w:r w:rsidR="00C20CE1">
        <w:t xml:space="preserve"> </w:t>
      </w:r>
      <w:r w:rsidRPr="009B605B">
        <w:t>actions</w:t>
      </w:r>
      <w:r w:rsidR="00C20CE1">
        <w:t xml:space="preserve"> </w:t>
      </w:r>
      <w:r w:rsidRPr="009B605B">
        <w:t>to</w:t>
      </w:r>
      <w:r w:rsidR="00C20CE1">
        <w:t xml:space="preserve"> </w:t>
      </w:r>
      <w:r w:rsidRPr="009B605B">
        <w:t>support</w:t>
      </w:r>
      <w:r w:rsidR="00C20CE1">
        <w:t xml:space="preserve"> </w:t>
      </w:r>
      <w:r w:rsidRPr="009B605B">
        <w:t>accelerated</w:t>
      </w:r>
      <w:r w:rsidR="00C20CE1">
        <w:t xml:space="preserve"> </w:t>
      </w:r>
      <w:r w:rsidRPr="009B605B">
        <w:t>adaptation</w:t>
      </w:r>
      <w:r w:rsidR="00C20CE1">
        <w:t xml:space="preserve"> </w:t>
      </w:r>
      <w:r w:rsidRPr="009B605B">
        <w:t>in</w:t>
      </w:r>
      <w:r w:rsidR="00C20CE1">
        <w:t xml:space="preserve"> </w:t>
      </w:r>
      <w:r w:rsidRPr="009B605B">
        <w:t>primary</w:t>
      </w:r>
      <w:r w:rsidR="00C20CE1">
        <w:t xml:space="preserve"> </w:t>
      </w:r>
      <w:r w:rsidRPr="009B605B">
        <w:t>industries</w:t>
      </w:r>
      <w:r w:rsidR="00C20CE1">
        <w:t xml:space="preserve"> </w:t>
      </w:r>
      <w:r w:rsidRPr="009B605B">
        <w:t>over</w:t>
      </w:r>
      <w:r w:rsidR="00C20CE1">
        <w:t xml:space="preserve"> </w:t>
      </w:r>
      <w:r w:rsidRPr="009B605B">
        <w:t>the</w:t>
      </w:r>
      <w:r w:rsidR="00C20CE1">
        <w:t xml:space="preserve"> </w:t>
      </w:r>
      <w:r w:rsidRPr="009B605B">
        <w:t>next</w:t>
      </w:r>
      <w:r w:rsidR="00C20CE1">
        <w:t xml:space="preserve"> </w:t>
      </w:r>
      <w:r w:rsidRPr="009B605B">
        <w:t>five</w:t>
      </w:r>
      <w:r w:rsidR="00C20CE1">
        <w:t xml:space="preserve"> </w:t>
      </w:r>
      <w:r w:rsidRPr="009B605B">
        <w:t>years.</w:t>
      </w:r>
    </w:p>
    <w:p w14:paraId="6D4744D3" w14:textId="77777777" w:rsidR="009B605B" w:rsidRPr="009B605B" w:rsidRDefault="009B605B" w:rsidP="00EC5794">
      <w:pPr>
        <w:pStyle w:val="Heading3"/>
      </w:pPr>
      <w:r w:rsidRPr="009B605B">
        <w:lastRenderedPageBreak/>
        <w:t>Resources</w:t>
      </w:r>
    </w:p>
    <w:p w14:paraId="62283315" w14:textId="78A85DA7" w:rsidR="009B605B" w:rsidRPr="009B605B" w:rsidRDefault="009B605B" w:rsidP="003B3030">
      <w:pPr>
        <w:pStyle w:val="Bullet"/>
        <w:spacing w:after="110"/>
      </w:pPr>
      <w:r w:rsidRPr="009B605B">
        <w:t>Facilitated</w:t>
      </w:r>
      <w:r w:rsidR="00C20CE1">
        <w:t xml:space="preserve"> </w:t>
      </w:r>
      <w:r w:rsidRPr="009B605B">
        <w:t>new</w:t>
      </w:r>
      <w:r w:rsidR="00C20CE1">
        <w:t xml:space="preserve"> </w:t>
      </w:r>
      <w:r w:rsidRPr="009B605B">
        <w:t>minerals</w:t>
      </w:r>
      <w:r w:rsidR="00C20CE1">
        <w:t xml:space="preserve"> </w:t>
      </w:r>
      <w:r w:rsidRPr="009B605B">
        <w:t>exploration</w:t>
      </w:r>
      <w:r w:rsidR="00C20CE1">
        <w:t xml:space="preserve"> </w:t>
      </w:r>
      <w:r w:rsidRPr="009B605B">
        <w:t>investment</w:t>
      </w:r>
      <w:r w:rsidR="00C20CE1">
        <w:t xml:space="preserve"> </w:t>
      </w:r>
      <w:r w:rsidRPr="009B605B">
        <w:t>in</w:t>
      </w:r>
      <w:r w:rsidR="00C20CE1">
        <w:t xml:space="preserve"> </w:t>
      </w:r>
      <w:r w:rsidRPr="009B605B">
        <w:t>Victoria,</w:t>
      </w:r>
      <w:r w:rsidR="00C20CE1">
        <w:t xml:space="preserve"> </w:t>
      </w:r>
      <w:r w:rsidRPr="009B605B">
        <w:t>with</w:t>
      </w:r>
      <w:r w:rsidR="00C20CE1">
        <w:t xml:space="preserve"> </w:t>
      </w:r>
      <w:r w:rsidRPr="009B605B">
        <w:t>a</w:t>
      </w:r>
      <w:r w:rsidR="00C20CE1">
        <w:t xml:space="preserve"> </w:t>
      </w:r>
      <w:r w:rsidRPr="009B605B">
        <w:t>quarterly</w:t>
      </w:r>
      <w:r w:rsidR="00C20CE1">
        <w:t xml:space="preserve"> </w:t>
      </w:r>
      <w:r w:rsidRPr="009B605B">
        <w:t>record</w:t>
      </w:r>
      <w:r w:rsidR="00C20CE1">
        <w:t xml:space="preserve"> </w:t>
      </w:r>
      <w:r w:rsidRPr="009B605B">
        <w:t>of</w:t>
      </w:r>
      <w:r w:rsidR="00C20CE1">
        <w:t xml:space="preserve"> </w:t>
      </w:r>
      <w:r w:rsidRPr="009B605B">
        <w:t>$64.1</w:t>
      </w:r>
      <w:r w:rsidR="00C20CE1">
        <w:t xml:space="preserve"> </w:t>
      </w:r>
      <w:r w:rsidRPr="009B605B">
        <w:t>million</w:t>
      </w:r>
      <w:r w:rsidR="00C20CE1">
        <w:t xml:space="preserve"> </w:t>
      </w:r>
      <w:r w:rsidRPr="009B605B">
        <w:t>minerals</w:t>
      </w:r>
      <w:r w:rsidR="00C20CE1">
        <w:t xml:space="preserve"> </w:t>
      </w:r>
      <w:r w:rsidRPr="009B605B">
        <w:t>exploration</w:t>
      </w:r>
      <w:r w:rsidR="00C20CE1">
        <w:t xml:space="preserve"> </w:t>
      </w:r>
      <w:r w:rsidRPr="009B605B">
        <w:t>expenditure</w:t>
      </w:r>
      <w:r w:rsidR="00C20CE1">
        <w:t xml:space="preserve"> </w:t>
      </w:r>
      <w:r w:rsidRPr="009B605B">
        <w:t>in</w:t>
      </w:r>
      <w:r w:rsidR="00C20CE1">
        <w:t xml:space="preserve"> </w:t>
      </w:r>
      <w:r w:rsidRPr="009B605B">
        <w:t>December</w:t>
      </w:r>
      <w:r w:rsidR="00C20CE1">
        <w:t xml:space="preserve"> </w:t>
      </w:r>
      <w:r w:rsidRPr="009B605B">
        <w:t>2021</w:t>
      </w:r>
      <w:r w:rsidR="00C20CE1">
        <w:t xml:space="preserve"> </w:t>
      </w:r>
      <w:r w:rsidRPr="009B605B">
        <w:t>(Australian</w:t>
      </w:r>
      <w:r w:rsidR="00C20CE1">
        <w:t xml:space="preserve"> </w:t>
      </w:r>
      <w:r w:rsidRPr="009B605B">
        <w:t>Bureau</w:t>
      </w:r>
      <w:r w:rsidR="00C20CE1">
        <w:t xml:space="preserve"> </w:t>
      </w:r>
      <w:r w:rsidRPr="009B605B">
        <w:t>of</w:t>
      </w:r>
      <w:r w:rsidR="00C20CE1">
        <w:t xml:space="preserve"> </w:t>
      </w:r>
      <w:r w:rsidRPr="009B605B">
        <w:t>Statistics</w:t>
      </w:r>
      <w:r w:rsidR="00C20CE1">
        <w:t xml:space="preserve"> </w:t>
      </w:r>
      <w:r w:rsidRPr="009B605B">
        <w:t>data).</w:t>
      </w:r>
    </w:p>
    <w:p w14:paraId="3B3CA424" w14:textId="0E4730F0" w:rsidR="009B605B" w:rsidRPr="009B605B" w:rsidRDefault="009B605B" w:rsidP="003B3030">
      <w:pPr>
        <w:pStyle w:val="Bullet"/>
        <w:spacing w:after="110"/>
      </w:pPr>
      <w:r w:rsidRPr="009B605B">
        <w:t>Delivered</w:t>
      </w:r>
      <w:r w:rsidR="00C20CE1">
        <w:t xml:space="preserve"> </w:t>
      </w:r>
      <w:r w:rsidRPr="009B605B">
        <w:t>the</w:t>
      </w:r>
      <w:r w:rsidR="00C20CE1">
        <w:t xml:space="preserve"> </w:t>
      </w:r>
      <w:r w:rsidRPr="009B605B">
        <w:t>North</w:t>
      </w:r>
      <w:r w:rsidR="00C20CE1">
        <w:t xml:space="preserve"> </w:t>
      </w:r>
      <w:r w:rsidRPr="009B605B">
        <w:t>Central</w:t>
      </w:r>
      <w:r w:rsidR="00C20CE1">
        <w:t xml:space="preserve"> </w:t>
      </w:r>
      <w:r w:rsidRPr="009B605B">
        <w:t>Victorian</w:t>
      </w:r>
      <w:r w:rsidR="00C20CE1">
        <w:t xml:space="preserve"> </w:t>
      </w:r>
      <w:r w:rsidRPr="009B605B">
        <w:t>Goldfields</w:t>
      </w:r>
      <w:r w:rsidR="00C20CE1">
        <w:t xml:space="preserve"> </w:t>
      </w:r>
      <w:r w:rsidRPr="009B605B">
        <w:t>Ground</w:t>
      </w:r>
      <w:r w:rsidR="00C20CE1">
        <w:t xml:space="preserve"> </w:t>
      </w:r>
      <w:r w:rsidRPr="009B605B">
        <w:t>Release.</w:t>
      </w:r>
      <w:r w:rsidR="00C20CE1">
        <w:t xml:space="preserve"> </w:t>
      </w:r>
      <w:r w:rsidRPr="009B605B">
        <w:t>The</w:t>
      </w:r>
      <w:r w:rsidR="00C20CE1">
        <w:t xml:space="preserve"> </w:t>
      </w:r>
      <w:r w:rsidRPr="009B605B">
        <w:t>successful</w:t>
      </w:r>
      <w:r w:rsidR="00C20CE1">
        <w:t xml:space="preserve"> </w:t>
      </w:r>
      <w:r w:rsidRPr="009B605B">
        <w:t>tenderers</w:t>
      </w:r>
      <w:r w:rsidR="00C20CE1">
        <w:t xml:space="preserve"> </w:t>
      </w:r>
      <w:r w:rsidRPr="009B605B">
        <w:t>Fosterville</w:t>
      </w:r>
      <w:r w:rsidR="00C20CE1">
        <w:t xml:space="preserve"> </w:t>
      </w:r>
      <w:r w:rsidRPr="009B605B">
        <w:t>Gold</w:t>
      </w:r>
      <w:r w:rsidR="00C20CE1">
        <w:t xml:space="preserve"> </w:t>
      </w:r>
      <w:r w:rsidRPr="009B605B">
        <w:t>Mine</w:t>
      </w:r>
      <w:r w:rsidR="00C20CE1">
        <w:t xml:space="preserve"> </w:t>
      </w:r>
      <w:r w:rsidRPr="009B605B">
        <w:t>Pty</w:t>
      </w:r>
      <w:r w:rsidR="00C20CE1">
        <w:t xml:space="preserve"> </w:t>
      </w:r>
      <w:r w:rsidRPr="009B605B">
        <w:t>Ltd</w:t>
      </w:r>
      <w:r w:rsidR="00C20CE1">
        <w:t xml:space="preserve"> </w:t>
      </w:r>
      <w:r w:rsidRPr="009B605B">
        <w:t>and</w:t>
      </w:r>
      <w:r w:rsidR="00C20CE1">
        <w:t xml:space="preserve"> </w:t>
      </w:r>
      <w:r w:rsidRPr="009B605B">
        <w:t>Southern</w:t>
      </w:r>
      <w:r w:rsidR="00C20CE1">
        <w:t xml:space="preserve"> </w:t>
      </w:r>
      <w:r w:rsidRPr="009B605B">
        <w:t>Star</w:t>
      </w:r>
      <w:r w:rsidR="00C20CE1">
        <w:t xml:space="preserve"> </w:t>
      </w:r>
      <w:r w:rsidRPr="009B605B">
        <w:t>Exploration</w:t>
      </w:r>
      <w:r w:rsidR="00C20CE1">
        <w:t xml:space="preserve"> </w:t>
      </w:r>
      <w:r w:rsidRPr="009B605B">
        <w:t>Pty</w:t>
      </w:r>
      <w:r w:rsidR="00C20CE1">
        <w:t xml:space="preserve"> </w:t>
      </w:r>
      <w:r w:rsidRPr="009B605B">
        <w:t>Ltd</w:t>
      </w:r>
      <w:r w:rsidR="00C20CE1">
        <w:t xml:space="preserve"> </w:t>
      </w:r>
      <w:r w:rsidRPr="009B605B">
        <w:t>committed</w:t>
      </w:r>
      <w:r w:rsidR="00C20CE1">
        <w:t xml:space="preserve"> </w:t>
      </w:r>
      <w:r w:rsidRPr="009B605B">
        <w:t>to</w:t>
      </w:r>
      <w:r w:rsidR="00C20CE1">
        <w:t xml:space="preserve"> </w:t>
      </w:r>
      <w:r w:rsidRPr="009B605B">
        <w:t>exploration</w:t>
      </w:r>
      <w:r w:rsidR="00C20CE1">
        <w:t xml:space="preserve"> </w:t>
      </w:r>
      <w:r w:rsidRPr="009B605B">
        <w:t>investment</w:t>
      </w:r>
      <w:r w:rsidR="00C20CE1">
        <w:t xml:space="preserve"> </w:t>
      </w:r>
      <w:r w:rsidRPr="009B605B">
        <w:t>of</w:t>
      </w:r>
      <w:r w:rsidR="00C20CE1">
        <w:t xml:space="preserve"> </w:t>
      </w:r>
      <w:r w:rsidRPr="009B605B">
        <w:t>more</w:t>
      </w:r>
      <w:r w:rsidR="00C20CE1">
        <w:t xml:space="preserve"> </w:t>
      </w:r>
      <w:r w:rsidRPr="009B605B">
        <w:t>than</w:t>
      </w:r>
      <w:r w:rsidR="00C20CE1">
        <w:t xml:space="preserve"> </w:t>
      </w:r>
      <w:r w:rsidRPr="009B605B">
        <w:t>$90</w:t>
      </w:r>
      <w:r w:rsidR="00C20CE1">
        <w:t xml:space="preserve"> </w:t>
      </w:r>
      <w:r w:rsidRPr="009B605B">
        <w:t>million</w:t>
      </w:r>
      <w:r w:rsidR="00C20CE1">
        <w:t xml:space="preserve"> </w:t>
      </w:r>
      <w:r w:rsidRPr="009B605B">
        <w:t>and</w:t>
      </w:r>
      <w:r w:rsidR="00C20CE1">
        <w:t xml:space="preserve"> </w:t>
      </w:r>
      <w:r w:rsidRPr="009B605B">
        <w:t>$10</w:t>
      </w:r>
      <w:r w:rsidR="00C20CE1">
        <w:t xml:space="preserve"> </w:t>
      </w:r>
      <w:r w:rsidRPr="009B605B">
        <w:t>million</w:t>
      </w:r>
      <w:r w:rsidR="00C20CE1">
        <w:t xml:space="preserve"> </w:t>
      </w:r>
      <w:r w:rsidRPr="009B605B">
        <w:t>respectively.</w:t>
      </w:r>
    </w:p>
    <w:p w14:paraId="2071C80E" w14:textId="096A1D62" w:rsidR="009B605B" w:rsidRPr="009B605B" w:rsidRDefault="009B605B" w:rsidP="003B3030">
      <w:pPr>
        <w:pStyle w:val="Bullet"/>
        <w:spacing w:after="110"/>
      </w:pPr>
      <w:r w:rsidRPr="009B605B">
        <w:t>Delivered</w:t>
      </w:r>
      <w:r w:rsidR="00C20CE1">
        <w:t xml:space="preserve"> </w:t>
      </w:r>
      <w:r w:rsidRPr="009B605B">
        <w:t>new</w:t>
      </w:r>
      <w:r w:rsidR="00C20CE1">
        <w:t xml:space="preserve"> </w:t>
      </w:r>
      <w:r w:rsidRPr="009B605B">
        <w:t>petroleum</w:t>
      </w:r>
      <w:r w:rsidR="00C20CE1">
        <w:t xml:space="preserve"> </w:t>
      </w:r>
      <w:r w:rsidRPr="009B605B">
        <w:t>regulations</w:t>
      </w:r>
      <w:r w:rsidR="00C20CE1">
        <w:t xml:space="preserve"> </w:t>
      </w:r>
      <w:r w:rsidRPr="009B605B">
        <w:t>to</w:t>
      </w:r>
      <w:r w:rsidR="00C20CE1">
        <w:t xml:space="preserve"> </w:t>
      </w:r>
      <w:r w:rsidRPr="009B605B">
        <w:t>govern</w:t>
      </w:r>
      <w:r w:rsidR="00C20CE1">
        <w:t xml:space="preserve"> </w:t>
      </w:r>
      <w:r w:rsidRPr="009B605B">
        <w:t>the</w:t>
      </w:r>
      <w:r w:rsidR="00C20CE1">
        <w:t xml:space="preserve"> </w:t>
      </w:r>
      <w:r w:rsidRPr="009B605B">
        <w:t>onshore</w:t>
      </w:r>
      <w:r w:rsidR="00C20CE1">
        <w:t xml:space="preserve"> </w:t>
      </w:r>
      <w:r w:rsidRPr="009B605B">
        <w:t>conventional</w:t>
      </w:r>
      <w:r w:rsidR="00C20CE1">
        <w:t xml:space="preserve"> </w:t>
      </w:r>
      <w:r w:rsidRPr="009B605B">
        <w:t>gas</w:t>
      </w:r>
      <w:r w:rsidR="00C20CE1">
        <w:t xml:space="preserve"> </w:t>
      </w:r>
      <w:r w:rsidRPr="009B605B">
        <w:t>sector,</w:t>
      </w:r>
      <w:r w:rsidR="00C20CE1">
        <w:t xml:space="preserve"> </w:t>
      </w:r>
      <w:r w:rsidRPr="009B605B">
        <w:t>providing</w:t>
      </w:r>
      <w:r w:rsidR="00C20CE1">
        <w:t xml:space="preserve"> </w:t>
      </w:r>
      <w:r w:rsidRPr="009B605B">
        <w:t>stronger</w:t>
      </w:r>
      <w:r w:rsidR="00C20CE1">
        <w:t xml:space="preserve"> </w:t>
      </w:r>
      <w:r w:rsidRPr="009B605B">
        <w:t>provisions</w:t>
      </w:r>
      <w:r w:rsidR="00C20CE1">
        <w:t xml:space="preserve"> </w:t>
      </w:r>
      <w:r w:rsidRPr="009B605B">
        <w:t>for</w:t>
      </w:r>
      <w:r w:rsidR="00C20CE1">
        <w:t xml:space="preserve"> </w:t>
      </w:r>
      <w:r w:rsidRPr="009B605B">
        <w:t>community</w:t>
      </w:r>
      <w:r w:rsidR="00C20CE1">
        <w:t xml:space="preserve"> </w:t>
      </w:r>
      <w:r w:rsidRPr="009B605B">
        <w:t>engagement</w:t>
      </w:r>
      <w:r w:rsidR="00C20CE1">
        <w:t xml:space="preserve"> </w:t>
      </w:r>
      <w:r w:rsidRPr="009B605B">
        <w:t>and</w:t>
      </w:r>
      <w:r w:rsidR="00C20CE1">
        <w:t xml:space="preserve"> </w:t>
      </w:r>
      <w:r w:rsidRPr="009B605B">
        <w:t>project</w:t>
      </w:r>
      <w:r w:rsidR="00C20CE1">
        <w:t xml:space="preserve"> </w:t>
      </w:r>
      <w:r w:rsidRPr="009B605B">
        <w:t>transparency.</w:t>
      </w:r>
    </w:p>
    <w:p w14:paraId="481485CC" w14:textId="5983C47F" w:rsidR="009B605B" w:rsidRPr="009B605B" w:rsidRDefault="009B605B" w:rsidP="003B3030">
      <w:pPr>
        <w:pStyle w:val="Bullet"/>
        <w:spacing w:after="110"/>
      </w:pPr>
      <w:r w:rsidRPr="009B605B">
        <w:t>Supported</w:t>
      </w:r>
      <w:r w:rsidR="00C20CE1">
        <w:t xml:space="preserve"> </w:t>
      </w:r>
      <w:r w:rsidRPr="009B605B">
        <w:t>a</w:t>
      </w:r>
      <w:r w:rsidR="00C20CE1">
        <w:t xml:space="preserve"> </w:t>
      </w:r>
      <w:r w:rsidRPr="009B605B">
        <w:t>Geological</w:t>
      </w:r>
      <w:r w:rsidR="00C20CE1">
        <w:t xml:space="preserve"> </w:t>
      </w:r>
      <w:r w:rsidRPr="009B605B">
        <w:t>Survey</w:t>
      </w:r>
      <w:r w:rsidR="00C20CE1">
        <w:t xml:space="preserve"> </w:t>
      </w:r>
      <w:r w:rsidRPr="009B605B">
        <w:t>of</w:t>
      </w:r>
      <w:r w:rsidR="00C20CE1">
        <w:t xml:space="preserve"> </w:t>
      </w:r>
      <w:r w:rsidRPr="009B605B">
        <w:t>Victoria</w:t>
      </w:r>
      <w:r w:rsidR="00C20CE1">
        <w:t xml:space="preserve"> </w:t>
      </w:r>
      <w:r w:rsidRPr="009B605B">
        <w:t>/</w:t>
      </w:r>
      <w:r w:rsidR="00C20CE1">
        <w:t xml:space="preserve"> </w:t>
      </w:r>
      <w:r w:rsidRPr="009B605B">
        <w:t>Geoscience</w:t>
      </w:r>
      <w:r w:rsidR="00C20CE1">
        <w:t xml:space="preserve"> </w:t>
      </w:r>
      <w:r w:rsidRPr="009B605B">
        <w:t>Australia</w:t>
      </w:r>
      <w:r w:rsidR="00C20CE1">
        <w:t xml:space="preserve"> </w:t>
      </w:r>
      <w:r w:rsidRPr="009B605B">
        <w:t>collaboration</w:t>
      </w:r>
      <w:r w:rsidR="00C20CE1">
        <w:t xml:space="preserve"> </w:t>
      </w:r>
      <w:r w:rsidRPr="009B605B">
        <w:t>that</w:t>
      </w:r>
      <w:r w:rsidR="00C20CE1">
        <w:t xml:space="preserve"> </w:t>
      </w:r>
      <w:r w:rsidRPr="009B605B">
        <w:t>delivered</w:t>
      </w:r>
      <w:r w:rsidR="00C20CE1">
        <w:t xml:space="preserve"> </w:t>
      </w:r>
      <w:r w:rsidRPr="009B605B">
        <w:t>an</w:t>
      </w:r>
      <w:r w:rsidR="00C20CE1">
        <w:t xml:space="preserve"> </w:t>
      </w:r>
      <w:r w:rsidRPr="009B605B">
        <w:t>airborne</w:t>
      </w:r>
      <w:r w:rsidR="00C20CE1">
        <w:t xml:space="preserve"> </w:t>
      </w:r>
      <w:r w:rsidRPr="009B605B">
        <w:t>electromagnetic</w:t>
      </w:r>
      <w:r w:rsidR="00C20CE1">
        <w:t xml:space="preserve"> </w:t>
      </w:r>
      <w:r w:rsidRPr="009B605B">
        <w:t>survey</w:t>
      </w:r>
      <w:r w:rsidR="00C20CE1">
        <w:t xml:space="preserve"> </w:t>
      </w:r>
      <w:r w:rsidRPr="009B605B">
        <w:t>of</w:t>
      </w:r>
      <w:r w:rsidR="00C20CE1">
        <w:t xml:space="preserve"> </w:t>
      </w:r>
      <w:r w:rsidRPr="009B605B">
        <w:t>98,200</w:t>
      </w:r>
      <w:r w:rsidR="00C20CE1">
        <w:t xml:space="preserve"> </w:t>
      </w:r>
      <w:r w:rsidRPr="009B605B">
        <w:t>square</w:t>
      </w:r>
      <w:r w:rsidR="00C20CE1">
        <w:t xml:space="preserve"> </w:t>
      </w:r>
      <w:r w:rsidRPr="009B605B">
        <w:t>kilometres</w:t>
      </w:r>
      <w:r w:rsidR="00C20CE1">
        <w:t xml:space="preserve"> </w:t>
      </w:r>
      <w:r w:rsidRPr="009B605B">
        <w:t>of</w:t>
      </w:r>
      <w:r w:rsidR="00C20CE1">
        <w:t xml:space="preserve"> </w:t>
      </w:r>
      <w:r w:rsidRPr="009B605B">
        <w:t>western</w:t>
      </w:r>
      <w:r w:rsidR="00C20CE1">
        <w:t xml:space="preserve"> </w:t>
      </w:r>
      <w:r w:rsidRPr="009B605B">
        <w:t>Victoria.</w:t>
      </w:r>
      <w:r w:rsidR="00C20CE1">
        <w:t xml:space="preserve"> </w:t>
      </w:r>
      <w:r w:rsidRPr="009B605B">
        <w:t>The</w:t>
      </w:r>
      <w:r w:rsidR="00C20CE1">
        <w:t xml:space="preserve"> </w:t>
      </w:r>
      <w:r w:rsidRPr="009B605B">
        <w:t>analysis</w:t>
      </w:r>
      <w:r w:rsidR="00C20CE1">
        <w:t xml:space="preserve"> </w:t>
      </w:r>
      <w:r w:rsidRPr="009B605B">
        <w:t>of</w:t>
      </w:r>
      <w:r w:rsidR="00C20CE1">
        <w:t xml:space="preserve"> </w:t>
      </w:r>
      <w:r w:rsidRPr="009B605B">
        <w:t>geological</w:t>
      </w:r>
      <w:r w:rsidR="00C20CE1">
        <w:t xml:space="preserve"> </w:t>
      </w:r>
      <w:r w:rsidRPr="009B605B">
        <w:t>potential</w:t>
      </w:r>
      <w:r w:rsidR="00C20CE1">
        <w:t xml:space="preserve"> </w:t>
      </w:r>
      <w:r w:rsidRPr="009B605B">
        <w:t>will</w:t>
      </w:r>
      <w:r w:rsidR="00C20CE1">
        <w:t xml:space="preserve"> </w:t>
      </w:r>
      <w:r w:rsidRPr="009B605B">
        <w:t>inform</w:t>
      </w:r>
      <w:r w:rsidR="00C20CE1">
        <w:t xml:space="preserve"> </w:t>
      </w:r>
      <w:r w:rsidRPr="009B605B">
        <w:t>future</w:t>
      </w:r>
      <w:r w:rsidR="00C20CE1">
        <w:t xml:space="preserve"> </w:t>
      </w:r>
      <w:r w:rsidRPr="009B605B">
        <w:t>resource</w:t>
      </w:r>
      <w:r w:rsidR="00C20CE1">
        <w:t xml:space="preserve"> </w:t>
      </w:r>
      <w:r w:rsidRPr="009B605B">
        <w:t>management</w:t>
      </w:r>
      <w:r w:rsidR="00C20CE1">
        <w:t xml:space="preserve"> </w:t>
      </w:r>
      <w:r w:rsidRPr="009B605B">
        <w:t>decisions</w:t>
      </w:r>
      <w:r w:rsidR="00C20CE1">
        <w:t xml:space="preserve"> </w:t>
      </w:r>
      <w:r w:rsidRPr="009B605B">
        <w:t>and</w:t>
      </w:r>
      <w:r w:rsidR="00C20CE1">
        <w:t xml:space="preserve"> </w:t>
      </w:r>
      <w:r w:rsidRPr="009B605B">
        <w:t>help</w:t>
      </w:r>
      <w:r w:rsidR="00C20CE1">
        <w:t xml:space="preserve"> </w:t>
      </w:r>
      <w:r w:rsidRPr="009B605B">
        <w:t>attract</w:t>
      </w:r>
      <w:r w:rsidR="00C20CE1">
        <w:t xml:space="preserve"> </w:t>
      </w:r>
      <w:r w:rsidRPr="009B605B">
        <w:t>new</w:t>
      </w:r>
      <w:r w:rsidR="00C20CE1">
        <w:t xml:space="preserve"> </w:t>
      </w:r>
      <w:r w:rsidRPr="009B605B">
        <w:t>exploration</w:t>
      </w:r>
      <w:r w:rsidR="00C20CE1">
        <w:t xml:space="preserve"> </w:t>
      </w:r>
      <w:r w:rsidRPr="009B605B">
        <w:t>investment.</w:t>
      </w:r>
    </w:p>
    <w:p w14:paraId="565DAC3D" w14:textId="24BD052E" w:rsidR="009B605B" w:rsidRPr="009B605B" w:rsidRDefault="009B605B" w:rsidP="003B3030">
      <w:pPr>
        <w:pStyle w:val="Bullet"/>
        <w:spacing w:after="110"/>
      </w:pPr>
      <w:r w:rsidRPr="009B605B">
        <w:t>Delivered</w:t>
      </w:r>
      <w:r w:rsidR="00C20CE1">
        <w:t xml:space="preserve"> </w:t>
      </w:r>
      <w:r w:rsidRPr="009B605B">
        <w:t>new</w:t>
      </w:r>
      <w:r w:rsidR="00C20CE1">
        <w:t xml:space="preserve"> </w:t>
      </w:r>
      <w:r w:rsidRPr="009B605B">
        <w:t>Strategic</w:t>
      </w:r>
      <w:r w:rsidR="00C20CE1">
        <w:t xml:space="preserve"> </w:t>
      </w:r>
      <w:r w:rsidRPr="009B605B">
        <w:t>Extractive</w:t>
      </w:r>
      <w:r w:rsidR="00C20CE1">
        <w:t xml:space="preserve"> </w:t>
      </w:r>
      <w:r w:rsidRPr="009B605B">
        <w:t>Resource</w:t>
      </w:r>
      <w:r w:rsidR="00C20CE1">
        <w:t xml:space="preserve"> </w:t>
      </w:r>
      <w:r w:rsidRPr="009B605B">
        <w:t>Area</w:t>
      </w:r>
      <w:r w:rsidR="00C20CE1">
        <w:t xml:space="preserve"> </w:t>
      </w:r>
      <w:r w:rsidRPr="009B605B">
        <w:t>planning</w:t>
      </w:r>
      <w:r w:rsidR="00C20CE1">
        <w:t xml:space="preserve"> </w:t>
      </w:r>
      <w:r w:rsidRPr="009B605B">
        <w:t>controls</w:t>
      </w:r>
      <w:r w:rsidR="00C20CE1">
        <w:t xml:space="preserve"> </w:t>
      </w:r>
      <w:r w:rsidRPr="009B605B">
        <w:t>in</w:t>
      </w:r>
      <w:r w:rsidR="00C20CE1">
        <w:t xml:space="preserve"> </w:t>
      </w:r>
      <w:r w:rsidRPr="009B605B">
        <w:t>the</w:t>
      </w:r>
      <w:r w:rsidR="00C20CE1">
        <w:t xml:space="preserve"> </w:t>
      </w:r>
      <w:r w:rsidRPr="009B605B">
        <w:t>growth</w:t>
      </w:r>
      <w:r w:rsidR="00C20CE1">
        <w:t xml:space="preserve"> </w:t>
      </w:r>
      <w:r w:rsidRPr="009B605B">
        <w:t>corridors</w:t>
      </w:r>
      <w:r w:rsidR="00C20CE1">
        <w:t xml:space="preserve"> </w:t>
      </w:r>
      <w:r w:rsidRPr="009B605B">
        <w:t>of</w:t>
      </w:r>
      <w:r w:rsidR="00C20CE1">
        <w:t xml:space="preserve"> </w:t>
      </w:r>
      <w:r w:rsidRPr="009B605B">
        <w:t>Wyndham</w:t>
      </w:r>
      <w:r w:rsidR="00C20CE1">
        <w:t xml:space="preserve"> </w:t>
      </w:r>
      <w:r w:rsidRPr="009B605B">
        <w:t>City</w:t>
      </w:r>
      <w:r w:rsidR="00C20CE1">
        <w:t xml:space="preserve"> </w:t>
      </w:r>
      <w:r w:rsidRPr="009B605B">
        <w:t>and</w:t>
      </w:r>
      <w:r w:rsidR="00C20CE1">
        <w:t xml:space="preserve"> </w:t>
      </w:r>
      <w:r w:rsidRPr="009B605B">
        <w:t>South</w:t>
      </w:r>
      <w:r w:rsidR="00C20CE1">
        <w:t xml:space="preserve"> </w:t>
      </w:r>
      <w:r w:rsidRPr="009B605B">
        <w:t>Gippsland</w:t>
      </w:r>
      <w:r w:rsidR="00C20CE1">
        <w:t xml:space="preserve"> </w:t>
      </w:r>
      <w:r w:rsidRPr="009B605B">
        <w:t>Shire.</w:t>
      </w:r>
      <w:r w:rsidR="00C20CE1">
        <w:t xml:space="preserve"> </w:t>
      </w:r>
      <w:r w:rsidRPr="009B605B">
        <w:t>These</w:t>
      </w:r>
      <w:r w:rsidR="00C20CE1">
        <w:t xml:space="preserve"> </w:t>
      </w:r>
      <w:r w:rsidRPr="009B605B">
        <w:t>will</w:t>
      </w:r>
      <w:r w:rsidR="00C20CE1">
        <w:t xml:space="preserve"> </w:t>
      </w:r>
      <w:r w:rsidRPr="009B605B">
        <w:t>secure</w:t>
      </w:r>
      <w:r w:rsidR="00C20CE1">
        <w:t xml:space="preserve"> </w:t>
      </w:r>
      <w:r w:rsidRPr="009B605B">
        <w:t>long</w:t>
      </w:r>
      <w:r w:rsidRPr="009B605B">
        <w:rPr>
          <w:rFonts w:ascii="Cambria Math" w:hAnsi="Cambria Math" w:cs="Cambria Math"/>
        </w:rPr>
        <w:t>‑</w:t>
      </w:r>
      <w:r w:rsidRPr="009B605B">
        <w:t>term</w:t>
      </w:r>
      <w:r w:rsidR="00C20CE1">
        <w:t xml:space="preserve"> </w:t>
      </w:r>
      <w:r w:rsidRPr="009B605B">
        <w:t>access</w:t>
      </w:r>
      <w:r w:rsidR="00C20CE1">
        <w:t xml:space="preserve"> </w:t>
      </w:r>
      <w:r w:rsidRPr="009B605B">
        <w:t>to</w:t>
      </w:r>
      <w:r w:rsidR="00C20CE1">
        <w:t xml:space="preserve"> </w:t>
      </w:r>
      <w:r w:rsidRPr="009B605B">
        <w:t>raw</w:t>
      </w:r>
      <w:r w:rsidR="00C20CE1">
        <w:t xml:space="preserve"> </w:t>
      </w:r>
      <w:r w:rsidRPr="009B605B">
        <w:t>materials,</w:t>
      </w:r>
      <w:r w:rsidR="00C20CE1">
        <w:t xml:space="preserve"> </w:t>
      </w:r>
      <w:r w:rsidRPr="009B605B">
        <w:t>including</w:t>
      </w:r>
      <w:r w:rsidR="00C20CE1">
        <w:t xml:space="preserve"> </w:t>
      </w:r>
      <w:r w:rsidRPr="009B605B">
        <w:t>rock,</w:t>
      </w:r>
      <w:r w:rsidR="00C20CE1">
        <w:t xml:space="preserve"> </w:t>
      </w:r>
      <w:r w:rsidRPr="009B605B">
        <w:t>sand</w:t>
      </w:r>
      <w:r w:rsidR="00C20CE1">
        <w:t xml:space="preserve"> </w:t>
      </w:r>
      <w:r w:rsidRPr="009B605B">
        <w:t>and</w:t>
      </w:r>
      <w:r w:rsidR="00C20CE1">
        <w:t xml:space="preserve"> </w:t>
      </w:r>
      <w:r w:rsidRPr="009B605B">
        <w:t>gravel</w:t>
      </w:r>
      <w:r w:rsidR="00C20CE1">
        <w:t xml:space="preserve"> </w:t>
      </w:r>
      <w:r w:rsidRPr="009B605B">
        <w:t>via</w:t>
      </w:r>
      <w:r w:rsidR="00C20CE1">
        <w:t xml:space="preserve"> </w:t>
      </w:r>
      <w:r w:rsidRPr="009B605B">
        <w:t>better</w:t>
      </w:r>
      <w:r w:rsidR="00C20CE1">
        <w:t xml:space="preserve"> </w:t>
      </w:r>
      <w:r w:rsidRPr="009B605B">
        <w:t>planning</w:t>
      </w:r>
      <w:r w:rsidR="00C20CE1">
        <w:t xml:space="preserve"> </w:t>
      </w:r>
      <w:r w:rsidRPr="009B605B">
        <w:t>for</w:t>
      </w:r>
      <w:r w:rsidR="00C20CE1">
        <w:t xml:space="preserve"> </w:t>
      </w:r>
      <w:r w:rsidRPr="009B605B">
        <w:t>quarries,</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construction</w:t>
      </w:r>
      <w:r w:rsidR="00C20CE1">
        <w:t xml:space="preserve"> </w:t>
      </w:r>
      <w:r w:rsidRPr="009B605B">
        <w:t>sector</w:t>
      </w:r>
      <w:r w:rsidR="00C20CE1">
        <w:t xml:space="preserve"> </w:t>
      </w:r>
      <w:r w:rsidRPr="009B605B">
        <w:t>and</w:t>
      </w:r>
      <w:r w:rsidR="00C20CE1">
        <w:t xml:space="preserve"> </w:t>
      </w:r>
      <w:r w:rsidRPr="009B605B">
        <w:t>deliver</w:t>
      </w:r>
      <w:r w:rsidR="00C20CE1">
        <w:t xml:space="preserve"> </w:t>
      </w:r>
      <w:r w:rsidRPr="009B605B">
        <w:t>new</w:t>
      </w:r>
      <w:r w:rsidR="00C20CE1">
        <w:t xml:space="preserve"> </w:t>
      </w:r>
      <w:r w:rsidRPr="009B605B">
        <w:t>housing,</w:t>
      </w:r>
      <w:r w:rsidR="00C20CE1">
        <w:t xml:space="preserve"> </w:t>
      </w:r>
      <w:r w:rsidRPr="009B605B">
        <w:t>schools,</w:t>
      </w:r>
      <w:r w:rsidR="00C20CE1">
        <w:t xml:space="preserve"> </w:t>
      </w:r>
      <w:r w:rsidRPr="009B605B">
        <w:t>hospitals</w:t>
      </w:r>
      <w:r w:rsidR="00C20CE1">
        <w:t xml:space="preserve"> </w:t>
      </w:r>
      <w:r w:rsidRPr="009B605B">
        <w:t>and</w:t>
      </w:r>
      <w:r w:rsidR="00C20CE1">
        <w:t xml:space="preserve"> </w:t>
      </w:r>
      <w:r w:rsidRPr="009B605B">
        <w:t>infrastructure.</w:t>
      </w:r>
    </w:p>
    <w:p w14:paraId="62A584C9" w14:textId="11084EBC" w:rsidR="009B605B" w:rsidRPr="009B605B" w:rsidRDefault="009B605B" w:rsidP="003B3030">
      <w:pPr>
        <w:pStyle w:val="Bullet"/>
        <w:spacing w:after="110"/>
      </w:pPr>
      <w:r w:rsidRPr="009B605B">
        <w:t>Released</w:t>
      </w:r>
      <w:r w:rsidR="00C20CE1">
        <w:t xml:space="preserve"> </w:t>
      </w:r>
      <w:r w:rsidRPr="009B605B">
        <w:t>a</w:t>
      </w:r>
      <w:r w:rsidR="00C20CE1">
        <w:t xml:space="preserve"> </w:t>
      </w:r>
      <w:r w:rsidRPr="009B605B">
        <w:t>Strategic</w:t>
      </w:r>
      <w:r w:rsidR="00C20CE1">
        <w:t xml:space="preserve"> </w:t>
      </w:r>
      <w:r w:rsidRPr="009B605B">
        <w:t>Extractive</w:t>
      </w:r>
      <w:r w:rsidR="00C20CE1">
        <w:t xml:space="preserve"> </w:t>
      </w:r>
      <w:r w:rsidRPr="009B605B">
        <w:t>Resources</w:t>
      </w:r>
      <w:r w:rsidR="00C20CE1">
        <w:t xml:space="preserve"> </w:t>
      </w:r>
      <w:r w:rsidRPr="009B605B">
        <w:t>Roadmap</w:t>
      </w:r>
      <w:r w:rsidR="00C20CE1">
        <w:t xml:space="preserve"> </w:t>
      </w:r>
      <w:r w:rsidRPr="009B605B">
        <w:t>to</w:t>
      </w:r>
      <w:r w:rsidR="00C20CE1">
        <w:t xml:space="preserve"> </w:t>
      </w:r>
      <w:r w:rsidRPr="009B605B">
        <w:t>improve</w:t>
      </w:r>
      <w:r w:rsidR="00C20CE1">
        <w:t xml:space="preserve"> </w:t>
      </w:r>
      <w:r w:rsidRPr="009B605B">
        <w:t>mapping</w:t>
      </w:r>
      <w:r w:rsidR="00C20CE1">
        <w:t xml:space="preserve"> </w:t>
      </w:r>
      <w:r w:rsidRPr="009B605B">
        <w:t>of</w:t>
      </w:r>
      <w:r w:rsidR="00C20CE1">
        <w:t xml:space="preserve"> </w:t>
      </w:r>
      <w:r w:rsidRPr="009B605B">
        <w:t>resources</w:t>
      </w:r>
      <w:r w:rsidR="00C20CE1">
        <w:t xml:space="preserve"> </w:t>
      </w:r>
      <w:r w:rsidRPr="009B605B">
        <w:t>and</w:t>
      </w:r>
      <w:r w:rsidR="00C20CE1">
        <w:t xml:space="preserve"> </w:t>
      </w:r>
      <w:r w:rsidRPr="009B605B">
        <w:t>planning</w:t>
      </w:r>
      <w:r w:rsidR="00C20CE1">
        <w:t xml:space="preserve"> </w:t>
      </w:r>
      <w:r w:rsidRPr="009B605B">
        <w:t>provisions</w:t>
      </w:r>
      <w:r w:rsidR="00C20CE1">
        <w:t xml:space="preserve"> </w:t>
      </w:r>
      <w:r w:rsidRPr="009B605B">
        <w:t>to</w:t>
      </w:r>
      <w:r w:rsidR="00C20CE1">
        <w:t xml:space="preserve"> </w:t>
      </w:r>
      <w:r w:rsidRPr="009B605B">
        <w:t>better</w:t>
      </w:r>
      <w:r w:rsidR="00C20CE1">
        <w:t xml:space="preserve"> </w:t>
      </w:r>
      <w:r w:rsidRPr="009B605B">
        <w:t>identify</w:t>
      </w:r>
      <w:r w:rsidR="00C20CE1">
        <w:t xml:space="preserve"> </w:t>
      </w:r>
      <w:r w:rsidRPr="009B605B">
        <w:t>and</w:t>
      </w:r>
      <w:r w:rsidR="00C20CE1">
        <w:t xml:space="preserve"> </w:t>
      </w:r>
      <w:r w:rsidRPr="009B605B">
        <w:t>protect</w:t>
      </w:r>
      <w:r w:rsidR="00C20CE1">
        <w:t xml:space="preserve"> </w:t>
      </w:r>
      <w:r w:rsidRPr="009B605B">
        <w:t>rock,</w:t>
      </w:r>
      <w:r w:rsidR="00C20CE1">
        <w:t xml:space="preserve"> </w:t>
      </w:r>
      <w:r w:rsidRPr="009B605B">
        <w:t>sand,</w:t>
      </w:r>
      <w:r w:rsidR="00C20CE1">
        <w:t xml:space="preserve"> </w:t>
      </w:r>
      <w:r w:rsidRPr="009B605B">
        <w:t>and</w:t>
      </w:r>
      <w:r w:rsidR="00C20CE1">
        <w:t xml:space="preserve"> </w:t>
      </w:r>
      <w:r w:rsidRPr="009B605B">
        <w:t>gravel</w:t>
      </w:r>
      <w:r w:rsidR="00C20CE1">
        <w:t xml:space="preserve"> </w:t>
      </w:r>
      <w:r w:rsidRPr="009B605B">
        <w:t>in</w:t>
      </w:r>
      <w:r w:rsidR="00C20CE1">
        <w:t xml:space="preserve"> </w:t>
      </w:r>
      <w:r w:rsidRPr="009B605B">
        <w:t>priority</w:t>
      </w:r>
      <w:r w:rsidR="00C20CE1">
        <w:t xml:space="preserve"> </w:t>
      </w:r>
      <w:r w:rsidRPr="009B605B">
        <w:t>locations,</w:t>
      </w:r>
      <w:r w:rsidR="00C20CE1">
        <w:t xml:space="preserve"> </w:t>
      </w:r>
      <w:r w:rsidRPr="009B605B">
        <w:t>supporting</w:t>
      </w:r>
      <w:r w:rsidR="00C20CE1">
        <w:t xml:space="preserve"> </w:t>
      </w:r>
      <w:r w:rsidRPr="009B605B">
        <w:t>delivery</w:t>
      </w:r>
      <w:r w:rsidR="00C20CE1">
        <w:t xml:space="preserve"> </w:t>
      </w:r>
      <w:r w:rsidRPr="009B605B">
        <w:t>of</w:t>
      </w:r>
      <w:r w:rsidR="00C20CE1">
        <w:t xml:space="preserve"> </w:t>
      </w:r>
      <w:r w:rsidRPr="009B605B">
        <w:t>Victoria’s</w:t>
      </w:r>
      <w:r w:rsidR="00C20CE1">
        <w:t xml:space="preserve"> </w:t>
      </w:r>
      <w:r w:rsidRPr="009B605B">
        <w:t>Extractive</w:t>
      </w:r>
      <w:r w:rsidR="00C20CE1">
        <w:t xml:space="preserve"> </w:t>
      </w:r>
      <w:r w:rsidRPr="009B605B">
        <w:t>Resources</w:t>
      </w:r>
      <w:r w:rsidR="00C20CE1">
        <w:t xml:space="preserve"> </w:t>
      </w:r>
      <w:r w:rsidRPr="009B605B">
        <w:t>Strategy.</w:t>
      </w:r>
    </w:p>
    <w:p w14:paraId="02E4110E" w14:textId="23638C7C" w:rsidR="009B605B" w:rsidRPr="009B605B" w:rsidRDefault="009B605B" w:rsidP="003B3030">
      <w:pPr>
        <w:pStyle w:val="Bullet"/>
        <w:spacing w:after="110"/>
      </w:pPr>
      <w:r w:rsidRPr="009B605B">
        <w:t>Released</w:t>
      </w:r>
      <w:r w:rsidR="00C20CE1">
        <w:t xml:space="preserve"> </w:t>
      </w:r>
      <w:r w:rsidRPr="009B605B">
        <w:t>the</w:t>
      </w:r>
      <w:r w:rsidR="00C20CE1">
        <w:t xml:space="preserve"> </w:t>
      </w:r>
      <w:r w:rsidRPr="009B605B">
        <w:t>Quarry</w:t>
      </w:r>
      <w:r w:rsidR="00C20CE1">
        <w:t xml:space="preserve"> </w:t>
      </w:r>
      <w:r w:rsidRPr="009B605B">
        <w:t>Transformation</w:t>
      </w:r>
      <w:r w:rsidR="00C20CE1">
        <w:t xml:space="preserve"> </w:t>
      </w:r>
      <w:r w:rsidRPr="009B605B">
        <w:t>Grants</w:t>
      </w:r>
      <w:r w:rsidR="00C20CE1">
        <w:t xml:space="preserve"> </w:t>
      </w:r>
      <w:r w:rsidRPr="009B605B">
        <w:t>program,</w:t>
      </w:r>
      <w:r w:rsidR="00C20CE1">
        <w:t xml:space="preserve"> </w:t>
      </w:r>
      <w:r w:rsidRPr="009B605B">
        <w:t>to</w:t>
      </w:r>
      <w:r w:rsidR="00C20CE1">
        <w:t xml:space="preserve"> </w:t>
      </w:r>
      <w:r w:rsidRPr="009B605B">
        <w:t>assist</w:t>
      </w:r>
      <w:r w:rsidR="00C20CE1">
        <w:t xml:space="preserve"> </w:t>
      </w:r>
      <w:r w:rsidRPr="009B605B">
        <w:t>quarry</w:t>
      </w:r>
      <w:r w:rsidR="00C20CE1">
        <w:t xml:space="preserve"> </w:t>
      </w:r>
      <w:r w:rsidRPr="009B605B">
        <w:t>operators</w:t>
      </w:r>
      <w:r w:rsidR="00C20CE1">
        <w:t xml:space="preserve"> </w:t>
      </w:r>
      <w:r w:rsidRPr="009B605B">
        <w:t>to</w:t>
      </w:r>
      <w:r w:rsidR="00C20CE1">
        <w:t xml:space="preserve"> </w:t>
      </w:r>
      <w:r w:rsidRPr="009B605B">
        <w:t>develop</w:t>
      </w:r>
      <w:r w:rsidR="00C20CE1">
        <w:t xml:space="preserve"> </w:t>
      </w:r>
      <w:r w:rsidRPr="009B605B">
        <w:t>and</w:t>
      </w:r>
      <w:r w:rsidR="00C20CE1">
        <w:t xml:space="preserve"> </w:t>
      </w:r>
      <w:r w:rsidRPr="009B605B">
        <w:t>test</w:t>
      </w:r>
      <w:r w:rsidR="00C20CE1">
        <w:t xml:space="preserve"> </w:t>
      </w:r>
      <w:r w:rsidRPr="009B605B">
        <w:t>innovative</w:t>
      </w:r>
      <w:r w:rsidR="00C20CE1">
        <w:t xml:space="preserve"> </w:t>
      </w:r>
      <w:r w:rsidRPr="009B605B">
        <w:t>ways</w:t>
      </w:r>
      <w:r w:rsidR="00C20CE1">
        <w:t xml:space="preserve"> </w:t>
      </w:r>
      <w:r w:rsidRPr="009B605B">
        <w:t>to</w:t>
      </w:r>
      <w:r w:rsidR="00C20CE1">
        <w:t xml:space="preserve"> </w:t>
      </w:r>
      <w:r w:rsidRPr="009B605B">
        <w:t>repurpose</w:t>
      </w:r>
      <w:r w:rsidR="00C20CE1">
        <w:t xml:space="preserve"> </w:t>
      </w:r>
      <w:r w:rsidRPr="009B605B">
        <w:t>post</w:t>
      </w:r>
      <w:r w:rsidRPr="009B605B">
        <w:rPr>
          <w:rFonts w:ascii="Cambria Math" w:hAnsi="Cambria Math" w:cs="Cambria Math"/>
        </w:rPr>
        <w:t>‑</w:t>
      </w:r>
      <w:r w:rsidRPr="009B605B">
        <w:t>quarrying</w:t>
      </w:r>
      <w:r w:rsidR="00C20CE1">
        <w:t xml:space="preserve"> </w:t>
      </w:r>
      <w:r w:rsidRPr="009B605B">
        <w:t>land.</w:t>
      </w:r>
    </w:p>
    <w:p w14:paraId="026EE722" w14:textId="57EC299F" w:rsidR="009B605B" w:rsidRPr="009B605B" w:rsidRDefault="009B605B" w:rsidP="003B3030">
      <w:pPr>
        <w:pStyle w:val="Bullet"/>
        <w:spacing w:after="110"/>
      </w:pPr>
      <w:r w:rsidRPr="009B605B">
        <w:t>Facilitated</w:t>
      </w:r>
      <w:r w:rsidR="00C20CE1">
        <w:t xml:space="preserve"> </w:t>
      </w:r>
      <w:r w:rsidRPr="009B605B">
        <w:t>lifting</w:t>
      </w:r>
      <w:r w:rsidR="00C20CE1">
        <w:t xml:space="preserve"> </w:t>
      </w:r>
      <w:r w:rsidRPr="009B605B">
        <w:t>the</w:t>
      </w:r>
      <w:r w:rsidR="00C20CE1">
        <w:t xml:space="preserve"> </w:t>
      </w:r>
      <w:r w:rsidRPr="009B605B">
        <w:t>temporary</w:t>
      </w:r>
      <w:r w:rsidR="00C20CE1">
        <w:t xml:space="preserve"> </w:t>
      </w:r>
      <w:r w:rsidRPr="009B605B">
        <w:t>hold</w:t>
      </w:r>
      <w:r w:rsidR="00C20CE1">
        <w:t xml:space="preserve"> </w:t>
      </w:r>
      <w:r w:rsidRPr="009B605B">
        <w:t>on</w:t>
      </w:r>
      <w:r w:rsidR="00C20CE1">
        <w:t xml:space="preserve"> </w:t>
      </w:r>
      <w:r w:rsidRPr="009B605B">
        <w:t>mineral</w:t>
      </w:r>
      <w:r w:rsidR="00C20CE1">
        <w:t xml:space="preserve"> </w:t>
      </w:r>
      <w:r w:rsidRPr="009B605B">
        <w:t>exploration</w:t>
      </w:r>
      <w:r w:rsidR="00C20CE1">
        <w:t xml:space="preserve"> </w:t>
      </w:r>
      <w:r w:rsidRPr="009B605B">
        <w:t>applications</w:t>
      </w:r>
      <w:r w:rsidR="00C20CE1">
        <w:t xml:space="preserve"> </w:t>
      </w:r>
      <w:r w:rsidRPr="009B605B">
        <w:t>in</w:t>
      </w:r>
      <w:r w:rsidR="00C20CE1">
        <w:t xml:space="preserve"> </w:t>
      </w:r>
      <w:r w:rsidRPr="009B605B">
        <w:t>western</w:t>
      </w:r>
      <w:r w:rsidR="00C20CE1">
        <w:t xml:space="preserve"> </w:t>
      </w:r>
      <w:r w:rsidRPr="009B605B">
        <w:t>Victoria’s</w:t>
      </w:r>
      <w:r w:rsidR="00C20CE1">
        <w:t xml:space="preserve"> </w:t>
      </w:r>
      <w:r w:rsidRPr="009B605B">
        <w:t>Stavely</w:t>
      </w:r>
      <w:r w:rsidR="00C20CE1">
        <w:t xml:space="preserve"> </w:t>
      </w:r>
      <w:r w:rsidRPr="009B605B">
        <w:t>Project</w:t>
      </w:r>
      <w:r w:rsidR="00C20CE1">
        <w:t xml:space="preserve"> </w:t>
      </w:r>
      <w:r w:rsidRPr="009B605B">
        <w:t>area,</w:t>
      </w:r>
      <w:r w:rsidR="00C20CE1">
        <w:t xml:space="preserve"> </w:t>
      </w:r>
      <w:r w:rsidRPr="009B605B">
        <w:t>enabling</w:t>
      </w:r>
      <w:r w:rsidR="00C20CE1">
        <w:t xml:space="preserve"> </w:t>
      </w:r>
      <w:r w:rsidRPr="009B605B">
        <w:t>new</w:t>
      </w:r>
      <w:r w:rsidR="00C20CE1">
        <w:t xml:space="preserve"> </w:t>
      </w:r>
      <w:r w:rsidRPr="009B605B">
        <w:t>exploration</w:t>
      </w:r>
      <w:r w:rsidR="00C20CE1">
        <w:t xml:space="preserve"> </w:t>
      </w:r>
      <w:r w:rsidRPr="009B605B">
        <w:t>for</w:t>
      </w:r>
      <w:r w:rsidR="00C20CE1">
        <w:t xml:space="preserve"> </w:t>
      </w:r>
      <w:r w:rsidRPr="009B605B">
        <w:t>copper,</w:t>
      </w:r>
      <w:r w:rsidR="00C20CE1">
        <w:t xml:space="preserve"> </w:t>
      </w:r>
      <w:r w:rsidRPr="009B605B">
        <w:t>other</w:t>
      </w:r>
      <w:r w:rsidR="00C20CE1">
        <w:t xml:space="preserve"> </w:t>
      </w:r>
      <w:r w:rsidRPr="009B605B">
        <w:t>base</w:t>
      </w:r>
      <w:r w:rsidR="00C20CE1">
        <w:t xml:space="preserve"> </w:t>
      </w:r>
      <w:r w:rsidRPr="009B605B">
        <w:t>metals,</w:t>
      </w:r>
      <w:r w:rsidR="00C20CE1">
        <w:t xml:space="preserve"> </w:t>
      </w:r>
      <w:r w:rsidRPr="009B605B">
        <w:t>and</w:t>
      </w:r>
      <w:r w:rsidR="00C20CE1">
        <w:t xml:space="preserve"> </w:t>
      </w:r>
      <w:r w:rsidRPr="009B605B">
        <w:t>minerals</w:t>
      </w:r>
      <w:r w:rsidR="00C20CE1">
        <w:t xml:space="preserve"> </w:t>
      </w:r>
      <w:r w:rsidRPr="009B605B">
        <w:t>sands.</w:t>
      </w:r>
      <w:r w:rsidR="00C20CE1">
        <w:t xml:space="preserve"> </w:t>
      </w:r>
      <w:r w:rsidRPr="009B605B">
        <w:t>This</w:t>
      </w:r>
      <w:r w:rsidR="00C20CE1">
        <w:t xml:space="preserve"> </w:t>
      </w:r>
      <w:r w:rsidRPr="009B605B">
        <w:t>completed</w:t>
      </w:r>
      <w:r w:rsidR="00C20CE1">
        <w:t xml:space="preserve"> </w:t>
      </w:r>
      <w:r w:rsidRPr="009B605B">
        <w:t>the</w:t>
      </w:r>
      <w:r w:rsidR="00C20CE1">
        <w:t xml:space="preserve"> </w:t>
      </w:r>
      <w:r w:rsidRPr="009B605B">
        <w:t>Stavely</w:t>
      </w:r>
      <w:r w:rsidR="00C20CE1">
        <w:t xml:space="preserve"> </w:t>
      </w:r>
      <w:r w:rsidRPr="009B605B">
        <w:t>Minerals</w:t>
      </w:r>
      <w:r w:rsidR="00C20CE1">
        <w:t xml:space="preserve"> </w:t>
      </w:r>
      <w:r w:rsidRPr="009B605B">
        <w:t>Exploration</w:t>
      </w:r>
      <w:r w:rsidR="00C20CE1">
        <w:t xml:space="preserve"> </w:t>
      </w:r>
      <w:r w:rsidRPr="009B605B">
        <w:t>Initiative</w:t>
      </w:r>
      <w:r w:rsidR="00C20CE1">
        <w:t xml:space="preserve"> </w:t>
      </w:r>
      <w:r w:rsidRPr="009B605B">
        <w:t>that</w:t>
      </w:r>
      <w:r w:rsidR="00C20CE1">
        <w:t xml:space="preserve"> </w:t>
      </w:r>
      <w:r w:rsidRPr="009B605B">
        <w:t>commenced</w:t>
      </w:r>
      <w:r w:rsidR="00C20CE1">
        <w:t xml:space="preserve"> </w:t>
      </w:r>
      <w:r w:rsidRPr="009B605B">
        <w:t>in</w:t>
      </w:r>
      <w:r w:rsidR="00C20CE1">
        <w:t xml:space="preserve"> </w:t>
      </w:r>
      <w:r w:rsidRPr="009B605B">
        <w:t>2015.</w:t>
      </w:r>
    </w:p>
    <w:p w14:paraId="73A5BACC" w14:textId="239BEF60" w:rsidR="009B605B" w:rsidRPr="009B605B" w:rsidRDefault="009B605B" w:rsidP="003B3030">
      <w:pPr>
        <w:pStyle w:val="Bullet"/>
        <w:spacing w:after="110"/>
      </w:pPr>
      <w:r w:rsidRPr="009B605B">
        <w:t>Delivered</w:t>
      </w:r>
      <w:r w:rsidR="00C20CE1">
        <w:t xml:space="preserve"> </w:t>
      </w:r>
      <w:r w:rsidRPr="009B605B">
        <w:t>an</w:t>
      </w:r>
      <w:r w:rsidR="00C20CE1">
        <w:t xml:space="preserve"> </w:t>
      </w:r>
      <w:r w:rsidRPr="009B605B">
        <w:t>improved</w:t>
      </w:r>
      <w:r w:rsidR="00C20CE1">
        <w:t xml:space="preserve"> </w:t>
      </w:r>
      <w:r w:rsidRPr="009B605B">
        <w:t>work</w:t>
      </w:r>
      <w:r w:rsidR="00C20CE1">
        <w:t xml:space="preserve"> </w:t>
      </w:r>
      <w:r w:rsidRPr="009B605B">
        <w:t>plan</w:t>
      </w:r>
      <w:r w:rsidR="00C20CE1">
        <w:t xml:space="preserve"> </w:t>
      </w:r>
      <w:r w:rsidRPr="009B605B">
        <w:t>assessment</w:t>
      </w:r>
      <w:r w:rsidR="00C20CE1">
        <w:t xml:space="preserve"> </w:t>
      </w:r>
      <w:r w:rsidRPr="009B605B">
        <w:t>process</w:t>
      </w:r>
      <w:r w:rsidR="00C20CE1">
        <w:t xml:space="preserve"> </w:t>
      </w:r>
      <w:r w:rsidRPr="009B605B">
        <w:t>under</w:t>
      </w:r>
      <w:r w:rsidR="00C20CE1">
        <w:t xml:space="preserve"> </w:t>
      </w:r>
      <w:r w:rsidRPr="009B605B">
        <w:t>the</w:t>
      </w:r>
      <w:r w:rsidR="00C20CE1">
        <w:t xml:space="preserve"> </w:t>
      </w:r>
      <w:r w:rsidRPr="009B605B">
        <w:t>Better</w:t>
      </w:r>
      <w:r w:rsidR="00C20CE1">
        <w:t xml:space="preserve"> </w:t>
      </w:r>
      <w:r w:rsidRPr="009B605B">
        <w:t>Approvals</w:t>
      </w:r>
      <w:r w:rsidR="00C20CE1">
        <w:t xml:space="preserve"> </w:t>
      </w:r>
      <w:r w:rsidRPr="009B605B">
        <w:t>for</w:t>
      </w:r>
      <w:r w:rsidR="00C20CE1">
        <w:t xml:space="preserve"> </w:t>
      </w:r>
      <w:r w:rsidRPr="009B605B">
        <w:t>Regulators</w:t>
      </w:r>
      <w:r w:rsidR="00C20CE1">
        <w:t xml:space="preserve"> </w:t>
      </w:r>
      <w:r w:rsidRPr="009B605B">
        <w:t>program,</w:t>
      </w:r>
      <w:r w:rsidR="00C20CE1">
        <w:t xml:space="preserve"> </w:t>
      </w:r>
      <w:r w:rsidRPr="009B605B">
        <w:t>with</w:t>
      </w:r>
      <w:r w:rsidR="00C20CE1">
        <w:t xml:space="preserve"> </w:t>
      </w:r>
      <w:r w:rsidRPr="009B605B">
        <w:t>revised</w:t>
      </w:r>
      <w:r w:rsidR="00C20CE1">
        <w:t xml:space="preserve"> </w:t>
      </w:r>
      <w:r w:rsidRPr="009B605B">
        <w:t>industry</w:t>
      </w:r>
      <w:r w:rsidR="00C20CE1">
        <w:t xml:space="preserve"> </w:t>
      </w:r>
      <w:r w:rsidRPr="009B605B">
        <w:t>guidance</w:t>
      </w:r>
      <w:r w:rsidR="00C20CE1">
        <w:t xml:space="preserve"> </w:t>
      </w:r>
      <w:r w:rsidRPr="009B605B">
        <w:t>and</w:t>
      </w:r>
      <w:r w:rsidR="00C20CE1">
        <w:t xml:space="preserve"> </w:t>
      </w:r>
      <w:r w:rsidRPr="009B605B">
        <w:t>pre</w:t>
      </w:r>
      <w:r w:rsidRPr="009B605B">
        <w:rPr>
          <w:rFonts w:ascii="Cambria Math" w:hAnsi="Cambria Math" w:cs="Cambria Math"/>
        </w:rPr>
        <w:t>‑</w:t>
      </w:r>
      <w:r w:rsidRPr="009B605B">
        <w:t>submission</w:t>
      </w:r>
      <w:r w:rsidR="00C20CE1">
        <w:t xml:space="preserve"> </w:t>
      </w:r>
      <w:r w:rsidRPr="009B605B">
        <w:t>engagement</w:t>
      </w:r>
      <w:r w:rsidR="00C20CE1">
        <w:t xml:space="preserve"> </w:t>
      </w:r>
      <w:r w:rsidRPr="009B605B">
        <w:t>expected</w:t>
      </w:r>
      <w:r w:rsidR="00C20CE1">
        <w:t xml:space="preserve"> </w:t>
      </w:r>
      <w:r w:rsidRPr="009B605B">
        <w:t>to</w:t>
      </w:r>
      <w:r w:rsidR="00C20CE1">
        <w:t xml:space="preserve"> </w:t>
      </w:r>
      <w:r w:rsidRPr="009B605B">
        <w:t>accelerate</w:t>
      </w:r>
      <w:r w:rsidR="00C20CE1">
        <w:t xml:space="preserve"> </w:t>
      </w:r>
      <w:r w:rsidRPr="009B605B">
        <w:t>approval</w:t>
      </w:r>
      <w:r w:rsidR="00C20CE1">
        <w:t xml:space="preserve"> </w:t>
      </w:r>
      <w:r w:rsidRPr="009B605B">
        <w:t>timeframes.</w:t>
      </w:r>
    </w:p>
    <w:p w14:paraId="37FC24D5" w14:textId="089538AD" w:rsidR="009B605B" w:rsidRPr="009B605B" w:rsidRDefault="009B605B" w:rsidP="003B3030">
      <w:pPr>
        <w:pStyle w:val="Bullet"/>
        <w:spacing w:after="110"/>
      </w:pPr>
      <w:r w:rsidRPr="009B605B">
        <w:t>Enabled</w:t>
      </w:r>
      <w:r w:rsidR="00C20CE1">
        <w:t xml:space="preserve"> </w:t>
      </w:r>
      <w:r w:rsidRPr="009B605B">
        <w:t>expansion</w:t>
      </w:r>
      <w:r w:rsidR="00C20CE1">
        <w:t xml:space="preserve"> </w:t>
      </w:r>
      <w:r w:rsidRPr="009B605B">
        <w:t>of</w:t>
      </w:r>
      <w:r w:rsidR="00C20CE1">
        <w:t xml:space="preserve"> </w:t>
      </w:r>
      <w:r w:rsidRPr="009B605B">
        <w:t>key</w:t>
      </w:r>
      <w:r w:rsidR="00C20CE1">
        <w:t xml:space="preserve"> </w:t>
      </w:r>
      <w:r w:rsidRPr="009B605B">
        <w:t>quarries</w:t>
      </w:r>
      <w:r w:rsidR="00C20CE1">
        <w:t xml:space="preserve"> </w:t>
      </w:r>
      <w:r w:rsidRPr="009B605B">
        <w:t>in</w:t>
      </w:r>
      <w:r w:rsidR="00C20CE1">
        <w:t xml:space="preserve"> </w:t>
      </w:r>
      <w:r w:rsidRPr="009B605B">
        <w:t>Colac</w:t>
      </w:r>
      <w:r w:rsidR="00C20CE1">
        <w:t xml:space="preserve"> </w:t>
      </w:r>
      <w:r w:rsidRPr="009B605B">
        <w:t>and</w:t>
      </w:r>
      <w:r w:rsidR="00C20CE1">
        <w:t xml:space="preserve"> </w:t>
      </w:r>
      <w:r w:rsidRPr="009B605B">
        <w:t>Bass</w:t>
      </w:r>
      <w:r w:rsidR="00C20CE1">
        <w:t xml:space="preserve"> </w:t>
      </w:r>
      <w:r w:rsidRPr="009B605B">
        <w:t>Coast</w:t>
      </w:r>
      <w:r w:rsidR="00C20CE1">
        <w:t xml:space="preserve"> </w:t>
      </w:r>
      <w:r w:rsidRPr="009B605B">
        <w:t>via</w:t>
      </w:r>
      <w:r w:rsidR="00C20CE1">
        <w:t xml:space="preserve"> </w:t>
      </w:r>
      <w:r w:rsidRPr="009B605B">
        <w:t>approvals</w:t>
      </w:r>
      <w:r w:rsidR="00C20CE1">
        <w:t xml:space="preserve"> </w:t>
      </w:r>
      <w:r w:rsidRPr="009B605B">
        <w:t>as</w:t>
      </w:r>
      <w:r w:rsidR="00C20CE1">
        <w:t xml:space="preserve"> </w:t>
      </w:r>
      <w:r w:rsidRPr="009B605B">
        <w:t>part</w:t>
      </w:r>
      <w:r w:rsidR="00C20CE1">
        <w:t xml:space="preserve"> </w:t>
      </w:r>
      <w:r w:rsidRPr="009B605B">
        <w:t>of</w:t>
      </w:r>
      <w:r w:rsidR="00C20CE1">
        <w:t xml:space="preserve"> </w:t>
      </w:r>
      <w:r w:rsidRPr="009B605B">
        <w:t>the</w:t>
      </w:r>
      <w:r w:rsidR="00C20CE1">
        <w:t xml:space="preserve"> </w:t>
      </w:r>
      <w:r w:rsidRPr="009B605B">
        <w:t>Extractive</w:t>
      </w:r>
      <w:r w:rsidR="00C20CE1">
        <w:t xml:space="preserve"> </w:t>
      </w:r>
      <w:r w:rsidRPr="009B605B">
        <w:t>Industry</w:t>
      </w:r>
      <w:r w:rsidR="00C20CE1">
        <w:t xml:space="preserve"> </w:t>
      </w:r>
      <w:r w:rsidRPr="009B605B">
        <w:t>Priority</w:t>
      </w:r>
      <w:r w:rsidR="00C20CE1">
        <w:t xml:space="preserve"> </w:t>
      </w:r>
      <w:r w:rsidRPr="009B605B">
        <w:t>Project</w:t>
      </w:r>
      <w:r w:rsidR="00C20CE1">
        <w:t xml:space="preserve"> </w:t>
      </w:r>
      <w:r w:rsidRPr="009B605B">
        <w:t>List</w:t>
      </w:r>
      <w:r w:rsidR="00C20CE1">
        <w:t xml:space="preserve"> </w:t>
      </w:r>
      <w:r w:rsidRPr="009B605B">
        <w:t>quarry</w:t>
      </w:r>
      <w:r w:rsidR="00C20CE1">
        <w:t xml:space="preserve"> </w:t>
      </w:r>
      <w:r w:rsidRPr="009B605B">
        <w:t>expansion</w:t>
      </w:r>
      <w:r w:rsidR="00C20CE1">
        <w:t xml:space="preserve"> </w:t>
      </w:r>
      <w:r w:rsidRPr="009B605B">
        <w:t>program.</w:t>
      </w:r>
      <w:r w:rsidR="00C20CE1">
        <w:t xml:space="preserve"> </w:t>
      </w:r>
      <w:r w:rsidRPr="009B605B">
        <w:t>In</w:t>
      </w:r>
      <w:r w:rsidR="00C20CE1">
        <w:t xml:space="preserve"> </w:t>
      </w:r>
      <w:r w:rsidRPr="009B605B">
        <w:t>addition,</w:t>
      </w:r>
      <w:r w:rsidR="00C20CE1">
        <w:t xml:space="preserve"> </w:t>
      </w:r>
      <w:r w:rsidRPr="009B605B">
        <w:t>Earth</w:t>
      </w:r>
      <w:r w:rsidR="00C20CE1">
        <w:t xml:space="preserve"> </w:t>
      </w:r>
      <w:r w:rsidRPr="009B605B">
        <w:t>Resources</w:t>
      </w:r>
      <w:r w:rsidR="00C20CE1">
        <w:t xml:space="preserve"> </w:t>
      </w:r>
      <w:r w:rsidRPr="009B605B">
        <w:t>Regulation</w:t>
      </w:r>
      <w:r w:rsidR="00C20CE1">
        <w:t xml:space="preserve"> </w:t>
      </w:r>
      <w:r w:rsidRPr="009B605B">
        <w:t>approved</w:t>
      </w:r>
      <w:r w:rsidR="00C20CE1">
        <w:t xml:space="preserve"> </w:t>
      </w:r>
      <w:r w:rsidRPr="009B605B">
        <w:t>work</w:t>
      </w:r>
      <w:r w:rsidR="00C20CE1">
        <w:t xml:space="preserve"> </w:t>
      </w:r>
      <w:r w:rsidRPr="009B605B">
        <w:t>authorities</w:t>
      </w:r>
      <w:r w:rsidR="00C20CE1">
        <w:t xml:space="preserve"> </w:t>
      </w:r>
      <w:r w:rsidRPr="009B605B">
        <w:t>for</w:t>
      </w:r>
      <w:r w:rsidR="00C20CE1">
        <w:t xml:space="preserve"> </w:t>
      </w:r>
      <w:r w:rsidRPr="009B605B">
        <w:t>15</w:t>
      </w:r>
      <w:r w:rsidR="00C20CE1">
        <w:t xml:space="preserve"> </w:t>
      </w:r>
      <w:r w:rsidRPr="009B605B">
        <w:t>new</w:t>
      </w:r>
      <w:r w:rsidR="00C20CE1">
        <w:t xml:space="preserve"> </w:t>
      </w:r>
      <w:r w:rsidRPr="009B605B">
        <w:t>quarries,</w:t>
      </w:r>
      <w:r w:rsidR="00C20CE1">
        <w:t xml:space="preserve"> </w:t>
      </w:r>
      <w:r w:rsidRPr="009B605B">
        <w:t>compared</w:t>
      </w:r>
      <w:r w:rsidR="00C20CE1">
        <w:t xml:space="preserve"> </w:t>
      </w:r>
      <w:r w:rsidRPr="009B605B">
        <w:t>with</w:t>
      </w:r>
      <w:r w:rsidR="00C20CE1">
        <w:t xml:space="preserve"> </w:t>
      </w:r>
      <w:r w:rsidRPr="009B605B">
        <w:t>three</w:t>
      </w:r>
      <w:r w:rsidR="00C20CE1">
        <w:t xml:space="preserve"> </w:t>
      </w:r>
      <w:r w:rsidRPr="009B605B">
        <w:t>in</w:t>
      </w:r>
      <w:r w:rsidR="00C20CE1">
        <w:t xml:space="preserve"> </w:t>
      </w:r>
      <w:r w:rsidRPr="009B605B">
        <w:t>2020-21.</w:t>
      </w:r>
    </w:p>
    <w:p w14:paraId="5F1DD3F9" w14:textId="22396E81" w:rsidR="009B605B" w:rsidRPr="009B605B" w:rsidRDefault="009B605B" w:rsidP="00E478A6">
      <w:pPr>
        <w:pStyle w:val="Bullet"/>
      </w:pPr>
      <w:r w:rsidRPr="009B605B">
        <w:t>Supported</w:t>
      </w:r>
      <w:r w:rsidR="00C20CE1">
        <w:t xml:space="preserve"> </w:t>
      </w:r>
      <w:r w:rsidRPr="009B605B">
        <w:t>the</w:t>
      </w:r>
      <w:r w:rsidR="00C20CE1">
        <w:t xml:space="preserve"> </w:t>
      </w:r>
      <w:r w:rsidRPr="009B605B">
        <w:t>response</w:t>
      </w:r>
      <w:r w:rsidR="00C20CE1">
        <w:t xml:space="preserve"> </w:t>
      </w:r>
      <w:r w:rsidRPr="009B605B">
        <w:t>to</w:t>
      </w:r>
      <w:r w:rsidR="00C20CE1">
        <w:t xml:space="preserve"> </w:t>
      </w:r>
      <w:r w:rsidRPr="009B605B">
        <w:t>the</w:t>
      </w:r>
      <w:r w:rsidR="00C20CE1">
        <w:t xml:space="preserve"> </w:t>
      </w:r>
      <w:r w:rsidRPr="009B605B">
        <w:t>June</w:t>
      </w:r>
      <w:r w:rsidR="00C20CE1">
        <w:t xml:space="preserve"> </w:t>
      </w:r>
      <w:r w:rsidRPr="009B605B">
        <w:t>2021</w:t>
      </w:r>
      <w:r w:rsidR="00C20CE1">
        <w:t xml:space="preserve"> </w:t>
      </w:r>
      <w:r w:rsidRPr="009B605B">
        <w:t>Yallourn</w:t>
      </w:r>
      <w:r w:rsidR="00C20CE1">
        <w:t xml:space="preserve"> </w:t>
      </w:r>
      <w:r w:rsidRPr="009B605B">
        <w:t>coal</w:t>
      </w:r>
      <w:r w:rsidR="00C20CE1">
        <w:t xml:space="preserve"> </w:t>
      </w:r>
      <w:r w:rsidRPr="009B605B">
        <w:t>mine</w:t>
      </w:r>
      <w:r w:rsidR="00C20CE1">
        <w:t xml:space="preserve"> </w:t>
      </w:r>
      <w:r w:rsidRPr="009B605B">
        <w:t>flood</w:t>
      </w:r>
      <w:r w:rsidR="00C20CE1">
        <w:t xml:space="preserve"> </w:t>
      </w:r>
      <w:r w:rsidRPr="009B605B">
        <w:t>emergency,</w:t>
      </w:r>
      <w:r w:rsidR="00C20CE1">
        <w:t xml:space="preserve"> </w:t>
      </w:r>
      <w:r w:rsidRPr="009B605B">
        <w:t>including</w:t>
      </w:r>
      <w:r w:rsidR="00C20CE1">
        <w:t xml:space="preserve"> </w:t>
      </w:r>
      <w:r w:rsidRPr="009B605B">
        <w:t>surface</w:t>
      </w:r>
      <w:r w:rsidR="00C20CE1">
        <w:t xml:space="preserve"> </w:t>
      </w:r>
      <w:r w:rsidRPr="009B605B">
        <w:t>remediation</w:t>
      </w:r>
      <w:r w:rsidR="00C20CE1">
        <w:t xml:space="preserve"> </w:t>
      </w:r>
      <w:r w:rsidRPr="009B605B">
        <w:t>works</w:t>
      </w:r>
      <w:r w:rsidR="00C20CE1">
        <w:t xml:space="preserve"> </w:t>
      </w:r>
      <w:r w:rsidRPr="009B605B">
        <w:t>for</w:t>
      </w:r>
      <w:r w:rsidR="00C20CE1">
        <w:t xml:space="preserve"> </w:t>
      </w:r>
      <w:r w:rsidRPr="009B605B">
        <w:t>the</w:t>
      </w:r>
      <w:r w:rsidR="00C20CE1">
        <w:t xml:space="preserve"> </w:t>
      </w:r>
      <w:r w:rsidRPr="009B605B">
        <w:t>Morwell</w:t>
      </w:r>
      <w:r w:rsidR="00C20CE1">
        <w:t xml:space="preserve"> </w:t>
      </w:r>
      <w:r w:rsidRPr="009B605B">
        <w:t>River</w:t>
      </w:r>
      <w:r w:rsidR="00C20CE1">
        <w:t xml:space="preserve"> </w:t>
      </w:r>
      <w:r w:rsidRPr="009B605B">
        <w:t>diversion,</w:t>
      </w:r>
      <w:r w:rsidR="00C20CE1">
        <w:t xml:space="preserve"> </w:t>
      </w:r>
      <w:r w:rsidRPr="009B605B">
        <w:t>flood</w:t>
      </w:r>
      <w:r w:rsidR="00C20CE1">
        <w:t xml:space="preserve"> </w:t>
      </w:r>
      <w:r w:rsidRPr="009B605B">
        <w:t>mitigation</w:t>
      </w:r>
      <w:r w:rsidR="00C20CE1">
        <w:t xml:space="preserve"> </w:t>
      </w:r>
      <w:r w:rsidRPr="009B605B">
        <w:t>diversions</w:t>
      </w:r>
      <w:r w:rsidR="00C20CE1">
        <w:t xml:space="preserve"> </w:t>
      </w:r>
      <w:r w:rsidRPr="009B605B">
        <w:t>and</w:t>
      </w:r>
      <w:r w:rsidR="00C20CE1">
        <w:t xml:space="preserve"> </w:t>
      </w:r>
      <w:r w:rsidRPr="009B605B">
        <w:t>a</w:t>
      </w:r>
      <w:r w:rsidR="00C20CE1">
        <w:t xml:space="preserve"> </w:t>
      </w:r>
      <w:r w:rsidRPr="009B605B">
        <w:t>3000ML</w:t>
      </w:r>
      <w:r w:rsidRPr="009B605B">
        <w:rPr>
          <w:rFonts w:ascii="Cambria Math" w:hAnsi="Cambria Math" w:cs="Cambria Math"/>
        </w:rPr>
        <w:t>‑</w:t>
      </w:r>
      <w:r w:rsidRPr="009B605B">
        <w:t>per</w:t>
      </w:r>
      <w:r w:rsidRPr="009B605B">
        <w:rPr>
          <w:rFonts w:ascii="Cambria Math" w:hAnsi="Cambria Math" w:cs="Cambria Math"/>
        </w:rPr>
        <w:t>‑</w:t>
      </w:r>
      <w:r w:rsidRPr="009B605B">
        <w:t>day</w:t>
      </w:r>
      <w:r w:rsidR="00C20CE1">
        <w:t xml:space="preserve"> </w:t>
      </w:r>
      <w:r w:rsidRPr="009B605B">
        <w:t>water</w:t>
      </w:r>
      <w:r w:rsidR="00C20CE1">
        <w:t xml:space="preserve"> </w:t>
      </w:r>
      <w:r w:rsidRPr="009B605B">
        <w:t>diversion</w:t>
      </w:r>
      <w:r w:rsidR="00C20CE1">
        <w:t xml:space="preserve"> </w:t>
      </w:r>
      <w:r w:rsidRPr="009B605B">
        <w:t>into</w:t>
      </w:r>
      <w:r w:rsidR="00C20CE1">
        <w:t xml:space="preserve"> </w:t>
      </w:r>
      <w:r w:rsidRPr="009B605B">
        <w:t>the</w:t>
      </w:r>
      <w:r w:rsidR="00C20CE1">
        <w:t xml:space="preserve"> </w:t>
      </w:r>
      <w:r w:rsidRPr="009B605B">
        <w:t>Hazelwood</w:t>
      </w:r>
      <w:r w:rsidR="00C20CE1">
        <w:t xml:space="preserve"> </w:t>
      </w:r>
      <w:r w:rsidRPr="009B605B">
        <w:t>Mine.</w:t>
      </w:r>
    </w:p>
    <w:p w14:paraId="1659D412" w14:textId="7F1FA88C" w:rsidR="009B605B" w:rsidRPr="009B605B" w:rsidRDefault="009B605B" w:rsidP="003B3030">
      <w:pPr>
        <w:pStyle w:val="Heading2"/>
        <w:spacing w:after="160"/>
      </w:pPr>
      <w:bookmarkStart w:id="42" w:name="_Toc130549559"/>
      <w:r w:rsidRPr="009B605B">
        <w:t>Local</w:t>
      </w:r>
      <w:r w:rsidR="00C20CE1">
        <w:t xml:space="preserve"> </w:t>
      </w:r>
      <w:r w:rsidRPr="009B605B">
        <w:t>Government</w:t>
      </w:r>
      <w:r w:rsidR="00C20CE1">
        <w:t xml:space="preserve"> </w:t>
      </w:r>
      <w:r w:rsidRPr="009B605B">
        <w:t>and</w:t>
      </w:r>
      <w:r w:rsidR="00C20CE1">
        <w:t xml:space="preserve"> </w:t>
      </w:r>
      <w:r w:rsidRPr="009B605B">
        <w:t>Suburban</w:t>
      </w:r>
      <w:r w:rsidR="00C20CE1">
        <w:t xml:space="preserve"> </w:t>
      </w:r>
      <w:r w:rsidRPr="009B605B">
        <w:t>Development</w:t>
      </w:r>
      <w:bookmarkEnd w:id="42"/>
    </w:p>
    <w:p w14:paraId="0F297D80" w14:textId="49D2B587" w:rsidR="009B605B" w:rsidRPr="009B605B" w:rsidRDefault="009B605B" w:rsidP="003B3030">
      <w:pPr>
        <w:pStyle w:val="Heading3"/>
        <w:spacing w:after="140"/>
      </w:pPr>
      <w:r w:rsidRPr="009B605B">
        <w:t>Office</w:t>
      </w:r>
      <w:r w:rsidR="00C20CE1">
        <w:t xml:space="preserve"> </w:t>
      </w:r>
      <w:r w:rsidRPr="009B605B">
        <w:t>for</w:t>
      </w:r>
      <w:r w:rsidR="00C20CE1">
        <w:t xml:space="preserve"> </w:t>
      </w:r>
      <w:r w:rsidRPr="009B605B">
        <w:t>Suburban</w:t>
      </w:r>
      <w:r w:rsidR="00C20CE1">
        <w:t xml:space="preserve"> </w:t>
      </w:r>
      <w:r w:rsidRPr="009B605B">
        <w:t>Development</w:t>
      </w:r>
    </w:p>
    <w:p w14:paraId="45C04B80" w14:textId="796372FC" w:rsidR="009B605B" w:rsidRPr="009B605B" w:rsidRDefault="009B605B" w:rsidP="003B3030">
      <w:pPr>
        <w:pStyle w:val="Bullet"/>
        <w:spacing w:after="110"/>
      </w:pPr>
      <w:r w:rsidRPr="009B605B">
        <w:t>Supported</w:t>
      </w:r>
      <w:r w:rsidR="00C20CE1">
        <w:t xml:space="preserve"> </w:t>
      </w:r>
      <w:r w:rsidRPr="009B605B">
        <w:t>eight</w:t>
      </w:r>
      <w:r w:rsidR="00C20CE1">
        <w:t xml:space="preserve"> </w:t>
      </w:r>
      <w:r w:rsidRPr="009B605B">
        <w:t>Suburban</w:t>
      </w:r>
      <w:r w:rsidR="00C20CE1">
        <w:t xml:space="preserve"> </w:t>
      </w:r>
      <w:r w:rsidRPr="009B605B">
        <w:t>Revitalisation</w:t>
      </w:r>
      <w:r w:rsidR="00C20CE1">
        <w:t xml:space="preserve"> </w:t>
      </w:r>
      <w:r w:rsidRPr="009B605B">
        <w:t>Boards</w:t>
      </w:r>
      <w:r w:rsidR="00C20CE1">
        <w:t xml:space="preserve"> </w:t>
      </w:r>
      <w:r w:rsidRPr="009B605B">
        <w:t>in</w:t>
      </w:r>
      <w:r w:rsidR="00C20CE1">
        <w:t xml:space="preserve"> </w:t>
      </w:r>
      <w:r w:rsidRPr="009B605B">
        <w:t>Boronia,</w:t>
      </w:r>
      <w:r w:rsidR="00C20CE1">
        <w:t xml:space="preserve"> </w:t>
      </w:r>
      <w:r w:rsidRPr="009B605B">
        <w:t>Lilydale,</w:t>
      </w:r>
      <w:r w:rsidR="00C20CE1">
        <w:t xml:space="preserve"> </w:t>
      </w:r>
      <w:r w:rsidRPr="009B605B">
        <w:t>Melton,</w:t>
      </w:r>
      <w:r w:rsidR="00C20CE1">
        <w:t xml:space="preserve"> </w:t>
      </w:r>
      <w:r w:rsidRPr="009B605B">
        <w:t>Noble</w:t>
      </w:r>
      <w:r w:rsidR="00C20CE1">
        <w:t xml:space="preserve"> </w:t>
      </w:r>
      <w:r w:rsidRPr="009B605B">
        <w:t>Park,</w:t>
      </w:r>
      <w:r w:rsidR="00C20CE1">
        <w:t xml:space="preserve"> </w:t>
      </w:r>
      <w:r w:rsidRPr="009B605B">
        <w:t>Reservoir,</w:t>
      </w:r>
      <w:r w:rsidR="00C20CE1">
        <w:t xml:space="preserve"> </w:t>
      </w:r>
      <w:r w:rsidRPr="009B605B">
        <w:t>Tarneit,</w:t>
      </w:r>
      <w:r w:rsidR="00C20CE1">
        <w:t xml:space="preserve"> </w:t>
      </w:r>
      <w:r w:rsidRPr="009B605B">
        <w:t>Frankston</w:t>
      </w:r>
      <w:r w:rsidR="00C20CE1">
        <w:t xml:space="preserve"> </w:t>
      </w:r>
      <w:r w:rsidRPr="009B605B">
        <w:t>and</w:t>
      </w:r>
      <w:r w:rsidR="00C20CE1">
        <w:t xml:space="preserve"> </w:t>
      </w:r>
      <w:r w:rsidRPr="009B605B">
        <w:t>Broadmeadows</w:t>
      </w:r>
      <w:r w:rsidR="00C20CE1">
        <w:t xml:space="preserve"> </w:t>
      </w:r>
      <w:r w:rsidRPr="009B605B">
        <w:t>–</w:t>
      </w:r>
      <w:r w:rsidR="00C20CE1">
        <w:t xml:space="preserve"> </w:t>
      </w:r>
      <w:r w:rsidRPr="009B605B">
        <w:t>chaired</w:t>
      </w:r>
      <w:r w:rsidR="00C20CE1">
        <w:t xml:space="preserve"> </w:t>
      </w:r>
      <w:r w:rsidRPr="009B605B">
        <w:t>by</w:t>
      </w:r>
      <w:r w:rsidR="00C20CE1">
        <w:t xml:space="preserve"> </w:t>
      </w:r>
      <w:r w:rsidRPr="009B605B">
        <w:t>members</w:t>
      </w:r>
      <w:r w:rsidR="00C20CE1">
        <w:t xml:space="preserve"> </w:t>
      </w:r>
      <w:r w:rsidRPr="009B605B">
        <w:t>of</w:t>
      </w:r>
      <w:r w:rsidR="00C20CE1">
        <w:t xml:space="preserve"> </w:t>
      </w:r>
      <w:r w:rsidRPr="009B605B">
        <w:t>Parliament,</w:t>
      </w:r>
      <w:r w:rsidR="00C20CE1">
        <w:t xml:space="preserve"> </w:t>
      </w:r>
      <w:r w:rsidRPr="009B605B">
        <w:t>with</w:t>
      </w:r>
      <w:r w:rsidR="00C20CE1">
        <w:t xml:space="preserve"> </w:t>
      </w:r>
      <w:r w:rsidRPr="009B605B">
        <w:t>representatives</w:t>
      </w:r>
      <w:r w:rsidR="00C20CE1">
        <w:t xml:space="preserve"> </w:t>
      </w:r>
      <w:r w:rsidRPr="009B605B">
        <w:t>from</w:t>
      </w:r>
      <w:r w:rsidR="00C20CE1">
        <w:t xml:space="preserve"> </w:t>
      </w:r>
      <w:r w:rsidRPr="009B605B">
        <w:t>local</w:t>
      </w:r>
      <w:r w:rsidR="00C20CE1">
        <w:t xml:space="preserve"> </w:t>
      </w:r>
      <w:r w:rsidRPr="009B605B">
        <w:t>government,</w:t>
      </w:r>
      <w:r w:rsidR="00C20CE1">
        <w:t xml:space="preserve"> </w:t>
      </w:r>
      <w:r w:rsidRPr="009B605B">
        <w:t>businesses,</w:t>
      </w:r>
      <w:r w:rsidR="00C20CE1">
        <w:t xml:space="preserve"> </w:t>
      </w:r>
      <w:r w:rsidRPr="009B605B">
        <w:t>community</w:t>
      </w:r>
      <w:r w:rsidR="00C20CE1">
        <w:t xml:space="preserve"> </w:t>
      </w:r>
      <w:r w:rsidRPr="009B605B">
        <w:t>organisations</w:t>
      </w:r>
      <w:r w:rsidR="00C20CE1">
        <w:t xml:space="preserve"> </w:t>
      </w:r>
      <w:r w:rsidRPr="009B605B">
        <w:t>and</w:t>
      </w:r>
      <w:r w:rsidR="00C20CE1">
        <w:t xml:space="preserve"> </w:t>
      </w:r>
      <w:r w:rsidRPr="009B605B">
        <w:t>other</w:t>
      </w:r>
      <w:r w:rsidR="00C20CE1">
        <w:t xml:space="preserve"> </w:t>
      </w:r>
      <w:r w:rsidRPr="009B605B">
        <w:t>institutions</w:t>
      </w:r>
      <w:r w:rsidR="00C20CE1">
        <w:t xml:space="preserve"> </w:t>
      </w:r>
      <w:r w:rsidRPr="009B605B">
        <w:t>–</w:t>
      </w:r>
      <w:r w:rsidR="00C20CE1">
        <w:t xml:space="preserve"> </w:t>
      </w:r>
      <w:r w:rsidRPr="009B605B">
        <w:t>to</w:t>
      </w:r>
      <w:r w:rsidR="00C20CE1">
        <w:t xml:space="preserve"> </w:t>
      </w:r>
      <w:r w:rsidRPr="009B605B">
        <w:t>deliver</w:t>
      </w:r>
      <w:r w:rsidR="00C20CE1">
        <w:t xml:space="preserve"> </w:t>
      </w:r>
      <w:r w:rsidRPr="009B605B">
        <w:t>on</w:t>
      </w:r>
      <w:r w:rsidR="00C20CE1">
        <w:t xml:space="preserve"> </w:t>
      </w:r>
      <w:r w:rsidRPr="009B605B">
        <w:t>local</w:t>
      </w:r>
      <w:r w:rsidR="00C20CE1">
        <w:t xml:space="preserve"> </w:t>
      </w:r>
      <w:r w:rsidRPr="009B605B">
        <w:t>priorities</w:t>
      </w:r>
      <w:r w:rsidR="00C20CE1">
        <w:t xml:space="preserve"> </w:t>
      </w:r>
      <w:r w:rsidRPr="009B605B">
        <w:t>to</w:t>
      </w:r>
      <w:r w:rsidR="00C20CE1">
        <w:t xml:space="preserve"> </w:t>
      </w:r>
      <w:r w:rsidRPr="009B605B">
        <w:t>improve</w:t>
      </w:r>
      <w:r w:rsidR="00C20CE1">
        <w:t xml:space="preserve"> </w:t>
      </w:r>
      <w:r w:rsidRPr="009B605B">
        <w:t>liveability</w:t>
      </w:r>
      <w:r w:rsidR="00C20CE1">
        <w:t xml:space="preserve"> </w:t>
      </w:r>
      <w:r w:rsidRPr="009B605B">
        <w:t>and</w:t>
      </w:r>
      <w:r w:rsidR="00C20CE1">
        <w:t xml:space="preserve"> </w:t>
      </w:r>
      <w:r w:rsidRPr="009B605B">
        <w:t>economic</w:t>
      </w:r>
      <w:r w:rsidR="00C20CE1">
        <w:t xml:space="preserve"> </w:t>
      </w:r>
      <w:r w:rsidRPr="009B605B">
        <w:t>and</w:t>
      </w:r>
      <w:r w:rsidR="00C20CE1">
        <w:t xml:space="preserve"> </w:t>
      </w:r>
      <w:r w:rsidRPr="009B605B">
        <w:t>social</w:t>
      </w:r>
      <w:r w:rsidR="00C20CE1">
        <w:t xml:space="preserve"> </w:t>
      </w:r>
      <w:r w:rsidRPr="009B605B">
        <w:t>outcomes.</w:t>
      </w:r>
    </w:p>
    <w:p w14:paraId="7D1D4995" w14:textId="39FC91A5" w:rsidR="009B605B" w:rsidRPr="009B605B" w:rsidRDefault="009B605B" w:rsidP="003B3030">
      <w:pPr>
        <w:pStyle w:val="Bullet"/>
        <w:spacing w:after="110"/>
      </w:pPr>
      <w:r w:rsidRPr="009B605B">
        <w:t>Delivered</w:t>
      </w:r>
      <w:r w:rsidR="00C20CE1">
        <w:t xml:space="preserve"> </w:t>
      </w:r>
      <w:r w:rsidRPr="009B605B">
        <w:t>Suburban</w:t>
      </w:r>
      <w:r w:rsidR="00C20CE1">
        <w:t xml:space="preserve"> </w:t>
      </w:r>
      <w:r w:rsidRPr="009B605B">
        <w:t>Revitalisation</w:t>
      </w:r>
      <w:r w:rsidR="00C20CE1">
        <w:t xml:space="preserve"> </w:t>
      </w:r>
      <w:r w:rsidRPr="009B605B">
        <w:t>activities</w:t>
      </w:r>
      <w:r w:rsidR="00C20CE1">
        <w:t xml:space="preserve"> </w:t>
      </w:r>
      <w:r w:rsidRPr="009B605B">
        <w:t>in</w:t>
      </w:r>
      <w:r w:rsidR="00C20CE1">
        <w:t xml:space="preserve"> </w:t>
      </w:r>
      <w:r w:rsidRPr="009B605B">
        <w:t>another</w:t>
      </w:r>
      <w:r w:rsidR="00C20CE1">
        <w:t xml:space="preserve"> </w:t>
      </w:r>
      <w:r w:rsidRPr="009B605B">
        <w:t>40</w:t>
      </w:r>
      <w:r w:rsidR="00C20CE1">
        <w:t xml:space="preserve"> </w:t>
      </w:r>
      <w:r w:rsidRPr="009B605B">
        <w:t>locations</w:t>
      </w:r>
      <w:r w:rsidR="00C20CE1">
        <w:t xml:space="preserve"> </w:t>
      </w:r>
      <w:r w:rsidRPr="009B605B">
        <w:t>across</w:t>
      </w:r>
      <w:r w:rsidR="00C20CE1">
        <w:t xml:space="preserve"> </w:t>
      </w:r>
      <w:r w:rsidRPr="009B605B">
        <w:t>Melbourne</w:t>
      </w:r>
      <w:r w:rsidR="00C20CE1">
        <w:t xml:space="preserve"> </w:t>
      </w:r>
      <w:r w:rsidRPr="009B605B">
        <w:t>including</w:t>
      </w:r>
      <w:r w:rsidR="00C20CE1">
        <w:t xml:space="preserve"> </w:t>
      </w:r>
      <w:r w:rsidRPr="009B605B">
        <w:t>at</w:t>
      </w:r>
      <w:r w:rsidR="00C20CE1">
        <w:t xml:space="preserve"> </w:t>
      </w:r>
      <w:r w:rsidRPr="009B605B">
        <w:t>three</w:t>
      </w:r>
      <w:r w:rsidR="00C20CE1">
        <w:t xml:space="preserve"> </w:t>
      </w:r>
      <w:r w:rsidRPr="009B605B">
        <w:t>20</w:t>
      </w:r>
      <w:r w:rsidRPr="009B605B">
        <w:rPr>
          <w:rFonts w:ascii="Cambria Math" w:hAnsi="Cambria Math" w:cs="Cambria Math"/>
        </w:rPr>
        <w:t>‑</w:t>
      </w:r>
      <w:r w:rsidRPr="009B605B">
        <w:t>Minute</w:t>
      </w:r>
      <w:r w:rsidR="00C20CE1">
        <w:t xml:space="preserve"> </w:t>
      </w:r>
      <w:r w:rsidRPr="009B605B">
        <w:t>Neighbourhood</w:t>
      </w:r>
      <w:r w:rsidR="00C20CE1">
        <w:t xml:space="preserve"> </w:t>
      </w:r>
      <w:r w:rsidRPr="009B605B">
        <w:t>pilot</w:t>
      </w:r>
      <w:r w:rsidR="00C20CE1">
        <w:t xml:space="preserve"> </w:t>
      </w:r>
      <w:r w:rsidRPr="009B605B">
        <w:t>sites,</w:t>
      </w:r>
      <w:r w:rsidR="00C20CE1">
        <w:t xml:space="preserve"> </w:t>
      </w:r>
      <w:r w:rsidRPr="009B605B">
        <w:t>and</w:t>
      </w:r>
      <w:r w:rsidR="00C20CE1">
        <w:t xml:space="preserve"> </w:t>
      </w:r>
      <w:r w:rsidRPr="009B605B">
        <w:t>for</w:t>
      </w:r>
      <w:r w:rsidR="00C20CE1">
        <w:t xml:space="preserve"> </w:t>
      </w:r>
      <w:r w:rsidRPr="009B605B">
        <w:t>projects</w:t>
      </w:r>
      <w:r w:rsidR="00C20CE1">
        <w:t xml:space="preserve"> </w:t>
      </w:r>
      <w:r w:rsidRPr="009B605B">
        <w:t>in</w:t>
      </w:r>
      <w:r w:rsidR="00C20CE1">
        <w:t xml:space="preserve"> </w:t>
      </w:r>
      <w:r w:rsidRPr="009B605B">
        <w:t>Thomastown,</w:t>
      </w:r>
      <w:r w:rsidR="00C20CE1">
        <w:t xml:space="preserve"> </w:t>
      </w:r>
      <w:r w:rsidRPr="009B605B">
        <w:t>Lalor,</w:t>
      </w:r>
      <w:r w:rsidR="00C20CE1">
        <w:t xml:space="preserve"> </w:t>
      </w:r>
      <w:r w:rsidRPr="009B605B">
        <w:t>Springvale</w:t>
      </w:r>
      <w:r w:rsidR="00C20CE1">
        <w:t xml:space="preserve"> </w:t>
      </w:r>
      <w:r w:rsidRPr="009B605B">
        <w:t>and</w:t>
      </w:r>
      <w:r w:rsidR="00C20CE1">
        <w:t xml:space="preserve"> </w:t>
      </w:r>
      <w:r w:rsidRPr="009B605B">
        <w:t>Altona.</w:t>
      </w:r>
    </w:p>
    <w:p w14:paraId="679CE265" w14:textId="751EDA13" w:rsidR="009B605B" w:rsidRPr="009B605B" w:rsidRDefault="009B605B" w:rsidP="003B3030">
      <w:pPr>
        <w:pStyle w:val="Bullet"/>
        <w:spacing w:after="110"/>
      </w:pPr>
      <w:r w:rsidRPr="009B605B">
        <w:t>Invested</w:t>
      </w:r>
      <w:r w:rsidR="00C20CE1">
        <w:t xml:space="preserve"> </w:t>
      </w:r>
      <w:r w:rsidRPr="009B605B">
        <w:t>$13.7</w:t>
      </w:r>
      <w:r w:rsidR="00C20CE1">
        <w:t xml:space="preserve"> </w:t>
      </w:r>
      <w:r w:rsidRPr="009B605B">
        <w:t>million</w:t>
      </w:r>
      <w:r w:rsidR="00C20CE1">
        <w:t xml:space="preserve"> </w:t>
      </w:r>
      <w:r w:rsidRPr="009B605B">
        <w:t>in</w:t>
      </w:r>
      <w:r w:rsidR="00C20CE1">
        <w:t xml:space="preserve"> </w:t>
      </w:r>
      <w:r w:rsidRPr="009B605B">
        <w:t>Suburban</w:t>
      </w:r>
      <w:r w:rsidR="00C20CE1">
        <w:t xml:space="preserve"> </w:t>
      </w:r>
      <w:r w:rsidRPr="009B605B">
        <w:t>Revitalisation</w:t>
      </w:r>
      <w:r w:rsidR="00C20CE1">
        <w:t xml:space="preserve"> </w:t>
      </w:r>
      <w:r w:rsidRPr="009B605B">
        <w:t>projects</w:t>
      </w:r>
      <w:r w:rsidR="00C20CE1">
        <w:t xml:space="preserve"> </w:t>
      </w:r>
      <w:r w:rsidRPr="009B605B">
        <w:t>in</w:t>
      </w:r>
      <w:r w:rsidR="00C20CE1">
        <w:t xml:space="preserve"> </w:t>
      </w:r>
      <w:r w:rsidRPr="009B605B">
        <w:t>2021-22.</w:t>
      </w:r>
      <w:r w:rsidR="00C20CE1">
        <w:t xml:space="preserve"> </w:t>
      </w:r>
      <w:r w:rsidRPr="009B605B">
        <w:t>Since</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r w:rsidR="00C20CE1">
        <w:t xml:space="preserve"> </w:t>
      </w:r>
      <w:r w:rsidRPr="009B605B">
        <w:t>began,</w:t>
      </w:r>
      <w:r w:rsidR="00C20CE1">
        <w:t xml:space="preserve"> </w:t>
      </w:r>
      <w:r w:rsidRPr="009B605B">
        <w:t>more</w:t>
      </w:r>
      <w:r w:rsidR="00C20CE1">
        <w:t xml:space="preserve"> </w:t>
      </w:r>
      <w:r w:rsidRPr="009B605B">
        <w:t>than</w:t>
      </w:r>
      <w:r w:rsidR="00C20CE1">
        <w:t xml:space="preserve"> </w:t>
      </w:r>
      <w:r w:rsidRPr="009B605B">
        <w:t>$32</w:t>
      </w:r>
      <w:r w:rsidR="00C20CE1">
        <w:t xml:space="preserve"> </w:t>
      </w:r>
      <w:r w:rsidRPr="009B605B">
        <w:t>million</w:t>
      </w:r>
      <w:r w:rsidR="00C20CE1">
        <w:t xml:space="preserve"> </w:t>
      </w:r>
      <w:r w:rsidRPr="009B605B">
        <w:t>has</w:t>
      </w:r>
      <w:r w:rsidR="00C20CE1">
        <w:t xml:space="preserve"> </w:t>
      </w:r>
      <w:r w:rsidRPr="009B605B">
        <w:t>been</w:t>
      </w:r>
      <w:r w:rsidR="00C20CE1">
        <w:t xml:space="preserve"> </w:t>
      </w:r>
      <w:r w:rsidRPr="009B605B">
        <w:t>invested</w:t>
      </w:r>
      <w:r w:rsidR="00C20CE1">
        <w:t xml:space="preserve"> </w:t>
      </w:r>
      <w:r w:rsidRPr="009B605B">
        <w:t>in</w:t>
      </w:r>
      <w:r w:rsidR="00C20CE1">
        <w:t xml:space="preserve"> </w:t>
      </w:r>
      <w:r w:rsidRPr="009B605B">
        <w:t>187</w:t>
      </w:r>
      <w:r w:rsidR="00C20CE1">
        <w:t xml:space="preserve"> </w:t>
      </w:r>
      <w:r w:rsidRPr="009B605B">
        <w:t>Suburban</w:t>
      </w:r>
      <w:r w:rsidR="00C20CE1">
        <w:t xml:space="preserve"> </w:t>
      </w:r>
      <w:r w:rsidRPr="009B605B">
        <w:t>Revitalisation</w:t>
      </w:r>
      <w:r w:rsidR="00C20CE1">
        <w:t xml:space="preserve"> </w:t>
      </w:r>
      <w:r w:rsidRPr="009B605B">
        <w:t>projects</w:t>
      </w:r>
      <w:r w:rsidR="00C20CE1">
        <w:t xml:space="preserve"> </w:t>
      </w:r>
      <w:r w:rsidRPr="009B605B">
        <w:t>with</w:t>
      </w:r>
      <w:r w:rsidR="00C20CE1">
        <w:t xml:space="preserve"> </w:t>
      </w:r>
      <w:r w:rsidRPr="009B605B">
        <w:t>a</w:t>
      </w:r>
      <w:r w:rsidR="00C20CE1">
        <w:t xml:space="preserve"> </w:t>
      </w:r>
      <w:r w:rsidRPr="009B605B">
        <w:t>combined</w:t>
      </w:r>
      <w:r w:rsidR="00C20CE1">
        <w:t xml:space="preserve"> </w:t>
      </w:r>
      <w:r w:rsidRPr="009B605B">
        <w:t>value</w:t>
      </w:r>
      <w:r w:rsidR="00C20CE1">
        <w:t xml:space="preserve"> </w:t>
      </w:r>
      <w:r w:rsidRPr="009B605B">
        <w:t>exceeding</w:t>
      </w:r>
      <w:r w:rsidR="00C20CE1">
        <w:t xml:space="preserve"> </w:t>
      </w:r>
      <w:r w:rsidRPr="009B605B">
        <w:t>$88</w:t>
      </w:r>
      <w:r w:rsidR="00C20CE1">
        <w:t xml:space="preserve"> </w:t>
      </w:r>
      <w:r w:rsidRPr="009B605B">
        <w:t>million.</w:t>
      </w:r>
    </w:p>
    <w:p w14:paraId="08A633E8" w14:textId="6561E0B3" w:rsidR="009B605B" w:rsidRPr="009B605B" w:rsidRDefault="009B605B" w:rsidP="003B3030">
      <w:pPr>
        <w:pStyle w:val="Bullet"/>
        <w:spacing w:after="110"/>
      </w:pPr>
      <w:r w:rsidRPr="009B605B">
        <w:t>Delivered</w:t>
      </w:r>
      <w:r w:rsidR="00C20CE1">
        <w:t xml:space="preserve"> </w:t>
      </w:r>
      <w:r w:rsidRPr="009B605B">
        <w:t>the</w:t>
      </w:r>
      <w:r w:rsidR="00C20CE1">
        <w:t xml:space="preserve"> </w:t>
      </w:r>
      <w:r w:rsidRPr="009B605B">
        <w:t>Metropolitan</w:t>
      </w:r>
      <w:r w:rsidR="00C20CE1">
        <w:t xml:space="preserve"> </w:t>
      </w:r>
      <w:r w:rsidRPr="009B605B">
        <w:t>Partnerships</w:t>
      </w:r>
      <w:r w:rsidR="00C20CE1">
        <w:t xml:space="preserve"> </w:t>
      </w:r>
      <w:r w:rsidRPr="009B605B">
        <w:t>program:</w:t>
      </w:r>
    </w:p>
    <w:p w14:paraId="6B21FE61" w14:textId="157FA659" w:rsidR="009B605B" w:rsidRPr="009B605B" w:rsidRDefault="009B605B" w:rsidP="003B3030">
      <w:pPr>
        <w:pStyle w:val="Bullet"/>
        <w:numPr>
          <w:ilvl w:val="0"/>
          <w:numId w:val="25"/>
        </w:numPr>
        <w:spacing w:after="110"/>
      </w:pPr>
      <w:r w:rsidRPr="009B605B">
        <w:t>Continued</w:t>
      </w:r>
      <w:r w:rsidR="00C20CE1">
        <w:t xml:space="preserve"> </w:t>
      </w:r>
      <w:r w:rsidRPr="009B605B">
        <w:t>support</w:t>
      </w:r>
      <w:r w:rsidR="00C20CE1">
        <w:t xml:space="preserve"> </w:t>
      </w:r>
      <w:r w:rsidRPr="009B605B">
        <w:t>of</w:t>
      </w:r>
      <w:r w:rsidR="00C20CE1">
        <w:t xml:space="preserve"> </w:t>
      </w:r>
      <w:r w:rsidRPr="009B605B">
        <w:t>six</w:t>
      </w:r>
      <w:r w:rsidR="00C20CE1">
        <w:t xml:space="preserve"> </w:t>
      </w:r>
      <w:r w:rsidRPr="009B605B">
        <w:t>Metropolitan</w:t>
      </w:r>
      <w:r w:rsidR="00C20CE1">
        <w:t xml:space="preserve"> </w:t>
      </w:r>
      <w:r w:rsidRPr="009B605B">
        <w:t>Partnerships</w:t>
      </w:r>
      <w:r w:rsidR="00C20CE1">
        <w:t xml:space="preserve"> </w:t>
      </w:r>
      <w:r w:rsidRPr="009B605B">
        <w:t>that</w:t>
      </w:r>
      <w:r w:rsidR="00C20CE1">
        <w:t xml:space="preserve"> </w:t>
      </w:r>
      <w:r w:rsidRPr="009B605B">
        <w:t>engaged</w:t>
      </w:r>
      <w:r w:rsidR="00C20CE1">
        <w:t xml:space="preserve"> </w:t>
      </w:r>
      <w:r w:rsidRPr="009B605B">
        <w:t>regional</w:t>
      </w:r>
      <w:r w:rsidR="00C20CE1">
        <w:t xml:space="preserve"> </w:t>
      </w:r>
      <w:r w:rsidRPr="009B605B">
        <w:t>and</w:t>
      </w:r>
      <w:r w:rsidR="00C20CE1">
        <w:t xml:space="preserve"> </w:t>
      </w:r>
      <w:r w:rsidRPr="009B605B">
        <w:t>local</w:t>
      </w:r>
      <w:r w:rsidR="00C20CE1">
        <w:t xml:space="preserve"> </w:t>
      </w:r>
      <w:r w:rsidRPr="009B605B">
        <w:t>communities,</w:t>
      </w:r>
      <w:r w:rsidR="00C20CE1">
        <w:t xml:space="preserve"> </w:t>
      </w:r>
      <w:r w:rsidRPr="009B605B">
        <w:t>advised</w:t>
      </w:r>
      <w:r w:rsidR="00C20CE1">
        <w:t xml:space="preserve"> </w:t>
      </w:r>
      <w:r w:rsidRPr="009B605B">
        <w:t>government</w:t>
      </w:r>
      <w:r w:rsidR="00C20CE1">
        <w:t xml:space="preserve"> </w:t>
      </w:r>
      <w:r w:rsidRPr="009B605B">
        <w:t>on</w:t>
      </w:r>
      <w:r w:rsidR="00C20CE1">
        <w:t xml:space="preserve"> </w:t>
      </w:r>
      <w:r w:rsidRPr="009B605B">
        <w:t>community</w:t>
      </w:r>
      <w:r w:rsidR="00C20CE1">
        <w:t xml:space="preserve"> </w:t>
      </w:r>
      <w:r w:rsidRPr="009B605B">
        <w:t>priorities,</w:t>
      </w:r>
      <w:r w:rsidR="00C20CE1">
        <w:t xml:space="preserve"> </w:t>
      </w:r>
      <w:r w:rsidRPr="009B605B">
        <w:t>and</w:t>
      </w:r>
      <w:r w:rsidR="00C20CE1">
        <w:t xml:space="preserve"> </w:t>
      </w:r>
      <w:r w:rsidRPr="009B605B">
        <w:t>drove</w:t>
      </w:r>
      <w:r w:rsidR="00C20CE1">
        <w:t xml:space="preserve"> </w:t>
      </w:r>
      <w:r w:rsidRPr="009B605B">
        <w:t>local</w:t>
      </w:r>
      <w:r w:rsidR="00C20CE1">
        <w:t xml:space="preserve"> </w:t>
      </w:r>
      <w:r w:rsidRPr="009B605B">
        <w:t>action</w:t>
      </w:r>
      <w:r w:rsidR="00C20CE1">
        <w:t xml:space="preserve"> </w:t>
      </w:r>
      <w:r w:rsidRPr="009B605B">
        <w:t>through</w:t>
      </w:r>
      <w:r w:rsidR="00C20CE1">
        <w:t xml:space="preserve"> </w:t>
      </w:r>
      <w:r w:rsidRPr="009B605B">
        <w:t>pilots</w:t>
      </w:r>
      <w:r w:rsidR="00C20CE1">
        <w:t xml:space="preserve"> </w:t>
      </w:r>
      <w:r w:rsidRPr="009B605B">
        <w:t>and</w:t>
      </w:r>
      <w:r w:rsidR="00C20CE1">
        <w:t xml:space="preserve"> </w:t>
      </w:r>
      <w:r w:rsidRPr="009B605B">
        <w:t>projects</w:t>
      </w:r>
      <w:r w:rsidR="00C20CE1">
        <w:t xml:space="preserve"> </w:t>
      </w:r>
      <w:r w:rsidRPr="009B605B">
        <w:t>to</w:t>
      </w:r>
      <w:r w:rsidR="00C20CE1">
        <w:t xml:space="preserve"> </w:t>
      </w:r>
      <w:r w:rsidRPr="009B605B">
        <w:t>test</w:t>
      </w:r>
      <w:r w:rsidR="00C20CE1">
        <w:t xml:space="preserve"> </w:t>
      </w:r>
      <w:r w:rsidRPr="009B605B">
        <w:t>new</w:t>
      </w:r>
      <w:r w:rsidR="00C20CE1">
        <w:t xml:space="preserve"> </w:t>
      </w:r>
      <w:r w:rsidRPr="009B605B">
        <w:t>approaches</w:t>
      </w:r>
      <w:r w:rsidR="00C20CE1">
        <w:t xml:space="preserve"> </w:t>
      </w:r>
      <w:r w:rsidRPr="009B605B">
        <w:t>and</w:t>
      </w:r>
      <w:r w:rsidR="00C20CE1">
        <w:t xml:space="preserve"> </w:t>
      </w:r>
      <w:r w:rsidRPr="009B605B">
        <w:t>develop</w:t>
      </w:r>
      <w:r w:rsidR="00C20CE1">
        <w:t xml:space="preserve"> </w:t>
      </w:r>
      <w:r w:rsidRPr="009B605B">
        <w:t>solutions</w:t>
      </w:r>
      <w:r w:rsidR="00C20CE1">
        <w:t xml:space="preserve"> </w:t>
      </w:r>
      <w:r w:rsidRPr="009B605B">
        <w:t>to</w:t>
      </w:r>
      <w:r w:rsidR="00C20CE1">
        <w:t xml:space="preserve"> </w:t>
      </w:r>
      <w:r w:rsidRPr="009B605B">
        <w:t>local</w:t>
      </w:r>
      <w:r w:rsidR="00C20CE1">
        <w:t xml:space="preserve"> </w:t>
      </w:r>
      <w:r w:rsidRPr="009B605B">
        <w:t>problems.</w:t>
      </w:r>
    </w:p>
    <w:p w14:paraId="1228CACC" w14:textId="1E5FCAF1" w:rsidR="009B605B" w:rsidRPr="009B605B" w:rsidRDefault="009B605B" w:rsidP="003B3030">
      <w:pPr>
        <w:pStyle w:val="Bullet"/>
        <w:numPr>
          <w:ilvl w:val="0"/>
          <w:numId w:val="25"/>
        </w:numPr>
        <w:spacing w:after="110"/>
      </w:pPr>
      <w:r w:rsidRPr="009B605B">
        <w:t>Engaged</w:t>
      </w:r>
      <w:r w:rsidR="00C20CE1">
        <w:t xml:space="preserve"> </w:t>
      </w:r>
      <w:r w:rsidRPr="009B605B">
        <w:t>1872</w:t>
      </w:r>
      <w:r w:rsidR="00C20CE1">
        <w:t xml:space="preserve"> </w:t>
      </w:r>
      <w:r w:rsidRPr="009B605B">
        <w:t>people</w:t>
      </w:r>
      <w:r w:rsidR="00C20CE1">
        <w:t xml:space="preserve"> </w:t>
      </w:r>
      <w:r w:rsidRPr="009B605B">
        <w:t>across</w:t>
      </w:r>
      <w:r w:rsidR="00C20CE1">
        <w:t xml:space="preserve"> </w:t>
      </w:r>
      <w:r w:rsidRPr="009B605B">
        <w:t>54</w:t>
      </w:r>
      <w:r w:rsidR="00C20CE1">
        <w:t xml:space="preserve"> </w:t>
      </w:r>
      <w:r w:rsidRPr="009B605B">
        <w:t>engagement</w:t>
      </w:r>
      <w:r w:rsidR="00C20CE1">
        <w:t xml:space="preserve"> </w:t>
      </w:r>
      <w:r w:rsidRPr="009B605B">
        <w:t>activ</w:t>
      </w:r>
      <w:r w:rsidRPr="00C860A9">
        <w:t>ities</w:t>
      </w:r>
      <w:r w:rsidR="00C20CE1">
        <w:t xml:space="preserve"> </w:t>
      </w:r>
      <w:r w:rsidRPr="00C860A9">
        <w:t>on</w:t>
      </w:r>
      <w:r w:rsidR="00C20CE1">
        <w:t xml:space="preserve"> </w:t>
      </w:r>
      <w:r w:rsidRPr="00C860A9">
        <w:t>regional</w:t>
      </w:r>
      <w:r w:rsidR="00C20CE1">
        <w:t xml:space="preserve"> </w:t>
      </w:r>
      <w:r w:rsidRPr="009B605B">
        <w:t>priorities</w:t>
      </w:r>
      <w:r w:rsidR="00C20CE1">
        <w:t xml:space="preserve"> </w:t>
      </w:r>
      <w:r w:rsidRPr="009B605B">
        <w:t>including</w:t>
      </w:r>
      <w:r w:rsidR="00C20CE1">
        <w:t xml:space="preserve"> </w:t>
      </w:r>
      <w:r w:rsidRPr="009B605B">
        <w:t>loneliness</w:t>
      </w:r>
      <w:r w:rsidR="00C20CE1">
        <w:t xml:space="preserve"> </w:t>
      </w:r>
      <w:r w:rsidRPr="009B605B">
        <w:t>and</w:t>
      </w:r>
      <w:r w:rsidR="00C20CE1">
        <w:t xml:space="preserve"> </w:t>
      </w:r>
      <w:r w:rsidRPr="009B605B">
        <w:t>social</w:t>
      </w:r>
      <w:r w:rsidR="00C20CE1">
        <w:t xml:space="preserve"> </w:t>
      </w:r>
      <w:r w:rsidRPr="009B605B">
        <w:t>connection,</w:t>
      </w:r>
      <w:r w:rsidR="00C20CE1">
        <w:t xml:space="preserve"> </w:t>
      </w:r>
      <w:r w:rsidRPr="009B605B">
        <w:t>transport,</w:t>
      </w:r>
      <w:r w:rsidR="00C20CE1">
        <w:t xml:space="preserve"> </w:t>
      </w:r>
      <w:r w:rsidRPr="009B605B">
        <w:t>mental</w:t>
      </w:r>
      <w:r w:rsidR="00C20CE1">
        <w:t xml:space="preserve"> </w:t>
      </w:r>
      <w:r w:rsidRPr="009B605B">
        <w:t>wellbeing,</w:t>
      </w:r>
      <w:r w:rsidR="00C20CE1">
        <w:t xml:space="preserve"> </w:t>
      </w:r>
      <w:r w:rsidRPr="009B605B">
        <w:t>employment</w:t>
      </w:r>
      <w:r w:rsidR="00C20CE1">
        <w:t xml:space="preserve"> </w:t>
      </w:r>
      <w:r w:rsidRPr="009B605B">
        <w:t>and</w:t>
      </w:r>
      <w:r w:rsidR="00C20CE1">
        <w:t xml:space="preserve"> </w:t>
      </w:r>
      <w:r w:rsidRPr="009B605B">
        <w:t>skills,</w:t>
      </w:r>
      <w:r w:rsidR="00C20CE1">
        <w:t xml:space="preserve"> </w:t>
      </w:r>
      <w:r w:rsidRPr="009B605B">
        <w:t>business</w:t>
      </w:r>
      <w:r w:rsidR="00C20CE1">
        <w:t xml:space="preserve"> </w:t>
      </w:r>
      <w:r w:rsidRPr="009B605B">
        <w:t>resilience</w:t>
      </w:r>
      <w:r w:rsidR="00C20CE1">
        <w:t xml:space="preserve"> </w:t>
      </w:r>
      <w:r w:rsidRPr="009B605B">
        <w:t>and</w:t>
      </w:r>
      <w:r w:rsidR="00C20CE1">
        <w:t xml:space="preserve"> </w:t>
      </w:r>
      <w:r w:rsidRPr="009B605B">
        <w:t>local</w:t>
      </w:r>
      <w:r w:rsidR="00C20CE1">
        <w:t xml:space="preserve"> </w:t>
      </w:r>
      <w:r w:rsidRPr="009B605B">
        <w:t>living.</w:t>
      </w:r>
    </w:p>
    <w:p w14:paraId="41F8BBD1" w14:textId="3F814E8B" w:rsidR="009B605B" w:rsidRPr="009B605B" w:rsidRDefault="009B605B" w:rsidP="003B3030">
      <w:pPr>
        <w:pStyle w:val="Bullet"/>
        <w:numPr>
          <w:ilvl w:val="0"/>
          <w:numId w:val="25"/>
        </w:numPr>
        <w:spacing w:after="110"/>
      </w:pPr>
      <w:r w:rsidRPr="009B605B">
        <w:t>Supported</w:t>
      </w:r>
      <w:r w:rsidR="00C20CE1">
        <w:t xml:space="preserve"> </w:t>
      </w:r>
      <w:r w:rsidRPr="009B605B">
        <w:t>the</w:t>
      </w:r>
      <w:r w:rsidR="00C20CE1">
        <w:t xml:space="preserve"> </w:t>
      </w:r>
      <w:r w:rsidRPr="009B605B">
        <w:t>Metropolitan</w:t>
      </w:r>
      <w:r w:rsidR="00C20CE1">
        <w:t xml:space="preserve"> </w:t>
      </w:r>
      <w:r w:rsidRPr="009B605B">
        <w:t>Partnerships</w:t>
      </w:r>
      <w:r w:rsidR="00C20CE1">
        <w:t xml:space="preserve"> </w:t>
      </w:r>
      <w:r w:rsidRPr="009B605B">
        <w:t>to</w:t>
      </w:r>
      <w:r w:rsidR="00C20CE1">
        <w:t xml:space="preserve"> </w:t>
      </w:r>
      <w:r w:rsidRPr="009B605B">
        <w:t>deliver</w:t>
      </w:r>
      <w:r w:rsidR="00C20CE1">
        <w:t xml:space="preserve"> </w:t>
      </w:r>
      <w:r w:rsidRPr="009B605B">
        <w:t>16</w:t>
      </w:r>
      <w:r w:rsidR="00C20CE1">
        <w:t xml:space="preserve"> </w:t>
      </w:r>
      <w:r w:rsidRPr="009B605B">
        <w:t>projects</w:t>
      </w:r>
      <w:r w:rsidR="00C20CE1">
        <w:t xml:space="preserve"> </w:t>
      </w:r>
      <w:r w:rsidRPr="009B605B">
        <w:t>from</w:t>
      </w:r>
      <w:r w:rsidR="00C20CE1">
        <w:t xml:space="preserve"> </w:t>
      </w:r>
      <w:r w:rsidRPr="009B605B">
        <w:t>round</w:t>
      </w:r>
      <w:r w:rsidR="00C20CE1">
        <w:t xml:space="preserve"> </w:t>
      </w:r>
      <w:r w:rsidRPr="009B605B">
        <w:t>3</w:t>
      </w:r>
      <w:r w:rsidR="00C20CE1">
        <w:t xml:space="preserve"> </w:t>
      </w:r>
      <w:r w:rsidRPr="009B605B">
        <w:t>of</w:t>
      </w:r>
      <w:r w:rsidR="00C20CE1">
        <w:t xml:space="preserve"> </w:t>
      </w:r>
      <w:r w:rsidRPr="009B605B">
        <w:t>the</w:t>
      </w:r>
      <w:r w:rsidR="00C20CE1">
        <w:t xml:space="preserve"> </w:t>
      </w:r>
      <w:r w:rsidRPr="009B605B">
        <w:t>Metropolitan</w:t>
      </w:r>
      <w:r w:rsidR="00C20CE1">
        <w:t xml:space="preserve"> </w:t>
      </w:r>
      <w:r w:rsidRPr="009B605B">
        <w:t>Partnership</w:t>
      </w:r>
      <w:r w:rsidR="00C20CE1">
        <w:t xml:space="preserve"> </w:t>
      </w:r>
      <w:r w:rsidRPr="009B605B">
        <w:t>Development</w:t>
      </w:r>
      <w:r w:rsidR="00C20CE1">
        <w:t xml:space="preserve"> </w:t>
      </w:r>
      <w:r w:rsidRPr="009B605B">
        <w:t>Fund</w:t>
      </w:r>
      <w:r w:rsidR="00C20CE1">
        <w:t xml:space="preserve"> </w:t>
      </w:r>
      <w:r w:rsidRPr="009B605B">
        <w:t>valued</w:t>
      </w:r>
      <w:r w:rsidR="00C20CE1">
        <w:t xml:space="preserve"> </w:t>
      </w:r>
      <w:r w:rsidRPr="009B605B">
        <w:t>at</w:t>
      </w:r>
      <w:r w:rsidR="00C20CE1">
        <w:t xml:space="preserve"> </w:t>
      </w:r>
      <w:r w:rsidRPr="009B605B">
        <w:t>$1.75</w:t>
      </w:r>
      <w:r w:rsidR="00C20CE1">
        <w:t xml:space="preserve"> </w:t>
      </w:r>
      <w:r w:rsidRPr="009B605B">
        <w:t>million</w:t>
      </w:r>
      <w:r w:rsidR="00C20CE1">
        <w:t xml:space="preserve"> </w:t>
      </w:r>
      <w:r w:rsidRPr="009B605B">
        <w:t>and</w:t>
      </w:r>
      <w:r w:rsidR="00C20CE1">
        <w:t xml:space="preserve"> </w:t>
      </w:r>
      <w:r w:rsidRPr="009B605B">
        <w:t>committed</w:t>
      </w:r>
      <w:r w:rsidR="00C20CE1">
        <w:t xml:space="preserve"> </w:t>
      </w:r>
      <w:r w:rsidRPr="009B605B">
        <w:t>to</w:t>
      </w:r>
      <w:r w:rsidR="00C20CE1">
        <w:t xml:space="preserve"> </w:t>
      </w:r>
      <w:r w:rsidRPr="009B605B">
        <w:t>a</w:t>
      </w:r>
      <w:r w:rsidR="00C20CE1">
        <w:t xml:space="preserve"> </w:t>
      </w:r>
      <w:r w:rsidRPr="009B605B">
        <w:t>further</w:t>
      </w:r>
      <w:r w:rsidR="00C20CE1">
        <w:t xml:space="preserve"> </w:t>
      </w:r>
      <w:r w:rsidRPr="009B605B">
        <w:t>12</w:t>
      </w:r>
      <w:r w:rsidR="00C20CE1">
        <w:t xml:space="preserve"> </w:t>
      </w:r>
      <w:r w:rsidRPr="009B605B">
        <w:t>projects</w:t>
      </w:r>
      <w:r w:rsidR="00C20CE1">
        <w:t xml:space="preserve"> </w:t>
      </w:r>
      <w:r w:rsidRPr="009B605B">
        <w:t>in</w:t>
      </w:r>
      <w:r w:rsidR="00C20CE1">
        <w:t xml:space="preserve"> </w:t>
      </w:r>
      <w:r w:rsidRPr="009B605B">
        <w:t>round</w:t>
      </w:r>
      <w:r w:rsidR="00C20CE1">
        <w:t xml:space="preserve"> </w:t>
      </w:r>
      <w:r w:rsidRPr="009B605B">
        <w:t>4</w:t>
      </w:r>
      <w:r w:rsidR="00C20CE1">
        <w:t xml:space="preserve"> </w:t>
      </w:r>
      <w:r w:rsidRPr="009B605B">
        <w:t>valued</w:t>
      </w:r>
      <w:r w:rsidR="00C20CE1">
        <w:t xml:space="preserve"> </w:t>
      </w:r>
      <w:r w:rsidRPr="009B605B">
        <w:t>at</w:t>
      </w:r>
      <w:r w:rsidR="00C20CE1">
        <w:t xml:space="preserve"> </w:t>
      </w:r>
      <w:r w:rsidRPr="009B605B">
        <w:t>$3</w:t>
      </w:r>
      <w:r w:rsidR="00C20CE1">
        <w:t xml:space="preserve"> </w:t>
      </w:r>
      <w:r w:rsidRPr="009B605B">
        <w:t>million</w:t>
      </w:r>
      <w:r w:rsidR="00C20CE1">
        <w:t xml:space="preserve"> </w:t>
      </w:r>
      <w:r w:rsidRPr="009B605B">
        <w:t>to</w:t>
      </w:r>
      <w:r w:rsidR="00C20CE1">
        <w:t xml:space="preserve"> </w:t>
      </w:r>
      <w:r w:rsidRPr="009B605B">
        <w:t>drive</w:t>
      </w:r>
      <w:r w:rsidR="00C20CE1">
        <w:t xml:space="preserve"> </w:t>
      </w:r>
      <w:r w:rsidRPr="009B605B">
        <w:t>local</w:t>
      </w:r>
      <w:r w:rsidR="00C20CE1">
        <w:t xml:space="preserve"> </w:t>
      </w:r>
      <w:r w:rsidRPr="009B605B">
        <w:t>action</w:t>
      </w:r>
      <w:r w:rsidR="00C20CE1">
        <w:t xml:space="preserve"> </w:t>
      </w:r>
      <w:r w:rsidRPr="009B605B">
        <w:t>and</w:t>
      </w:r>
      <w:r w:rsidR="00C20CE1">
        <w:t xml:space="preserve"> </w:t>
      </w:r>
      <w:r w:rsidRPr="009B605B">
        <w:t>assist</w:t>
      </w:r>
      <w:r w:rsidR="00C20CE1">
        <w:t xml:space="preserve"> </w:t>
      </w:r>
      <w:r w:rsidRPr="009B605B">
        <w:t>social</w:t>
      </w:r>
      <w:r w:rsidR="00C20CE1">
        <w:t xml:space="preserve"> </w:t>
      </w:r>
      <w:r w:rsidRPr="009B605B">
        <w:t>and</w:t>
      </w:r>
      <w:r w:rsidR="00C20CE1">
        <w:t xml:space="preserve"> </w:t>
      </w:r>
      <w:r w:rsidRPr="009B605B">
        <w:t>economic</w:t>
      </w:r>
      <w:r w:rsidR="00C20CE1">
        <w:t xml:space="preserve"> </w:t>
      </w:r>
      <w:r w:rsidRPr="009B605B">
        <w:t>outcomes</w:t>
      </w:r>
      <w:r w:rsidR="00C20CE1">
        <w:t xml:space="preserve"> </w:t>
      </w:r>
      <w:r w:rsidRPr="009B605B">
        <w:t>in</w:t>
      </w:r>
      <w:r w:rsidR="00C20CE1">
        <w:t xml:space="preserve"> </w:t>
      </w:r>
      <w:r w:rsidRPr="009B605B">
        <w:t>local</w:t>
      </w:r>
      <w:r w:rsidR="00C20CE1">
        <w:t xml:space="preserve"> </w:t>
      </w:r>
      <w:r w:rsidRPr="009B605B">
        <w:t>communities.</w:t>
      </w:r>
    </w:p>
    <w:p w14:paraId="7E4A143E" w14:textId="401FDBA6" w:rsidR="009B605B" w:rsidRPr="009B605B" w:rsidRDefault="009B605B" w:rsidP="00691538">
      <w:pPr>
        <w:pStyle w:val="Bullet"/>
        <w:numPr>
          <w:ilvl w:val="0"/>
          <w:numId w:val="25"/>
        </w:numPr>
      </w:pPr>
      <w:r w:rsidRPr="009B605B">
        <w:t>Supported</w:t>
      </w:r>
      <w:r w:rsidR="00C20CE1">
        <w:t xml:space="preserve"> </w:t>
      </w:r>
      <w:r w:rsidRPr="009B605B">
        <w:t>the</w:t>
      </w:r>
      <w:r w:rsidR="00C20CE1">
        <w:t xml:space="preserve"> </w:t>
      </w:r>
      <w:r w:rsidRPr="009B605B">
        <w:t>Metropolitan</w:t>
      </w:r>
      <w:r w:rsidR="00C20CE1">
        <w:t xml:space="preserve"> </w:t>
      </w:r>
      <w:r w:rsidRPr="009B605B">
        <w:t>Development</w:t>
      </w:r>
      <w:r w:rsidR="00C20CE1">
        <w:t xml:space="preserve"> </w:t>
      </w:r>
      <w:r w:rsidRPr="009B605B">
        <w:t>Advisory</w:t>
      </w:r>
      <w:r w:rsidR="00C20CE1">
        <w:t xml:space="preserve"> </w:t>
      </w:r>
      <w:r w:rsidRPr="009B605B">
        <w:t>Panel</w:t>
      </w:r>
      <w:r w:rsidR="00C20CE1">
        <w:t xml:space="preserve"> </w:t>
      </w:r>
      <w:r w:rsidRPr="009B605B">
        <w:t>to</w:t>
      </w:r>
      <w:r w:rsidR="00C20CE1">
        <w:t xml:space="preserve"> </w:t>
      </w:r>
      <w:r w:rsidRPr="009B605B">
        <w:t>provide</w:t>
      </w:r>
      <w:r w:rsidR="00C20CE1">
        <w:t xml:space="preserve"> </w:t>
      </w:r>
      <w:r w:rsidRPr="009B605B">
        <w:t>strategic</w:t>
      </w:r>
      <w:r w:rsidR="00C20CE1">
        <w:t xml:space="preserve"> </w:t>
      </w:r>
      <w:r w:rsidRPr="009B605B">
        <w:t>advice</w:t>
      </w:r>
      <w:r w:rsidR="00C20CE1">
        <w:t xml:space="preserve"> </w:t>
      </w:r>
      <w:r w:rsidRPr="009B605B">
        <w:t>to</w:t>
      </w:r>
      <w:r w:rsidR="00C20CE1">
        <w:t xml:space="preserve"> </w:t>
      </w:r>
      <w:r w:rsidRPr="009B605B">
        <w:t>government</w:t>
      </w:r>
      <w:r w:rsidR="00C20CE1">
        <w:t xml:space="preserve"> </w:t>
      </w:r>
      <w:r w:rsidRPr="009B605B">
        <w:t>to</w:t>
      </w:r>
      <w:r w:rsidR="00C20CE1">
        <w:t xml:space="preserve"> </w:t>
      </w:r>
      <w:r w:rsidRPr="009B605B">
        <w:t>assist</w:t>
      </w:r>
      <w:r w:rsidR="00C20CE1">
        <w:t xml:space="preserve"> </w:t>
      </w:r>
      <w:r w:rsidRPr="009B605B">
        <w:t>Melbourne’s</w:t>
      </w:r>
      <w:r w:rsidR="00C20CE1">
        <w:t xml:space="preserve"> </w:t>
      </w:r>
      <w:r w:rsidRPr="009B605B">
        <w:t>recovery</w:t>
      </w:r>
      <w:r w:rsidR="00C20CE1">
        <w:t xml:space="preserve"> </w:t>
      </w:r>
      <w:r w:rsidRPr="009B605B">
        <w:t>from</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r w:rsidR="00C20CE1">
        <w:t xml:space="preserve"> </w:t>
      </w:r>
      <w:r w:rsidRPr="009B605B">
        <w:t>and</w:t>
      </w:r>
      <w:r w:rsidR="00C20CE1">
        <w:t xml:space="preserve"> </w:t>
      </w:r>
      <w:r w:rsidRPr="009B605B">
        <w:t>ongoing</w:t>
      </w:r>
      <w:r w:rsidR="00C20CE1">
        <w:t xml:space="preserve"> </w:t>
      </w:r>
      <w:r w:rsidRPr="009B605B">
        <w:t>metropolitan</w:t>
      </w:r>
      <w:r w:rsidR="00C20CE1">
        <w:t xml:space="preserve"> </w:t>
      </w:r>
      <w:r w:rsidRPr="009B605B">
        <w:t>development.</w:t>
      </w:r>
    </w:p>
    <w:p w14:paraId="7AF78E20" w14:textId="5906DF09" w:rsidR="009B605B" w:rsidRPr="009B605B" w:rsidRDefault="009B605B" w:rsidP="001C17F3">
      <w:pPr>
        <w:pStyle w:val="Heading3"/>
      </w:pPr>
      <w:r w:rsidRPr="009B605B">
        <w:lastRenderedPageBreak/>
        <w:t>Local</w:t>
      </w:r>
      <w:r w:rsidR="00C20CE1">
        <w:t xml:space="preserve"> </w:t>
      </w:r>
      <w:r w:rsidRPr="009B605B">
        <w:t>Government</w:t>
      </w:r>
      <w:r w:rsidR="00C20CE1">
        <w:t xml:space="preserve"> </w:t>
      </w:r>
      <w:r w:rsidRPr="009B605B">
        <w:t>Victoria</w:t>
      </w:r>
    </w:p>
    <w:p w14:paraId="0614485B" w14:textId="3E6C0B27" w:rsidR="009B605B" w:rsidRPr="009B605B" w:rsidRDefault="009B605B" w:rsidP="001C17F3">
      <w:pPr>
        <w:pStyle w:val="Bullet"/>
      </w:pPr>
      <w:r w:rsidRPr="009B605B">
        <w:t>Funded</w:t>
      </w:r>
      <w:r w:rsidR="00C20CE1">
        <w:t xml:space="preserve"> </w:t>
      </w:r>
      <w:r w:rsidRPr="009B605B">
        <w:t>43</w:t>
      </w:r>
      <w:r w:rsidR="00C20CE1">
        <w:t xml:space="preserve"> </w:t>
      </w:r>
      <w:r w:rsidRPr="009B605B">
        <w:t>community</w:t>
      </w:r>
      <w:r w:rsidR="00C20CE1">
        <w:t xml:space="preserve"> </w:t>
      </w:r>
      <w:r w:rsidRPr="009B605B">
        <w:t>infrastructure</w:t>
      </w:r>
      <w:r w:rsidR="00C20CE1">
        <w:t xml:space="preserve"> </w:t>
      </w:r>
      <w:r w:rsidRPr="009B605B">
        <w:t>projects</w:t>
      </w:r>
      <w:r w:rsidR="00C20CE1">
        <w:t xml:space="preserve"> </w:t>
      </w:r>
      <w:r w:rsidRPr="009B605B">
        <w:t>across</w:t>
      </w:r>
      <w:r w:rsidR="00C20CE1">
        <w:t xml:space="preserve"> </w:t>
      </w:r>
      <w:r w:rsidRPr="009B605B">
        <w:t>Melbourne’s</w:t>
      </w:r>
      <w:r w:rsidR="00C20CE1">
        <w:t xml:space="preserve"> </w:t>
      </w:r>
      <w:r w:rsidRPr="009B605B">
        <w:t>interface</w:t>
      </w:r>
      <w:r w:rsidR="00C20CE1">
        <w:t xml:space="preserve"> </w:t>
      </w:r>
      <w:r w:rsidRPr="009B605B">
        <w:t>(outer)</w:t>
      </w:r>
      <w:r w:rsidR="00C20CE1">
        <w:t xml:space="preserve"> </w:t>
      </w:r>
      <w:r w:rsidRPr="009B605B">
        <w:t>councils</w:t>
      </w:r>
      <w:r w:rsidR="00C20CE1">
        <w:t xml:space="preserve"> </w:t>
      </w:r>
      <w:r w:rsidRPr="009B605B">
        <w:t>and</w:t>
      </w:r>
      <w:r w:rsidR="00C20CE1">
        <w:t xml:space="preserve"> </w:t>
      </w:r>
      <w:r w:rsidRPr="009B605B">
        <w:t>peri</w:t>
      </w:r>
      <w:r w:rsidRPr="009B605B">
        <w:rPr>
          <w:rFonts w:ascii="Cambria Math" w:hAnsi="Cambria Math" w:cs="Cambria Math"/>
        </w:rPr>
        <w:t>‑</w:t>
      </w:r>
      <w:r w:rsidRPr="009B605B">
        <w:t>urban</w:t>
      </w:r>
      <w:r w:rsidR="00C20CE1">
        <w:t xml:space="preserve"> </w:t>
      </w:r>
      <w:r w:rsidRPr="009B605B">
        <w:t>councils</w:t>
      </w:r>
      <w:r w:rsidR="00C20CE1">
        <w:t xml:space="preserve"> </w:t>
      </w:r>
      <w:r w:rsidRPr="009B605B">
        <w:t>under</w:t>
      </w:r>
      <w:r w:rsidR="00C20CE1">
        <w:t xml:space="preserve"> </w:t>
      </w:r>
      <w:r w:rsidRPr="009B605B">
        <w:t>the</w:t>
      </w:r>
      <w:r w:rsidR="00C20CE1">
        <w:t xml:space="preserve"> </w:t>
      </w:r>
      <w:r w:rsidRPr="009B605B">
        <w:t>$50</w:t>
      </w:r>
      <w:r w:rsidR="00C20CE1">
        <w:t xml:space="preserve"> </w:t>
      </w:r>
      <w:r w:rsidRPr="009B605B">
        <w:t>million</w:t>
      </w:r>
      <w:r w:rsidR="00C20CE1">
        <w:t xml:space="preserve"> </w:t>
      </w:r>
      <w:r w:rsidRPr="009B605B">
        <w:t>2021-22</w:t>
      </w:r>
      <w:r w:rsidR="00C20CE1">
        <w:t xml:space="preserve"> </w:t>
      </w:r>
      <w:r w:rsidRPr="009B605B">
        <w:t>Growing</w:t>
      </w:r>
      <w:r w:rsidR="00C20CE1">
        <w:t xml:space="preserve"> </w:t>
      </w:r>
      <w:r w:rsidRPr="009B605B">
        <w:t>Suburbs</w:t>
      </w:r>
      <w:r w:rsidR="00C20CE1">
        <w:t xml:space="preserve"> </w:t>
      </w:r>
      <w:r w:rsidRPr="009B605B">
        <w:t>Fund</w:t>
      </w:r>
      <w:r w:rsidR="00C20CE1">
        <w:t xml:space="preserve"> </w:t>
      </w:r>
      <w:r w:rsidRPr="009B605B">
        <w:t>(GSF).</w:t>
      </w:r>
      <w:r w:rsidR="00C20CE1">
        <w:t xml:space="preserve"> </w:t>
      </w:r>
      <w:r w:rsidRPr="009B605B">
        <w:br/>
        <w:t>The</w:t>
      </w:r>
      <w:r w:rsidR="00C20CE1">
        <w:t xml:space="preserve"> </w:t>
      </w:r>
      <w:r w:rsidRPr="009B605B">
        <w:t>GSF</w:t>
      </w:r>
      <w:r w:rsidR="00C20CE1">
        <w:t xml:space="preserve"> </w:t>
      </w:r>
      <w:r w:rsidRPr="009B605B">
        <w:t>supports</w:t>
      </w:r>
      <w:r w:rsidR="00C20CE1">
        <w:t xml:space="preserve"> </w:t>
      </w:r>
      <w:r w:rsidRPr="009B605B">
        <w:t>councils</w:t>
      </w:r>
      <w:r w:rsidR="00C20CE1">
        <w:t xml:space="preserve"> </w:t>
      </w:r>
      <w:r w:rsidRPr="009B605B">
        <w:t>to</w:t>
      </w:r>
      <w:r w:rsidR="00C20CE1">
        <w:t xml:space="preserve"> </w:t>
      </w:r>
      <w:r w:rsidRPr="009B605B">
        <w:t>provide</w:t>
      </w:r>
      <w:r w:rsidR="00C20CE1">
        <w:t xml:space="preserve"> </w:t>
      </w:r>
      <w:r w:rsidRPr="009B605B">
        <w:t>facilities</w:t>
      </w:r>
      <w:r w:rsidR="00C20CE1">
        <w:t xml:space="preserve"> </w:t>
      </w:r>
      <w:r w:rsidRPr="009B605B">
        <w:t>such</w:t>
      </w:r>
      <w:r w:rsidR="00C20CE1">
        <w:t xml:space="preserve"> </w:t>
      </w:r>
      <w:r w:rsidRPr="009B605B">
        <w:t>as</w:t>
      </w:r>
      <w:r w:rsidR="00C20CE1">
        <w:t xml:space="preserve"> </w:t>
      </w:r>
      <w:r w:rsidRPr="009B605B">
        <w:t>community</w:t>
      </w:r>
      <w:r w:rsidR="00C20CE1">
        <w:t xml:space="preserve"> </w:t>
      </w:r>
      <w:r w:rsidRPr="009B605B">
        <w:t>centres,</w:t>
      </w:r>
      <w:r w:rsidR="00C20CE1">
        <w:t xml:space="preserve"> </w:t>
      </w:r>
      <w:r w:rsidRPr="009B605B">
        <w:t>playgrounds,</w:t>
      </w:r>
      <w:r w:rsidR="00C20CE1">
        <w:t xml:space="preserve"> </w:t>
      </w:r>
      <w:r w:rsidRPr="009B605B">
        <w:t>parks</w:t>
      </w:r>
      <w:r w:rsidR="00C20CE1">
        <w:t xml:space="preserve"> </w:t>
      </w:r>
      <w:r w:rsidRPr="009B605B">
        <w:t>and</w:t>
      </w:r>
      <w:r w:rsidR="00C20CE1">
        <w:t xml:space="preserve"> </w:t>
      </w:r>
      <w:r w:rsidRPr="009B605B">
        <w:t>pavilions.</w:t>
      </w:r>
    </w:p>
    <w:p w14:paraId="53287FBB" w14:textId="6CE138A1" w:rsidR="009B605B" w:rsidRPr="009B605B" w:rsidRDefault="009B605B" w:rsidP="001C17F3">
      <w:pPr>
        <w:pStyle w:val="Bullet"/>
      </w:pPr>
      <w:r w:rsidRPr="009B605B">
        <w:t>Funded</w:t>
      </w:r>
      <w:r w:rsidR="00C20CE1">
        <w:t xml:space="preserve"> </w:t>
      </w:r>
      <w:r w:rsidRPr="009B605B">
        <w:t>14</w:t>
      </w:r>
      <w:r w:rsidR="00C20CE1">
        <w:t xml:space="preserve"> </w:t>
      </w:r>
      <w:r w:rsidRPr="009B605B">
        <w:t>projects</w:t>
      </w:r>
      <w:r w:rsidR="00C20CE1">
        <w:t xml:space="preserve"> </w:t>
      </w:r>
      <w:r w:rsidRPr="009B605B">
        <w:t>through</w:t>
      </w:r>
      <w:r w:rsidR="00C20CE1">
        <w:t xml:space="preserve"> </w:t>
      </w:r>
      <w:r w:rsidRPr="009B605B">
        <w:t>the</w:t>
      </w:r>
      <w:r w:rsidR="00C20CE1">
        <w:t xml:space="preserve"> </w:t>
      </w:r>
      <w:r w:rsidRPr="009B605B">
        <w:t>$10.1</w:t>
      </w:r>
      <w:r w:rsidR="00C20CE1">
        <w:t xml:space="preserve"> </w:t>
      </w:r>
      <w:r w:rsidRPr="009B605B">
        <w:t>million</w:t>
      </w:r>
      <w:r w:rsidR="00C20CE1">
        <w:t xml:space="preserve"> </w:t>
      </w:r>
      <w:r w:rsidRPr="009B605B">
        <w:t>Living</w:t>
      </w:r>
      <w:r w:rsidR="00C20CE1">
        <w:t xml:space="preserve"> </w:t>
      </w:r>
      <w:r w:rsidRPr="009B605B">
        <w:t>Libraries</w:t>
      </w:r>
      <w:r w:rsidR="00C20CE1">
        <w:t xml:space="preserve"> </w:t>
      </w:r>
      <w:r w:rsidRPr="009B605B">
        <w:t>Infrastructure</w:t>
      </w:r>
      <w:r w:rsidR="00C20CE1">
        <w:t xml:space="preserve"> </w:t>
      </w:r>
      <w:r w:rsidRPr="009B605B">
        <w:t>Program,</w:t>
      </w:r>
      <w:r w:rsidR="00C20CE1">
        <w:t xml:space="preserve"> </w:t>
      </w:r>
      <w:r w:rsidRPr="009B605B">
        <w:t>supporting</w:t>
      </w:r>
      <w:r w:rsidR="00C20CE1">
        <w:t xml:space="preserve"> </w:t>
      </w:r>
      <w:r w:rsidRPr="009B605B">
        <w:t>councils</w:t>
      </w:r>
      <w:r w:rsidR="00C20CE1">
        <w:t xml:space="preserve"> </w:t>
      </w:r>
      <w:r w:rsidRPr="009B605B">
        <w:t>to</w:t>
      </w:r>
      <w:r w:rsidR="00C20CE1">
        <w:t xml:space="preserve"> </w:t>
      </w:r>
      <w:r w:rsidRPr="009B605B">
        <w:t>provide</w:t>
      </w:r>
      <w:r w:rsidR="00C20CE1">
        <w:t xml:space="preserve"> </w:t>
      </w:r>
      <w:r w:rsidRPr="009B605B">
        <w:t>library</w:t>
      </w:r>
      <w:r w:rsidR="00C20CE1">
        <w:t xml:space="preserve"> </w:t>
      </w:r>
      <w:r w:rsidRPr="009B605B">
        <w:t>facilities</w:t>
      </w:r>
      <w:r w:rsidR="00C20CE1">
        <w:t xml:space="preserve"> </w:t>
      </w:r>
      <w:r w:rsidRPr="009B605B">
        <w:t>that</w:t>
      </w:r>
      <w:r w:rsidR="00C20CE1">
        <w:t xml:space="preserve"> </w:t>
      </w:r>
      <w:r w:rsidRPr="009B605B">
        <w:t>meet</w:t>
      </w:r>
      <w:r w:rsidR="00C20CE1">
        <w:t xml:space="preserve"> </w:t>
      </w:r>
      <w:r w:rsidRPr="009B605B">
        <w:t>community</w:t>
      </w:r>
      <w:r w:rsidR="00C20CE1">
        <w:t xml:space="preserve"> </w:t>
      </w:r>
      <w:r w:rsidRPr="009B605B">
        <w:t>needs.</w:t>
      </w:r>
    </w:p>
    <w:p w14:paraId="53B91D5F" w14:textId="60EEB8C9" w:rsidR="009B605B" w:rsidRPr="009B605B" w:rsidRDefault="009B605B" w:rsidP="001C17F3">
      <w:pPr>
        <w:pStyle w:val="Bullet"/>
      </w:pPr>
      <w:r w:rsidRPr="009B605B">
        <w:t>Provided</w:t>
      </w:r>
      <w:r w:rsidR="00C20CE1">
        <w:t xml:space="preserve"> </w:t>
      </w:r>
      <w:r w:rsidRPr="009B605B">
        <w:t>$47.4</w:t>
      </w:r>
      <w:r w:rsidR="00C20CE1">
        <w:t xml:space="preserve"> </w:t>
      </w:r>
      <w:r w:rsidRPr="009B605B">
        <w:t>million</w:t>
      </w:r>
      <w:r w:rsidR="00C20CE1">
        <w:t xml:space="preserve"> </w:t>
      </w:r>
      <w:r w:rsidRPr="009B605B">
        <w:t>through</w:t>
      </w:r>
      <w:r w:rsidR="00C20CE1">
        <w:t xml:space="preserve"> </w:t>
      </w:r>
      <w:r w:rsidRPr="009B605B">
        <w:t>the</w:t>
      </w:r>
      <w:r w:rsidR="00C20CE1">
        <w:t xml:space="preserve"> </w:t>
      </w:r>
      <w:r w:rsidRPr="009B605B">
        <w:t>Public</w:t>
      </w:r>
      <w:r w:rsidR="00C20CE1">
        <w:t xml:space="preserve"> </w:t>
      </w:r>
      <w:r w:rsidRPr="009B605B">
        <w:t>Libraries</w:t>
      </w:r>
      <w:r w:rsidR="00C20CE1">
        <w:t xml:space="preserve"> </w:t>
      </w:r>
      <w:r w:rsidRPr="009B605B">
        <w:t>Funding</w:t>
      </w:r>
      <w:r w:rsidR="00C20CE1">
        <w:t xml:space="preserve"> </w:t>
      </w:r>
      <w:r w:rsidRPr="009B605B">
        <w:t>Program</w:t>
      </w:r>
      <w:r w:rsidR="00C20CE1">
        <w:t xml:space="preserve"> </w:t>
      </w:r>
      <w:r w:rsidRPr="009B605B">
        <w:t>to</w:t>
      </w:r>
      <w:r w:rsidR="00C20CE1">
        <w:t xml:space="preserve"> </w:t>
      </w:r>
      <w:r w:rsidRPr="009B605B">
        <w:t>councils,</w:t>
      </w:r>
      <w:r w:rsidR="00C20CE1">
        <w:t xml:space="preserve"> </w:t>
      </w:r>
      <w:r w:rsidRPr="009B605B">
        <w:t>regional</w:t>
      </w:r>
      <w:r w:rsidR="00C20CE1">
        <w:t xml:space="preserve"> </w:t>
      </w:r>
      <w:r w:rsidRPr="009B605B">
        <w:t>libraries</w:t>
      </w:r>
      <w:r w:rsidR="00C20CE1">
        <w:t xml:space="preserve"> </w:t>
      </w:r>
      <w:r w:rsidRPr="009B605B">
        <w:t>and</w:t>
      </w:r>
      <w:r w:rsidR="00C20CE1">
        <w:t xml:space="preserve"> </w:t>
      </w:r>
      <w:r w:rsidRPr="009B605B">
        <w:t>Vision</w:t>
      </w:r>
      <w:r w:rsidR="00C20CE1">
        <w:t xml:space="preserve"> </w:t>
      </w:r>
      <w:r w:rsidRPr="009B605B">
        <w:t>Australia</w:t>
      </w:r>
      <w:r w:rsidR="00C20CE1">
        <w:t xml:space="preserve"> </w:t>
      </w:r>
      <w:r w:rsidRPr="009B605B">
        <w:t>to</w:t>
      </w:r>
      <w:r w:rsidR="00C20CE1">
        <w:t xml:space="preserve"> </w:t>
      </w:r>
      <w:r w:rsidRPr="009B605B">
        <w:t>enable</w:t>
      </w:r>
      <w:r w:rsidR="00C20CE1">
        <w:t xml:space="preserve"> </w:t>
      </w:r>
      <w:r w:rsidRPr="009B605B">
        <w:t>Victorian</w:t>
      </w:r>
      <w:r w:rsidR="00C20CE1">
        <w:t xml:space="preserve"> </w:t>
      </w:r>
      <w:r w:rsidRPr="009B605B">
        <w:t>libraries</w:t>
      </w:r>
      <w:r w:rsidR="00C20CE1">
        <w:t xml:space="preserve"> </w:t>
      </w:r>
      <w:r w:rsidRPr="009B605B">
        <w:t>to</w:t>
      </w:r>
      <w:r w:rsidR="00C20CE1">
        <w:t xml:space="preserve"> </w:t>
      </w:r>
      <w:r w:rsidRPr="009B605B">
        <w:t>buy</w:t>
      </w:r>
      <w:r w:rsidR="00C20CE1">
        <w:t xml:space="preserve"> </w:t>
      </w:r>
      <w:r w:rsidRPr="009B605B">
        <w:t>new</w:t>
      </w:r>
      <w:r w:rsidR="00C20CE1">
        <w:t xml:space="preserve"> </w:t>
      </w:r>
      <w:r w:rsidRPr="009B605B">
        <w:t>books</w:t>
      </w:r>
      <w:r w:rsidR="00C20CE1">
        <w:t xml:space="preserve"> </w:t>
      </w:r>
      <w:r w:rsidRPr="009B605B">
        <w:t>and</w:t>
      </w:r>
      <w:r w:rsidR="00C20CE1">
        <w:t xml:space="preserve"> </w:t>
      </w:r>
      <w:r w:rsidRPr="009B605B">
        <w:t>collection</w:t>
      </w:r>
      <w:r w:rsidR="00C20CE1">
        <w:t xml:space="preserve"> </w:t>
      </w:r>
      <w:r w:rsidRPr="009B605B">
        <w:t>items,</w:t>
      </w:r>
      <w:r w:rsidR="00C20CE1">
        <w:t xml:space="preserve"> </w:t>
      </w:r>
      <w:r w:rsidRPr="009B605B">
        <w:t>run</w:t>
      </w:r>
      <w:r w:rsidR="00C20CE1">
        <w:t xml:space="preserve"> </w:t>
      </w:r>
      <w:r w:rsidRPr="009B605B">
        <w:t>online</w:t>
      </w:r>
      <w:r w:rsidR="00C20CE1">
        <w:t xml:space="preserve"> </w:t>
      </w:r>
      <w:r w:rsidRPr="009B605B">
        <w:t>services</w:t>
      </w:r>
      <w:r w:rsidR="00C20CE1">
        <w:t xml:space="preserve"> </w:t>
      </w:r>
      <w:r w:rsidRPr="009B605B">
        <w:t>and</w:t>
      </w:r>
      <w:r w:rsidR="00C20CE1">
        <w:t xml:space="preserve"> </w:t>
      </w:r>
      <w:r w:rsidRPr="009B605B">
        <w:t>deliver</w:t>
      </w:r>
      <w:r w:rsidR="00C20CE1">
        <w:t xml:space="preserve"> </w:t>
      </w:r>
      <w:r w:rsidRPr="009B605B">
        <w:t>outreach</w:t>
      </w:r>
      <w:r w:rsidR="00C20CE1">
        <w:t xml:space="preserve"> </w:t>
      </w:r>
      <w:r w:rsidRPr="009B605B">
        <w:t>community</w:t>
      </w:r>
      <w:r w:rsidR="00C20CE1">
        <w:t xml:space="preserve"> </w:t>
      </w:r>
      <w:r w:rsidRPr="009B605B">
        <w:t>programs.</w:t>
      </w:r>
    </w:p>
    <w:p w14:paraId="7FA8A9B0" w14:textId="1214EC03" w:rsidR="009B605B" w:rsidRPr="009B605B" w:rsidRDefault="009B605B" w:rsidP="001C17F3">
      <w:pPr>
        <w:pStyle w:val="Bullet"/>
      </w:pPr>
      <w:r w:rsidRPr="009B605B">
        <w:t>Recommended</w:t>
      </w:r>
      <w:r w:rsidR="00C20CE1">
        <w:t xml:space="preserve"> </w:t>
      </w:r>
      <w:r w:rsidRPr="009B605B">
        <w:t>the</w:t>
      </w:r>
      <w:r w:rsidR="00C20CE1">
        <w:t xml:space="preserve"> </w:t>
      </w:r>
      <w:r w:rsidRPr="009B605B">
        <w:t>distribution</w:t>
      </w:r>
      <w:r w:rsidR="00C20CE1">
        <w:t xml:space="preserve"> </w:t>
      </w:r>
      <w:r w:rsidRPr="009B605B">
        <w:t>of</w:t>
      </w:r>
      <w:r w:rsidR="00C20CE1">
        <w:t xml:space="preserve"> </w:t>
      </w:r>
      <w:r w:rsidRPr="009B605B">
        <w:t>$646.8</w:t>
      </w:r>
      <w:r w:rsidR="00C20CE1">
        <w:t xml:space="preserve"> </w:t>
      </w:r>
      <w:r w:rsidRPr="009B605B">
        <w:t>million</w:t>
      </w:r>
      <w:r w:rsidR="00C20CE1">
        <w:t xml:space="preserve"> </w:t>
      </w:r>
      <w:r w:rsidRPr="009B605B">
        <w:t>in</w:t>
      </w:r>
      <w:r w:rsidR="00C20CE1">
        <w:t xml:space="preserve"> </w:t>
      </w:r>
      <w:r w:rsidRPr="009B605B">
        <w:t>untied</w:t>
      </w:r>
      <w:r w:rsidR="00C20CE1">
        <w:t xml:space="preserve"> </w:t>
      </w:r>
      <w:r w:rsidRPr="009B605B">
        <w:t>financial</w:t>
      </w:r>
      <w:r w:rsidR="00C20CE1">
        <w:t xml:space="preserve"> </w:t>
      </w:r>
      <w:r w:rsidRPr="009B605B">
        <w:t>assistance</w:t>
      </w:r>
      <w:r w:rsidR="00C20CE1">
        <w:t xml:space="preserve"> </w:t>
      </w:r>
      <w:r w:rsidRPr="009B605B">
        <w:t>grants</w:t>
      </w:r>
      <w:r w:rsidR="00C20CE1">
        <w:t xml:space="preserve"> </w:t>
      </w:r>
      <w:r w:rsidRPr="009B605B">
        <w:t>to</w:t>
      </w:r>
      <w:r w:rsidR="00C20CE1">
        <w:t xml:space="preserve"> </w:t>
      </w:r>
      <w:r w:rsidRPr="009B605B">
        <w:t>Victorian</w:t>
      </w:r>
      <w:r w:rsidR="00C20CE1">
        <w:t xml:space="preserve"> </w:t>
      </w:r>
      <w:r w:rsidRPr="009B605B">
        <w:t>councils</w:t>
      </w:r>
      <w:r w:rsidR="00C20CE1">
        <w:t xml:space="preserve"> </w:t>
      </w:r>
      <w:r w:rsidRPr="009B605B">
        <w:t>through</w:t>
      </w:r>
      <w:r w:rsidR="00C20CE1">
        <w:t xml:space="preserve"> </w:t>
      </w:r>
      <w:r w:rsidRPr="009B605B">
        <w:t>the</w:t>
      </w:r>
      <w:r w:rsidR="00C20CE1">
        <w:t xml:space="preserve"> </w:t>
      </w:r>
      <w:r w:rsidRPr="009B605B">
        <w:t>Victorian</w:t>
      </w:r>
      <w:r w:rsidR="00C20CE1">
        <w:t xml:space="preserve"> </w:t>
      </w:r>
      <w:r w:rsidRPr="009B605B">
        <w:t>Local</w:t>
      </w:r>
      <w:r w:rsidR="00C20CE1">
        <w:t xml:space="preserve"> </w:t>
      </w:r>
      <w:r w:rsidRPr="009B605B">
        <w:t>Government</w:t>
      </w:r>
      <w:r w:rsidR="00C20CE1">
        <w:t xml:space="preserve"> </w:t>
      </w:r>
      <w:r w:rsidRPr="009B605B">
        <w:t>Grants</w:t>
      </w:r>
      <w:r w:rsidR="00C20CE1">
        <w:t xml:space="preserve"> </w:t>
      </w:r>
      <w:r w:rsidRPr="009B605B">
        <w:t>Commission.</w:t>
      </w:r>
    </w:p>
    <w:p w14:paraId="0482BF86" w14:textId="016C0CFF" w:rsidR="009B605B" w:rsidRPr="009B605B" w:rsidRDefault="009B605B" w:rsidP="001C17F3">
      <w:pPr>
        <w:pStyle w:val="Bullet"/>
      </w:pPr>
      <w:r w:rsidRPr="009B605B">
        <w:t>Supported</w:t>
      </w:r>
      <w:r w:rsidR="00C20CE1">
        <w:t xml:space="preserve"> </w:t>
      </w:r>
      <w:r w:rsidRPr="009B605B">
        <w:t>an</w:t>
      </w:r>
      <w:r w:rsidR="00C20CE1">
        <w:t xml:space="preserve"> </w:t>
      </w:r>
      <w:r w:rsidRPr="009B605B">
        <w:t>additional</w:t>
      </w:r>
      <w:r w:rsidR="00C20CE1">
        <w:t xml:space="preserve"> </w:t>
      </w:r>
      <w:r w:rsidRPr="009B605B">
        <w:t>ten</w:t>
      </w:r>
      <w:r w:rsidR="00C20CE1">
        <w:t xml:space="preserve"> </w:t>
      </w:r>
      <w:r w:rsidRPr="009B605B">
        <w:t>shared</w:t>
      </w:r>
      <w:r w:rsidR="00C20CE1">
        <w:t xml:space="preserve"> </w:t>
      </w:r>
      <w:r w:rsidRPr="009B605B">
        <w:t>services</w:t>
      </w:r>
      <w:r w:rsidR="00C20CE1">
        <w:t xml:space="preserve"> </w:t>
      </w:r>
      <w:r w:rsidRPr="009B605B">
        <w:t>projects</w:t>
      </w:r>
      <w:r w:rsidR="00C20CE1">
        <w:t xml:space="preserve"> </w:t>
      </w:r>
      <w:r w:rsidRPr="009B605B">
        <w:t>across</w:t>
      </w:r>
      <w:r w:rsidR="00C20CE1">
        <w:t xml:space="preserve"> </w:t>
      </w:r>
      <w:r w:rsidRPr="009B605B">
        <w:t>25</w:t>
      </w:r>
      <w:r w:rsidR="00C20CE1">
        <w:t xml:space="preserve"> </w:t>
      </w:r>
      <w:r w:rsidRPr="009B605B">
        <w:t>rural</w:t>
      </w:r>
      <w:r w:rsidR="00C20CE1">
        <w:t xml:space="preserve"> </w:t>
      </w:r>
      <w:r w:rsidRPr="009B605B">
        <w:t>Victorian</w:t>
      </w:r>
      <w:r w:rsidR="00C20CE1">
        <w:t xml:space="preserve"> </w:t>
      </w:r>
      <w:r w:rsidRPr="009B605B">
        <w:t>councils</w:t>
      </w:r>
      <w:r w:rsidR="00C20CE1">
        <w:t xml:space="preserve"> </w:t>
      </w:r>
      <w:r w:rsidRPr="009B605B">
        <w:t>through</w:t>
      </w:r>
      <w:r w:rsidR="00C20CE1">
        <w:t xml:space="preserve"> </w:t>
      </w:r>
      <w:r w:rsidRPr="009B605B">
        <w:t>an</w:t>
      </w:r>
      <w:r w:rsidR="00C20CE1">
        <w:t xml:space="preserve"> </w:t>
      </w:r>
      <w:r w:rsidRPr="009B605B">
        <w:t>investment</w:t>
      </w:r>
      <w:r w:rsidR="00C20CE1">
        <w:t xml:space="preserve"> </w:t>
      </w:r>
      <w:r w:rsidRPr="009B605B">
        <w:t>of</w:t>
      </w:r>
      <w:r w:rsidR="00C20CE1">
        <w:t xml:space="preserve"> </w:t>
      </w:r>
      <w:r w:rsidRPr="009B605B">
        <w:t>$6.9</w:t>
      </w:r>
      <w:r w:rsidR="00C20CE1">
        <w:t xml:space="preserve"> </w:t>
      </w:r>
      <w:r w:rsidRPr="009B605B">
        <w:t>million</w:t>
      </w:r>
      <w:r w:rsidR="00C20CE1">
        <w:t xml:space="preserve"> </w:t>
      </w:r>
      <w:r w:rsidRPr="009B605B">
        <w:t>under</w:t>
      </w:r>
      <w:r w:rsidR="00C20CE1">
        <w:t xml:space="preserve"> </w:t>
      </w:r>
      <w:r w:rsidRPr="009B605B">
        <w:t>the</w:t>
      </w:r>
      <w:r w:rsidR="00C20CE1">
        <w:t xml:space="preserve"> </w:t>
      </w:r>
      <w:r w:rsidRPr="009B605B">
        <w:t>Rural</w:t>
      </w:r>
      <w:r w:rsidR="00C20CE1">
        <w:t xml:space="preserve"> </w:t>
      </w:r>
      <w:r w:rsidRPr="009B605B">
        <w:t>Councils</w:t>
      </w:r>
      <w:r w:rsidR="00C20CE1">
        <w:t xml:space="preserve"> </w:t>
      </w:r>
      <w:r w:rsidRPr="009B605B">
        <w:t>Transformation</w:t>
      </w:r>
      <w:r w:rsidR="00C20CE1">
        <w:t xml:space="preserve"> </w:t>
      </w:r>
      <w:r w:rsidRPr="009B605B">
        <w:t>Program.</w:t>
      </w:r>
    </w:p>
    <w:p w14:paraId="26FA3174" w14:textId="3E1805F6" w:rsidR="009B605B" w:rsidRPr="009B605B" w:rsidRDefault="009B605B" w:rsidP="001C17F3">
      <w:pPr>
        <w:pStyle w:val="Bullet"/>
      </w:pPr>
      <w:r w:rsidRPr="009B605B">
        <w:t>Worked</w:t>
      </w:r>
      <w:r w:rsidR="00C20CE1">
        <w:t xml:space="preserve"> </w:t>
      </w:r>
      <w:r w:rsidRPr="009B605B">
        <w:t>with</w:t>
      </w:r>
      <w:r w:rsidR="00C20CE1">
        <w:t xml:space="preserve"> </w:t>
      </w:r>
      <w:r w:rsidRPr="009B605B">
        <w:t>11</w:t>
      </w:r>
      <w:r w:rsidR="00C20CE1">
        <w:t xml:space="preserve"> </w:t>
      </w:r>
      <w:r w:rsidRPr="009B605B">
        <w:t>small</w:t>
      </w:r>
      <w:r w:rsidR="00C20CE1">
        <w:t xml:space="preserve"> </w:t>
      </w:r>
      <w:r w:rsidRPr="009B605B">
        <w:t>rural</w:t>
      </w:r>
      <w:r w:rsidR="00C20CE1">
        <w:t xml:space="preserve"> </w:t>
      </w:r>
      <w:r w:rsidRPr="009B605B">
        <w:t>councils</w:t>
      </w:r>
      <w:r w:rsidR="00C20CE1">
        <w:t xml:space="preserve"> </w:t>
      </w:r>
      <w:r w:rsidRPr="009B605B">
        <w:t>to</w:t>
      </w:r>
      <w:r w:rsidR="00C20CE1">
        <w:t xml:space="preserve"> </w:t>
      </w:r>
      <w:r w:rsidRPr="009B605B">
        <w:t>improve</w:t>
      </w:r>
      <w:r w:rsidR="00C20CE1">
        <w:t xml:space="preserve"> </w:t>
      </w:r>
      <w:r w:rsidRPr="009B605B">
        <w:t>their</w:t>
      </w:r>
      <w:r w:rsidR="00C20CE1">
        <w:t xml:space="preserve"> </w:t>
      </w:r>
      <w:r w:rsidRPr="009B605B">
        <w:t>local</w:t>
      </w:r>
      <w:r w:rsidR="00C20CE1">
        <w:t xml:space="preserve"> </w:t>
      </w:r>
      <w:r w:rsidRPr="009B605B">
        <w:t>road</w:t>
      </w:r>
      <w:r w:rsidR="00C20CE1">
        <w:t xml:space="preserve"> </w:t>
      </w:r>
      <w:r w:rsidRPr="009B605B">
        <w:t>asset</w:t>
      </w:r>
      <w:r w:rsidR="00C20CE1">
        <w:t xml:space="preserve"> </w:t>
      </w:r>
      <w:r w:rsidRPr="009B605B">
        <w:t>capacity</w:t>
      </w:r>
      <w:r w:rsidR="00C20CE1">
        <w:t xml:space="preserve"> </w:t>
      </w:r>
      <w:r w:rsidRPr="009B605B">
        <w:t>and</w:t>
      </w:r>
      <w:r w:rsidR="00C20CE1">
        <w:t xml:space="preserve"> </w:t>
      </w:r>
      <w:r w:rsidRPr="009B605B">
        <w:t>capability</w:t>
      </w:r>
      <w:r w:rsidR="00C20CE1">
        <w:t xml:space="preserve"> </w:t>
      </w:r>
      <w:r w:rsidRPr="009B605B">
        <w:t>under</w:t>
      </w:r>
      <w:r w:rsidR="00C20CE1">
        <w:t xml:space="preserve"> </w:t>
      </w:r>
      <w:r w:rsidRPr="009B605B">
        <w:t>the</w:t>
      </w:r>
      <w:r w:rsidR="00C20CE1">
        <w:t xml:space="preserve"> </w:t>
      </w:r>
      <w:r w:rsidRPr="009B605B">
        <w:t>$1.4</w:t>
      </w:r>
      <w:r w:rsidR="00C20CE1">
        <w:t xml:space="preserve"> </w:t>
      </w:r>
      <w:r w:rsidRPr="009B605B">
        <w:t>million</w:t>
      </w:r>
      <w:r w:rsidR="00C20CE1">
        <w:t xml:space="preserve"> </w:t>
      </w:r>
      <w:r w:rsidRPr="009B605B">
        <w:t>Rural</w:t>
      </w:r>
      <w:r w:rsidR="00C20CE1">
        <w:t xml:space="preserve"> </w:t>
      </w:r>
      <w:r w:rsidRPr="009B605B">
        <w:t>Roads</w:t>
      </w:r>
      <w:r w:rsidR="00C20CE1">
        <w:t xml:space="preserve"> </w:t>
      </w:r>
      <w:r w:rsidRPr="009B605B">
        <w:t>Support</w:t>
      </w:r>
      <w:r w:rsidR="00C20CE1">
        <w:t xml:space="preserve"> </w:t>
      </w:r>
      <w:r w:rsidRPr="009B605B">
        <w:t>Program.</w:t>
      </w:r>
    </w:p>
    <w:p w14:paraId="6747E456" w14:textId="68874AB7" w:rsidR="009B605B" w:rsidRPr="009B605B" w:rsidRDefault="009B605B" w:rsidP="001C17F3">
      <w:pPr>
        <w:pStyle w:val="Bullet"/>
      </w:pPr>
      <w:r w:rsidRPr="009B605B">
        <w:t>Supported</w:t>
      </w:r>
      <w:r w:rsidR="00C20CE1">
        <w:t xml:space="preserve"> </w:t>
      </w:r>
      <w:r w:rsidRPr="009B605B">
        <w:t>64</w:t>
      </w:r>
      <w:r w:rsidR="00C20CE1">
        <w:t xml:space="preserve"> </w:t>
      </w:r>
      <w:r w:rsidRPr="009B605B">
        <w:t>rural,</w:t>
      </w:r>
      <w:r w:rsidR="00C20CE1">
        <w:t xml:space="preserve"> </w:t>
      </w:r>
      <w:r w:rsidRPr="009B605B">
        <w:t>regional</w:t>
      </w:r>
      <w:r w:rsidR="00C20CE1">
        <w:t xml:space="preserve"> </w:t>
      </w:r>
      <w:r w:rsidRPr="009B605B">
        <w:t>and</w:t>
      </w:r>
      <w:r w:rsidR="00C20CE1">
        <w:t xml:space="preserve"> </w:t>
      </w:r>
      <w:r w:rsidRPr="009B605B">
        <w:t>outer</w:t>
      </w:r>
      <w:r w:rsidR="00C20CE1">
        <w:t xml:space="preserve"> </w:t>
      </w:r>
      <w:r w:rsidRPr="009B605B">
        <w:t>metropolitan</w:t>
      </w:r>
      <w:r w:rsidR="00C20CE1">
        <w:t xml:space="preserve"> </w:t>
      </w:r>
      <w:r w:rsidRPr="009B605B">
        <w:t>councils</w:t>
      </w:r>
      <w:r w:rsidR="00C20CE1">
        <w:t xml:space="preserve"> </w:t>
      </w:r>
      <w:r w:rsidRPr="009B605B">
        <w:t>to</w:t>
      </w:r>
      <w:r w:rsidR="00C20CE1">
        <w:t xml:space="preserve"> </w:t>
      </w:r>
      <w:r w:rsidRPr="009B605B">
        <w:t>plan</w:t>
      </w:r>
      <w:r w:rsidR="00C20CE1">
        <w:t xml:space="preserve"> </w:t>
      </w:r>
      <w:r w:rsidRPr="009B605B">
        <w:t>and</w:t>
      </w:r>
      <w:r w:rsidR="00C20CE1">
        <w:t xml:space="preserve"> </w:t>
      </w:r>
      <w:r w:rsidRPr="009B605B">
        <w:t>prepare</w:t>
      </w:r>
      <w:r w:rsidR="00C20CE1">
        <w:t xml:space="preserve"> </w:t>
      </w:r>
      <w:r w:rsidRPr="009B605B">
        <w:t>for</w:t>
      </w:r>
      <w:r w:rsidR="00C20CE1">
        <w:t xml:space="preserve"> </w:t>
      </w:r>
      <w:r w:rsidRPr="009B605B">
        <w:t>emergencies</w:t>
      </w:r>
      <w:r w:rsidR="00C20CE1">
        <w:t xml:space="preserve"> </w:t>
      </w:r>
      <w:r w:rsidRPr="009B605B">
        <w:t>through</w:t>
      </w:r>
      <w:r w:rsidR="00C20CE1">
        <w:t xml:space="preserve"> </w:t>
      </w:r>
      <w:r w:rsidRPr="009B605B">
        <w:t>the</w:t>
      </w:r>
      <w:r w:rsidR="00C20CE1">
        <w:t xml:space="preserve"> </w:t>
      </w:r>
      <w:r w:rsidRPr="009B605B">
        <w:t>Municipal</w:t>
      </w:r>
      <w:r w:rsidR="00C20CE1">
        <w:t xml:space="preserve"> </w:t>
      </w:r>
      <w:r w:rsidRPr="009B605B">
        <w:t>Emergencies</w:t>
      </w:r>
      <w:r w:rsidR="00C20CE1">
        <w:t xml:space="preserve"> </w:t>
      </w:r>
      <w:r w:rsidRPr="009B605B">
        <w:t>Resourcing</w:t>
      </w:r>
      <w:r w:rsidR="00C20CE1">
        <w:t xml:space="preserve"> </w:t>
      </w:r>
      <w:r w:rsidRPr="009B605B">
        <w:t>Program.</w:t>
      </w:r>
    </w:p>
    <w:p w14:paraId="4C0FB618" w14:textId="07251F7B" w:rsidR="009B605B" w:rsidRPr="009B605B" w:rsidRDefault="009B605B" w:rsidP="001C17F3">
      <w:pPr>
        <w:pStyle w:val="Bullet"/>
      </w:pPr>
      <w:r w:rsidRPr="009B605B">
        <w:t>Provided</w:t>
      </w:r>
      <w:r w:rsidR="00C20CE1">
        <w:t xml:space="preserve"> </w:t>
      </w:r>
      <w:r w:rsidRPr="009B605B">
        <w:t>access</w:t>
      </w:r>
      <w:r w:rsidR="00C20CE1">
        <w:t xml:space="preserve"> </w:t>
      </w:r>
      <w:r w:rsidRPr="009B605B">
        <w:t>for</w:t>
      </w:r>
      <w:r w:rsidR="00C20CE1">
        <w:t xml:space="preserve"> </w:t>
      </w:r>
      <w:r w:rsidRPr="009B605B">
        <w:t>councils</w:t>
      </w:r>
      <w:r w:rsidR="00C20CE1">
        <w:t xml:space="preserve"> </w:t>
      </w:r>
      <w:r w:rsidRPr="009B605B">
        <w:t>to</w:t>
      </w:r>
      <w:r w:rsidR="00C20CE1">
        <w:t xml:space="preserve"> </w:t>
      </w:r>
      <w:r w:rsidRPr="009B605B">
        <w:t>borrowings</w:t>
      </w:r>
      <w:r w:rsidR="00C20CE1">
        <w:t xml:space="preserve"> </w:t>
      </w:r>
      <w:r w:rsidRPr="009B605B">
        <w:t>through</w:t>
      </w:r>
      <w:r w:rsidR="00C20CE1">
        <w:t xml:space="preserve"> </w:t>
      </w:r>
      <w:r w:rsidRPr="009B605B">
        <w:t>Treasury</w:t>
      </w:r>
      <w:r w:rsidR="00C20CE1">
        <w:t xml:space="preserve"> </w:t>
      </w:r>
      <w:r w:rsidRPr="009B605B">
        <w:t>Corporation</w:t>
      </w:r>
      <w:r w:rsidR="00C20CE1">
        <w:t xml:space="preserve"> </w:t>
      </w:r>
      <w:r w:rsidRPr="009B605B">
        <w:t>of</w:t>
      </w:r>
      <w:r w:rsidR="00C20CE1">
        <w:t xml:space="preserve"> </w:t>
      </w:r>
      <w:r w:rsidRPr="009B605B">
        <w:t>Victoria,</w:t>
      </w:r>
      <w:r w:rsidR="00C20CE1">
        <w:t xml:space="preserve"> </w:t>
      </w:r>
      <w:r w:rsidRPr="009B605B">
        <w:t>giving</w:t>
      </w:r>
      <w:r w:rsidR="00C20CE1">
        <w:t xml:space="preserve"> </w:t>
      </w:r>
      <w:r w:rsidRPr="009B605B">
        <w:t>them</w:t>
      </w:r>
      <w:r w:rsidR="00C20CE1">
        <w:t xml:space="preserve"> </w:t>
      </w:r>
      <w:r w:rsidRPr="009B605B">
        <w:t>access</w:t>
      </w:r>
      <w:r w:rsidR="00C20CE1">
        <w:t xml:space="preserve"> </w:t>
      </w:r>
      <w:r w:rsidRPr="009B605B">
        <w:t>to</w:t>
      </w:r>
      <w:r w:rsidR="00C20CE1">
        <w:t xml:space="preserve"> </w:t>
      </w:r>
      <w:r w:rsidRPr="009B605B">
        <w:t>low</w:t>
      </w:r>
      <w:r w:rsidR="00C20CE1">
        <w:t xml:space="preserve"> </w:t>
      </w:r>
      <w:r w:rsidRPr="009B605B">
        <w:t>interest</w:t>
      </w:r>
      <w:r w:rsidR="00C20CE1">
        <w:t xml:space="preserve"> </w:t>
      </w:r>
      <w:r w:rsidRPr="009B605B">
        <w:t>loans.</w:t>
      </w:r>
    </w:p>
    <w:p w14:paraId="11C9A46B" w14:textId="4A3AD7C0" w:rsidR="009B605B" w:rsidRPr="009B605B" w:rsidRDefault="009B605B" w:rsidP="001C17F3">
      <w:pPr>
        <w:pStyle w:val="Bullet"/>
      </w:pPr>
      <w:r w:rsidRPr="009B605B">
        <w:t>Supported</w:t>
      </w:r>
      <w:r w:rsidR="00C20CE1">
        <w:t xml:space="preserve"> </w:t>
      </w:r>
      <w:r w:rsidRPr="009B605B">
        <w:t>the</w:t>
      </w:r>
      <w:r w:rsidR="00C20CE1">
        <w:t xml:space="preserve"> </w:t>
      </w:r>
      <w:r w:rsidRPr="009B605B">
        <w:t>return</w:t>
      </w:r>
      <w:r w:rsidR="00C20CE1">
        <w:t xml:space="preserve"> </w:t>
      </w:r>
      <w:r w:rsidRPr="009B605B">
        <w:t>to</w:t>
      </w:r>
      <w:r w:rsidR="00C20CE1">
        <w:t xml:space="preserve"> </w:t>
      </w:r>
      <w:r w:rsidRPr="009B605B">
        <w:t>elected</w:t>
      </w:r>
      <w:r w:rsidR="00C20CE1">
        <w:t xml:space="preserve"> </w:t>
      </w:r>
      <w:r w:rsidRPr="009B605B">
        <w:t>representation</w:t>
      </w:r>
      <w:r w:rsidR="00C20CE1">
        <w:t xml:space="preserve"> </w:t>
      </w:r>
      <w:r w:rsidRPr="009B605B">
        <w:t>in</w:t>
      </w:r>
      <w:r w:rsidR="00C20CE1">
        <w:t xml:space="preserve"> </w:t>
      </w:r>
      <w:r w:rsidRPr="009B605B">
        <w:t>South</w:t>
      </w:r>
      <w:r w:rsidR="00C20CE1">
        <w:t xml:space="preserve"> </w:t>
      </w:r>
      <w:r w:rsidRPr="009B605B">
        <w:t>Gippsland</w:t>
      </w:r>
      <w:r w:rsidR="00C20CE1">
        <w:t xml:space="preserve"> </w:t>
      </w:r>
      <w:r w:rsidRPr="009B605B">
        <w:t>Shire</w:t>
      </w:r>
      <w:r w:rsidR="00C20CE1">
        <w:t xml:space="preserve"> </w:t>
      </w:r>
      <w:r w:rsidRPr="009B605B">
        <w:t>Council,</w:t>
      </w:r>
      <w:r w:rsidR="00C20CE1">
        <w:t xml:space="preserve"> </w:t>
      </w:r>
      <w:r w:rsidRPr="009B605B">
        <w:t>from</w:t>
      </w:r>
      <w:r w:rsidR="00C20CE1">
        <w:t xml:space="preserve"> </w:t>
      </w:r>
      <w:r w:rsidRPr="009B605B">
        <w:t>delivery</w:t>
      </w:r>
      <w:r w:rsidR="00C20CE1">
        <w:t xml:space="preserve"> </w:t>
      </w:r>
      <w:r w:rsidRPr="009B605B">
        <w:t>of</w:t>
      </w:r>
      <w:r w:rsidR="00C20CE1">
        <w:t xml:space="preserve"> </w:t>
      </w:r>
      <w:r w:rsidRPr="009B605B">
        <w:t>candidate</w:t>
      </w:r>
      <w:r w:rsidR="00C20CE1">
        <w:t xml:space="preserve"> </w:t>
      </w:r>
      <w:r w:rsidRPr="009B605B">
        <w:t>training,</w:t>
      </w:r>
      <w:r w:rsidR="00C20CE1">
        <w:t xml:space="preserve"> </w:t>
      </w:r>
      <w:r w:rsidRPr="009B605B">
        <w:t>to</w:t>
      </w:r>
      <w:r w:rsidR="00C20CE1">
        <w:t xml:space="preserve"> </w:t>
      </w:r>
      <w:r w:rsidRPr="009B605B">
        <w:t>providing</w:t>
      </w:r>
      <w:r w:rsidR="00C20CE1">
        <w:t xml:space="preserve"> </w:t>
      </w:r>
      <w:r w:rsidRPr="009B605B">
        <w:t>resources</w:t>
      </w:r>
      <w:r w:rsidR="00C20CE1">
        <w:t xml:space="preserve"> </w:t>
      </w:r>
      <w:r w:rsidRPr="009B605B">
        <w:t>and</w:t>
      </w:r>
      <w:r w:rsidR="00C20CE1">
        <w:t xml:space="preserve"> </w:t>
      </w:r>
      <w:r w:rsidRPr="009B605B">
        <w:t>grants</w:t>
      </w:r>
      <w:r w:rsidR="00C20CE1">
        <w:t xml:space="preserve"> </w:t>
      </w:r>
      <w:r w:rsidRPr="009B605B">
        <w:t>to</w:t>
      </w:r>
      <w:r w:rsidR="00C20CE1">
        <w:t xml:space="preserve"> </w:t>
      </w:r>
      <w:r w:rsidRPr="009B605B">
        <w:t>support</w:t>
      </w:r>
      <w:r w:rsidR="00C20CE1">
        <w:t xml:space="preserve"> </w:t>
      </w:r>
      <w:r w:rsidRPr="009B605B">
        <w:t>women’s</w:t>
      </w:r>
      <w:r w:rsidR="00C20CE1">
        <w:t xml:space="preserve"> </w:t>
      </w:r>
      <w:r w:rsidRPr="009B605B">
        <w:t>participation</w:t>
      </w:r>
      <w:r w:rsidR="00C20CE1">
        <w:t xml:space="preserve"> </w:t>
      </w:r>
      <w:r w:rsidRPr="009B605B">
        <w:t>in</w:t>
      </w:r>
      <w:r w:rsidR="00C20CE1">
        <w:t xml:space="preserve"> </w:t>
      </w:r>
      <w:r w:rsidRPr="009B605B">
        <w:t>local</w:t>
      </w:r>
      <w:r w:rsidR="00C20CE1">
        <w:t xml:space="preserve"> </w:t>
      </w:r>
      <w:r w:rsidRPr="009B605B">
        <w:t>government,</w:t>
      </w:r>
      <w:r w:rsidR="00C20CE1">
        <w:t xml:space="preserve"> </w:t>
      </w:r>
      <w:r w:rsidRPr="009B605B">
        <w:t>and</w:t>
      </w:r>
      <w:r w:rsidR="00C20CE1">
        <w:t xml:space="preserve"> </w:t>
      </w:r>
      <w:r w:rsidRPr="009B605B">
        <w:t>the</w:t>
      </w:r>
      <w:r w:rsidR="00C20CE1">
        <w:t xml:space="preserve"> </w:t>
      </w:r>
      <w:r w:rsidRPr="009B605B">
        <w:t>appointment</w:t>
      </w:r>
      <w:r w:rsidR="00C20CE1">
        <w:t xml:space="preserve"> </w:t>
      </w:r>
      <w:r w:rsidRPr="009B605B">
        <w:t>of</w:t>
      </w:r>
      <w:r w:rsidR="00C20CE1">
        <w:t xml:space="preserve"> </w:t>
      </w:r>
      <w:r w:rsidRPr="009B605B">
        <w:t>a</w:t>
      </w:r>
      <w:r w:rsidR="00C20CE1">
        <w:t xml:space="preserve"> </w:t>
      </w:r>
      <w:r w:rsidRPr="009B605B">
        <w:t>municipal</w:t>
      </w:r>
      <w:r w:rsidR="00C20CE1">
        <w:t xml:space="preserve"> </w:t>
      </w:r>
      <w:r w:rsidRPr="009B605B">
        <w:t>monitor</w:t>
      </w:r>
      <w:r w:rsidR="00C20CE1">
        <w:t xml:space="preserve"> </w:t>
      </w:r>
      <w:r w:rsidRPr="009B605B">
        <w:t>to</w:t>
      </w:r>
      <w:r w:rsidR="00C20CE1">
        <w:t xml:space="preserve"> </w:t>
      </w:r>
      <w:r w:rsidRPr="009B605B">
        <w:t>help</w:t>
      </w:r>
      <w:r w:rsidR="00C20CE1">
        <w:t xml:space="preserve"> </w:t>
      </w:r>
      <w:r w:rsidRPr="009B605B">
        <w:t>facilitate</w:t>
      </w:r>
      <w:r w:rsidR="00C20CE1">
        <w:t xml:space="preserve"> </w:t>
      </w:r>
      <w:r w:rsidRPr="009B605B">
        <w:t>the</w:t>
      </w:r>
      <w:r w:rsidR="00C20CE1">
        <w:t xml:space="preserve"> </w:t>
      </w:r>
      <w:r w:rsidRPr="009B605B">
        <w:t>effective</w:t>
      </w:r>
      <w:r w:rsidR="00C20CE1">
        <w:t xml:space="preserve"> </w:t>
      </w:r>
      <w:r w:rsidRPr="009B605B">
        <w:t>transition</w:t>
      </w:r>
      <w:r w:rsidR="00C20CE1">
        <w:t xml:space="preserve"> </w:t>
      </w:r>
      <w:r w:rsidRPr="009B605B">
        <w:t>to</w:t>
      </w:r>
      <w:r w:rsidR="00C20CE1">
        <w:t xml:space="preserve"> </w:t>
      </w:r>
      <w:r w:rsidRPr="009B605B">
        <w:t>the</w:t>
      </w:r>
      <w:r w:rsidR="00C20CE1">
        <w:t xml:space="preserve"> </w:t>
      </w:r>
      <w:r w:rsidRPr="009B605B">
        <w:t>newly</w:t>
      </w:r>
      <w:r w:rsidR="00C20CE1">
        <w:t xml:space="preserve"> </w:t>
      </w:r>
      <w:r w:rsidRPr="009B605B">
        <w:t>elected</w:t>
      </w:r>
      <w:r w:rsidR="00C20CE1">
        <w:t xml:space="preserve"> </w:t>
      </w:r>
      <w:r w:rsidRPr="009B605B">
        <w:t>council.</w:t>
      </w:r>
    </w:p>
    <w:p w14:paraId="7FB54D59" w14:textId="1155E306" w:rsidR="009B605B" w:rsidRPr="009B605B" w:rsidRDefault="009B605B" w:rsidP="001C17F3">
      <w:pPr>
        <w:pStyle w:val="Bullet"/>
      </w:pPr>
      <w:r w:rsidRPr="009B605B">
        <w:t>Developed</w:t>
      </w:r>
      <w:r w:rsidR="00C20CE1">
        <w:t xml:space="preserve"> </w:t>
      </w:r>
      <w:r w:rsidRPr="009B605B">
        <w:t>new</w:t>
      </w:r>
      <w:r w:rsidR="00C20CE1">
        <w:t xml:space="preserve"> </w:t>
      </w:r>
      <w:r w:rsidRPr="009B605B">
        <w:t>provisions</w:t>
      </w:r>
      <w:r w:rsidR="00C20CE1">
        <w:t xml:space="preserve"> </w:t>
      </w:r>
      <w:r w:rsidRPr="009B605B">
        <w:t>in</w:t>
      </w:r>
      <w:r w:rsidR="00C20CE1">
        <w:t xml:space="preserve"> </w:t>
      </w:r>
      <w:r w:rsidRPr="009B605B">
        <w:t>the</w:t>
      </w:r>
      <w:r w:rsidR="00C20CE1">
        <w:t xml:space="preserve"> </w:t>
      </w:r>
      <w:r w:rsidRPr="001C17F3">
        <w:rPr>
          <w:i/>
          <w:iCs/>
        </w:rPr>
        <w:t>Local</w:t>
      </w:r>
      <w:r w:rsidR="00C20CE1">
        <w:rPr>
          <w:i/>
          <w:iCs/>
        </w:rPr>
        <w:t xml:space="preserve"> </w:t>
      </w:r>
      <w:r w:rsidRPr="001C17F3">
        <w:rPr>
          <w:i/>
          <w:iCs/>
        </w:rPr>
        <w:t>Government</w:t>
      </w:r>
      <w:r w:rsidR="00C20CE1">
        <w:rPr>
          <w:i/>
          <w:iCs/>
        </w:rPr>
        <w:t xml:space="preserve"> </w:t>
      </w:r>
      <w:r w:rsidRPr="001C17F3">
        <w:rPr>
          <w:i/>
          <w:iCs/>
        </w:rPr>
        <w:t>Act</w:t>
      </w:r>
      <w:r w:rsidR="00C20CE1">
        <w:rPr>
          <w:i/>
          <w:iCs/>
        </w:rPr>
        <w:t xml:space="preserve"> </w:t>
      </w:r>
      <w:r w:rsidRPr="001C17F3">
        <w:rPr>
          <w:i/>
          <w:iCs/>
        </w:rPr>
        <w:t>2020</w:t>
      </w:r>
      <w:r w:rsidR="00C20CE1">
        <w:t xml:space="preserve"> </w:t>
      </w:r>
      <w:r w:rsidRPr="009B605B">
        <w:t>to</w:t>
      </w:r>
      <w:r w:rsidR="00C20CE1">
        <w:t xml:space="preserve"> </w:t>
      </w:r>
      <w:r w:rsidRPr="009B605B">
        <w:t>allow</w:t>
      </w:r>
      <w:r w:rsidR="00C20CE1">
        <w:t xml:space="preserve"> </w:t>
      </w:r>
      <w:r w:rsidRPr="009B605B">
        <w:t>councils</w:t>
      </w:r>
      <w:r w:rsidR="00C20CE1">
        <w:t xml:space="preserve"> </w:t>
      </w:r>
      <w:r w:rsidRPr="009B605B">
        <w:t>to</w:t>
      </w:r>
      <w:r w:rsidR="00C20CE1">
        <w:t xml:space="preserve"> </w:t>
      </w:r>
      <w:r w:rsidRPr="009B605B">
        <w:t>conduct</w:t>
      </w:r>
      <w:r w:rsidR="00C20CE1">
        <w:t xml:space="preserve"> </w:t>
      </w:r>
      <w:r w:rsidRPr="009B605B">
        <w:t>virtual</w:t>
      </w:r>
      <w:r w:rsidR="00C20CE1">
        <w:t xml:space="preserve"> </w:t>
      </w:r>
      <w:r w:rsidRPr="009B605B">
        <w:t>meetings</w:t>
      </w:r>
      <w:r w:rsidR="00C20CE1">
        <w:t xml:space="preserve"> </w:t>
      </w:r>
      <w:r w:rsidRPr="009B605B">
        <w:t>on</w:t>
      </w:r>
      <w:r w:rsidR="00C20CE1">
        <w:t xml:space="preserve"> </w:t>
      </w:r>
      <w:r w:rsidRPr="009B605B">
        <w:t>a</w:t>
      </w:r>
      <w:r w:rsidR="00C20CE1">
        <w:t xml:space="preserve"> </w:t>
      </w:r>
      <w:r w:rsidRPr="009B605B">
        <w:t>permanent</w:t>
      </w:r>
      <w:r w:rsidR="00C20CE1">
        <w:t xml:space="preserve"> </w:t>
      </w:r>
      <w:r w:rsidRPr="009B605B">
        <w:t>basis.</w:t>
      </w:r>
    </w:p>
    <w:p w14:paraId="69653D2D" w14:textId="17E30084" w:rsidR="009B605B" w:rsidRPr="009B605B" w:rsidRDefault="009B605B" w:rsidP="001C17F3">
      <w:pPr>
        <w:pStyle w:val="Bullet"/>
      </w:pPr>
      <w:r w:rsidRPr="009B605B">
        <w:t>Introduced</w:t>
      </w:r>
      <w:r w:rsidR="00C20CE1">
        <w:t xml:space="preserve"> </w:t>
      </w:r>
      <w:r w:rsidRPr="009B605B">
        <w:t>new</w:t>
      </w:r>
      <w:r w:rsidR="00C20CE1">
        <w:t xml:space="preserve"> </w:t>
      </w:r>
      <w:r w:rsidRPr="009B605B">
        <w:t>regulations</w:t>
      </w:r>
      <w:r w:rsidR="00C20CE1">
        <w:t xml:space="preserve"> </w:t>
      </w:r>
      <w:r w:rsidRPr="009B605B">
        <w:t>and</w:t>
      </w:r>
      <w:r w:rsidR="00C20CE1">
        <w:t xml:space="preserve"> </w:t>
      </w:r>
      <w:r w:rsidRPr="009B605B">
        <w:t>ministerial</w:t>
      </w:r>
      <w:r w:rsidR="00C20CE1">
        <w:t xml:space="preserve"> </w:t>
      </w:r>
      <w:r w:rsidRPr="009B605B">
        <w:t>guidelines</w:t>
      </w:r>
      <w:r w:rsidR="00C20CE1">
        <w:t xml:space="preserve"> </w:t>
      </w:r>
      <w:r w:rsidRPr="009B605B">
        <w:t>to</w:t>
      </w:r>
      <w:r w:rsidR="00C20CE1">
        <w:t xml:space="preserve"> </w:t>
      </w:r>
      <w:r w:rsidRPr="009B605B">
        <w:t>support</w:t>
      </w:r>
      <w:r w:rsidR="00C20CE1">
        <w:t xml:space="preserve"> </w:t>
      </w:r>
      <w:r w:rsidRPr="008F0300">
        <w:rPr>
          <w:i/>
          <w:iCs/>
        </w:rPr>
        <w:t>Local</w:t>
      </w:r>
      <w:r w:rsidR="00C20CE1">
        <w:rPr>
          <w:i/>
          <w:iCs/>
        </w:rPr>
        <w:t xml:space="preserve"> </w:t>
      </w:r>
      <w:r w:rsidRPr="008F0300">
        <w:rPr>
          <w:i/>
          <w:iCs/>
        </w:rPr>
        <w:t>Government</w:t>
      </w:r>
      <w:r w:rsidR="00C20CE1">
        <w:rPr>
          <w:i/>
          <w:iCs/>
        </w:rPr>
        <w:t xml:space="preserve"> </w:t>
      </w:r>
      <w:r w:rsidRPr="008F0300">
        <w:rPr>
          <w:i/>
          <w:iCs/>
        </w:rPr>
        <w:t>Act</w:t>
      </w:r>
      <w:r w:rsidR="00C20CE1">
        <w:rPr>
          <w:i/>
          <w:iCs/>
        </w:rPr>
        <w:t xml:space="preserve"> </w:t>
      </w:r>
      <w:r w:rsidRPr="008F0300">
        <w:rPr>
          <w:i/>
          <w:iCs/>
        </w:rPr>
        <w:t>2020</w:t>
      </w:r>
      <w:r w:rsidR="00C20CE1">
        <w:t xml:space="preserve"> </w:t>
      </w:r>
      <w:r w:rsidRPr="009B605B">
        <w:t>and</w:t>
      </w:r>
      <w:r w:rsidR="00C20CE1">
        <w:t xml:space="preserve"> </w:t>
      </w:r>
      <w:r w:rsidRPr="008F0300">
        <w:rPr>
          <w:i/>
          <w:iCs/>
        </w:rPr>
        <w:t>City</w:t>
      </w:r>
      <w:r w:rsidR="00C20CE1">
        <w:rPr>
          <w:i/>
          <w:iCs/>
        </w:rPr>
        <w:t xml:space="preserve"> </w:t>
      </w:r>
      <w:r w:rsidRPr="008F0300">
        <w:rPr>
          <w:i/>
          <w:iCs/>
        </w:rPr>
        <w:t>of</w:t>
      </w:r>
      <w:r w:rsidR="00C20CE1">
        <w:rPr>
          <w:i/>
          <w:iCs/>
        </w:rPr>
        <w:t xml:space="preserve"> </w:t>
      </w:r>
      <w:r w:rsidRPr="008F0300">
        <w:rPr>
          <w:i/>
          <w:iCs/>
        </w:rPr>
        <w:t>Melbourne</w:t>
      </w:r>
      <w:r w:rsidR="00C20CE1">
        <w:rPr>
          <w:i/>
          <w:iCs/>
        </w:rPr>
        <w:t xml:space="preserve"> </w:t>
      </w:r>
      <w:r w:rsidRPr="008F0300">
        <w:rPr>
          <w:i/>
          <w:iCs/>
        </w:rPr>
        <w:t>Act</w:t>
      </w:r>
      <w:r w:rsidR="00C20CE1">
        <w:rPr>
          <w:i/>
          <w:iCs/>
        </w:rPr>
        <w:t xml:space="preserve"> </w:t>
      </w:r>
      <w:r w:rsidRPr="008F0300">
        <w:rPr>
          <w:i/>
          <w:iCs/>
        </w:rPr>
        <w:t>2001</w:t>
      </w:r>
      <w:r w:rsidR="00C20CE1">
        <w:rPr>
          <w:i/>
          <w:iCs/>
        </w:rPr>
        <w:t xml:space="preserve"> </w:t>
      </w:r>
      <w:r w:rsidRPr="009B605B">
        <w:t>on</w:t>
      </w:r>
      <w:r w:rsidR="00C20CE1">
        <w:t xml:space="preserve"> </w:t>
      </w:r>
      <w:r w:rsidRPr="009B605B">
        <w:t>matters</w:t>
      </w:r>
      <w:r w:rsidR="00C20CE1">
        <w:t xml:space="preserve"> </w:t>
      </w:r>
      <w:r w:rsidRPr="009B605B">
        <w:t>relating</w:t>
      </w:r>
      <w:r w:rsidR="00C20CE1">
        <w:t xml:space="preserve"> </w:t>
      </w:r>
      <w:r w:rsidRPr="009B605B">
        <w:t>to</w:t>
      </w:r>
      <w:r w:rsidR="00C20CE1">
        <w:t xml:space="preserve"> </w:t>
      </w:r>
      <w:r w:rsidRPr="009B605B">
        <w:t>City</w:t>
      </w:r>
      <w:r w:rsidR="00C20CE1">
        <w:t xml:space="preserve"> </w:t>
      </w:r>
      <w:r w:rsidRPr="009B605B">
        <w:t>of</w:t>
      </w:r>
      <w:r w:rsidR="00C20CE1">
        <w:t xml:space="preserve"> </w:t>
      </w:r>
      <w:r w:rsidRPr="009B605B">
        <w:t>Melbourne,</w:t>
      </w:r>
      <w:r w:rsidR="00C20CE1">
        <w:t xml:space="preserve"> </w:t>
      </w:r>
      <w:r w:rsidRPr="009B605B">
        <w:t>land</w:t>
      </w:r>
      <w:r w:rsidR="00C20CE1">
        <w:t xml:space="preserve"> </w:t>
      </w:r>
      <w:r w:rsidRPr="009B605B">
        <w:t>information,</w:t>
      </w:r>
      <w:r w:rsidR="00C20CE1">
        <w:t xml:space="preserve"> </w:t>
      </w:r>
      <w:r w:rsidRPr="009B605B">
        <w:t>engagement</w:t>
      </w:r>
      <w:r w:rsidR="00C20CE1">
        <w:t xml:space="preserve"> </w:t>
      </w:r>
      <w:r w:rsidRPr="009B605B">
        <w:t>with</w:t>
      </w:r>
      <w:r w:rsidR="00C20CE1">
        <w:t xml:space="preserve"> </w:t>
      </w:r>
      <w:r w:rsidRPr="009B605B">
        <w:t>Aboriginal</w:t>
      </w:r>
      <w:r w:rsidR="00C20CE1">
        <w:t xml:space="preserve"> </w:t>
      </w:r>
      <w:r w:rsidRPr="009B605B">
        <w:t>communities</w:t>
      </w:r>
      <w:r w:rsidR="00C20CE1">
        <w:t xml:space="preserve"> </w:t>
      </w:r>
      <w:r w:rsidRPr="009B605B">
        <w:t>and</w:t>
      </w:r>
      <w:r w:rsidR="00C20CE1">
        <w:t xml:space="preserve"> </w:t>
      </w:r>
      <w:r w:rsidRPr="009B605B">
        <w:t>virtual</w:t>
      </w:r>
      <w:r w:rsidR="00C20CE1">
        <w:t xml:space="preserve"> </w:t>
      </w:r>
      <w:r w:rsidRPr="009B605B">
        <w:t>meetings.</w:t>
      </w:r>
    </w:p>
    <w:p w14:paraId="6BE8CC46" w14:textId="5DE25CC8" w:rsidR="009B605B" w:rsidRPr="009B605B" w:rsidRDefault="009B605B" w:rsidP="001C17F3">
      <w:pPr>
        <w:pStyle w:val="Bullet"/>
      </w:pPr>
      <w:r w:rsidRPr="009B605B">
        <w:t>Implemented</w:t>
      </w:r>
      <w:r w:rsidR="00C20CE1">
        <w:t xml:space="preserve"> </w:t>
      </w:r>
      <w:r w:rsidRPr="009B605B">
        <w:t>Phases</w:t>
      </w:r>
      <w:r w:rsidR="00C20CE1">
        <w:t xml:space="preserve"> </w:t>
      </w:r>
      <w:r w:rsidRPr="009B605B">
        <w:t>3B</w:t>
      </w:r>
      <w:r w:rsidR="00C20CE1">
        <w:t xml:space="preserve"> </w:t>
      </w:r>
      <w:r w:rsidRPr="009B605B">
        <w:t>and</w:t>
      </w:r>
      <w:r w:rsidR="00C20CE1">
        <w:t xml:space="preserve"> </w:t>
      </w:r>
      <w:r w:rsidRPr="009B605B">
        <w:t>4</w:t>
      </w:r>
      <w:r w:rsidR="00C20CE1">
        <w:t xml:space="preserve"> </w:t>
      </w:r>
      <w:r w:rsidRPr="009B605B">
        <w:t>of</w:t>
      </w:r>
      <w:r w:rsidR="00C20CE1">
        <w:t xml:space="preserve"> </w:t>
      </w:r>
      <w:r w:rsidRPr="009B605B">
        <w:t>the</w:t>
      </w:r>
      <w:r w:rsidR="00C20CE1">
        <w:t xml:space="preserve"> </w:t>
      </w:r>
      <w:r w:rsidRPr="008F0300">
        <w:rPr>
          <w:i/>
          <w:iCs/>
        </w:rPr>
        <w:t>Local</w:t>
      </w:r>
      <w:r w:rsidR="00C20CE1">
        <w:rPr>
          <w:i/>
          <w:iCs/>
        </w:rPr>
        <w:t xml:space="preserve"> </w:t>
      </w:r>
      <w:r w:rsidRPr="008F0300">
        <w:rPr>
          <w:i/>
          <w:iCs/>
        </w:rPr>
        <w:t>Government</w:t>
      </w:r>
      <w:r w:rsidR="00C20CE1">
        <w:rPr>
          <w:i/>
          <w:iCs/>
        </w:rPr>
        <w:t xml:space="preserve"> </w:t>
      </w:r>
      <w:r w:rsidRPr="008F0300">
        <w:rPr>
          <w:i/>
          <w:iCs/>
        </w:rPr>
        <w:t>Act</w:t>
      </w:r>
      <w:r w:rsidR="00C20CE1">
        <w:rPr>
          <w:i/>
          <w:iCs/>
        </w:rPr>
        <w:t xml:space="preserve"> </w:t>
      </w:r>
      <w:r w:rsidRPr="008F0300">
        <w:rPr>
          <w:i/>
          <w:iCs/>
        </w:rPr>
        <w:t>2020</w:t>
      </w:r>
      <w:r w:rsidR="00C20CE1">
        <w:t xml:space="preserve"> </w:t>
      </w:r>
      <w:r w:rsidRPr="009B605B">
        <w:t>and</w:t>
      </w:r>
      <w:r w:rsidR="00C20CE1">
        <w:t xml:space="preserve"> </w:t>
      </w:r>
      <w:r w:rsidRPr="009B605B">
        <w:t>through</w:t>
      </w:r>
      <w:r w:rsidR="00C20CE1">
        <w:t xml:space="preserve"> </w:t>
      </w:r>
      <w:r w:rsidRPr="009B605B">
        <w:t>consultation</w:t>
      </w:r>
      <w:r w:rsidR="00C20CE1">
        <w:t xml:space="preserve"> </w:t>
      </w:r>
      <w:r w:rsidRPr="009B605B">
        <w:t>and</w:t>
      </w:r>
      <w:r w:rsidR="00C20CE1">
        <w:t xml:space="preserve"> </w:t>
      </w:r>
      <w:r w:rsidRPr="009B605B">
        <w:t>co</w:t>
      </w:r>
      <w:r w:rsidRPr="009B605B">
        <w:rPr>
          <w:rFonts w:ascii="Cambria Math" w:hAnsi="Cambria Math" w:cs="Cambria Math"/>
        </w:rPr>
        <w:t>‑</w:t>
      </w:r>
      <w:r w:rsidRPr="009B605B">
        <w:t>design</w:t>
      </w:r>
      <w:r w:rsidR="00C20CE1">
        <w:t xml:space="preserve"> </w:t>
      </w:r>
      <w:r w:rsidRPr="009B605B">
        <w:t>with</w:t>
      </w:r>
      <w:r w:rsidR="00C20CE1">
        <w:t xml:space="preserve"> </w:t>
      </w:r>
      <w:r w:rsidRPr="009B605B">
        <w:t>individual</w:t>
      </w:r>
      <w:r w:rsidR="00C20CE1">
        <w:t xml:space="preserve"> </w:t>
      </w:r>
      <w:r w:rsidRPr="009B605B">
        <w:t>councils</w:t>
      </w:r>
      <w:r w:rsidR="00C20CE1">
        <w:t xml:space="preserve"> </w:t>
      </w:r>
      <w:r w:rsidRPr="009B605B">
        <w:t>provided</w:t>
      </w:r>
      <w:r w:rsidR="00C20CE1">
        <w:t xml:space="preserve"> </w:t>
      </w:r>
      <w:r w:rsidRPr="009B605B">
        <w:t>implementation</w:t>
      </w:r>
      <w:r w:rsidR="00C20CE1">
        <w:t xml:space="preserve"> </w:t>
      </w:r>
      <w:r w:rsidRPr="009B605B">
        <w:t>guidance</w:t>
      </w:r>
      <w:r w:rsidR="00C20CE1">
        <w:t xml:space="preserve"> </w:t>
      </w:r>
      <w:r w:rsidRPr="009B605B">
        <w:t>via</w:t>
      </w:r>
      <w:r w:rsidR="00C20CE1">
        <w:t xml:space="preserve"> </w:t>
      </w:r>
      <w:r w:rsidRPr="009B605B">
        <w:t>workshops,</w:t>
      </w:r>
      <w:r w:rsidR="00C20CE1">
        <w:t xml:space="preserve"> </w:t>
      </w:r>
      <w:r w:rsidRPr="009B605B">
        <w:t>webinars</w:t>
      </w:r>
      <w:r w:rsidR="00C20CE1">
        <w:t xml:space="preserve"> </w:t>
      </w:r>
      <w:r w:rsidRPr="009B605B">
        <w:t>and</w:t>
      </w:r>
      <w:r w:rsidR="00C20CE1">
        <w:t xml:space="preserve"> </w:t>
      </w:r>
      <w:r w:rsidRPr="009B605B">
        <w:t>other</w:t>
      </w:r>
      <w:r w:rsidR="00C20CE1">
        <w:t xml:space="preserve"> </w:t>
      </w:r>
      <w:r w:rsidRPr="009B605B">
        <w:t>online</w:t>
      </w:r>
      <w:r w:rsidR="00C20CE1">
        <w:t xml:space="preserve"> </w:t>
      </w:r>
      <w:r w:rsidRPr="009B605B">
        <w:t>resources.</w:t>
      </w:r>
    </w:p>
    <w:p w14:paraId="5CF18CF8" w14:textId="7F255E64" w:rsidR="009B605B" w:rsidRPr="009B605B" w:rsidRDefault="009B605B" w:rsidP="001C17F3">
      <w:pPr>
        <w:pStyle w:val="Bullet"/>
      </w:pPr>
      <w:r w:rsidRPr="009B605B">
        <w:t>Led</w:t>
      </w:r>
      <w:r w:rsidR="00C20CE1">
        <w:t xml:space="preserve"> </w:t>
      </w:r>
      <w:r w:rsidRPr="009B605B">
        <w:t>nine</w:t>
      </w:r>
      <w:r w:rsidR="00C20CE1">
        <w:t xml:space="preserve"> </w:t>
      </w:r>
      <w:r w:rsidRPr="009B605B">
        <w:t>joint</w:t>
      </w:r>
      <w:r w:rsidR="00C20CE1">
        <w:t xml:space="preserve"> </w:t>
      </w:r>
      <w:r w:rsidRPr="009B605B">
        <w:t>state</w:t>
      </w:r>
      <w:r w:rsidR="00C20CE1">
        <w:t xml:space="preserve"> </w:t>
      </w:r>
      <w:r w:rsidRPr="009B605B">
        <w:t>and</w:t>
      </w:r>
      <w:r w:rsidR="00C20CE1">
        <w:t xml:space="preserve"> </w:t>
      </w:r>
      <w:r w:rsidRPr="009B605B">
        <w:t>local</w:t>
      </w:r>
      <w:r w:rsidR="00C20CE1">
        <w:t xml:space="preserve"> </w:t>
      </w:r>
      <w:r w:rsidRPr="009B605B">
        <w:t>government</w:t>
      </w:r>
      <w:r w:rsidR="00C20CE1">
        <w:t xml:space="preserve"> </w:t>
      </w:r>
      <w:r w:rsidRPr="009B605B">
        <w:t>forums</w:t>
      </w:r>
      <w:r w:rsidR="00C20CE1">
        <w:t xml:space="preserve"> </w:t>
      </w:r>
      <w:r w:rsidRPr="009B605B">
        <w:t>to</w:t>
      </w:r>
      <w:r w:rsidR="00C20CE1">
        <w:t xml:space="preserve"> </w:t>
      </w:r>
      <w:r w:rsidRPr="009B605B">
        <w:t>engage</w:t>
      </w:r>
      <w:r w:rsidR="00C20CE1">
        <w:t xml:space="preserve"> </w:t>
      </w:r>
      <w:r w:rsidRPr="009B605B">
        <w:t>council</w:t>
      </w:r>
      <w:r w:rsidR="00C20CE1">
        <w:t xml:space="preserve"> </w:t>
      </w:r>
      <w:r w:rsidRPr="009B605B">
        <w:t>CEOs</w:t>
      </w:r>
      <w:r w:rsidR="00C20CE1">
        <w:t xml:space="preserve"> </w:t>
      </w:r>
      <w:r w:rsidRPr="009B605B">
        <w:t>with</w:t>
      </w:r>
      <w:r w:rsidR="00C20CE1">
        <w:t xml:space="preserve"> </w:t>
      </w:r>
      <w:r w:rsidRPr="009B605B">
        <w:t>state</w:t>
      </w:r>
      <w:r w:rsidR="00C20CE1">
        <w:t xml:space="preserve"> </w:t>
      </w:r>
      <w:r w:rsidRPr="009B605B">
        <w:t>government</w:t>
      </w:r>
      <w:r w:rsidR="00C20CE1">
        <w:t xml:space="preserve"> </w:t>
      </w:r>
      <w:r w:rsidRPr="009B605B">
        <w:t>departments</w:t>
      </w:r>
      <w:r w:rsidR="00C20CE1">
        <w:t xml:space="preserve"> </w:t>
      </w:r>
      <w:r w:rsidRPr="009B605B">
        <w:t>on</w:t>
      </w:r>
      <w:r w:rsidR="00C20CE1">
        <w:t xml:space="preserve"> </w:t>
      </w:r>
      <w:r w:rsidRPr="009B605B">
        <w:t>important</w:t>
      </w:r>
      <w:r w:rsidR="00C20CE1">
        <w:t xml:space="preserve"> </w:t>
      </w:r>
      <w:r w:rsidRPr="009B605B">
        <w:t>and</w:t>
      </w:r>
      <w:r w:rsidR="00C20CE1">
        <w:t xml:space="preserve"> </w:t>
      </w:r>
      <w:r w:rsidRPr="009B605B">
        <w:t>strategic</w:t>
      </w:r>
      <w:r w:rsidR="00C20CE1">
        <w:t xml:space="preserve"> </w:t>
      </w:r>
      <w:r w:rsidRPr="009B605B">
        <w:t>sector</w:t>
      </w:r>
      <w:r w:rsidR="00C20CE1">
        <w:t xml:space="preserve"> </w:t>
      </w:r>
      <w:r w:rsidRPr="009B605B">
        <w:t>issues,</w:t>
      </w:r>
      <w:r w:rsidR="00C20CE1">
        <w:t xml:space="preserve"> </w:t>
      </w:r>
      <w:r w:rsidRPr="009B605B">
        <w:t>including</w:t>
      </w:r>
      <w:r w:rsidR="00C20CE1">
        <w:t xml:space="preserve"> </w:t>
      </w:r>
      <w:r w:rsidRPr="009B605B">
        <w:t>policy,</w:t>
      </w:r>
      <w:r w:rsidR="00C20CE1">
        <w:t xml:space="preserve"> </w:t>
      </w:r>
      <w:r w:rsidRPr="009B605B">
        <w:t>legislative</w:t>
      </w:r>
      <w:r w:rsidR="00C20CE1">
        <w:t xml:space="preserve"> </w:t>
      </w:r>
      <w:r w:rsidRPr="009B605B">
        <w:t>issues</w:t>
      </w:r>
      <w:r w:rsidR="00C20CE1">
        <w:t xml:space="preserve"> </w:t>
      </w:r>
      <w:r w:rsidRPr="009B605B">
        <w:t>and</w:t>
      </w:r>
      <w:r w:rsidR="00C20CE1">
        <w:t xml:space="preserve"> </w:t>
      </w:r>
      <w:r w:rsidRPr="009B605B">
        <w:t>program</w:t>
      </w:r>
      <w:r w:rsidR="00C20CE1">
        <w:t xml:space="preserve"> </w:t>
      </w:r>
      <w:r w:rsidRPr="009B605B">
        <w:t>design.</w:t>
      </w:r>
    </w:p>
    <w:p w14:paraId="39B9E388" w14:textId="4ED54B7B" w:rsidR="009B605B" w:rsidRPr="009B605B" w:rsidRDefault="009B605B" w:rsidP="001C17F3">
      <w:pPr>
        <w:pStyle w:val="Bullet"/>
      </w:pPr>
      <w:r w:rsidRPr="009B605B">
        <w:t>Published</w:t>
      </w:r>
      <w:r w:rsidR="00C20CE1">
        <w:t xml:space="preserve"> </w:t>
      </w:r>
      <w:r w:rsidRPr="009B605B">
        <w:t>the</w:t>
      </w:r>
      <w:r w:rsidR="00C20CE1">
        <w:t xml:space="preserve"> </w:t>
      </w:r>
      <w:r w:rsidRPr="009B605B">
        <w:t>seventh</w:t>
      </w:r>
      <w:r w:rsidR="00C20CE1">
        <w:t xml:space="preserve"> </w:t>
      </w:r>
      <w:r w:rsidRPr="009B605B">
        <w:t>year</w:t>
      </w:r>
      <w:r w:rsidR="00C20CE1">
        <w:t xml:space="preserve"> </w:t>
      </w:r>
      <w:r w:rsidRPr="009B605B">
        <w:t>of</w:t>
      </w:r>
      <w:r w:rsidR="00C20CE1">
        <w:t xml:space="preserve"> </w:t>
      </w:r>
      <w:r w:rsidRPr="009B605B">
        <w:t>local</w:t>
      </w:r>
      <w:r w:rsidR="00C20CE1">
        <w:t xml:space="preserve"> </w:t>
      </w:r>
      <w:r w:rsidRPr="009B605B">
        <w:t>government</w:t>
      </w:r>
      <w:r w:rsidR="00C20CE1">
        <w:t xml:space="preserve"> </w:t>
      </w:r>
      <w:r w:rsidRPr="009B605B">
        <w:t>financial</w:t>
      </w:r>
      <w:r w:rsidR="00C20CE1">
        <w:t xml:space="preserve"> </w:t>
      </w:r>
      <w:r w:rsidRPr="009B605B">
        <w:t>and</w:t>
      </w:r>
      <w:r w:rsidR="00C20CE1">
        <w:t xml:space="preserve"> </w:t>
      </w:r>
      <w:r w:rsidRPr="009B605B">
        <w:t>service</w:t>
      </w:r>
      <w:r w:rsidR="00C20CE1">
        <w:t xml:space="preserve"> </w:t>
      </w:r>
      <w:r w:rsidRPr="009B605B">
        <w:t>performance</w:t>
      </w:r>
      <w:r w:rsidR="00C20CE1">
        <w:t xml:space="preserve"> </w:t>
      </w:r>
      <w:r w:rsidRPr="009B605B">
        <w:t>information</w:t>
      </w:r>
      <w:r w:rsidR="00C20CE1">
        <w:t xml:space="preserve"> </w:t>
      </w:r>
      <w:r w:rsidRPr="009B605B">
        <w:t>on</w:t>
      </w:r>
      <w:r w:rsidR="00C20CE1">
        <w:t xml:space="preserve"> </w:t>
      </w:r>
      <w:r w:rsidRPr="009B605B">
        <w:t>the</w:t>
      </w:r>
      <w:r w:rsidR="00C20CE1">
        <w:t xml:space="preserve"> </w:t>
      </w:r>
      <w:r w:rsidRPr="009B605B">
        <w:t>State</w:t>
      </w:r>
      <w:r w:rsidR="00C20CE1">
        <w:t xml:space="preserve"> </w:t>
      </w:r>
      <w:r w:rsidRPr="009B605B">
        <w:t>Government’s</w:t>
      </w:r>
      <w:r w:rsidR="00C20CE1">
        <w:t xml:space="preserve"> </w:t>
      </w:r>
      <w:r w:rsidRPr="009B605B">
        <w:t>Know</w:t>
      </w:r>
      <w:r w:rsidR="00C20CE1">
        <w:t xml:space="preserve"> </w:t>
      </w:r>
      <w:r w:rsidRPr="009B605B">
        <w:t>Your</w:t>
      </w:r>
      <w:r w:rsidR="00C20CE1">
        <w:t xml:space="preserve"> </w:t>
      </w:r>
      <w:r w:rsidRPr="009B605B">
        <w:t>Council</w:t>
      </w:r>
      <w:r w:rsidR="00C20CE1">
        <w:t xml:space="preserve"> </w:t>
      </w:r>
      <w:r w:rsidRPr="009B605B">
        <w:t>website,</w:t>
      </w:r>
      <w:r w:rsidR="00C20CE1">
        <w:t xml:space="preserve"> </w:t>
      </w:r>
      <w:r w:rsidRPr="009B605B">
        <w:t>which</w:t>
      </w:r>
      <w:r w:rsidR="00C20CE1">
        <w:t xml:space="preserve"> </w:t>
      </w:r>
      <w:r w:rsidRPr="009B605B">
        <w:t>attracted</w:t>
      </w:r>
      <w:r w:rsidR="00C20CE1">
        <w:t xml:space="preserve"> </w:t>
      </w:r>
      <w:r w:rsidRPr="009B605B">
        <w:t>a</w:t>
      </w:r>
      <w:r w:rsidR="00C20CE1">
        <w:t xml:space="preserve"> </w:t>
      </w:r>
      <w:r w:rsidRPr="009B605B">
        <w:t>record</w:t>
      </w:r>
      <w:r w:rsidR="00C20CE1">
        <w:t xml:space="preserve"> </w:t>
      </w:r>
      <w:r w:rsidRPr="009B605B">
        <w:t>number</w:t>
      </w:r>
      <w:r w:rsidR="00C20CE1">
        <w:t xml:space="preserve"> </w:t>
      </w:r>
      <w:r w:rsidRPr="009B605B">
        <w:t>of</w:t>
      </w:r>
      <w:r w:rsidR="00C20CE1">
        <w:t xml:space="preserve"> </w:t>
      </w:r>
      <w:r w:rsidRPr="009B605B">
        <w:t>visitors</w:t>
      </w:r>
      <w:r w:rsidR="00C20CE1">
        <w:t xml:space="preserve"> </w:t>
      </w:r>
      <w:r w:rsidRPr="009B605B">
        <w:t>and</w:t>
      </w:r>
      <w:r w:rsidR="00C20CE1">
        <w:t xml:space="preserve"> </w:t>
      </w:r>
      <w:r w:rsidRPr="009B605B">
        <w:t>more</w:t>
      </w:r>
      <w:r w:rsidR="00C20CE1">
        <w:t xml:space="preserve"> </w:t>
      </w:r>
      <w:r w:rsidRPr="009B605B">
        <w:t>than</w:t>
      </w:r>
      <w:r w:rsidR="00C20CE1">
        <w:t xml:space="preserve"> </w:t>
      </w:r>
      <w:r w:rsidRPr="009B605B">
        <w:t>1.5</w:t>
      </w:r>
      <w:r w:rsidR="00C20CE1">
        <w:t xml:space="preserve"> </w:t>
      </w:r>
      <w:r w:rsidRPr="009B605B">
        <w:t>million</w:t>
      </w:r>
      <w:r w:rsidR="00C20CE1">
        <w:t xml:space="preserve"> </w:t>
      </w:r>
      <w:r w:rsidRPr="009B605B">
        <w:t>page</w:t>
      </w:r>
      <w:r w:rsidR="00C20CE1">
        <w:t xml:space="preserve"> </w:t>
      </w:r>
      <w:r w:rsidRPr="009B605B">
        <w:t>views.</w:t>
      </w:r>
    </w:p>
    <w:p w14:paraId="2B5A9F4A" w14:textId="5868960C" w:rsidR="009B605B" w:rsidRPr="009B605B" w:rsidRDefault="009B605B" w:rsidP="001C17F3">
      <w:pPr>
        <w:pStyle w:val="Bullet"/>
      </w:pPr>
      <w:r w:rsidRPr="009B605B">
        <w:t>Supported</w:t>
      </w:r>
      <w:r w:rsidR="00C20CE1">
        <w:t xml:space="preserve"> </w:t>
      </w:r>
      <w:r w:rsidRPr="009B605B">
        <w:t>the</w:t>
      </w:r>
      <w:r w:rsidR="00C20CE1">
        <w:t xml:space="preserve"> </w:t>
      </w:r>
      <w:r w:rsidRPr="009B605B">
        <w:t>Gender</w:t>
      </w:r>
      <w:r w:rsidR="00C20CE1">
        <w:t xml:space="preserve"> </w:t>
      </w:r>
      <w:r w:rsidRPr="009B605B">
        <w:t>Equality</w:t>
      </w:r>
      <w:r w:rsidR="00C20CE1">
        <w:t xml:space="preserve"> </w:t>
      </w:r>
      <w:r w:rsidRPr="009B605B">
        <w:t>Advisory</w:t>
      </w:r>
      <w:r w:rsidR="00C20CE1">
        <w:t xml:space="preserve"> </w:t>
      </w:r>
      <w:r w:rsidRPr="009B605B">
        <w:t>Committee</w:t>
      </w:r>
      <w:r w:rsidR="00C20CE1">
        <w:t xml:space="preserve"> </w:t>
      </w:r>
      <w:r w:rsidRPr="009B605B">
        <w:t>for</w:t>
      </w:r>
      <w:r w:rsidR="00C20CE1">
        <w:t xml:space="preserve"> </w:t>
      </w:r>
      <w:r w:rsidRPr="009B605B">
        <w:t>the</w:t>
      </w:r>
      <w:r w:rsidR="00C20CE1">
        <w:t xml:space="preserve"> </w:t>
      </w:r>
      <w:r w:rsidRPr="009B605B">
        <w:t>local</w:t>
      </w:r>
      <w:r w:rsidR="00C20CE1">
        <w:t xml:space="preserve"> </w:t>
      </w:r>
      <w:r w:rsidRPr="009B605B">
        <w:t>government</w:t>
      </w:r>
      <w:r w:rsidR="00C20CE1">
        <w:t xml:space="preserve"> </w:t>
      </w:r>
      <w:r w:rsidRPr="009B605B">
        <w:t>sector</w:t>
      </w:r>
      <w:r w:rsidR="00C20CE1">
        <w:t xml:space="preserve"> </w:t>
      </w:r>
      <w:r w:rsidRPr="009B605B">
        <w:t>to</w:t>
      </w:r>
      <w:r w:rsidR="00C20CE1">
        <w:t xml:space="preserve"> </w:t>
      </w:r>
      <w:r w:rsidRPr="009B605B">
        <w:t>advise</w:t>
      </w:r>
      <w:r w:rsidR="00C20CE1">
        <w:t xml:space="preserve"> </w:t>
      </w:r>
      <w:r w:rsidRPr="009B605B">
        <w:t>the</w:t>
      </w:r>
      <w:r w:rsidR="00C20CE1">
        <w:t xml:space="preserve"> </w:t>
      </w:r>
      <w:r w:rsidRPr="009B605B">
        <w:t>Minister</w:t>
      </w:r>
      <w:r w:rsidR="00C20CE1">
        <w:t xml:space="preserve"> </w:t>
      </w:r>
      <w:r w:rsidRPr="009B605B">
        <w:t>for</w:t>
      </w:r>
      <w:r w:rsidR="00C20CE1">
        <w:t xml:space="preserve"> </w:t>
      </w:r>
      <w:r w:rsidRPr="009B605B">
        <w:t>Local</w:t>
      </w:r>
      <w:r w:rsidR="00C20CE1">
        <w:t xml:space="preserve"> </w:t>
      </w:r>
      <w:r w:rsidRPr="009B605B">
        <w:t>Government</w:t>
      </w:r>
      <w:r w:rsidR="00C20CE1">
        <w:t xml:space="preserve"> </w:t>
      </w:r>
      <w:r w:rsidRPr="009B605B">
        <w:t>and</w:t>
      </w:r>
      <w:r w:rsidR="00C20CE1">
        <w:t xml:space="preserve"> </w:t>
      </w:r>
      <w:r w:rsidRPr="009B605B">
        <w:t>Minister</w:t>
      </w:r>
      <w:r w:rsidR="00C20CE1">
        <w:t xml:space="preserve"> </w:t>
      </w:r>
      <w:r w:rsidRPr="009B605B">
        <w:t>for</w:t>
      </w:r>
      <w:r w:rsidR="00C20CE1">
        <w:t xml:space="preserve"> </w:t>
      </w:r>
      <w:r w:rsidRPr="009B605B">
        <w:t>Women</w:t>
      </w:r>
      <w:r w:rsidR="00C20CE1">
        <w:t xml:space="preserve"> </w:t>
      </w:r>
      <w:r w:rsidRPr="009B605B">
        <w:t>to</w:t>
      </w:r>
      <w:r w:rsidR="00C20CE1">
        <w:t xml:space="preserve"> </w:t>
      </w:r>
      <w:r w:rsidRPr="009B605B">
        <w:t>help</w:t>
      </w:r>
      <w:r w:rsidR="00C20CE1">
        <w:t xml:space="preserve"> </w:t>
      </w:r>
      <w:r w:rsidRPr="009B605B">
        <w:t>drive</w:t>
      </w:r>
      <w:r w:rsidR="00C20CE1">
        <w:t xml:space="preserve"> </w:t>
      </w:r>
      <w:r w:rsidRPr="009B605B">
        <w:t>implementation</w:t>
      </w:r>
      <w:r w:rsidR="00C20CE1">
        <w:t xml:space="preserve"> </w:t>
      </w:r>
      <w:r w:rsidRPr="009B605B">
        <w:t>of</w:t>
      </w:r>
      <w:r w:rsidR="00C20CE1">
        <w:t xml:space="preserve"> </w:t>
      </w:r>
      <w:r w:rsidRPr="009B605B">
        <w:t>the</w:t>
      </w:r>
      <w:r w:rsidR="00C20CE1">
        <w:t xml:space="preserve"> </w:t>
      </w:r>
      <w:r w:rsidRPr="008F0300">
        <w:rPr>
          <w:i/>
          <w:iCs/>
        </w:rPr>
        <w:t>Gender</w:t>
      </w:r>
      <w:r w:rsidR="00C20CE1">
        <w:rPr>
          <w:i/>
          <w:iCs/>
        </w:rPr>
        <w:t xml:space="preserve"> </w:t>
      </w:r>
      <w:r w:rsidRPr="008F0300">
        <w:rPr>
          <w:i/>
          <w:iCs/>
        </w:rPr>
        <w:t>Equality</w:t>
      </w:r>
      <w:r w:rsidR="00C20CE1">
        <w:rPr>
          <w:i/>
          <w:iCs/>
        </w:rPr>
        <w:t xml:space="preserve"> </w:t>
      </w:r>
      <w:r w:rsidRPr="008F0300">
        <w:rPr>
          <w:i/>
          <w:iCs/>
        </w:rPr>
        <w:t>Act</w:t>
      </w:r>
      <w:r w:rsidR="00C20CE1">
        <w:rPr>
          <w:i/>
          <w:iCs/>
        </w:rPr>
        <w:t xml:space="preserve"> </w:t>
      </w:r>
      <w:r w:rsidRPr="008F0300">
        <w:rPr>
          <w:i/>
          <w:iCs/>
        </w:rPr>
        <w:t>2020</w:t>
      </w:r>
      <w:r w:rsidR="00C20CE1">
        <w:t xml:space="preserve"> </w:t>
      </w:r>
      <w:r w:rsidRPr="009B605B">
        <w:t>and</w:t>
      </w:r>
      <w:r w:rsidR="00C20CE1">
        <w:t xml:space="preserve"> </w:t>
      </w:r>
      <w:r w:rsidRPr="009B605B">
        <w:t>deliver</w:t>
      </w:r>
      <w:r w:rsidR="00C20CE1">
        <w:t xml:space="preserve"> </w:t>
      </w:r>
      <w:r w:rsidRPr="009B605B">
        <w:t>the</w:t>
      </w:r>
      <w:r w:rsidR="00C20CE1">
        <w:t xml:space="preserve"> </w:t>
      </w:r>
      <w:r w:rsidRPr="009B605B">
        <w:t>State</w:t>
      </w:r>
      <w:r w:rsidR="00C20CE1">
        <w:t xml:space="preserve"> </w:t>
      </w:r>
      <w:r w:rsidRPr="009B605B">
        <w:t>Government’s target of</w:t>
      </w:r>
      <w:r w:rsidR="00C20CE1">
        <w:t xml:space="preserve"> </w:t>
      </w:r>
      <w:r w:rsidRPr="009B605B">
        <w:t>50</w:t>
      </w:r>
      <w:r w:rsidR="00C20CE1">
        <w:t xml:space="preserve"> </w:t>
      </w:r>
      <w:r w:rsidRPr="009B605B">
        <w:t>per</w:t>
      </w:r>
      <w:r w:rsidR="00C20CE1">
        <w:t xml:space="preserve"> </w:t>
      </w:r>
      <w:r w:rsidRPr="009B605B">
        <w:t>cent</w:t>
      </w:r>
      <w:r w:rsidR="00C20CE1">
        <w:t xml:space="preserve"> </w:t>
      </w:r>
      <w:r w:rsidRPr="009B605B">
        <w:t>female</w:t>
      </w:r>
      <w:r w:rsidR="00C20CE1">
        <w:t xml:space="preserve"> </w:t>
      </w:r>
      <w:r w:rsidRPr="009B605B">
        <w:t>mayors</w:t>
      </w:r>
      <w:r w:rsidR="00C20CE1">
        <w:t xml:space="preserve"> </w:t>
      </w:r>
      <w:r w:rsidRPr="009B605B">
        <w:t>and</w:t>
      </w:r>
      <w:r w:rsidR="00C20CE1">
        <w:t xml:space="preserve"> </w:t>
      </w:r>
      <w:r w:rsidRPr="009B605B">
        <w:t>councillors</w:t>
      </w:r>
      <w:r w:rsidR="00C20CE1">
        <w:t xml:space="preserve"> </w:t>
      </w:r>
      <w:r w:rsidRPr="009B605B">
        <w:t>by</w:t>
      </w:r>
      <w:r w:rsidR="00C20CE1">
        <w:t xml:space="preserve"> </w:t>
      </w:r>
      <w:r w:rsidRPr="009B605B">
        <w:t>2025.</w:t>
      </w:r>
    </w:p>
    <w:p w14:paraId="4E9DAD47" w14:textId="60106DEE" w:rsidR="009B605B" w:rsidRPr="009B605B" w:rsidRDefault="009B605B" w:rsidP="001C17F3">
      <w:pPr>
        <w:pStyle w:val="Bullet"/>
      </w:pPr>
      <w:r w:rsidRPr="009B605B">
        <w:t>Funded</w:t>
      </w:r>
      <w:r w:rsidR="00C20CE1">
        <w:t xml:space="preserve"> </w:t>
      </w:r>
      <w:r w:rsidRPr="009B605B">
        <w:t>programs</w:t>
      </w:r>
      <w:r w:rsidR="00C20CE1">
        <w:t xml:space="preserve"> </w:t>
      </w:r>
      <w:r w:rsidRPr="009B605B">
        <w:t>to</w:t>
      </w:r>
      <w:r w:rsidR="00C20CE1">
        <w:t xml:space="preserve"> </w:t>
      </w:r>
      <w:r w:rsidRPr="009B605B">
        <w:t>facilitate</w:t>
      </w:r>
      <w:r w:rsidR="00C20CE1">
        <w:t xml:space="preserve"> </w:t>
      </w:r>
      <w:r w:rsidRPr="009B605B">
        <w:t>gender</w:t>
      </w:r>
      <w:r w:rsidR="00C20CE1">
        <w:t xml:space="preserve"> </w:t>
      </w:r>
      <w:r w:rsidRPr="009B605B">
        <w:t>equality</w:t>
      </w:r>
      <w:r w:rsidR="00C20CE1">
        <w:t xml:space="preserve"> </w:t>
      </w:r>
      <w:r w:rsidRPr="009B605B">
        <w:t>in</w:t>
      </w:r>
      <w:r w:rsidR="00C20CE1">
        <w:t xml:space="preserve"> </w:t>
      </w:r>
      <w:r w:rsidRPr="009B605B">
        <w:t>local</w:t>
      </w:r>
      <w:r w:rsidR="00C20CE1">
        <w:t xml:space="preserve"> </w:t>
      </w:r>
      <w:r w:rsidRPr="009B605B">
        <w:t>government</w:t>
      </w:r>
      <w:r w:rsidR="00C20CE1">
        <w:t xml:space="preserve"> </w:t>
      </w:r>
      <w:r w:rsidRPr="009B605B">
        <w:t>and</w:t>
      </w:r>
      <w:r w:rsidR="00C20CE1">
        <w:t xml:space="preserve"> </w:t>
      </w:r>
      <w:r w:rsidRPr="009B605B">
        <w:t>boost</w:t>
      </w:r>
      <w:r w:rsidR="00C20CE1">
        <w:t xml:space="preserve"> </w:t>
      </w:r>
      <w:r w:rsidRPr="009B605B">
        <w:t>the</w:t>
      </w:r>
      <w:r w:rsidR="00C20CE1">
        <w:t xml:space="preserve"> </w:t>
      </w:r>
      <w:r w:rsidRPr="009B605B">
        <w:t>percentage</w:t>
      </w:r>
      <w:r w:rsidR="00C20CE1">
        <w:t xml:space="preserve"> </w:t>
      </w:r>
      <w:r w:rsidRPr="009B605B">
        <w:t>of</w:t>
      </w:r>
      <w:r w:rsidR="00C20CE1">
        <w:t xml:space="preserve"> </w:t>
      </w:r>
      <w:r w:rsidRPr="009B605B">
        <w:t>elected</w:t>
      </w:r>
      <w:r w:rsidR="00C20CE1">
        <w:t xml:space="preserve"> </w:t>
      </w:r>
      <w:r w:rsidRPr="009B605B">
        <w:t>councillors</w:t>
      </w:r>
      <w:r w:rsidR="00C20CE1">
        <w:t xml:space="preserve"> </w:t>
      </w:r>
      <w:r w:rsidRPr="009B605B">
        <w:t>who</w:t>
      </w:r>
      <w:r w:rsidR="00C20CE1">
        <w:t xml:space="preserve"> </w:t>
      </w:r>
      <w:r w:rsidRPr="009B605B">
        <w:t>are</w:t>
      </w:r>
      <w:r w:rsidR="00C20CE1">
        <w:t xml:space="preserve"> </w:t>
      </w:r>
      <w:r w:rsidRPr="009B605B">
        <w:t>women</w:t>
      </w:r>
      <w:r w:rsidR="00C20CE1">
        <w:t xml:space="preserve"> </w:t>
      </w:r>
      <w:r w:rsidRPr="009B605B">
        <w:t>(42.9</w:t>
      </w:r>
      <w:r w:rsidR="00C20CE1">
        <w:t xml:space="preserve"> </w:t>
      </w:r>
      <w:r w:rsidRPr="009B605B">
        <w:t>per</w:t>
      </w:r>
      <w:r w:rsidR="00C20CE1">
        <w:t xml:space="preserve"> </w:t>
      </w:r>
      <w:r w:rsidRPr="009B605B">
        <w:t>cent,</w:t>
      </w:r>
      <w:r w:rsidR="00C20CE1">
        <w:t xml:space="preserve"> </w:t>
      </w:r>
      <w:r w:rsidRPr="009B605B">
        <w:t>the</w:t>
      </w:r>
      <w:r w:rsidR="00C20CE1">
        <w:t xml:space="preserve"> </w:t>
      </w:r>
      <w:r w:rsidRPr="009B605B">
        <w:t>highest</w:t>
      </w:r>
      <w:r w:rsidR="00C20CE1">
        <w:t xml:space="preserve"> </w:t>
      </w:r>
      <w:r w:rsidRPr="009B605B">
        <w:t>of</w:t>
      </w:r>
      <w:r w:rsidR="00C20CE1">
        <w:t xml:space="preserve"> </w:t>
      </w:r>
      <w:r w:rsidRPr="009B605B">
        <w:t>all</w:t>
      </w:r>
      <w:r w:rsidR="00C20CE1">
        <w:t xml:space="preserve"> </w:t>
      </w:r>
      <w:r w:rsidRPr="009B605B">
        <w:t>Australian</w:t>
      </w:r>
      <w:r w:rsidR="00C20CE1">
        <w:t xml:space="preserve"> </w:t>
      </w:r>
      <w:r w:rsidRPr="009B605B">
        <w:t>states).</w:t>
      </w:r>
      <w:r w:rsidR="00C20CE1">
        <w:t xml:space="preserve"> </w:t>
      </w:r>
      <w:r w:rsidRPr="009B605B">
        <w:t>Programs</w:t>
      </w:r>
      <w:r w:rsidR="00C20CE1">
        <w:t xml:space="preserve"> </w:t>
      </w:r>
      <w:r w:rsidRPr="009B605B">
        <w:t>included</w:t>
      </w:r>
      <w:r w:rsidR="00C20CE1">
        <w:t xml:space="preserve"> </w:t>
      </w:r>
      <w:r w:rsidRPr="009B605B">
        <w:t>mentoring</w:t>
      </w:r>
      <w:r w:rsidR="00C20CE1">
        <w:t xml:space="preserve"> </w:t>
      </w:r>
      <w:r w:rsidRPr="009B605B">
        <w:t>via</w:t>
      </w:r>
      <w:r w:rsidR="00C20CE1">
        <w:t xml:space="preserve"> </w:t>
      </w:r>
      <w:r w:rsidRPr="009B605B">
        <w:t>the</w:t>
      </w:r>
      <w:r w:rsidR="00C20CE1">
        <w:t xml:space="preserve"> </w:t>
      </w:r>
      <w:r w:rsidRPr="009B605B">
        <w:t>Australian</w:t>
      </w:r>
      <w:r w:rsidR="00C20CE1">
        <w:t xml:space="preserve"> </w:t>
      </w:r>
      <w:r w:rsidRPr="009B605B">
        <w:t>Local</w:t>
      </w:r>
      <w:r w:rsidR="00C20CE1">
        <w:t xml:space="preserve"> </w:t>
      </w:r>
      <w:r w:rsidRPr="009B605B">
        <w:t>Government</w:t>
      </w:r>
      <w:r w:rsidR="00C20CE1">
        <w:t xml:space="preserve"> </w:t>
      </w:r>
      <w:r w:rsidRPr="009B605B">
        <w:t>Women’s</w:t>
      </w:r>
      <w:r w:rsidR="00C20CE1">
        <w:t xml:space="preserve"> </w:t>
      </w:r>
      <w:r w:rsidRPr="009B605B">
        <w:t>Association</w:t>
      </w:r>
      <w:r w:rsidR="00C20CE1">
        <w:t xml:space="preserve"> </w:t>
      </w:r>
      <w:r w:rsidRPr="009B605B">
        <w:t>and</w:t>
      </w:r>
      <w:r w:rsidR="00C20CE1">
        <w:t xml:space="preserve"> </w:t>
      </w:r>
      <w:r w:rsidRPr="009B605B">
        <w:t>the</w:t>
      </w:r>
      <w:r w:rsidR="00C20CE1">
        <w:t xml:space="preserve"> </w:t>
      </w:r>
      <w:r w:rsidRPr="009B605B">
        <w:t>Victorian</w:t>
      </w:r>
      <w:r w:rsidR="00C20CE1">
        <w:t xml:space="preserve"> </w:t>
      </w:r>
      <w:r w:rsidRPr="009B605B">
        <w:t>Local</w:t>
      </w:r>
      <w:r w:rsidR="00C20CE1">
        <w:t xml:space="preserve"> </w:t>
      </w:r>
      <w:r w:rsidRPr="009B605B">
        <w:t>Governance</w:t>
      </w:r>
      <w:r w:rsidR="00C20CE1">
        <w:t xml:space="preserve"> </w:t>
      </w:r>
      <w:r w:rsidRPr="009B605B">
        <w:t>Association’s</w:t>
      </w:r>
      <w:r w:rsidR="00C20CE1">
        <w:t xml:space="preserve"> </w:t>
      </w:r>
      <w:r w:rsidRPr="009B605B">
        <w:t>Local</w:t>
      </w:r>
      <w:r w:rsidR="00C20CE1">
        <w:t xml:space="preserve"> </w:t>
      </w:r>
      <w:r w:rsidRPr="009B605B">
        <w:t>Women</w:t>
      </w:r>
      <w:r w:rsidR="00C20CE1">
        <w:t xml:space="preserve"> </w:t>
      </w:r>
      <w:r w:rsidRPr="009B605B">
        <w:t>Leading</w:t>
      </w:r>
      <w:r w:rsidR="00C20CE1">
        <w:t xml:space="preserve"> </w:t>
      </w:r>
      <w:r w:rsidRPr="009B605B">
        <w:t>Change</w:t>
      </w:r>
      <w:r w:rsidR="00C20CE1">
        <w:t xml:space="preserve"> </w:t>
      </w:r>
      <w:r w:rsidRPr="009B605B">
        <w:t>program</w:t>
      </w:r>
      <w:r w:rsidR="00C20CE1">
        <w:t xml:space="preserve"> </w:t>
      </w:r>
      <w:r w:rsidRPr="009B605B">
        <w:t>in</w:t>
      </w:r>
      <w:r w:rsidR="00C20CE1">
        <w:t xml:space="preserve"> </w:t>
      </w:r>
      <w:r w:rsidRPr="009B605B">
        <w:t>the</w:t>
      </w:r>
      <w:r w:rsidR="00C20CE1">
        <w:t xml:space="preserve"> </w:t>
      </w:r>
      <w:r w:rsidRPr="009B605B">
        <w:t>lead</w:t>
      </w:r>
      <w:r w:rsidR="00C20CE1">
        <w:t xml:space="preserve"> </w:t>
      </w:r>
      <w:r w:rsidRPr="009B605B">
        <w:t>up</w:t>
      </w:r>
      <w:r w:rsidR="00C20CE1">
        <w:t xml:space="preserve"> </w:t>
      </w:r>
      <w:r w:rsidRPr="009B605B">
        <w:t>to</w:t>
      </w:r>
      <w:r w:rsidR="00C20CE1">
        <w:t xml:space="preserve"> </w:t>
      </w:r>
      <w:r w:rsidRPr="009B605B">
        <w:t>the</w:t>
      </w:r>
      <w:r w:rsidR="00C20CE1">
        <w:t xml:space="preserve"> </w:t>
      </w:r>
      <w:r w:rsidRPr="009B605B">
        <w:t>South</w:t>
      </w:r>
      <w:r w:rsidR="00C20CE1">
        <w:t xml:space="preserve"> </w:t>
      </w:r>
      <w:r w:rsidRPr="009B605B">
        <w:t>Gippsland</w:t>
      </w:r>
      <w:r w:rsidR="00C20CE1">
        <w:t xml:space="preserve"> </w:t>
      </w:r>
      <w:r w:rsidRPr="009B605B">
        <w:t>elections.</w:t>
      </w:r>
    </w:p>
    <w:p w14:paraId="120D5D01" w14:textId="2EFB8B69" w:rsidR="009B605B" w:rsidRPr="009B605B" w:rsidRDefault="009B605B" w:rsidP="001C17F3">
      <w:pPr>
        <w:pStyle w:val="Bullet"/>
      </w:pPr>
      <w:r w:rsidRPr="009B605B">
        <w:t>Launched</w:t>
      </w:r>
      <w:r w:rsidR="00C20CE1">
        <w:t xml:space="preserve"> </w:t>
      </w:r>
      <w:r w:rsidRPr="009B605B">
        <w:t>Women</w:t>
      </w:r>
      <w:r w:rsidR="00C20CE1">
        <w:t xml:space="preserve"> </w:t>
      </w:r>
      <w:r w:rsidRPr="009B605B">
        <w:t>Leading</w:t>
      </w:r>
      <w:r w:rsidR="00C20CE1">
        <w:t xml:space="preserve"> </w:t>
      </w:r>
      <w:r w:rsidRPr="009B605B">
        <w:t>Locally</w:t>
      </w:r>
      <w:r w:rsidR="00C20CE1">
        <w:t xml:space="preserve"> </w:t>
      </w:r>
      <w:r w:rsidRPr="009B605B">
        <w:t>to</w:t>
      </w:r>
      <w:r w:rsidR="00C20CE1">
        <w:t xml:space="preserve"> </w:t>
      </w:r>
      <w:r w:rsidRPr="009B605B">
        <w:t>support</w:t>
      </w:r>
      <w:r w:rsidR="00C20CE1">
        <w:t xml:space="preserve"> </w:t>
      </w:r>
      <w:r w:rsidRPr="009B605B">
        <w:t>women</w:t>
      </w:r>
      <w:r w:rsidR="00C20CE1">
        <w:t xml:space="preserve"> </w:t>
      </w:r>
      <w:r w:rsidRPr="009B605B">
        <w:t>with</w:t>
      </w:r>
      <w:r w:rsidR="00C20CE1">
        <w:t xml:space="preserve"> </w:t>
      </w:r>
      <w:r w:rsidRPr="009B605B">
        <w:t>diverse</w:t>
      </w:r>
      <w:r w:rsidR="00C20CE1">
        <w:t xml:space="preserve"> </w:t>
      </w:r>
      <w:r w:rsidRPr="009B605B">
        <w:t>backgrounds</w:t>
      </w:r>
      <w:r w:rsidR="00C20CE1">
        <w:t xml:space="preserve"> </w:t>
      </w:r>
      <w:r w:rsidRPr="009B605B">
        <w:t>from</w:t>
      </w:r>
      <w:r w:rsidR="00C20CE1">
        <w:t xml:space="preserve"> </w:t>
      </w:r>
      <w:r w:rsidRPr="009B605B">
        <w:t>30</w:t>
      </w:r>
      <w:r w:rsidR="00C20CE1">
        <w:t xml:space="preserve"> </w:t>
      </w:r>
      <w:r w:rsidRPr="009B605B">
        <w:t>target</w:t>
      </w:r>
      <w:r w:rsidR="00C20CE1">
        <w:t xml:space="preserve"> </w:t>
      </w:r>
      <w:r w:rsidRPr="009B605B">
        <w:t>municipalities</w:t>
      </w:r>
      <w:r w:rsidR="00C20CE1">
        <w:t xml:space="preserve"> </w:t>
      </w:r>
      <w:r w:rsidRPr="009B605B">
        <w:t>to</w:t>
      </w:r>
      <w:r w:rsidR="00C20CE1">
        <w:t xml:space="preserve"> </w:t>
      </w:r>
      <w:r w:rsidRPr="009B605B">
        <w:t>undertake</w:t>
      </w:r>
      <w:r w:rsidR="00C20CE1">
        <w:t xml:space="preserve"> </w:t>
      </w:r>
      <w:r w:rsidRPr="009B605B">
        <w:t>a</w:t>
      </w:r>
      <w:r w:rsidR="00C20CE1">
        <w:t xml:space="preserve"> </w:t>
      </w:r>
      <w:r w:rsidRPr="009B605B">
        <w:t>Fellowship</w:t>
      </w:r>
      <w:r w:rsidR="00C20CE1">
        <w:t xml:space="preserve"> </w:t>
      </w:r>
      <w:r w:rsidRPr="009B605B">
        <w:t>in</w:t>
      </w:r>
      <w:r w:rsidR="00C20CE1">
        <w:t xml:space="preserve"> </w:t>
      </w:r>
      <w:r w:rsidRPr="009B605B">
        <w:t>local</w:t>
      </w:r>
      <w:r w:rsidR="00C20CE1">
        <w:t xml:space="preserve"> </w:t>
      </w:r>
      <w:r w:rsidRPr="009B605B">
        <w:t>government</w:t>
      </w:r>
      <w:r w:rsidR="00C20CE1">
        <w:t xml:space="preserve"> </w:t>
      </w:r>
      <w:r w:rsidRPr="009B605B">
        <w:t>leadership.</w:t>
      </w:r>
    </w:p>
    <w:p w14:paraId="25B5AB88" w14:textId="568EDD33" w:rsidR="009B605B" w:rsidRPr="009B605B" w:rsidRDefault="009B605B" w:rsidP="001C17F3">
      <w:pPr>
        <w:pStyle w:val="Bullet"/>
      </w:pPr>
      <w:r w:rsidRPr="009B605B">
        <w:t>Supported</w:t>
      </w:r>
      <w:r w:rsidR="00C20CE1">
        <w:t xml:space="preserve"> </w:t>
      </w:r>
      <w:r w:rsidRPr="009B605B">
        <w:t>40</w:t>
      </w:r>
      <w:r w:rsidR="00C20CE1">
        <w:t xml:space="preserve"> </w:t>
      </w:r>
      <w:r w:rsidRPr="009B605B">
        <w:t>women</w:t>
      </w:r>
      <w:r w:rsidR="00C20CE1">
        <w:t xml:space="preserve"> </w:t>
      </w:r>
      <w:r w:rsidRPr="009B605B">
        <w:t>to</w:t>
      </w:r>
      <w:r w:rsidR="00C20CE1">
        <w:t xml:space="preserve"> </w:t>
      </w:r>
      <w:r w:rsidRPr="009B605B">
        <w:t>continue</w:t>
      </w:r>
      <w:r w:rsidR="00C20CE1">
        <w:t xml:space="preserve"> </w:t>
      </w:r>
      <w:r w:rsidRPr="009B605B">
        <w:t>training</w:t>
      </w:r>
      <w:r w:rsidR="00C20CE1">
        <w:t xml:space="preserve"> </w:t>
      </w:r>
      <w:r w:rsidRPr="009B605B">
        <w:t>as</w:t>
      </w:r>
      <w:r w:rsidR="00C20CE1">
        <w:t xml:space="preserve"> </w:t>
      </w:r>
      <w:r w:rsidRPr="009B605B">
        <w:t>municipal</w:t>
      </w:r>
      <w:r w:rsidR="00C20CE1">
        <w:t xml:space="preserve"> </w:t>
      </w:r>
      <w:r w:rsidRPr="009B605B">
        <w:t>building</w:t>
      </w:r>
      <w:r w:rsidR="00C20CE1">
        <w:t xml:space="preserve"> </w:t>
      </w:r>
      <w:r w:rsidRPr="009B605B">
        <w:t>surveyors</w:t>
      </w:r>
      <w:r w:rsidR="00C20CE1">
        <w:t xml:space="preserve"> </w:t>
      </w:r>
      <w:r w:rsidRPr="009B605B">
        <w:t>via</w:t>
      </w:r>
      <w:r w:rsidR="00C20CE1">
        <w:t xml:space="preserve"> </w:t>
      </w:r>
      <w:r w:rsidRPr="009B605B">
        <w:t>the</w:t>
      </w:r>
      <w:r w:rsidR="00C20CE1">
        <w:t xml:space="preserve"> </w:t>
      </w:r>
      <w:r w:rsidRPr="009B605B">
        <w:t>$6.3</w:t>
      </w:r>
      <w:r w:rsidR="00C20CE1">
        <w:t xml:space="preserve"> </w:t>
      </w:r>
      <w:r w:rsidRPr="009B605B">
        <w:t>million</w:t>
      </w:r>
      <w:r w:rsidR="00C20CE1">
        <w:t xml:space="preserve"> </w:t>
      </w:r>
      <w:r w:rsidRPr="009B605B">
        <w:t>Women</w:t>
      </w:r>
      <w:r w:rsidR="00C20CE1">
        <w:t xml:space="preserve"> </w:t>
      </w:r>
      <w:r w:rsidRPr="009B605B">
        <w:t>Building</w:t>
      </w:r>
      <w:r w:rsidR="00C20CE1">
        <w:t xml:space="preserve"> </w:t>
      </w:r>
      <w:r w:rsidRPr="009B605B">
        <w:t>Surveyors</w:t>
      </w:r>
      <w:r w:rsidR="00C20CE1">
        <w:t xml:space="preserve"> </w:t>
      </w:r>
      <w:r w:rsidRPr="009B605B">
        <w:t>Program</w:t>
      </w:r>
      <w:r w:rsidR="00C20CE1">
        <w:t xml:space="preserve"> </w:t>
      </w:r>
      <w:r w:rsidRPr="009B605B">
        <w:t>to</w:t>
      </w:r>
      <w:r w:rsidR="00C20CE1">
        <w:t xml:space="preserve"> </w:t>
      </w:r>
      <w:r w:rsidRPr="009B605B">
        <w:t>improve</w:t>
      </w:r>
      <w:r w:rsidR="00C20CE1">
        <w:t xml:space="preserve"> </w:t>
      </w:r>
      <w:r w:rsidRPr="009B605B">
        <w:t>gender</w:t>
      </w:r>
      <w:r w:rsidR="00C20CE1">
        <w:t xml:space="preserve"> </w:t>
      </w:r>
      <w:r w:rsidRPr="009B605B">
        <w:t>balance</w:t>
      </w:r>
      <w:r w:rsidR="00C20CE1">
        <w:t xml:space="preserve"> </w:t>
      </w:r>
      <w:r w:rsidRPr="009B605B">
        <w:t>in</w:t>
      </w:r>
      <w:r w:rsidR="00C20CE1">
        <w:t xml:space="preserve"> </w:t>
      </w:r>
      <w:r w:rsidRPr="009B605B">
        <w:t>the</w:t>
      </w:r>
      <w:r w:rsidR="00C20CE1">
        <w:t xml:space="preserve"> </w:t>
      </w:r>
      <w:r w:rsidRPr="009B605B">
        <w:t>construction</w:t>
      </w:r>
      <w:r w:rsidR="00C20CE1">
        <w:t xml:space="preserve"> </w:t>
      </w:r>
      <w:r w:rsidRPr="009B605B">
        <w:t>industry.</w:t>
      </w:r>
    </w:p>
    <w:p w14:paraId="458254C7" w14:textId="6C107243" w:rsidR="009B605B" w:rsidRPr="009B605B" w:rsidRDefault="009B605B" w:rsidP="001C17F3">
      <w:pPr>
        <w:pStyle w:val="Bullet"/>
      </w:pPr>
      <w:r w:rsidRPr="009B605B">
        <w:t>Launched</w:t>
      </w:r>
      <w:r w:rsidR="00C20CE1">
        <w:t xml:space="preserve"> </w:t>
      </w:r>
      <w:r w:rsidRPr="009B605B">
        <w:t>the</w:t>
      </w:r>
      <w:r w:rsidR="00C20CE1">
        <w:t xml:space="preserve"> </w:t>
      </w:r>
      <w:r w:rsidRPr="009B605B">
        <w:t>Victorian</w:t>
      </w:r>
      <w:r w:rsidR="00C20CE1">
        <w:t xml:space="preserve"> </w:t>
      </w:r>
      <w:r w:rsidRPr="009B605B">
        <w:t>Aboriginal</w:t>
      </w:r>
      <w:r w:rsidR="00C20CE1">
        <w:t xml:space="preserve"> </w:t>
      </w:r>
      <w:r w:rsidRPr="009B605B">
        <w:t>and</w:t>
      </w:r>
      <w:r w:rsidR="00C20CE1">
        <w:t xml:space="preserve"> </w:t>
      </w:r>
      <w:r w:rsidRPr="009B605B">
        <w:t>Local</w:t>
      </w:r>
      <w:r w:rsidR="00C20CE1">
        <w:t xml:space="preserve"> </w:t>
      </w:r>
      <w:r w:rsidRPr="009B605B">
        <w:t>Government</w:t>
      </w:r>
      <w:r w:rsidR="00C20CE1">
        <w:t xml:space="preserve"> </w:t>
      </w:r>
      <w:r w:rsidRPr="009B605B">
        <w:t>Strategy</w:t>
      </w:r>
      <w:r w:rsidR="00C20CE1">
        <w:t xml:space="preserve"> </w:t>
      </w:r>
      <w:r w:rsidRPr="009B605B">
        <w:t>(VALGS),</w:t>
      </w:r>
      <w:r w:rsidR="00C20CE1">
        <w:t xml:space="preserve"> </w:t>
      </w:r>
      <w:r w:rsidRPr="009B605B">
        <w:t>providing</w:t>
      </w:r>
      <w:r w:rsidR="00C20CE1">
        <w:t xml:space="preserve"> </w:t>
      </w:r>
      <w:r w:rsidRPr="009B605B">
        <w:t>a</w:t>
      </w:r>
      <w:r w:rsidR="00C20CE1">
        <w:t xml:space="preserve"> </w:t>
      </w:r>
      <w:r w:rsidRPr="009B605B">
        <w:t>framework</w:t>
      </w:r>
      <w:r w:rsidR="00C20CE1">
        <w:t xml:space="preserve"> </w:t>
      </w:r>
      <w:r w:rsidRPr="009B605B">
        <w:t>for</w:t>
      </w:r>
      <w:r w:rsidR="00C20CE1">
        <w:t xml:space="preserve"> </w:t>
      </w:r>
      <w:r w:rsidRPr="009B605B">
        <w:t>shared</w:t>
      </w:r>
      <w:r w:rsidR="00C20CE1">
        <w:t xml:space="preserve"> </w:t>
      </w:r>
      <w:r w:rsidRPr="009B605B">
        <w:t>decision</w:t>
      </w:r>
      <w:r w:rsidRPr="009B605B">
        <w:rPr>
          <w:rFonts w:ascii="Cambria Math" w:hAnsi="Cambria Math" w:cs="Cambria Math"/>
        </w:rPr>
        <w:t>‑</w:t>
      </w:r>
      <w:r w:rsidRPr="009B605B">
        <w:t>making</w:t>
      </w:r>
      <w:r w:rsidR="00C20CE1">
        <w:t xml:space="preserve"> </w:t>
      </w:r>
      <w:r w:rsidRPr="009B605B">
        <w:t>for</w:t>
      </w:r>
      <w:r w:rsidR="00C20CE1">
        <w:t xml:space="preserve"> </w:t>
      </w:r>
      <w:r w:rsidRPr="009B605B">
        <w:t>Aboriginal</w:t>
      </w:r>
      <w:r w:rsidR="00C20CE1">
        <w:t xml:space="preserve"> </w:t>
      </w:r>
      <w:r w:rsidRPr="009B605B">
        <w:t>Victorians</w:t>
      </w:r>
      <w:r w:rsidR="00C20CE1">
        <w:t xml:space="preserve"> </w:t>
      </w:r>
      <w:r w:rsidRPr="009B605B">
        <w:t>and</w:t>
      </w:r>
      <w:r w:rsidR="00C20CE1">
        <w:t xml:space="preserve"> </w:t>
      </w:r>
      <w:r w:rsidRPr="009B605B">
        <w:t>local</w:t>
      </w:r>
      <w:r w:rsidR="00C20CE1">
        <w:t xml:space="preserve"> </w:t>
      </w:r>
      <w:r w:rsidRPr="009B605B">
        <w:t>governments,</w:t>
      </w:r>
      <w:r w:rsidR="00C20CE1">
        <w:t xml:space="preserve"> </w:t>
      </w:r>
      <w:r w:rsidRPr="009B605B">
        <w:t>based</w:t>
      </w:r>
      <w:r w:rsidR="00C20CE1">
        <w:t xml:space="preserve"> </w:t>
      </w:r>
      <w:r w:rsidRPr="009B605B">
        <w:t>on</w:t>
      </w:r>
      <w:r w:rsidR="00C20CE1">
        <w:t xml:space="preserve"> </w:t>
      </w:r>
      <w:r w:rsidRPr="009B605B">
        <w:t>mutual</w:t>
      </w:r>
      <w:r w:rsidR="00C20CE1">
        <w:t xml:space="preserve"> </w:t>
      </w:r>
      <w:r w:rsidRPr="009B605B">
        <w:t>control,</w:t>
      </w:r>
      <w:r w:rsidR="00C20CE1">
        <w:t xml:space="preserve"> </w:t>
      </w:r>
      <w:r w:rsidRPr="009B605B">
        <w:t>shared</w:t>
      </w:r>
      <w:r w:rsidR="00C20CE1">
        <w:t xml:space="preserve"> </w:t>
      </w:r>
      <w:r w:rsidRPr="009B605B">
        <w:t>power,</w:t>
      </w:r>
      <w:r w:rsidR="00C20CE1">
        <w:t xml:space="preserve"> </w:t>
      </w:r>
      <w:r w:rsidRPr="009B605B">
        <w:t>fairness,</w:t>
      </w:r>
      <w:r w:rsidR="00C20CE1">
        <w:t xml:space="preserve"> </w:t>
      </w:r>
      <w:r w:rsidRPr="009B605B">
        <w:t>respect</w:t>
      </w:r>
      <w:r w:rsidR="00C20CE1">
        <w:t xml:space="preserve"> </w:t>
      </w:r>
      <w:r w:rsidRPr="009B605B">
        <w:t>and</w:t>
      </w:r>
      <w:r w:rsidR="00C20CE1">
        <w:t xml:space="preserve"> </w:t>
      </w:r>
      <w:r w:rsidRPr="009B605B">
        <w:t>trust.</w:t>
      </w:r>
      <w:r w:rsidR="00C20CE1">
        <w:t xml:space="preserve"> </w:t>
      </w:r>
      <w:r w:rsidRPr="009B605B">
        <w:t>Additionally,</w:t>
      </w:r>
      <w:r w:rsidR="00C20CE1">
        <w:t xml:space="preserve"> </w:t>
      </w:r>
      <w:r w:rsidRPr="009B605B">
        <w:t>continued</w:t>
      </w:r>
      <w:r w:rsidR="00C20CE1">
        <w:t xml:space="preserve"> </w:t>
      </w:r>
      <w:r w:rsidRPr="009B605B">
        <w:t>funding</w:t>
      </w:r>
      <w:r w:rsidR="00C20CE1">
        <w:t xml:space="preserve"> </w:t>
      </w:r>
      <w:r w:rsidRPr="009B605B">
        <w:t>was</w:t>
      </w:r>
      <w:r w:rsidR="00C20CE1">
        <w:t xml:space="preserve"> </w:t>
      </w:r>
      <w:r w:rsidRPr="009B605B">
        <w:t>provided</w:t>
      </w:r>
      <w:r w:rsidR="00C20CE1">
        <w:t xml:space="preserve"> </w:t>
      </w:r>
      <w:r w:rsidRPr="009B605B">
        <w:t>for</w:t>
      </w:r>
      <w:r w:rsidR="00C20CE1">
        <w:t xml:space="preserve"> </w:t>
      </w:r>
      <w:r w:rsidRPr="009B605B">
        <w:t>the</w:t>
      </w:r>
      <w:r w:rsidR="00C20CE1">
        <w:t xml:space="preserve"> </w:t>
      </w:r>
      <w:r w:rsidRPr="009B605B">
        <w:t>Maggolee</w:t>
      </w:r>
      <w:r w:rsidR="00C20CE1">
        <w:t xml:space="preserve"> </w:t>
      </w:r>
      <w:r w:rsidRPr="009B605B">
        <w:t>website,</w:t>
      </w:r>
      <w:r w:rsidR="00C20CE1">
        <w:t xml:space="preserve"> </w:t>
      </w:r>
      <w:r w:rsidRPr="009B605B">
        <w:t>developed</w:t>
      </w:r>
      <w:r w:rsidR="00C20CE1">
        <w:t xml:space="preserve"> </w:t>
      </w:r>
      <w:r w:rsidRPr="009B605B">
        <w:t>by</w:t>
      </w:r>
      <w:r w:rsidR="00C20CE1">
        <w:t xml:space="preserve"> </w:t>
      </w:r>
      <w:r w:rsidRPr="009B605B">
        <w:t>Reconciliation</w:t>
      </w:r>
      <w:r w:rsidR="00C20CE1">
        <w:t xml:space="preserve"> </w:t>
      </w:r>
      <w:r w:rsidRPr="009B605B">
        <w:t>Victoria</w:t>
      </w:r>
      <w:r w:rsidR="00C20CE1">
        <w:t xml:space="preserve"> </w:t>
      </w:r>
      <w:r w:rsidRPr="009B605B">
        <w:t>to</w:t>
      </w:r>
      <w:r w:rsidR="00C20CE1">
        <w:t xml:space="preserve"> </w:t>
      </w:r>
      <w:r w:rsidRPr="009B605B">
        <w:t>promote</w:t>
      </w:r>
      <w:r w:rsidR="00C20CE1">
        <w:t xml:space="preserve"> </w:t>
      </w:r>
      <w:r w:rsidRPr="009B605B">
        <w:t>partnerships</w:t>
      </w:r>
      <w:r w:rsidR="00C20CE1">
        <w:t xml:space="preserve"> </w:t>
      </w:r>
      <w:r w:rsidRPr="009B605B">
        <w:t>between</w:t>
      </w:r>
      <w:r w:rsidR="00C20CE1">
        <w:t xml:space="preserve"> </w:t>
      </w:r>
      <w:r w:rsidRPr="009B605B">
        <w:t>local</w:t>
      </w:r>
      <w:r w:rsidR="00C20CE1">
        <w:t xml:space="preserve"> </w:t>
      </w:r>
      <w:r w:rsidRPr="009B605B">
        <w:t>governments</w:t>
      </w:r>
      <w:r w:rsidR="00C20CE1">
        <w:t xml:space="preserve"> </w:t>
      </w:r>
      <w:r w:rsidRPr="009B605B">
        <w:t>and</w:t>
      </w:r>
      <w:r w:rsidR="00C20CE1">
        <w:t xml:space="preserve"> </w:t>
      </w:r>
      <w:r w:rsidRPr="009B605B">
        <w:t>Aboriginal</w:t>
      </w:r>
      <w:r w:rsidR="00C20CE1">
        <w:t xml:space="preserve"> </w:t>
      </w:r>
      <w:r w:rsidRPr="009B605B">
        <w:t>communities.</w:t>
      </w:r>
    </w:p>
    <w:p w14:paraId="33FB1E00" w14:textId="75FC4D07" w:rsidR="009B605B" w:rsidRPr="009B605B" w:rsidRDefault="009B605B" w:rsidP="001C17F3">
      <w:pPr>
        <w:pStyle w:val="Bullet"/>
      </w:pPr>
      <w:r w:rsidRPr="009B605B">
        <w:t>Conducted</w:t>
      </w:r>
      <w:r w:rsidR="00C20CE1">
        <w:t xml:space="preserve"> </w:t>
      </w:r>
      <w:r w:rsidRPr="009B605B">
        <w:t>the</w:t>
      </w:r>
      <w:r w:rsidR="00C20CE1">
        <w:t xml:space="preserve"> </w:t>
      </w:r>
      <w:r w:rsidRPr="009B605B">
        <w:t>Local</w:t>
      </w:r>
      <w:r w:rsidR="00C20CE1">
        <w:t xml:space="preserve"> </w:t>
      </w:r>
      <w:r w:rsidRPr="009B605B">
        <w:t>Government</w:t>
      </w:r>
      <w:r w:rsidR="00C20CE1">
        <w:t xml:space="preserve"> </w:t>
      </w:r>
      <w:r w:rsidRPr="009B605B">
        <w:t>Culture</w:t>
      </w:r>
      <w:r w:rsidR="00C20CE1">
        <w:t xml:space="preserve"> </w:t>
      </w:r>
      <w:r w:rsidRPr="009B605B">
        <w:t>Project</w:t>
      </w:r>
      <w:r w:rsidR="00C20CE1">
        <w:t xml:space="preserve"> </w:t>
      </w:r>
      <w:r w:rsidRPr="009B605B">
        <w:t>to</w:t>
      </w:r>
      <w:r w:rsidR="00C20CE1">
        <w:t xml:space="preserve"> </w:t>
      </w:r>
      <w:r w:rsidRPr="009B605B">
        <w:t>provide</w:t>
      </w:r>
      <w:r w:rsidR="00C20CE1">
        <w:t xml:space="preserve"> </w:t>
      </w:r>
      <w:r w:rsidRPr="009B605B">
        <w:t>a</w:t>
      </w:r>
      <w:r w:rsidR="00C20CE1">
        <w:t xml:space="preserve"> </w:t>
      </w:r>
      <w:r w:rsidRPr="009B605B">
        <w:t>platform</w:t>
      </w:r>
      <w:r w:rsidR="00C20CE1">
        <w:t xml:space="preserve"> </w:t>
      </w:r>
      <w:r w:rsidRPr="009B605B">
        <w:t>for</w:t>
      </w:r>
      <w:r w:rsidR="00C20CE1">
        <w:t xml:space="preserve"> </w:t>
      </w:r>
      <w:r w:rsidRPr="009B605B">
        <w:t>the</w:t>
      </w:r>
      <w:r w:rsidR="00C20CE1">
        <w:t xml:space="preserve"> </w:t>
      </w:r>
      <w:r w:rsidRPr="009B605B">
        <w:t>sector</w:t>
      </w:r>
      <w:r w:rsidR="00C20CE1">
        <w:t xml:space="preserve"> </w:t>
      </w:r>
      <w:r w:rsidRPr="009B605B">
        <w:t>to</w:t>
      </w:r>
      <w:r w:rsidR="00C20CE1">
        <w:t xml:space="preserve"> </w:t>
      </w:r>
      <w:r w:rsidRPr="009B605B">
        <w:t>identify</w:t>
      </w:r>
      <w:r w:rsidR="00C20CE1">
        <w:t xml:space="preserve"> </w:t>
      </w:r>
      <w:r w:rsidRPr="009B605B">
        <w:t>and</w:t>
      </w:r>
      <w:r w:rsidR="00C20CE1">
        <w:t xml:space="preserve"> </w:t>
      </w:r>
      <w:r w:rsidRPr="009B605B">
        <w:t>take</w:t>
      </w:r>
      <w:r w:rsidR="00C20CE1">
        <w:t xml:space="preserve"> </w:t>
      </w:r>
      <w:r w:rsidRPr="009B605B">
        <w:t>ownership</w:t>
      </w:r>
      <w:r w:rsidR="00C20CE1">
        <w:t xml:space="preserve"> </w:t>
      </w:r>
      <w:r w:rsidRPr="009B605B">
        <w:t>of</w:t>
      </w:r>
      <w:r w:rsidR="00C20CE1">
        <w:t xml:space="preserve"> </w:t>
      </w:r>
      <w:r w:rsidRPr="009B605B">
        <w:t>a</w:t>
      </w:r>
      <w:r w:rsidR="00C20CE1">
        <w:t xml:space="preserve"> </w:t>
      </w:r>
      <w:r w:rsidRPr="009B605B">
        <w:t>positive</w:t>
      </w:r>
      <w:r w:rsidR="00C20CE1">
        <w:t xml:space="preserve"> </w:t>
      </w:r>
      <w:r w:rsidRPr="009B605B">
        <w:t>and</w:t>
      </w:r>
      <w:r w:rsidR="00C20CE1">
        <w:t xml:space="preserve"> </w:t>
      </w:r>
      <w:r w:rsidRPr="009B605B">
        <w:t>inclusive</w:t>
      </w:r>
      <w:r w:rsidR="00C20CE1">
        <w:t xml:space="preserve"> </w:t>
      </w:r>
      <w:r w:rsidRPr="009B605B">
        <w:t>culture</w:t>
      </w:r>
      <w:r w:rsidR="00C20CE1">
        <w:t xml:space="preserve"> </w:t>
      </w:r>
      <w:r w:rsidRPr="009B605B">
        <w:t>that</w:t>
      </w:r>
      <w:r w:rsidR="00C20CE1">
        <w:t xml:space="preserve"> </w:t>
      </w:r>
      <w:r w:rsidRPr="009B605B">
        <w:t>will</w:t>
      </w:r>
      <w:r w:rsidR="00C20CE1">
        <w:t xml:space="preserve"> </w:t>
      </w:r>
      <w:r w:rsidRPr="009B605B">
        <w:t>improve</w:t>
      </w:r>
      <w:r w:rsidR="00C20CE1">
        <w:t xml:space="preserve"> </w:t>
      </w:r>
      <w:r w:rsidRPr="009B605B">
        <w:t>governance</w:t>
      </w:r>
      <w:r w:rsidR="00C20CE1">
        <w:t xml:space="preserve"> </w:t>
      </w:r>
      <w:r w:rsidRPr="009B605B">
        <w:t>and</w:t>
      </w:r>
      <w:r w:rsidR="00C20CE1">
        <w:t xml:space="preserve"> </w:t>
      </w:r>
      <w:r w:rsidRPr="009B605B">
        <w:t>build</w:t>
      </w:r>
      <w:r w:rsidR="00C20CE1">
        <w:t xml:space="preserve"> </w:t>
      </w:r>
      <w:r w:rsidRPr="009B605B">
        <w:t>public</w:t>
      </w:r>
      <w:r w:rsidR="00C20CE1">
        <w:t xml:space="preserve"> </w:t>
      </w:r>
      <w:r w:rsidRPr="009B605B">
        <w:t>trust.</w:t>
      </w:r>
      <w:r w:rsidR="00C20CE1">
        <w:t xml:space="preserve"> </w:t>
      </w:r>
      <w:r w:rsidRPr="009B605B">
        <w:t>An</w:t>
      </w:r>
      <w:r w:rsidR="00C20CE1">
        <w:t xml:space="preserve"> </w:t>
      </w:r>
      <w:r w:rsidRPr="009B605B">
        <w:t>Insights</w:t>
      </w:r>
      <w:r w:rsidR="00C20CE1">
        <w:t xml:space="preserve"> </w:t>
      </w:r>
      <w:r w:rsidRPr="009B605B">
        <w:t>Report</w:t>
      </w:r>
      <w:r w:rsidR="00C20CE1">
        <w:t xml:space="preserve"> </w:t>
      </w:r>
      <w:r w:rsidRPr="009B605B">
        <w:t>was</w:t>
      </w:r>
      <w:r w:rsidR="00C20CE1">
        <w:t xml:space="preserve"> </w:t>
      </w:r>
      <w:r w:rsidRPr="009B605B">
        <w:t>released</w:t>
      </w:r>
      <w:r w:rsidR="00C20CE1">
        <w:t xml:space="preserve"> </w:t>
      </w:r>
      <w:r w:rsidRPr="009B605B">
        <w:t>to</w:t>
      </w:r>
      <w:r w:rsidR="00C20CE1">
        <w:t xml:space="preserve"> </w:t>
      </w:r>
      <w:r w:rsidRPr="009B605B">
        <w:t>the</w:t>
      </w:r>
      <w:r w:rsidR="00C20CE1">
        <w:t xml:space="preserve"> </w:t>
      </w:r>
      <w:r w:rsidRPr="009B605B">
        <w:t>sector</w:t>
      </w:r>
      <w:r w:rsidR="00C20CE1">
        <w:t xml:space="preserve"> </w:t>
      </w:r>
      <w:r w:rsidRPr="009B605B">
        <w:t>in</w:t>
      </w:r>
      <w:r w:rsidR="00C20CE1">
        <w:t xml:space="preserve"> </w:t>
      </w:r>
      <w:r w:rsidRPr="009B605B">
        <w:t>May</w:t>
      </w:r>
      <w:r w:rsidR="00C20CE1">
        <w:t xml:space="preserve"> </w:t>
      </w:r>
      <w:r w:rsidRPr="009B605B">
        <w:t>2022.</w:t>
      </w:r>
    </w:p>
    <w:p w14:paraId="43BAB952" w14:textId="27D6D807" w:rsidR="009B605B" w:rsidRPr="009B605B" w:rsidRDefault="009B605B" w:rsidP="001C17F3">
      <w:pPr>
        <w:pStyle w:val="Bullet"/>
      </w:pPr>
      <w:r w:rsidRPr="009B605B">
        <w:lastRenderedPageBreak/>
        <w:t>Developed</w:t>
      </w:r>
      <w:r w:rsidR="00C20CE1">
        <w:t xml:space="preserve"> </w:t>
      </w:r>
      <w:r w:rsidRPr="009B605B">
        <w:t>legislative</w:t>
      </w:r>
      <w:r w:rsidR="00C20CE1">
        <w:t xml:space="preserve"> </w:t>
      </w:r>
      <w:r w:rsidRPr="009B605B">
        <w:t>reforms</w:t>
      </w:r>
      <w:r w:rsidR="00C20CE1">
        <w:t xml:space="preserve"> </w:t>
      </w:r>
      <w:r w:rsidRPr="009B605B">
        <w:t>to</w:t>
      </w:r>
      <w:r w:rsidR="00C20CE1">
        <w:t xml:space="preserve"> </w:t>
      </w:r>
      <w:r w:rsidRPr="009B605B">
        <w:t>the</w:t>
      </w:r>
      <w:r w:rsidR="00C20CE1">
        <w:t xml:space="preserve"> </w:t>
      </w:r>
      <w:r w:rsidRPr="009B605B">
        <w:t>arrangements</w:t>
      </w:r>
      <w:r w:rsidR="00C20CE1">
        <w:t xml:space="preserve"> </w:t>
      </w:r>
      <w:r w:rsidRPr="009B605B">
        <w:t>for</w:t>
      </w:r>
      <w:r w:rsidR="00C20CE1">
        <w:t xml:space="preserve"> </w:t>
      </w:r>
      <w:r w:rsidRPr="009B605B">
        <w:t>unpaid</w:t>
      </w:r>
      <w:r w:rsidR="00C20CE1">
        <w:t xml:space="preserve"> </w:t>
      </w:r>
      <w:r w:rsidRPr="009B605B">
        <w:t>local</w:t>
      </w:r>
      <w:r w:rsidR="00C20CE1">
        <w:t xml:space="preserve"> </w:t>
      </w:r>
      <w:r w:rsidRPr="009B605B">
        <w:t>government</w:t>
      </w:r>
      <w:r w:rsidR="00C20CE1">
        <w:t xml:space="preserve"> </w:t>
      </w:r>
      <w:r w:rsidRPr="009B605B">
        <w:t>rates</w:t>
      </w:r>
      <w:r w:rsidR="00C20CE1">
        <w:t xml:space="preserve"> </w:t>
      </w:r>
      <w:r w:rsidRPr="009B605B">
        <w:t>and</w:t>
      </w:r>
      <w:r w:rsidR="00C20CE1">
        <w:t xml:space="preserve"> </w:t>
      </w:r>
      <w:r w:rsidRPr="009B605B">
        <w:t>charges</w:t>
      </w:r>
      <w:r w:rsidR="00C20CE1">
        <w:t xml:space="preserve"> </w:t>
      </w:r>
      <w:r w:rsidRPr="009B605B">
        <w:t>for</w:t>
      </w:r>
      <w:r w:rsidR="00C20CE1">
        <w:t xml:space="preserve"> </w:t>
      </w:r>
      <w:r w:rsidRPr="009B605B">
        <w:t>those</w:t>
      </w:r>
      <w:r w:rsidR="00C20CE1">
        <w:t xml:space="preserve"> </w:t>
      </w:r>
      <w:r w:rsidRPr="009B605B">
        <w:t>facing</w:t>
      </w:r>
      <w:r w:rsidR="00C20CE1">
        <w:t xml:space="preserve"> </w:t>
      </w:r>
      <w:r w:rsidRPr="009B605B">
        <w:t>financial</w:t>
      </w:r>
      <w:r w:rsidR="00C20CE1">
        <w:t xml:space="preserve"> </w:t>
      </w:r>
      <w:r w:rsidRPr="009B605B">
        <w:t>hardship.</w:t>
      </w:r>
      <w:r w:rsidR="00C20CE1">
        <w:t xml:space="preserve"> </w:t>
      </w:r>
      <w:r w:rsidRPr="009B605B">
        <w:t>Began</w:t>
      </w:r>
      <w:r w:rsidR="00C20CE1">
        <w:t xml:space="preserve"> </w:t>
      </w:r>
      <w:r w:rsidRPr="009B605B">
        <w:t>implementing</w:t>
      </w:r>
      <w:r w:rsidR="00C20CE1">
        <w:t xml:space="preserve"> </w:t>
      </w:r>
      <w:r w:rsidRPr="009B605B">
        <w:t>the</w:t>
      </w:r>
      <w:r w:rsidR="00C20CE1">
        <w:t xml:space="preserve"> </w:t>
      </w:r>
      <w:r w:rsidRPr="009B605B">
        <w:t>supported</w:t>
      </w:r>
      <w:r w:rsidR="00C20CE1">
        <w:t xml:space="preserve"> </w:t>
      </w:r>
      <w:r w:rsidRPr="009B605B">
        <w:t>recommendations</w:t>
      </w:r>
      <w:r w:rsidR="00C20CE1">
        <w:t xml:space="preserve"> </w:t>
      </w:r>
      <w:r w:rsidRPr="009B605B">
        <w:t>of</w:t>
      </w:r>
      <w:r w:rsidR="00C20CE1">
        <w:t xml:space="preserve"> </w:t>
      </w:r>
      <w:r w:rsidRPr="009B605B">
        <w:t>the</w:t>
      </w:r>
      <w:r w:rsidR="00C20CE1">
        <w:t xml:space="preserve"> </w:t>
      </w:r>
      <w:r w:rsidRPr="009B605B">
        <w:t>2020</w:t>
      </w:r>
      <w:r w:rsidR="00C20CE1">
        <w:t xml:space="preserve"> </w:t>
      </w:r>
      <w:r w:rsidRPr="009B605B">
        <w:t>Local</w:t>
      </w:r>
      <w:r w:rsidR="00C20CE1">
        <w:t xml:space="preserve"> </w:t>
      </w:r>
      <w:r w:rsidRPr="009B605B">
        <w:t>Government</w:t>
      </w:r>
      <w:r w:rsidR="00C20CE1">
        <w:t xml:space="preserve"> </w:t>
      </w:r>
      <w:r w:rsidRPr="009B605B">
        <w:t>Rating</w:t>
      </w:r>
      <w:r w:rsidR="00C20CE1">
        <w:t xml:space="preserve"> </w:t>
      </w:r>
      <w:r w:rsidRPr="009B605B">
        <w:t>System</w:t>
      </w:r>
      <w:r w:rsidR="00C20CE1">
        <w:t xml:space="preserve"> </w:t>
      </w:r>
      <w:r w:rsidRPr="009B605B">
        <w:t>Review</w:t>
      </w:r>
      <w:r w:rsidR="00C20CE1">
        <w:t xml:space="preserve"> </w:t>
      </w:r>
      <w:r w:rsidRPr="009B605B">
        <w:t>and</w:t>
      </w:r>
      <w:r w:rsidR="00C20CE1">
        <w:t xml:space="preserve"> </w:t>
      </w:r>
      <w:r w:rsidRPr="009B605B">
        <w:t>the</w:t>
      </w:r>
      <w:r w:rsidR="00C20CE1">
        <w:t xml:space="preserve"> </w:t>
      </w:r>
      <w:r w:rsidRPr="009B605B">
        <w:t>2021</w:t>
      </w:r>
      <w:r w:rsidR="00C20CE1">
        <w:t xml:space="preserve"> </w:t>
      </w:r>
      <w:r w:rsidRPr="009B605B">
        <w:t>Victorian</w:t>
      </w:r>
      <w:r w:rsidR="00C20CE1">
        <w:t xml:space="preserve"> </w:t>
      </w:r>
      <w:r w:rsidRPr="009B605B">
        <w:t>Ombudsman’s</w:t>
      </w:r>
      <w:r w:rsidR="00C20CE1">
        <w:t xml:space="preserve"> </w:t>
      </w:r>
      <w:r w:rsidRPr="009B605B">
        <w:t>‘Investigation</w:t>
      </w:r>
      <w:r w:rsidR="00C20CE1">
        <w:t xml:space="preserve"> </w:t>
      </w:r>
      <w:r w:rsidRPr="009B605B">
        <w:t>into</w:t>
      </w:r>
      <w:r w:rsidR="00C20CE1">
        <w:t xml:space="preserve"> </w:t>
      </w:r>
      <w:r w:rsidRPr="009B605B">
        <w:t>how</w:t>
      </w:r>
      <w:r w:rsidR="00C20CE1">
        <w:t xml:space="preserve"> </w:t>
      </w:r>
      <w:r w:rsidRPr="009B605B">
        <w:t>local</w:t>
      </w:r>
      <w:r w:rsidR="00C20CE1">
        <w:t xml:space="preserve"> </w:t>
      </w:r>
      <w:r w:rsidRPr="009B605B">
        <w:t>councils</w:t>
      </w:r>
      <w:r w:rsidR="00C20CE1">
        <w:t xml:space="preserve"> </w:t>
      </w:r>
      <w:r w:rsidRPr="009B605B">
        <w:t>respond</w:t>
      </w:r>
      <w:r w:rsidR="00C20CE1">
        <w:t xml:space="preserve"> </w:t>
      </w:r>
      <w:r w:rsidRPr="009B605B">
        <w:t>to</w:t>
      </w:r>
      <w:r w:rsidR="00C20CE1">
        <w:t xml:space="preserve"> </w:t>
      </w:r>
      <w:r w:rsidRPr="009B605B">
        <w:t>ratepayers</w:t>
      </w:r>
      <w:r w:rsidR="00C20CE1">
        <w:t xml:space="preserve"> </w:t>
      </w:r>
      <w:r w:rsidRPr="009B605B">
        <w:t>in</w:t>
      </w:r>
      <w:r w:rsidR="00C20CE1">
        <w:t xml:space="preserve"> </w:t>
      </w:r>
      <w:r w:rsidRPr="009B605B">
        <w:t>financial</w:t>
      </w:r>
      <w:r w:rsidR="00C20CE1">
        <w:t xml:space="preserve"> </w:t>
      </w:r>
      <w:r w:rsidRPr="009B605B">
        <w:t>hardship’.</w:t>
      </w:r>
    </w:p>
    <w:p w14:paraId="6D645807" w14:textId="74A326D3" w:rsidR="009B605B" w:rsidRPr="009B605B" w:rsidRDefault="009B605B" w:rsidP="001C17F3">
      <w:pPr>
        <w:pStyle w:val="Heading3"/>
      </w:pPr>
      <w:r w:rsidRPr="009B605B">
        <w:t>Emergency</w:t>
      </w:r>
      <w:r w:rsidR="00C20CE1">
        <w:t xml:space="preserve"> </w:t>
      </w:r>
      <w:r w:rsidRPr="009B605B">
        <w:t>Coordination</w:t>
      </w:r>
      <w:r w:rsidR="00C20CE1">
        <w:t xml:space="preserve"> </w:t>
      </w:r>
      <w:r w:rsidRPr="009B605B">
        <w:t>and</w:t>
      </w:r>
      <w:r w:rsidR="00C20CE1">
        <w:t xml:space="preserve"> </w:t>
      </w:r>
      <w:r w:rsidRPr="009B605B">
        <w:t>Resilience</w:t>
      </w:r>
    </w:p>
    <w:p w14:paraId="3D91EB32" w14:textId="42BEBB8E" w:rsidR="009B605B" w:rsidRPr="009B605B" w:rsidRDefault="009B605B" w:rsidP="008F0300">
      <w:pPr>
        <w:pStyle w:val="Bullet"/>
      </w:pPr>
      <w:r w:rsidRPr="009B605B">
        <w:t>Delivered</w:t>
      </w:r>
      <w:r w:rsidR="00C20CE1">
        <w:t xml:space="preserve"> </w:t>
      </w:r>
      <w:r w:rsidRPr="009B605B">
        <w:t>critical</w:t>
      </w:r>
      <w:r w:rsidR="00C20CE1">
        <w:t xml:space="preserve"> </w:t>
      </w:r>
      <w:r w:rsidRPr="009B605B">
        <w:t>infrastructure</w:t>
      </w:r>
      <w:r w:rsidR="00C20CE1">
        <w:t xml:space="preserve"> </w:t>
      </w:r>
      <w:r w:rsidRPr="009B605B">
        <w:t>planning</w:t>
      </w:r>
      <w:r w:rsidR="00C20CE1">
        <w:t xml:space="preserve"> </w:t>
      </w:r>
      <w:r w:rsidRPr="009B605B">
        <w:t>for</w:t>
      </w:r>
      <w:r w:rsidR="00C20CE1">
        <w:t xml:space="preserve"> </w:t>
      </w:r>
      <w:r w:rsidRPr="009B605B">
        <w:t>the</w:t>
      </w:r>
      <w:r w:rsidR="00C20CE1">
        <w:t xml:space="preserve"> </w:t>
      </w:r>
      <w:r w:rsidRPr="009B605B">
        <w:t>food</w:t>
      </w:r>
      <w:r w:rsidR="00C20CE1">
        <w:t xml:space="preserve"> </w:t>
      </w:r>
      <w:r w:rsidRPr="009B605B">
        <w:t>and</w:t>
      </w:r>
      <w:r w:rsidR="00C20CE1">
        <w:t xml:space="preserve"> </w:t>
      </w:r>
      <w:r w:rsidRPr="009B605B">
        <w:t>grocery</w:t>
      </w:r>
      <w:r w:rsidR="00C20CE1">
        <w:t xml:space="preserve"> </w:t>
      </w:r>
      <w:r w:rsidRPr="009B605B">
        <w:t>and</w:t>
      </w:r>
      <w:r w:rsidR="00C20CE1">
        <w:t xml:space="preserve"> </w:t>
      </w:r>
      <w:r w:rsidRPr="009B605B">
        <w:t>communications</w:t>
      </w:r>
      <w:r w:rsidR="00C20CE1">
        <w:t xml:space="preserve"> </w:t>
      </w:r>
      <w:r w:rsidRPr="009B605B">
        <w:t>sectors</w:t>
      </w:r>
      <w:r w:rsidR="00C20CE1">
        <w:t xml:space="preserve"> </w:t>
      </w:r>
      <w:r w:rsidRPr="009B605B">
        <w:t>under</w:t>
      </w:r>
      <w:r w:rsidR="00C20CE1">
        <w:t xml:space="preserve"> </w:t>
      </w:r>
      <w:r w:rsidRPr="009B605B">
        <w:t>the</w:t>
      </w:r>
      <w:r w:rsidR="00C20CE1">
        <w:t xml:space="preserve"> </w:t>
      </w:r>
      <w:r w:rsidRPr="009B605B">
        <w:t>Victorian</w:t>
      </w:r>
      <w:r w:rsidR="00C20CE1">
        <w:t xml:space="preserve"> </w:t>
      </w:r>
      <w:r w:rsidRPr="009B605B">
        <w:t>Critical</w:t>
      </w:r>
      <w:r w:rsidR="00C20CE1">
        <w:t xml:space="preserve"> </w:t>
      </w:r>
      <w:r w:rsidRPr="009B605B">
        <w:t>Infrastructure</w:t>
      </w:r>
      <w:r w:rsidR="00C20CE1">
        <w:t xml:space="preserve"> </w:t>
      </w:r>
      <w:r w:rsidRPr="009B605B">
        <w:t>Resilience</w:t>
      </w:r>
      <w:r w:rsidR="00C20CE1">
        <w:t xml:space="preserve"> </w:t>
      </w:r>
      <w:r w:rsidRPr="009B605B">
        <w:t>Strategy</w:t>
      </w:r>
      <w:r w:rsidR="00C20CE1">
        <w:t xml:space="preserve"> </w:t>
      </w:r>
      <w:r w:rsidRPr="009B605B">
        <w:t>(2015).</w:t>
      </w:r>
    </w:p>
    <w:p w14:paraId="21F8B150" w14:textId="201C7A04" w:rsidR="009B605B" w:rsidRPr="009B605B" w:rsidRDefault="009B605B" w:rsidP="008F0300">
      <w:pPr>
        <w:pStyle w:val="Bullet"/>
      </w:pPr>
      <w:r w:rsidRPr="009B605B">
        <w:t>Coordinated</w:t>
      </w:r>
      <w:r w:rsidR="00C20CE1">
        <w:t xml:space="preserve"> </w:t>
      </w:r>
      <w:r w:rsidRPr="009B605B">
        <w:t>emergency</w:t>
      </w:r>
      <w:r w:rsidR="00C20CE1">
        <w:t xml:space="preserve"> </w:t>
      </w:r>
      <w:r w:rsidRPr="009B605B">
        <w:t>management</w:t>
      </w:r>
      <w:r w:rsidR="00C20CE1">
        <w:t xml:space="preserve"> </w:t>
      </w:r>
      <w:r w:rsidRPr="009B605B">
        <w:t>and</w:t>
      </w:r>
      <w:r w:rsidR="00C20CE1">
        <w:t xml:space="preserve"> </w:t>
      </w:r>
      <w:r w:rsidRPr="009B605B">
        <w:t>disaster</w:t>
      </w:r>
      <w:r w:rsidR="00C20CE1">
        <w:t xml:space="preserve"> </w:t>
      </w:r>
      <w:r w:rsidRPr="009B605B">
        <w:t>resilience</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capability</w:t>
      </w:r>
      <w:r w:rsidR="00C20CE1">
        <w:t xml:space="preserve"> </w:t>
      </w:r>
      <w:r w:rsidRPr="009B605B">
        <w:t>of</w:t>
      </w:r>
      <w:r w:rsidR="00C20CE1">
        <w:t xml:space="preserve"> </w:t>
      </w:r>
      <w:r w:rsidRPr="009B605B">
        <w:t>individuals,</w:t>
      </w:r>
      <w:r w:rsidR="00C20CE1">
        <w:t xml:space="preserve"> </w:t>
      </w:r>
      <w:r w:rsidRPr="009B605B">
        <w:t>communities,</w:t>
      </w:r>
      <w:r w:rsidR="00C20CE1">
        <w:t xml:space="preserve"> </w:t>
      </w:r>
      <w:r w:rsidRPr="009B605B">
        <w:t>councils,</w:t>
      </w:r>
      <w:r w:rsidR="00C20CE1">
        <w:t xml:space="preserve"> </w:t>
      </w:r>
      <w:r w:rsidRPr="009B605B">
        <w:t>institutions,</w:t>
      </w:r>
      <w:r w:rsidR="00C20CE1">
        <w:t xml:space="preserve"> </w:t>
      </w:r>
      <w:r w:rsidRPr="009B605B">
        <w:t>businesses</w:t>
      </w:r>
      <w:r w:rsidR="00C20CE1">
        <w:t xml:space="preserve"> </w:t>
      </w:r>
      <w:r w:rsidRPr="009B605B">
        <w:t>and</w:t>
      </w:r>
      <w:r w:rsidR="00C20CE1">
        <w:t xml:space="preserve"> </w:t>
      </w:r>
      <w:r w:rsidRPr="009B605B">
        <w:t>systems</w:t>
      </w:r>
      <w:r w:rsidR="00C20CE1">
        <w:t xml:space="preserve"> </w:t>
      </w:r>
      <w:r w:rsidRPr="009B605B">
        <w:t>to</w:t>
      </w:r>
      <w:r w:rsidR="00C20CE1">
        <w:t xml:space="preserve"> </w:t>
      </w:r>
      <w:r w:rsidRPr="009B605B">
        <w:t>survive,</w:t>
      </w:r>
      <w:r w:rsidR="00C20CE1">
        <w:t xml:space="preserve"> </w:t>
      </w:r>
      <w:r w:rsidRPr="009B605B">
        <w:t>adapt</w:t>
      </w:r>
      <w:r w:rsidR="00C20CE1">
        <w:t xml:space="preserve"> </w:t>
      </w:r>
      <w:r w:rsidRPr="009B605B">
        <w:t>and</w:t>
      </w:r>
      <w:r w:rsidR="00C20CE1">
        <w:t xml:space="preserve"> </w:t>
      </w:r>
      <w:r w:rsidRPr="009B605B">
        <w:t>grow.</w:t>
      </w:r>
    </w:p>
    <w:p w14:paraId="5CB6FCDD" w14:textId="583886B5" w:rsidR="009B605B" w:rsidRPr="009B605B" w:rsidRDefault="009B605B" w:rsidP="008F0300">
      <w:pPr>
        <w:pStyle w:val="Bullet"/>
      </w:pPr>
      <w:r w:rsidRPr="009B605B">
        <w:t>Responded</w:t>
      </w:r>
      <w:r w:rsidR="00C20CE1">
        <w:t xml:space="preserve"> </w:t>
      </w:r>
      <w:r w:rsidRPr="009B605B">
        <w:t>to</w:t>
      </w:r>
      <w:r w:rsidR="00C20CE1">
        <w:t xml:space="preserve"> </w:t>
      </w:r>
      <w:r w:rsidRPr="009B605B">
        <w:t>the</w:t>
      </w:r>
      <w:r w:rsidR="00C20CE1">
        <w:t xml:space="preserve"> </w:t>
      </w:r>
      <w:r w:rsidRPr="009B605B">
        <w:t>Gippsland</w:t>
      </w:r>
      <w:r w:rsidR="00C20CE1">
        <w:t xml:space="preserve"> </w:t>
      </w:r>
      <w:r w:rsidRPr="009B605B">
        <w:t>severe</w:t>
      </w:r>
      <w:r w:rsidR="00C20CE1">
        <w:t xml:space="preserve"> </w:t>
      </w:r>
      <w:r w:rsidRPr="009B605B">
        <w:t>weather</w:t>
      </w:r>
      <w:r w:rsidR="00C20CE1">
        <w:t xml:space="preserve"> </w:t>
      </w:r>
      <w:r w:rsidRPr="009B605B">
        <w:t>events</w:t>
      </w:r>
      <w:r w:rsidR="00C20CE1">
        <w:t xml:space="preserve"> </w:t>
      </w:r>
      <w:r w:rsidRPr="009B605B">
        <w:t>in</w:t>
      </w:r>
      <w:r w:rsidR="00C20CE1">
        <w:t xml:space="preserve"> </w:t>
      </w:r>
      <w:r w:rsidRPr="009B605B">
        <w:t>October,</w:t>
      </w:r>
      <w:r w:rsidR="00C20CE1">
        <w:t xml:space="preserve"> </w:t>
      </w:r>
      <w:r w:rsidRPr="009B605B">
        <w:t>March</w:t>
      </w:r>
      <w:r w:rsidR="00C20CE1">
        <w:t xml:space="preserve"> </w:t>
      </w:r>
      <w:r w:rsidRPr="009B605B">
        <w:t>and</w:t>
      </w:r>
      <w:r w:rsidR="00C20CE1">
        <w:t xml:space="preserve"> </w:t>
      </w:r>
      <w:r w:rsidRPr="009B605B">
        <w:t>April</w:t>
      </w:r>
      <w:r w:rsidR="00C20CE1">
        <w:t xml:space="preserve"> </w:t>
      </w:r>
      <w:r w:rsidRPr="009B605B">
        <w:t>to</w:t>
      </w:r>
      <w:r w:rsidR="00C20CE1">
        <w:t xml:space="preserve"> </w:t>
      </w:r>
      <w:r w:rsidRPr="009B605B">
        <w:t>support</w:t>
      </w:r>
      <w:r w:rsidR="00C20CE1">
        <w:t xml:space="preserve"> </w:t>
      </w:r>
      <w:r w:rsidRPr="009B605B">
        <w:t>response,</w:t>
      </w:r>
      <w:r w:rsidR="00C20CE1">
        <w:t xml:space="preserve"> </w:t>
      </w:r>
      <w:r w:rsidRPr="009B605B">
        <w:t>relief</w:t>
      </w:r>
      <w:r w:rsidR="00C20CE1">
        <w:t xml:space="preserve"> </w:t>
      </w:r>
      <w:r w:rsidRPr="009B605B">
        <w:t>and</w:t>
      </w:r>
      <w:r w:rsidR="00C20CE1">
        <w:t xml:space="preserve"> </w:t>
      </w:r>
      <w:r w:rsidRPr="009B605B">
        <w:t>recovery</w:t>
      </w:r>
      <w:r w:rsidR="00C20CE1">
        <w:t xml:space="preserve"> </w:t>
      </w:r>
      <w:r w:rsidRPr="009B605B">
        <w:t>under</w:t>
      </w:r>
      <w:r w:rsidR="00C20CE1">
        <w:t xml:space="preserve"> </w:t>
      </w:r>
      <w:r w:rsidRPr="009B605B">
        <w:t>the</w:t>
      </w:r>
      <w:r w:rsidR="00C20CE1">
        <w:t xml:space="preserve"> </w:t>
      </w:r>
      <w:r w:rsidRPr="009B605B">
        <w:t>State</w:t>
      </w:r>
      <w:r w:rsidR="00C20CE1">
        <w:t xml:space="preserve"> </w:t>
      </w:r>
      <w:r w:rsidRPr="009B605B">
        <w:t>Emergency</w:t>
      </w:r>
      <w:r w:rsidR="00C20CE1">
        <w:t xml:space="preserve"> </w:t>
      </w:r>
      <w:r w:rsidRPr="009B605B">
        <w:t>Management</w:t>
      </w:r>
      <w:r w:rsidR="00C20CE1">
        <w:t xml:space="preserve"> </w:t>
      </w:r>
      <w:r w:rsidRPr="009B605B">
        <w:t>Plan.</w:t>
      </w:r>
    </w:p>
    <w:p w14:paraId="362CC736" w14:textId="16B1F95A" w:rsidR="009B605B" w:rsidRPr="009B605B" w:rsidRDefault="009B605B" w:rsidP="008F0300">
      <w:pPr>
        <w:pStyle w:val="Bullet"/>
      </w:pPr>
      <w:r w:rsidRPr="009B605B">
        <w:t>Increased</w:t>
      </w:r>
      <w:r w:rsidR="00C20CE1">
        <w:t xml:space="preserve"> </w:t>
      </w:r>
      <w:r w:rsidRPr="009B605B">
        <w:t>the</w:t>
      </w:r>
      <w:r w:rsidR="00C20CE1">
        <w:t xml:space="preserve"> </w:t>
      </w:r>
      <w:r w:rsidRPr="009B605B">
        <w:t>department’s</w:t>
      </w:r>
      <w:r w:rsidR="00C20CE1">
        <w:t xml:space="preserve"> </w:t>
      </w:r>
      <w:r w:rsidRPr="009B605B">
        <w:t>capability</w:t>
      </w:r>
      <w:r w:rsidR="00C20CE1">
        <w:t xml:space="preserve"> </w:t>
      </w:r>
      <w:r w:rsidRPr="009B605B">
        <w:t>and</w:t>
      </w:r>
      <w:r w:rsidR="00C20CE1">
        <w:t xml:space="preserve"> </w:t>
      </w:r>
      <w:r w:rsidRPr="009B605B">
        <w:t>capacity</w:t>
      </w:r>
      <w:r w:rsidR="00C20CE1">
        <w:t xml:space="preserve"> </w:t>
      </w:r>
      <w:r w:rsidRPr="009B605B">
        <w:t>to</w:t>
      </w:r>
      <w:r w:rsidR="00C20CE1">
        <w:t xml:space="preserve"> </w:t>
      </w:r>
      <w:r w:rsidRPr="009B605B">
        <w:t>respond</w:t>
      </w:r>
      <w:r w:rsidR="00C20CE1">
        <w:t xml:space="preserve"> </w:t>
      </w:r>
      <w:r w:rsidRPr="009B605B">
        <w:t>to</w:t>
      </w:r>
      <w:r w:rsidR="00C20CE1">
        <w:t xml:space="preserve"> </w:t>
      </w:r>
      <w:r w:rsidRPr="009B605B">
        <w:t>emergencies</w:t>
      </w:r>
      <w:r w:rsidR="00C20CE1">
        <w:t xml:space="preserve"> </w:t>
      </w:r>
      <w:r w:rsidRPr="009B605B">
        <w:t>by</w:t>
      </w:r>
      <w:r w:rsidR="00C20CE1">
        <w:t xml:space="preserve"> </w:t>
      </w:r>
      <w:r w:rsidRPr="009B605B">
        <w:t>accrediting</w:t>
      </w:r>
      <w:r w:rsidR="00C20CE1">
        <w:t xml:space="preserve"> </w:t>
      </w:r>
      <w:r w:rsidRPr="009B605B">
        <w:t>staff</w:t>
      </w:r>
      <w:r w:rsidR="00C20CE1">
        <w:t xml:space="preserve"> </w:t>
      </w:r>
      <w:r w:rsidRPr="009B605B">
        <w:t>in</w:t>
      </w:r>
      <w:r w:rsidR="00C20CE1">
        <w:t xml:space="preserve"> </w:t>
      </w:r>
      <w:r w:rsidRPr="009B605B">
        <w:t>the</w:t>
      </w:r>
      <w:r w:rsidR="00C20CE1">
        <w:t xml:space="preserve"> </w:t>
      </w:r>
      <w:r w:rsidRPr="009B605B">
        <w:t>Australasian</w:t>
      </w:r>
      <w:r w:rsidR="00C20CE1">
        <w:t xml:space="preserve"> </w:t>
      </w:r>
      <w:r w:rsidRPr="009B605B">
        <w:t>Inter</w:t>
      </w:r>
      <w:r w:rsidRPr="009B605B">
        <w:rPr>
          <w:rFonts w:ascii="Cambria Math" w:hAnsi="Cambria Math" w:cs="Cambria Math"/>
        </w:rPr>
        <w:t>‑</w:t>
      </w:r>
      <w:r w:rsidRPr="009B605B">
        <w:t>service</w:t>
      </w:r>
      <w:r w:rsidR="00C20CE1">
        <w:t xml:space="preserve"> </w:t>
      </w:r>
      <w:r w:rsidRPr="009B605B">
        <w:t>Incident</w:t>
      </w:r>
      <w:r w:rsidR="00C20CE1">
        <w:t xml:space="preserve"> </w:t>
      </w:r>
      <w:r w:rsidRPr="009B605B">
        <w:t>Management</w:t>
      </w:r>
      <w:r w:rsidR="00C20CE1">
        <w:t xml:space="preserve"> </w:t>
      </w:r>
      <w:r w:rsidRPr="009B605B">
        <w:t>System.</w:t>
      </w:r>
    </w:p>
    <w:p w14:paraId="6EE32D78" w14:textId="59719D8D" w:rsidR="009B605B" w:rsidRPr="009B605B" w:rsidRDefault="009B605B" w:rsidP="008F0300">
      <w:pPr>
        <w:pStyle w:val="Heading3"/>
      </w:pPr>
      <w:r w:rsidRPr="009B605B">
        <w:t>Inner</w:t>
      </w:r>
      <w:r w:rsidR="00C20CE1">
        <w:t xml:space="preserve"> </w:t>
      </w:r>
      <w:r w:rsidRPr="009B605B">
        <w:t>Metropolitan</w:t>
      </w:r>
      <w:r w:rsidR="00C20CE1">
        <w:t xml:space="preserve"> </w:t>
      </w:r>
      <w:r w:rsidRPr="009B605B">
        <w:t>Melbourne</w:t>
      </w:r>
    </w:p>
    <w:p w14:paraId="1C54400B" w14:textId="36C80284" w:rsidR="009B605B" w:rsidRPr="009B605B" w:rsidRDefault="009B605B" w:rsidP="008F0300">
      <w:pPr>
        <w:pStyle w:val="Bullet"/>
      </w:pPr>
      <w:r w:rsidRPr="009B605B">
        <w:t>Collaborated</w:t>
      </w:r>
      <w:r w:rsidR="00C20CE1">
        <w:t xml:space="preserve"> </w:t>
      </w:r>
      <w:r w:rsidRPr="009B605B">
        <w:t>with</w:t>
      </w:r>
      <w:r w:rsidR="00C20CE1">
        <w:t xml:space="preserve"> </w:t>
      </w:r>
      <w:r w:rsidRPr="009B605B">
        <w:t>the</w:t>
      </w:r>
      <w:r w:rsidR="00C20CE1">
        <w:t xml:space="preserve"> </w:t>
      </w:r>
      <w:r w:rsidRPr="009B605B">
        <w:t>City</w:t>
      </w:r>
      <w:r w:rsidR="00C20CE1">
        <w:t xml:space="preserve"> </w:t>
      </w:r>
      <w:r w:rsidRPr="009B605B">
        <w:t>of</w:t>
      </w:r>
      <w:r w:rsidR="00C20CE1">
        <w:t xml:space="preserve"> </w:t>
      </w:r>
      <w:r w:rsidRPr="009B605B">
        <w:t>Melbourne</w:t>
      </w:r>
      <w:r w:rsidR="00C20CE1">
        <w:t xml:space="preserve"> </w:t>
      </w:r>
      <w:r w:rsidRPr="009B605B">
        <w:t>to</w:t>
      </w:r>
      <w:r w:rsidR="00C20CE1">
        <w:t xml:space="preserve"> </w:t>
      </w:r>
      <w:r w:rsidRPr="009B605B">
        <w:t>deliver</w:t>
      </w:r>
      <w:r w:rsidR="00C20CE1">
        <w:t xml:space="preserve"> </w:t>
      </w:r>
      <w:r w:rsidRPr="009B605B">
        <w:t>initiatives</w:t>
      </w:r>
      <w:r w:rsidR="00C20CE1">
        <w:t xml:space="preserve"> </w:t>
      </w:r>
      <w:r w:rsidRPr="009B605B">
        <w:t>to</w:t>
      </w:r>
      <w:r w:rsidR="00C20CE1">
        <w:t xml:space="preserve"> </w:t>
      </w:r>
      <w:r w:rsidRPr="009B605B">
        <w:t>support</w:t>
      </w:r>
      <w:r w:rsidR="00C20CE1">
        <w:t xml:space="preserve"> </w:t>
      </w:r>
      <w:r w:rsidRPr="009B605B">
        <w:t>businesses</w:t>
      </w:r>
      <w:r w:rsidR="00C20CE1">
        <w:t xml:space="preserve"> </w:t>
      </w:r>
      <w:r w:rsidRPr="009B605B">
        <w:t>and</w:t>
      </w:r>
      <w:r w:rsidR="00C20CE1">
        <w:t xml:space="preserve"> </w:t>
      </w:r>
      <w:r w:rsidRPr="009B605B">
        <w:t>boost</w:t>
      </w:r>
      <w:r w:rsidR="00C20CE1">
        <w:t xml:space="preserve"> </w:t>
      </w:r>
      <w:r w:rsidRPr="009B605B">
        <w:t>economic</w:t>
      </w:r>
      <w:r w:rsidR="00C20CE1">
        <w:t xml:space="preserve"> </w:t>
      </w:r>
      <w:r w:rsidRPr="009B605B">
        <w:t>activity</w:t>
      </w:r>
      <w:r w:rsidR="00C20CE1">
        <w:t xml:space="preserve"> </w:t>
      </w:r>
      <w:r w:rsidRPr="009B605B">
        <w:t>in</w:t>
      </w:r>
      <w:r w:rsidR="00C20CE1">
        <w:t xml:space="preserve"> </w:t>
      </w:r>
      <w:r w:rsidRPr="009B605B">
        <w:t>and</w:t>
      </w:r>
      <w:r w:rsidR="00C20CE1">
        <w:t xml:space="preserve"> </w:t>
      </w:r>
      <w:r w:rsidRPr="009B605B">
        <w:t>around</w:t>
      </w:r>
      <w:r w:rsidR="00C20CE1">
        <w:t xml:space="preserve"> </w:t>
      </w:r>
      <w:r w:rsidRPr="009B605B">
        <w:t>the</w:t>
      </w:r>
      <w:r w:rsidR="00C20CE1">
        <w:t xml:space="preserve"> </w:t>
      </w:r>
      <w:r w:rsidRPr="009B605B">
        <w:t>CBD.</w:t>
      </w:r>
    </w:p>
    <w:p w14:paraId="6729ABC1" w14:textId="56C3871C" w:rsidR="009B605B" w:rsidRPr="009B605B" w:rsidRDefault="009B605B" w:rsidP="008F0300">
      <w:pPr>
        <w:pStyle w:val="Bullet"/>
      </w:pPr>
      <w:r w:rsidRPr="009B605B">
        <w:t>Oversaw</w:t>
      </w:r>
      <w:r w:rsidR="00C20CE1">
        <w:t xml:space="preserve"> </w:t>
      </w:r>
      <w:r w:rsidRPr="009B605B">
        <w:t>the</w:t>
      </w:r>
      <w:r w:rsidR="00C20CE1">
        <w:t xml:space="preserve"> </w:t>
      </w:r>
      <w:r w:rsidRPr="009B605B">
        <w:t>Victorian</w:t>
      </w:r>
      <w:r w:rsidR="00C20CE1">
        <w:t xml:space="preserve"> </w:t>
      </w:r>
      <w:r w:rsidRPr="009B605B">
        <w:t>Government’s</w:t>
      </w:r>
      <w:r w:rsidR="00C20CE1">
        <w:t xml:space="preserve"> </w:t>
      </w:r>
      <w:r w:rsidRPr="009B605B">
        <w:t>$157.4</w:t>
      </w:r>
      <w:r w:rsidR="00C20CE1">
        <w:t xml:space="preserve"> </w:t>
      </w:r>
      <w:r w:rsidRPr="009B605B">
        <w:t>million</w:t>
      </w:r>
      <w:r w:rsidR="00C20CE1">
        <w:t xml:space="preserve"> </w:t>
      </w:r>
      <w:r w:rsidRPr="009B605B">
        <w:t>contribution</w:t>
      </w:r>
      <w:r w:rsidR="00C20CE1">
        <w:t xml:space="preserve"> </w:t>
      </w:r>
      <w:r w:rsidRPr="009B605B">
        <w:t>to</w:t>
      </w:r>
      <w:r w:rsidR="00C20CE1">
        <w:t xml:space="preserve"> </w:t>
      </w:r>
      <w:r w:rsidRPr="009B605B">
        <w:t>the</w:t>
      </w:r>
      <w:r w:rsidR="00C20CE1">
        <w:t xml:space="preserve"> </w:t>
      </w:r>
      <w:r w:rsidRPr="009B605B">
        <w:t>recovery</w:t>
      </w:r>
      <w:r w:rsidR="00C20CE1">
        <w:t xml:space="preserve"> </w:t>
      </w:r>
      <w:r w:rsidRPr="009B605B">
        <w:t>and</w:t>
      </w:r>
      <w:r w:rsidR="00C20CE1">
        <w:t xml:space="preserve"> </w:t>
      </w:r>
      <w:r w:rsidRPr="009B605B">
        <w:t>revitalisation</w:t>
      </w:r>
      <w:r w:rsidR="00C20CE1">
        <w:t xml:space="preserve"> </w:t>
      </w:r>
      <w:r w:rsidRPr="009B605B">
        <w:t>of</w:t>
      </w:r>
      <w:r w:rsidR="00C20CE1">
        <w:t xml:space="preserve"> </w:t>
      </w:r>
      <w:r w:rsidRPr="009B605B">
        <w:t>the</w:t>
      </w:r>
      <w:r w:rsidR="00C20CE1">
        <w:t xml:space="preserve"> </w:t>
      </w:r>
      <w:r w:rsidRPr="009B605B">
        <w:t>CBD</w:t>
      </w:r>
      <w:r w:rsidR="00C20CE1">
        <w:t xml:space="preserve"> </w:t>
      </w:r>
      <w:r w:rsidRPr="009B605B">
        <w:t>economy:</w:t>
      </w:r>
      <w:r w:rsidR="00C20CE1">
        <w:t xml:space="preserve"> </w:t>
      </w:r>
      <w:r w:rsidRPr="009B605B">
        <w:t>Round</w:t>
      </w:r>
      <w:r w:rsidR="00C20CE1">
        <w:t xml:space="preserve"> </w:t>
      </w:r>
      <w:r w:rsidRPr="009B605B">
        <w:t>1</w:t>
      </w:r>
      <w:r w:rsidR="00C20CE1">
        <w:t xml:space="preserve"> </w:t>
      </w:r>
      <w:r w:rsidRPr="009B605B">
        <w:t>of</w:t>
      </w:r>
      <w:r w:rsidR="00C20CE1">
        <w:t xml:space="preserve"> </w:t>
      </w:r>
      <w:r w:rsidRPr="009B605B">
        <w:t>Melbourne</w:t>
      </w:r>
      <w:r w:rsidR="00C20CE1">
        <w:t xml:space="preserve"> </w:t>
      </w:r>
      <w:r w:rsidRPr="009B605B">
        <w:t>Money</w:t>
      </w:r>
      <w:r w:rsidR="00C20CE1">
        <w:t xml:space="preserve"> </w:t>
      </w:r>
      <w:r w:rsidRPr="009B605B">
        <w:t>($7.4</w:t>
      </w:r>
      <w:r w:rsidR="00C20CE1">
        <w:t xml:space="preserve"> </w:t>
      </w:r>
      <w:r w:rsidRPr="009B605B">
        <w:t>million),</w:t>
      </w:r>
      <w:r w:rsidR="00C20CE1">
        <w:t xml:space="preserve"> </w:t>
      </w:r>
      <w:r w:rsidRPr="009B605B">
        <w:t>the</w:t>
      </w:r>
      <w:r w:rsidR="00C20CE1">
        <w:t xml:space="preserve"> </w:t>
      </w:r>
      <w:r w:rsidRPr="009B605B">
        <w:t>Melbourne</w:t>
      </w:r>
      <w:r w:rsidR="00C20CE1">
        <w:t xml:space="preserve"> </w:t>
      </w:r>
      <w:r w:rsidRPr="009B605B">
        <w:t>City</w:t>
      </w:r>
      <w:r w:rsidR="00C20CE1">
        <w:t xml:space="preserve"> </w:t>
      </w:r>
      <w:r w:rsidRPr="009B605B">
        <w:t>Recovery</w:t>
      </w:r>
      <w:r w:rsidR="00C20CE1">
        <w:t xml:space="preserve"> </w:t>
      </w:r>
      <w:r w:rsidRPr="009B605B">
        <w:t>Fund</w:t>
      </w:r>
      <w:r w:rsidR="00C20CE1">
        <w:t xml:space="preserve"> </w:t>
      </w:r>
      <w:r w:rsidRPr="009B605B">
        <w:t>($50</w:t>
      </w:r>
      <w:r w:rsidR="00C20CE1">
        <w:t xml:space="preserve"> </w:t>
      </w:r>
      <w:r w:rsidRPr="009B605B">
        <w:t>million)</w:t>
      </w:r>
      <w:r w:rsidR="00C20CE1">
        <w:t xml:space="preserve"> </w:t>
      </w:r>
      <w:r w:rsidRPr="009B605B">
        <w:t>and</w:t>
      </w:r>
      <w:r w:rsidR="00C20CE1">
        <w:t xml:space="preserve"> </w:t>
      </w:r>
      <w:r w:rsidRPr="009B605B">
        <w:t>the</w:t>
      </w:r>
      <w:r w:rsidR="00C20CE1">
        <w:t xml:space="preserve"> </w:t>
      </w:r>
      <w:r w:rsidRPr="009B605B">
        <w:t>Melbourne</w:t>
      </w:r>
      <w:r w:rsidR="00C20CE1">
        <w:t xml:space="preserve"> </w:t>
      </w:r>
      <w:r w:rsidRPr="009B605B">
        <w:t>City</w:t>
      </w:r>
      <w:r w:rsidR="00C20CE1">
        <w:t xml:space="preserve"> </w:t>
      </w:r>
      <w:r w:rsidRPr="009B605B">
        <w:t>Revitalisation</w:t>
      </w:r>
      <w:r w:rsidR="00C20CE1">
        <w:t xml:space="preserve"> </w:t>
      </w:r>
      <w:r w:rsidRPr="009B605B">
        <w:t>Fund</w:t>
      </w:r>
      <w:r w:rsidR="00C20CE1">
        <w:t xml:space="preserve"> </w:t>
      </w:r>
      <w:r w:rsidRPr="009B605B">
        <w:t>($100</w:t>
      </w:r>
      <w:r w:rsidR="00C20CE1">
        <w:t xml:space="preserve"> </w:t>
      </w:r>
      <w:r w:rsidRPr="009B605B">
        <w:t>million).</w:t>
      </w:r>
      <w:r w:rsidR="00C20CE1">
        <w:t xml:space="preserve"> </w:t>
      </w:r>
      <w:r w:rsidRPr="009B605B">
        <w:t>These</w:t>
      </w:r>
      <w:r w:rsidR="00C20CE1">
        <w:t xml:space="preserve"> </w:t>
      </w:r>
      <w:r w:rsidRPr="009B605B">
        <w:t>Funds</w:t>
      </w:r>
      <w:r w:rsidR="00C20CE1">
        <w:t xml:space="preserve"> </w:t>
      </w:r>
      <w:r w:rsidRPr="009B605B">
        <w:t>provided</w:t>
      </w:r>
      <w:r w:rsidR="00C20CE1">
        <w:t xml:space="preserve"> </w:t>
      </w:r>
      <w:r w:rsidRPr="009B605B">
        <w:t>economic</w:t>
      </w:r>
      <w:r w:rsidR="00C20CE1">
        <w:t xml:space="preserve"> </w:t>
      </w:r>
      <w:r w:rsidRPr="009B605B">
        <w:t>stimulus</w:t>
      </w:r>
      <w:r w:rsidR="00C20CE1">
        <w:t xml:space="preserve"> </w:t>
      </w:r>
      <w:r w:rsidRPr="009B605B">
        <w:t>during</w:t>
      </w:r>
      <w:r w:rsidR="00C20CE1">
        <w:t xml:space="preserve"> </w:t>
      </w:r>
      <w:r w:rsidRPr="009B605B">
        <w:t>the</w:t>
      </w:r>
      <w:r w:rsidR="00C20CE1">
        <w:t xml:space="preserve"> </w:t>
      </w:r>
      <w:r w:rsidRPr="009B605B">
        <w:t>pandemic</w:t>
      </w:r>
      <w:r w:rsidR="00C20CE1">
        <w:t xml:space="preserve"> </w:t>
      </w:r>
      <w:r w:rsidRPr="009B605B">
        <w:t>through</w:t>
      </w:r>
      <w:r w:rsidR="00C20CE1">
        <w:t xml:space="preserve"> </w:t>
      </w:r>
      <w:r w:rsidRPr="009B605B">
        <w:t>events,</w:t>
      </w:r>
      <w:r w:rsidR="00C20CE1">
        <w:t xml:space="preserve"> </w:t>
      </w:r>
      <w:r w:rsidRPr="009B605B">
        <w:t>activations</w:t>
      </w:r>
      <w:r w:rsidR="00C20CE1">
        <w:t xml:space="preserve"> </w:t>
      </w:r>
      <w:r w:rsidRPr="009B605B">
        <w:t>and</w:t>
      </w:r>
      <w:r w:rsidR="00C20CE1">
        <w:t xml:space="preserve"> </w:t>
      </w:r>
      <w:r w:rsidRPr="009B605B">
        <w:t>small</w:t>
      </w:r>
      <w:r w:rsidR="00C20CE1">
        <w:t xml:space="preserve"> </w:t>
      </w:r>
      <w:r w:rsidRPr="009B605B">
        <w:t>business</w:t>
      </w:r>
      <w:r w:rsidR="00C20CE1">
        <w:t xml:space="preserve"> </w:t>
      </w:r>
      <w:r w:rsidRPr="009B605B">
        <w:t>support,</w:t>
      </w:r>
      <w:r w:rsidR="00C20CE1">
        <w:t xml:space="preserve"> </w:t>
      </w:r>
      <w:r w:rsidRPr="009B605B">
        <w:t>including:</w:t>
      </w:r>
    </w:p>
    <w:p w14:paraId="44AEE913" w14:textId="147B0F52" w:rsidR="009B605B" w:rsidRPr="009B605B" w:rsidRDefault="009B605B" w:rsidP="004C3CC4">
      <w:pPr>
        <w:pStyle w:val="Bullet"/>
        <w:numPr>
          <w:ilvl w:val="0"/>
          <w:numId w:val="25"/>
        </w:numPr>
      </w:pPr>
      <w:r w:rsidRPr="009B605B">
        <w:t>direct</w:t>
      </w:r>
      <w:r w:rsidR="00C20CE1">
        <w:t xml:space="preserve"> </w:t>
      </w:r>
      <w:r w:rsidRPr="009B605B">
        <w:t>grants</w:t>
      </w:r>
      <w:r w:rsidR="00C20CE1">
        <w:t xml:space="preserve"> </w:t>
      </w:r>
      <w:r w:rsidRPr="009B605B">
        <w:t>to</w:t>
      </w:r>
      <w:r w:rsidR="00C20CE1">
        <w:t xml:space="preserve"> </w:t>
      </w:r>
      <w:r w:rsidRPr="009B605B">
        <w:t>businesses</w:t>
      </w:r>
      <w:r w:rsidR="00C20CE1">
        <w:t xml:space="preserve"> </w:t>
      </w:r>
      <w:r w:rsidRPr="009B605B">
        <w:t>to</w:t>
      </w:r>
      <w:r w:rsidR="00C20CE1">
        <w:t xml:space="preserve"> </w:t>
      </w:r>
      <w:r w:rsidRPr="009B605B">
        <w:t>adapt</w:t>
      </w:r>
      <w:r w:rsidR="00C20CE1">
        <w:t xml:space="preserve"> </w:t>
      </w:r>
      <w:r w:rsidRPr="009B605B">
        <w:t>to</w:t>
      </w:r>
      <w:r w:rsidR="00C20CE1">
        <w:t xml:space="preserve"> </w:t>
      </w:r>
      <w:r w:rsidRPr="009B605B">
        <w:t>COVIDSafe</w:t>
      </w:r>
      <w:r w:rsidR="00C20CE1">
        <w:t xml:space="preserve"> </w:t>
      </w:r>
      <w:r w:rsidRPr="009B605B">
        <w:t>settings</w:t>
      </w:r>
    </w:p>
    <w:p w14:paraId="05304F34" w14:textId="28491E59" w:rsidR="009B605B" w:rsidRPr="009B605B" w:rsidRDefault="009B605B" w:rsidP="004C3CC4">
      <w:pPr>
        <w:pStyle w:val="Bullet"/>
        <w:numPr>
          <w:ilvl w:val="0"/>
          <w:numId w:val="25"/>
        </w:numPr>
      </w:pPr>
      <w:r w:rsidRPr="009B605B">
        <w:t>the</w:t>
      </w:r>
      <w:r w:rsidR="00C20CE1">
        <w:t xml:space="preserve"> </w:t>
      </w:r>
      <w:r w:rsidRPr="009B605B">
        <w:t>six</w:t>
      </w:r>
      <w:r w:rsidRPr="004C3CC4">
        <w:rPr>
          <w:rFonts w:ascii="Cambria Math" w:hAnsi="Cambria Math" w:cs="Cambria Math"/>
        </w:rPr>
        <w:t>‑</w:t>
      </w:r>
      <w:r w:rsidRPr="009B605B">
        <w:t>week</w:t>
      </w:r>
      <w:r w:rsidR="00C20CE1">
        <w:t xml:space="preserve"> </w:t>
      </w:r>
      <w:r w:rsidRPr="009B605B">
        <w:t>Extended</w:t>
      </w:r>
      <w:r w:rsidR="00C20CE1">
        <w:t xml:space="preserve"> </w:t>
      </w:r>
      <w:r w:rsidRPr="009B605B">
        <w:t>Christmas</w:t>
      </w:r>
      <w:r w:rsidR="00C20CE1">
        <w:t xml:space="preserve"> </w:t>
      </w:r>
      <w:r w:rsidRPr="009B605B">
        <w:t>Festival</w:t>
      </w:r>
      <w:r w:rsidR="00C20CE1">
        <w:t xml:space="preserve"> </w:t>
      </w:r>
      <w:r w:rsidRPr="009B605B">
        <w:t>which</w:t>
      </w:r>
      <w:r w:rsidR="00C20CE1">
        <w:t xml:space="preserve"> </w:t>
      </w:r>
      <w:r w:rsidRPr="009B605B">
        <w:t>resulted</w:t>
      </w:r>
      <w:r w:rsidR="00C20CE1">
        <w:t xml:space="preserve"> </w:t>
      </w:r>
      <w:r w:rsidRPr="009B605B">
        <w:t>in</w:t>
      </w:r>
      <w:r w:rsidR="00C20CE1">
        <w:t xml:space="preserve"> </w:t>
      </w:r>
      <w:r w:rsidRPr="009B605B">
        <w:t>400,000</w:t>
      </w:r>
      <w:r w:rsidR="00C20CE1">
        <w:t xml:space="preserve"> </w:t>
      </w:r>
      <w:r w:rsidRPr="009B605B">
        <w:t>more</w:t>
      </w:r>
      <w:r w:rsidR="00C20CE1">
        <w:t xml:space="preserve"> </w:t>
      </w:r>
      <w:r w:rsidRPr="009B605B">
        <w:t>visits</w:t>
      </w:r>
      <w:r w:rsidR="00C20CE1">
        <w:t xml:space="preserve"> </w:t>
      </w:r>
      <w:r w:rsidRPr="009B605B">
        <w:t>to</w:t>
      </w:r>
      <w:r w:rsidR="00C20CE1">
        <w:t xml:space="preserve"> </w:t>
      </w:r>
      <w:r w:rsidRPr="009B605B">
        <w:t>the</w:t>
      </w:r>
      <w:r w:rsidR="00C20CE1">
        <w:t xml:space="preserve"> </w:t>
      </w:r>
      <w:r w:rsidRPr="009B605B">
        <w:t>Christmas</w:t>
      </w:r>
      <w:r w:rsidR="00C20CE1">
        <w:t xml:space="preserve"> </w:t>
      </w:r>
      <w:r w:rsidRPr="009B605B">
        <w:t>Festival</w:t>
      </w:r>
      <w:r w:rsidR="00C20CE1">
        <w:t xml:space="preserve"> </w:t>
      </w:r>
      <w:r w:rsidRPr="009B605B">
        <w:t>hub</w:t>
      </w:r>
      <w:r w:rsidR="00C20CE1">
        <w:t xml:space="preserve"> </w:t>
      </w:r>
      <w:r w:rsidRPr="009B605B">
        <w:t>in</w:t>
      </w:r>
      <w:r w:rsidR="00C20CE1">
        <w:t xml:space="preserve"> </w:t>
      </w:r>
      <w:r w:rsidRPr="009B605B">
        <w:t>Federation</w:t>
      </w:r>
      <w:r w:rsidR="00C20CE1">
        <w:t xml:space="preserve"> </w:t>
      </w:r>
      <w:r w:rsidRPr="009B605B">
        <w:t>Square,</w:t>
      </w:r>
      <w:r w:rsidR="00C20CE1">
        <w:t xml:space="preserve"> </w:t>
      </w:r>
      <w:r w:rsidRPr="009B605B">
        <w:t>compared</w:t>
      </w:r>
      <w:r w:rsidR="00C20CE1">
        <w:t xml:space="preserve"> </w:t>
      </w:r>
      <w:r w:rsidRPr="009B605B">
        <w:t>to</w:t>
      </w:r>
      <w:r w:rsidR="00C20CE1">
        <w:t xml:space="preserve"> </w:t>
      </w:r>
      <w:r w:rsidRPr="009B605B">
        <w:t>the</w:t>
      </w:r>
      <w:r w:rsidR="00C20CE1">
        <w:t xml:space="preserve"> </w:t>
      </w:r>
      <w:r w:rsidRPr="009B605B">
        <w:t>four</w:t>
      </w:r>
      <w:r w:rsidRPr="004C3CC4">
        <w:rPr>
          <w:rFonts w:ascii="Cambria Math" w:hAnsi="Cambria Math" w:cs="Cambria Math"/>
        </w:rPr>
        <w:t>‑</w:t>
      </w:r>
      <w:r w:rsidRPr="009B605B">
        <w:t>week</w:t>
      </w:r>
      <w:r w:rsidR="00C20CE1">
        <w:t xml:space="preserve"> </w:t>
      </w:r>
      <w:r w:rsidRPr="009B605B">
        <w:t>2019</w:t>
      </w:r>
      <w:r w:rsidR="00C20CE1">
        <w:t xml:space="preserve"> </w:t>
      </w:r>
      <w:r w:rsidRPr="009B605B">
        <w:t>festival</w:t>
      </w:r>
    </w:p>
    <w:p w14:paraId="295B3471" w14:textId="281CEAC6" w:rsidR="009B605B" w:rsidRPr="009B605B" w:rsidRDefault="009B605B" w:rsidP="004C3CC4">
      <w:pPr>
        <w:pStyle w:val="Bullet"/>
        <w:numPr>
          <w:ilvl w:val="0"/>
          <w:numId w:val="25"/>
        </w:numPr>
      </w:pPr>
      <w:r w:rsidRPr="009B605B">
        <w:t>a</w:t>
      </w:r>
      <w:r w:rsidR="00C20CE1">
        <w:t xml:space="preserve"> </w:t>
      </w:r>
      <w:r w:rsidRPr="009B605B">
        <w:t>program</w:t>
      </w:r>
      <w:r w:rsidR="00C20CE1">
        <w:t xml:space="preserve"> </w:t>
      </w:r>
      <w:r w:rsidRPr="009B605B">
        <w:t>of</w:t>
      </w:r>
      <w:r w:rsidR="00C20CE1">
        <w:t xml:space="preserve"> </w:t>
      </w:r>
      <w:r w:rsidRPr="009B605B">
        <w:t>events</w:t>
      </w:r>
      <w:r w:rsidR="00C20CE1">
        <w:t xml:space="preserve"> </w:t>
      </w:r>
      <w:r w:rsidRPr="009B605B">
        <w:t>and</w:t>
      </w:r>
      <w:r w:rsidR="00C20CE1">
        <w:t xml:space="preserve"> </w:t>
      </w:r>
      <w:r w:rsidRPr="009B605B">
        <w:t>activities</w:t>
      </w:r>
      <w:r w:rsidR="00C20CE1">
        <w:t xml:space="preserve"> </w:t>
      </w:r>
      <w:r w:rsidRPr="009B605B">
        <w:t>to</w:t>
      </w:r>
      <w:r w:rsidR="00C20CE1">
        <w:t xml:space="preserve"> </w:t>
      </w:r>
      <w:r w:rsidRPr="009B605B">
        <w:t>reinvigorate</w:t>
      </w:r>
      <w:r w:rsidR="00C20CE1">
        <w:t xml:space="preserve"> </w:t>
      </w:r>
      <w:r w:rsidRPr="009B605B">
        <w:t>the</w:t>
      </w:r>
      <w:r w:rsidR="00C20CE1">
        <w:t xml:space="preserve"> </w:t>
      </w:r>
      <w:r w:rsidRPr="009B605B">
        <w:t>Docklands</w:t>
      </w:r>
      <w:r w:rsidR="00C20CE1">
        <w:t xml:space="preserve"> </w:t>
      </w:r>
      <w:r w:rsidRPr="009B605B">
        <w:t>precinct,</w:t>
      </w:r>
      <w:r w:rsidR="00C20CE1">
        <w:t xml:space="preserve"> </w:t>
      </w:r>
      <w:r w:rsidRPr="009B605B">
        <w:t>including</w:t>
      </w:r>
      <w:r w:rsidR="00C20CE1">
        <w:t xml:space="preserve"> </w:t>
      </w:r>
      <w:r w:rsidRPr="009B605B">
        <w:t>the</w:t>
      </w:r>
      <w:r w:rsidR="00C20CE1">
        <w:t xml:space="preserve"> </w:t>
      </w:r>
      <w:r w:rsidRPr="009B605B">
        <w:t>Docklands</w:t>
      </w:r>
      <w:r w:rsidR="00C20CE1">
        <w:t xml:space="preserve"> </w:t>
      </w:r>
      <w:r w:rsidRPr="009B605B">
        <w:t>Drone</w:t>
      </w:r>
      <w:r w:rsidR="00C20CE1">
        <w:t xml:space="preserve"> </w:t>
      </w:r>
      <w:r w:rsidRPr="009B605B">
        <w:t>Show</w:t>
      </w:r>
      <w:r w:rsidR="00C20CE1">
        <w:t xml:space="preserve"> </w:t>
      </w:r>
      <w:r w:rsidRPr="009B605B">
        <w:t>and</w:t>
      </w:r>
      <w:r w:rsidR="00C20CE1">
        <w:t xml:space="preserve"> </w:t>
      </w:r>
      <w:r w:rsidRPr="009B605B">
        <w:t>The</w:t>
      </w:r>
      <w:r w:rsidR="00C20CE1">
        <w:t xml:space="preserve"> </w:t>
      </w:r>
      <w:r w:rsidRPr="009B605B">
        <w:t>Playground</w:t>
      </w:r>
      <w:r w:rsidR="00C20CE1">
        <w:t xml:space="preserve"> </w:t>
      </w:r>
      <w:r w:rsidRPr="009B605B">
        <w:t>at</w:t>
      </w:r>
      <w:r w:rsidR="00C20CE1">
        <w:t xml:space="preserve"> </w:t>
      </w:r>
      <w:r w:rsidRPr="009B605B">
        <w:t>Docklands</w:t>
      </w:r>
      <w:r w:rsidR="00C20CE1">
        <w:t xml:space="preserve"> </w:t>
      </w:r>
      <w:r w:rsidRPr="009B605B">
        <w:t>featuring</w:t>
      </w:r>
      <w:r w:rsidR="00C20CE1">
        <w:t xml:space="preserve"> </w:t>
      </w:r>
      <w:r w:rsidRPr="009B605B">
        <w:t>three,</w:t>
      </w:r>
      <w:r w:rsidR="00C20CE1">
        <w:t xml:space="preserve"> </w:t>
      </w:r>
      <w:r w:rsidRPr="009B605B">
        <w:t>interactive</w:t>
      </w:r>
      <w:r w:rsidR="00C20CE1">
        <w:t xml:space="preserve"> </w:t>
      </w:r>
      <w:r w:rsidRPr="009B605B">
        <w:t>family</w:t>
      </w:r>
      <w:r w:rsidRPr="004C3CC4">
        <w:rPr>
          <w:rFonts w:ascii="Cambria Math" w:hAnsi="Cambria Math" w:cs="Cambria Math"/>
        </w:rPr>
        <w:t>‑</w:t>
      </w:r>
      <w:r w:rsidRPr="009B605B">
        <w:t>friendly</w:t>
      </w:r>
      <w:r w:rsidR="00C20CE1">
        <w:t xml:space="preserve"> </w:t>
      </w:r>
      <w:r w:rsidRPr="009B605B">
        <w:t>creative</w:t>
      </w:r>
      <w:r w:rsidR="00C20CE1">
        <w:t xml:space="preserve"> </w:t>
      </w:r>
      <w:r w:rsidRPr="009B605B">
        <w:t>spaces</w:t>
      </w:r>
    </w:p>
    <w:p w14:paraId="2AF78F85" w14:textId="4C29B58A" w:rsidR="009B605B" w:rsidRPr="009B605B" w:rsidRDefault="009B605B" w:rsidP="004C3CC4">
      <w:pPr>
        <w:pStyle w:val="Bullet"/>
        <w:numPr>
          <w:ilvl w:val="0"/>
          <w:numId w:val="25"/>
        </w:numPr>
      </w:pPr>
      <w:r w:rsidRPr="009B605B">
        <w:t>the</w:t>
      </w:r>
      <w:r w:rsidR="00C20CE1">
        <w:t xml:space="preserve"> </w:t>
      </w:r>
      <w:r w:rsidRPr="009B605B">
        <w:t>City</w:t>
      </w:r>
      <w:r w:rsidR="00C20CE1">
        <w:t xml:space="preserve"> </w:t>
      </w:r>
      <w:r w:rsidRPr="009B605B">
        <w:t>Activation</w:t>
      </w:r>
      <w:r w:rsidR="00C20CE1">
        <w:t xml:space="preserve"> </w:t>
      </w:r>
      <w:r w:rsidRPr="009B605B">
        <w:t>Grants</w:t>
      </w:r>
      <w:r w:rsidR="00C20CE1">
        <w:t xml:space="preserve"> </w:t>
      </w:r>
      <w:r w:rsidRPr="009B605B">
        <w:t>Program,</w:t>
      </w:r>
      <w:r w:rsidR="00C20CE1">
        <w:t xml:space="preserve"> </w:t>
      </w:r>
      <w:r w:rsidRPr="009B605B">
        <w:t>providing</w:t>
      </w:r>
      <w:r w:rsidR="00C20CE1">
        <w:t xml:space="preserve"> </w:t>
      </w:r>
      <w:r w:rsidRPr="009B605B">
        <w:t>grants</w:t>
      </w:r>
      <w:r w:rsidR="00C20CE1">
        <w:t xml:space="preserve"> </w:t>
      </w:r>
      <w:r w:rsidRPr="009B605B">
        <w:t>of</w:t>
      </w:r>
      <w:r w:rsidR="00C20CE1">
        <w:t xml:space="preserve"> </w:t>
      </w:r>
      <w:r w:rsidRPr="009B605B">
        <w:t>up</w:t>
      </w:r>
      <w:r w:rsidR="00C20CE1">
        <w:t xml:space="preserve"> </w:t>
      </w:r>
      <w:r w:rsidRPr="009B605B">
        <w:t>to</w:t>
      </w:r>
      <w:r w:rsidR="00C20CE1">
        <w:t xml:space="preserve"> </w:t>
      </w:r>
      <w:r w:rsidRPr="009B605B">
        <w:t>$50,000</w:t>
      </w:r>
      <w:r w:rsidR="00C20CE1">
        <w:t xml:space="preserve"> </w:t>
      </w:r>
      <w:r w:rsidRPr="009B605B">
        <w:t>to</w:t>
      </w:r>
      <w:r w:rsidR="00C20CE1">
        <w:t xml:space="preserve"> </w:t>
      </w:r>
      <w:r w:rsidRPr="009B605B">
        <w:t>organisations</w:t>
      </w:r>
      <w:r w:rsidR="00C20CE1">
        <w:t xml:space="preserve"> </w:t>
      </w:r>
      <w:r w:rsidRPr="009B605B">
        <w:t>to</w:t>
      </w:r>
      <w:r w:rsidR="00C20CE1">
        <w:t xml:space="preserve"> </w:t>
      </w:r>
      <w:r w:rsidRPr="009B605B">
        <w:t>energise</w:t>
      </w:r>
      <w:r w:rsidR="00C20CE1">
        <w:t xml:space="preserve"> </w:t>
      </w:r>
      <w:r w:rsidRPr="009B605B">
        <w:t>city</w:t>
      </w:r>
      <w:r w:rsidR="00C20CE1">
        <w:t xml:space="preserve"> </w:t>
      </w:r>
      <w:r w:rsidRPr="009B605B">
        <w:t>streets</w:t>
      </w:r>
      <w:r w:rsidR="00C20CE1">
        <w:t xml:space="preserve"> </w:t>
      </w:r>
      <w:r w:rsidRPr="009B605B">
        <w:t>and</w:t>
      </w:r>
      <w:r w:rsidR="00C20CE1">
        <w:t xml:space="preserve"> </w:t>
      </w:r>
      <w:r w:rsidRPr="009B605B">
        <w:t>neighbourhoods</w:t>
      </w:r>
    </w:p>
    <w:p w14:paraId="7649AB31" w14:textId="3DCC786D" w:rsidR="009B605B" w:rsidRPr="009B605B" w:rsidRDefault="009B605B" w:rsidP="004C3CC4">
      <w:pPr>
        <w:pStyle w:val="Bullet"/>
        <w:numPr>
          <w:ilvl w:val="0"/>
          <w:numId w:val="25"/>
        </w:numPr>
      </w:pPr>
      <w:r w:rsidRPr="009B605B">
        <w:t>the</w:t>
      </w:r>
      <w:r w:rsidR="00C20CE1">
        <w:t xml:space="preserve"> </w:t>
      </w:r>
      <w:r w:rsidRPr="009B605B">
        <w:t>City</w:t>
      </w:r>
      <w:r w:rsidR="00C20CE1">
        <w:t xml:space="preserve"> </w:t>
      </w:r>
      <w:r w:rsidRPr="009B605B">
        <w:t>of</w:t>
      </w:r>
      <w:r w:rsidR="00C20CE1">
        <w:t xml:space="preserve"> </w:t>
      </w:r>
      <w:r w:rsidRPr="009B605B">
        <w:t>Melbourne</w:t>
      </w:r>
      <w:r w:rsidR="00C20CE1">
        <w:t xml:space="preserve"> </w:t>
      </w:r>
      <w:r w:rsidRPr="009B605B">
        <w:t>Business</w:t>
      </w:r>
      <w:r w:rsidR="00C20CE1">
        <w:t xml:space="preserve"> </w:t>
      </w:r>
      <w:r w:rsidRPr="009B605B">
        <w:t>Concierge</w:t>
      </w:r>
      <w:r w:rsidR="00C20CE1">
        <w:t xml:space="preserve"> </w:t>
      </w:r>
      <w:r w:rsidRPr="009B605B">
        <w:t>service,</w:t>
      </w:r>
      <w:r w:rsidR="00C20CE1">
        <w:t xml:space="preserve"> </w:t>
      </w:r>
      <w:r w:rsidRPr="009B605B">
        <w:t>which</w:t>
      </w:r>
      <w:r w:rsidR="00C20CE1">
        <w:t xml:space="preserve"> </w:t>
      </w:r>
      <w:r w:rsidRPr="009B605B">
        <w:t>supports</w:t>
      </w:r>
      <w:r w:rsidR="00C20CE1">
        <w:t xml:space="preserve"> </w:t>
      </w:r>
      <w:r w:rsidRPr="009B605B">
        <w:t>businesses</w:t>
      </w:r>
      <w:r w:rsidR="00C20CE1">
        <w:t xml:space="preserve"> </w:t>
      </w:r>
      <w:r w:rsidRPr="009B605B">
        <w:t>to</w:t>
      </w:r>
      <w:r w:rsidR="00C20CE1">
        <w:t xml:space="preserve"> </w:t>
      </w:r>
      <w:r w:rsidRPr="009B605B">
        <w:t>access</w:t>
      </w:r>
      <w:r w:rsidR="00C20CE1">
        <w:t xml:space="preserve"> </w:t>
      </w:r>
      <w:r w:rsidRPr="009B605B">
        <w:t>government</w:t>
      </w:r>
      <w:r w:rsidR="00C20CE1">
        <w:t xml:space="preserve"> </w:t>
      </w:r>
      <w:r w:rsidRPr="009B605B">
        <w:t>support</w:t>
      </w:r>
      <w:r w:rsidR="00C20CE1">
        <w:t xml:space="preserve"> </w:t>
      </w:r>
      <w:r w:rsidRPr="009B605B">
        <w:t>and</w:t>
      </w:r>
      <w:r w:rsidR="00C20CE1">
        <w:t xml:space="preserve"> </w:t>
      </w:r>
      <w:r w:rsidRPr="009B605B">
        <w:t>respond</w:t>
      </w:r>
      <w:r w:rsidR="00C20CE1">
        <w:t xml:space="preserve"> </w:t>
      </w:r>
      <w:r w:rsidRPr="009B605B">
        <w:t>to</w:t>
      </w:r>
      <w:r w:rsidR="00C20CE1">
        <w:t xml:space="preserve"> </w:t>
      </w:r>
      <w:r w:rsidRPr="009B605B">
        <w:t>the</w:t>
      </w:r>
      <w:r w:rsidR="00C20CE1">
        <w:t xml:space="preserve"> </w:t>
      </w:r>
      <w:r w:rsidRPr="009B605B">
        <w:t>impacts</w:t>
      </w:r>
      <w:r w:rsidR="00C20CE1">
        <w:t xml:space="preserve"> </w:t>
      </w:r>
      <w:r w:rsidRPr="009B605B">
        <w:t>of</w:t>
      </w:r>
      <w:r w:rsidR="00C20CE1">
        <w:t xml:space="preserve"> </w:t>
      </w:r>
      <w:r w:rsidRPr="009B605B">
        <w:t>the</w:t>
      </w:r>
      <w:r w:rsidR="00C20CE1">
        <w:t xml:space="preserve"> </w:t>
      </w:r>
      <w:r w:rsidRPr="009B605B">
        <w:t>pandemic</w:t>
      </w:r>
    </w:p>
    <w:p w14:paraId="03397AC1" w14:textId="5E715085" w:rsidR="009B605B" w:rsidRPr="009B605B" w:rsidRDefault="009B605B" w:rsidP="004C3CC4">
      <w:pPr>
        <w:pStyle w:val="Bullet"/>
        <w:numPr>
          <w:ilvl w:val="0"/>
          <w:numId w:val="25"/>
        </w:numPr>
      </w:pPr>
      <w:r w:rsidRPr="009B605B">
        <w:t>support</w:t>
      </w:r>
      <w:r w:rsidR="00C20CE1">
        <w:t xml:space="preserve"> </w:t>
      </w:r>
      <w:r w:rsidRPr="009B605B">
        <w:t>to</w:t>
      </w:r>
      <w:r w:rsidR="00C20CE1">
        <w:t xml:space="preserve"> </w:t>
      </w:r>
      <w:r w:rsidRPr="009B605B">
        <w:t>make</w:t>
      </w:r>
      <w:r w:rsidR="00C20CE1">
        <w:t xml:space="preserve"> </w:t>
      </w:r>
      <w:r w:rsidRPr="009B605B">
        <w:t>vacant</w:t>
      </w:r>
      <w:r w:rsidR="00C20CE1">
        <w:t xml:space="preserve"> </w:t>
      </w:r>
      <w:r w:rsidRPr="009B605B">
        <w:t>shopfronts</w:t>
      </w:r>
      <w:r w:rsidR="00C20CE1">
        <w:t xml:space="preserve"> </w:t>
      </w:r>
      <w:r w:rsidRPr="009B605B">
        <w:t>available</w:t>
      </w:r>
      <w:r w:rsidR="00C20CE1">
        <w:t xml:space="preserve"> </w:t>
      </w:r>
      <w:r w:rsidRPr="009B605B">
        <w:t>to</w:t>
      </w:r>
      <w:r w:rsidR="00C20CE1">
        <w:t xml:space="preserve"> </w:t>
      </w:r>
      <w:r w:rsidRPr="009B605B">
        <w:t>sole</w:t>
      </w:r>
      <w:r w:rsidR="00C20CE1">
        <w:t xml:space="preserve"> </w:t>
      </w:r>
      <w:r w:rsidRPr="009B605B">
        <w:t>traders</w:t>
      </w:r>
      <w:r w:rsidR="00C20CE1">
        <w:t xml:space="preserve"> </w:t>
      </w:r>
      <w:r w:rsidRPr="009B605B">
        <w:t>and</w:t>
      </w:r>
      <w:r w:rsidR="00C20CE1">
        <w:t xml:space="preserve"> </w:t>
      </w:r>
      <w:r w:rsidRPr="009B605B">
        <w:t>businesses</w:t>
      </w:r>
      <w:r w:rsidR="00C20CE1">
        <w:t xml:space="preserve"> </w:t>
      </w:r>
      <w:r w:rsidRPr="009B605B">
        <w:t>in</w:t>
      </w:r>
      <w:r w:rsidR="00C20CE1">
        <w:t xml:space="preserve"> </w:t>
      </w:r>
      <w:r w:rsidRPr="009B605B">
        <w:t>Lygon</w:t>
      </w:r>
      <w:r w:rsidR="00C20CE1">
        <w:t xml:space="preserve"> </w:t>
      </w:r>
      <w:r w:rsidRPr="009B605B">
        <w:t>Street,</w:t>
      </w:r>
      <w:r w:rsidR="00C20CE1">
        <w:t xml:space="preserve"> </w:t>
      </w:r>
      <w:r w:rsidRPr="009B605B">
        <w:t>Docklands</w:t>
      </w:r>
      <w:r w:rsidR="00C20CE1">
        <w:t xml:space="preserve"> </w:t>
      </w:r>
      <w:r w:rsidRPr="009B605B">
        <w:t>and</w:t>
      </w:r>
      <w:r w:rsidR="00C20CE1">
        <w:t xml:space="preserve"> </w:t>
      </w:r>
      <w:r w:rsidRPr="009B605B">
        <w:t>the</w:t>
      </w:r>
      <w:r w:rsidR="00C20CE1">
        <w:t xml:space="preserve"> </w:t>
      </w:r>
      <w:r w:rsidRPr="009B605B">
        <w:t>CBD</w:t>
      </w:r>
    </w:p>
    <w:p w14:paraId="23514811" w14:textId="27ACF87F" w:rsidR="009B605B" w:rsidRPr="009B605B" w:rsidRDefault="009B605B" w:rsidP="004C3CC4">
      <w:pPr>
        <w:pStyle w:val="Bullet"/>
        <w:numPr>
          <w:ilvl w:val="0"/>
          <w:numId w:val="25"/>
        </w:numPr>
      </w:pPr>
      <w:r w:rsidRPr="009B605B">
        <w:t>three</w:t>
      </w:r>
      <w:r w:rsidR="00C20CE1">
        <w:t xml:space="preserve"> </w:t>
      </w:r>
      <w:r w:rsidRPr="009B605B">
        <w:t>rounds</w:t>
      </w:r>
      <w:r w:rsidR="00C20CE1">
        <w:t xml:space="preserve"> </w:t>
      </w:r>
      <w:r w:rsidRPr="009B605B">
        <w:t>of</w:t>
      </w:r>
      <w:r w:rsidR="00C20CE1">
        <w:t xml:space="preserve"> </w:t>
      </w:r>
      <w:r w:rsidRPr="009B605B">
        <w:t>the</w:t>
      </w:r>
      <w:r w:rsidR="00C20CE1">
        <w:t xml:space="preserve"> </w:t>
      </w:r>
      <w:r w:rsidRPr="009B605B">
        <w:t>Melbourne</w:t>
      </w:r>
      <w:r w:rsidR="00C20CE1">
        <w:t xml:space="preserve"> </w:t>
      </w:r>
      <w:r w:rsidRPr="009B605B">
        <w:t>Money</w:t>
      </w:r>
      <w:r w:rsidR="00C20CE1">
        <w:t xml:space="preserve"> </w:t>
      </w:r>
      <w:r w:rsidRPr="009B605B">
        <w:t>dining</w:t>
      </w:r>
      <w:r w:rsidR="00C20CE1">
        <w:t xml:space="preserve"> </w:t>
      </w:r>
      <w:r w:rsidRPr="009B605B">
        <w:t>voucher</w:t>
      </w:r>
      <w:r w:rsidR="00C20CE1">
        <w:t xml:space="preserve"> </w:t>
      </w:r>
      <w:r w:rsidRPr="009B605B">
        <w:t>scheme:</w:t>
      </w:r>
      <w:r w:rsidR="00C20CE1">
        <w:t xml:space="preserve"> </w:t>
      </w:r>
      <w:r w:rsidRPr="009B605B">
        <w:t>in</w:t>
      </w:r>
      <w:r w:rsidR="00C20CE1">
        <w:t xml:space="preserve"> </w:t>
      </w:r>
      <w:r w:rsidRPr="009B605B">
        <w:t>July</w:t>
      </w:r>
      <w:r w:rsidR="00C20CE1">
        <w:t xml:space="preserve"> </w:t>
      </w:r>
      <w:r w:rsidRPr="009B605B">
        <w:t>2021,</w:t>
      </w:r>
      <w:r w:rsidR="00C20CE1">
        <w:t xml:space="preserve"> </w:t>
      </w:r>
      <w:r w:rsidRPr="009B605B">
        <w:t>November</w:t>
      </w:r>
      <w:r w:rsidR="00C20CE1">
        <w:t xml:space="preserve"> </w:t>
      </w:r>
      <w:r w:rsidRPr="009B605B">
        <w:t>2021,</w:t>
      </w:r>
      <w:r w:rsidR="00C20CE1">
        <w:t xml:space="preserve"> </w:t>
      </w:r>
      <w:r w:rsidRPr="009B605B">
        <w:t>and</w:t>
      </w:r>
      <w:r w:rsidR="00C20CE1">
        <w:t xml:space="preserve"> </w:t>
      </w:r>
      <w:r w:rsidRPr="009B605B">
        <w:t>March</w:t>
      </w:r>
      <w:r w:rsidR="00C20CE1">
        <w:t xml:space="preserve"> </w:t>
      </w:r>
      <w:r w:rsidRPr="009B605B">
        <w:t>to</w:t>
      </w:r>
      <w:r w:rsidR="00C20CE1">
        <w:t xml:space="preserve"> </w:t>
      </w:r>
      <w:r w:rsidRPr="009B605B">
        <w:t>April</w:t>
      </w:r>
      <w:r w:rsidR="00C20CE1">
        <w:t xml:space="preserve"> </w:t>
      </w:r>
      <w:r w:rsidRPr="009B605B">
        <w:t>2022.</w:t>
      </w:r>
    </w:p>
    <w:p w14:paraId="004681A8" w14:textId="3E860CEA" w:rsidR="009B605B" w:rsidRPr="009B605B" w:rsidRDefault="009B605B" w:rsidP="008F0300">
      <w:pPr>
        <w:pStyle w:val="Heading2"/>
      </w:pPr>
      <w:bookmarkStart w:id="43" w:name="_Toc130549560"/>
      <w:r w:rsidRPr="009B605B">
        <w:t>Jobs,</w:t>
      </w:r>
      <w:r w:rsidR="00C20CE1">
        <w:t xml:space="preserve"> </w:t>
      </w:r>
      <w:r w:rsidRPr="009B605B">
        <w:t>Innovation</w:t>
      </w:r>
      <w:r w:rsidR="00C20CE1">
        <w:t xml:space="preserve"> </w:t>
      </w:r>
      <w:r w:rsidRPr="009B605B">
        <w:t>and</w:t>
      </w:r>
      <w:r w:rsidR="00C20CE1">
        <w:t xml:space="preserve"> </w:t>
      </w:r>
      <w:r w:rsidRPr="009B605B">
        <w:t>Business</w:t>
      </w:r>
      <w:r w:rsidR="00C20CE1">
        <w:t xml:space="preserve"> </w:t>
      </w:r>
      <w:r w:rsidRPr="009B605B">
        <w:t>Engagement</w:t>
      </w:r>
      <w:bookmarkEnd w:id="43"/>
    </w:p>
    <w:p w14:paraId="2BE8B677" w14:textId="222C825A" w:rsidR="009B605B" w:rsidRPr="009B605B" w:rsidRDefault="009B605B" w:rsidP="008F0300">
      <w:pPr>
        <w:pStyle w:val="Heading3"/>
      </w:pPr>
      <w:r w:rsidRPr="009B605B">
        <w:t>Business</w:t>
      </w:r>
      <w:r w:rsidR="00C20CE1">
        <w:t xml:space="preserve"> </w:t>
      </w:r>
      <w:r w:rsidRPr="009B605B">
        <w:t>Investment</w:t>
      </w:r>
      <w:r w:rsidR="00C20CE1">
        <w:t xml:space="preserve"> </w:t>
      </w:r>
      <w:r w:rsidRPr="009B605B">
        <w:t>and</w:t>
      </w:r>
      <w:r w:rsidR="00C20CE1">
        <w:t xml:space="preserve"> </w:t>
      </w:r>
      <w:r w:rsidRPr="009B605B">
        <w:t>Engagement</w:t>
      </w:r>
    </w:p>
    <w:p w14:paraId="19ACC20F" w14:textId="76BC291F" w:rsidR="009B605B" w:rsidRPr="009B605B" w:rsidRDefault="009B605B" w:rsidP="00D546AF">
      <w:pPr>
        <w:pStyle w:val="Bullet"/>
      </w:pPr>
      <w:r w:rsidRPr="009B605B">
        <w:t>Actively</w:t>
      </w:r>
      <w:r w:rsidR="00C20CE1">
        <w:t xml:space="preserve"> </w:t>
      </w:r>
      <w:r w:rsidRPr="009B605B">
        <w:t>engaged</w:t>
      </w:r>
      <w:r w:rsidR="00C20CE1">
        <w:t xml:space="preserve"> </w:t>
      </w:r>
      <w:r w:rsidRPr="009B605B">
        <w:t>with</w:t>
      </w:r>
      <w:r w:rsidR="00C20CE1">
        <w:t xml:space="preserve"> </w:t>
      </w:r>
      <w:r w:rsidRPr="009B605B">
        <w:t>businesses</w:t>
      </w:r>
      <w:r w:rsidR="00C20CE1">
        <w:t xml:space="preserve"> </w:t>
      </w:r>
      <w:r w:rsidRPr="009B605B">
        <w:t>on</w:t>
      </w:r>
      <w:r w:rsidR="00C20CE1">
        <w:t xml:space="preserve"> </w:t>
      </w:r>
      <w:r w:rsidRPr="009B605B">
        <w:t>growth</w:t>
      </w:r>
      <w:r w:rsidR="00C20CE1">
        <w:t xml:space="preserve"> </w:t>
      </w:r>
      <w:r w:rsidRPr="009B605B">
        <w:t>opportunities,</w:t>
      </w:r>
      <w:r w:rsidR="00C20CE1">
        <w:t xml:space="preserve"> </w:t>
      </w:r>
      <w:r w:rsidRPr="009B605B">
        <w:t>securing</w:t>
      </w:r>
      <w:r w:rsidR="00C20CE1">
        <w:t xml:space="preserve"> </w:t>
      </w:r>
      <w:r w:rsidRPr="009B605B">
        <w:t>49</w:t>
      </w:r>
      <w:r w:rsidR="00C20CE1">
        <w:t xml:space="preserve"> </w:t>
      </w:r>
      <w:r w:rsidRPr="009B605B">
        <w:t>new</w:t>
      </w:r>
      <w:r w:rsidR="00C20CE1">
        <w:t xml:space="preserve"> </w:t>
      </w:r>
      <w:r w:rsidRPr="009B605B">
        <w:t>investments</w:t>
      </w:r>
      <w:r w:rsidR="00C20CE1">
        <w:t xml:space="preserve"> </w:t>
      </w:r>
      <w:r w:rsidRPr="009B605B">
        <w:t>in</w:t>
      </w:r>
      <w:r w:rsidR="00C20CE1">
        <w:t xml:space="preserve"> </w:t>
      </w:r>
      <w:r w:rsidRPr="009B605B">
        <w:t>priority</w:t>
      </w:r>
      <w:r w:rsidR="00C20CE1">
        <w:t xml:space="preserve"> </w:t>
      </w:r>
      <w:r w:rsidRPr="009B605B">
        <w:t>sectors</w:t>
      </w:r>
      <w:r w:rsidR="00C20CE1">
        <w:t xml:space="preserve"> </w:t>
      </w:r>
      <w:r w:rsidRPr="009B605B">
        <w:t>that</w:t>
      </w:r>
      <w:r w:rsidR="00C20CE1">
        <w:t xml:space="preserve"> </w:t>
      </w:r>
      <w:r w:rsidRPr="009B605B">
        <w:t>will</w:t>
      </w:r>
      <w:r w:rsidR="00C20CE1">
        <w:t xml:space="preserve"> </w:t>
      </w:r>
      <w:r w:rsidRPr="009B605B">
        <w:t>create</w:t>
      </w:r>
      <w:r w:rsidR="00C20CE1">
        <w:t xml:space="preserve"> </w:t>
      </w:r>
      <w:r w:rsidRPr="009B605B">
        <w:t>2720</w:t>
      </w:r>
      <w:r w:rsidR="00C20CE1">
        <w:t xml:space="preserve"> </w:t>
      </w:r>
      <w:r w:rsidRPr="009B605B">
        <w:t>jobs.</w:t>
      </w:r>
    </w:p>
    <w:p w14:paraId="139D7E9C" w14:textId="4ADE5F5A" w:rsidR="009B605B" w:rsidRPr="009B605B" w:rsidRDefault="009B605B" w:rsidP="00D546AF">
      <w:pPr>
        <w:pStyle w:val="Bullet"/>
      </w:pPr>
      <w:r w:rsidRPr="009B605B">
        <w:t>Highlights</w:t>
      </w:r>
      <w:r w:rsidR="00C20CE1">
        <w:t xml:space="preserve"> </w:t>
      </w:r>
      <w:r w:rsidRPr="009B605B">
        <w:t>include:</w:t>
      </w:r>
    </w:p>
    <w:p w14:paraId="1C0EF340" w14:textId="349E0310" w:rsidR="009B605B" w:rsidRPr="009B605B" w:rsidRDefault="009B605B" w:rsidP="00C860A9">
      <w:pPr>
        <w:pStyle w:val="Bullet"/>
        <w:numPr>
          <w:ilvl w:val="0"/>
          <w:numId w:val="26"/>
        </w:numPr>
      </w:pPr>
      <w:r w:rsidRPr="009B605B">
        <w:t>3D</w:t>
      </w:r>
      <w:r w:rsidR="00C20CE1">
        <w:t xml:space="preserve"> </w:t>
      </w:r>
      <w:r w:rsidRPr="009B605B">
        <w:t>MEDiTech</w:t>
      </w:r>
      <w:r w:rsidR="00C20CE1">
        <w:t xml:space="preserve"> </w:t>
      </w:r>
      <w:r w:rsidRPr="009B605B">
        <w:t>transforming</w:t>
      </w:r>
      <w:r w:rsidR="00C20CE1">
        <w:t xml:space="preserve"> </w:t>
      </w:r>
      <w:r w:rsidRPr="009B605B">
        <w:t>its</w:t>
      </w:r>
      <w:r w:rsidR="00C20CE1">
        <w:t xml:space="preserve"> </w:t>
      </w:r>
      <w:r w:rsidRPr="009B605B">
        <w:t>existing</w:t>
      </w:r>
      <w:r w:rsidR="00C20CE1">
        <w:t xml:space="preserve"> </w:t>
      </w:r>
      <w:r w:rsidRPr="009B605B">
        <w:t>Port</w:t>
      </w:r>
      <w:r w:rsidR="00C20CE1">
        <w:t xml:space="preserve"> </w:t>
      </w:r>
      <w:r w:rsidRPr="009B605B">
        <w:t>Melbourne</w:t>
      </w:r>
      <w:r w:rsidR="00C20CE1">
        <w:t xml:space="preserve"> </w:t>
      </w:r>
      <w:r w:rsidRPr="009B605B">
        <w:t>facility</w:t>
      </w:r>
      <w:r w:rsidR="00C20CE1">
        <w:t xml:space="preserve"> </w:t>
      </w:r>
      <w:r w:rsidRPr="009B605B">
        <w:t>into</w:t>
      </w:r>
      <w:r w:rsidR="00C20CE1">
        <w:t xml:space="preserve"> </w:t>
      </w:r>
      <w:r w:rsidRPr="009B605B">
        <w:t>a</w:t>
      </w:r>
      <w:r w:rsidR="00C20CE1">
        <w:t xml:space="preserve"> </w:t>
      </w:r>
      <w:r w:rsidRPr="009B605B">
        <w:t>world</w:t>
      </w:r>
      <w:r w:rsidRPr="009B605B">
        <w:rPr>
          <w:rFonts w:ascii="Cambria Math" w:hAnsi="Cambria Math" w:cs="Cambria Math"/>
        </w:rPr>
        <w:t>‑</w:t>
      </w:r>
      <w:r w:rsidRPr="009B605B">
        <w:t>class,</w:t>
      </w:r>
      <w:r w:rsidR="00C20CE1">
        <w:t xml:space="preserve"> </w:t>
      </w:r>
      <w:r w:rsidRPr="009B605B">
        <w:t>3D</w:t>
      </w:r>
      <w:r w:rsidRPr="009B605B">
        <w:rPr>
          <w:rFonts w:ascii="Cambria Math" w:hAnsi="Cambria Math" w:cs="Cambria Math"/>
        </w:rPr>
        <w:t>‑</w:t>
      </w:r>
      <w:r w:rsidRPr="009B605B">
        <w:t>printing</w:t>
      </w:r>
      <w:r w:rsidR="00C20CE1">
        <w:t xml:space="preserve"> </w:t>
      </w:r>
      <w:r w:rsidRPr="009B605B">
        <w:t>medical</w:t>
      </w:r>
      <w:r w:rsidR="00C20CE1">
        <w:t xml:space="preserve"> </w:t>
      </w:r>
      <w:r w:rsidRPr="009B605B">
        <w:t>manufacturing</w:t>
      </w:r>
      <w:r w:rsidR="00C20CE1">
        <w:t xml:space="preserve"> </w:t>
      </w:r>
      <w:r w:rsidRPr="009B605B">
        <w:t>facility,</w:t>
      </w:r>
      <w:r w:rsidR="00C20CE1">
        <w:t xml:space="preserve"> </w:t>
      </w:r>
      <w:r w:rsidRPr="009B605B">
        <w:t>providing</w:t>
      </w:r>
      <w:r w:rsidR="00C20CE1">
        <w:t xml:space="preserve"> </w:t>
      </w:r>
      <w:r w:rsidRPr="009B605B">
        <w:t>opportunities</w:t>
      </w:r>
      <w:r w:rsidR="00C20CE1">
        <w:t xml:space="preserve"> </w:t>
      </w:r>
      <w:r w:rsidRPr="009B605B">
        <w:t>to</w:t>
      </w:r>
      <w:r w:rsidR="00C20CE1">
        <w:t xml:space="preserve"> </w:t>
      </w:r>
      <w:r w:rsidRPr="009B605B">
        <w:t>accelerate</w:t>
      </w:r>
      <w:r w:rsidR="00C20CE1">
        <w:t xml:space="preserve"> </w:t>
      </w:r>
      <w:r w:rsidRPr="009B605B">
        <w:t>the</w:t>
      </w:r>
      <w:r w:rsidR="00C20CE1">
        <w:t xml:space="preserve"> </w:t>
      </w:r>
      <w:r w:rsidRPr="009B605B">
        <w:t>commercialisation</w:t>
      </w:r>
      <w:r w:rsidR="00C20CE1">
        <w:t xml:space="preserve"> </w:t>
      </w:r>
      <w:r w:rsidRPr="009B605B">
        <w:t>of</w:t>
      </w:r>
      <w:r w:rsidR="00C20CE1">
        <w:t xml:space="preserve"> </w:t>
      </w:r>
      <w:r w:rsidRPr="009B605B">
        <w:t>new</w:t>
      </w:r>
      <w:r w:rsidR="00C20CE1">
        <w:t xml:space="preserve"> </w:t>
      </w:r>
      <w:r w:rsidRPr="009B605B">
        <w:t>medical</w:t>
      </w:r>
      <w:r w:rsidR="00C20CE1">
        <w:t xml:space="preserve"> </w:t>
      </w:r>
      <w:r w:rsidRPr="009B605B">
        <w:t>technologies.</w:t>
      </w:r>
      <w:r w:rsidR="00C20CE1">
        <w:t xml:space="preserve"> </w:t>
      </w:r>
      <w:r w:rsidRPr="009B605B">
        <w:t>The</w:t>
      </w:r>
      <w:r w:rsidR="00C20CE1">
        <w:t xml:space="preserve"> </w:t>
      </w:r>
      <w:r w:rsidRPr="009B605B">
        <w:t>project</w:t>
      </w:r>
      <w:r w:rsidR="00C20CE1">
        <w:t xml:space="preserve"> </w:t>
      </w:r>
      <w:r w:rsidRPr="009B605B">
        <w:t>will</w:t>
      </w:r>
      <w:r w:rsidR="00C20CE1">
        <w:t xml:space="preserve"> </w:t>
      </w:r>
      <w:r w:rsidRPr="009B605B">
        <w:t>deliver</w:t>
      </w:r>
      <w:r w:rsidR="00C20CE1">
        <w:t xml:space="preserve"> </w:t>
      </w:r>
      <w:r w:rsidRPr="009B605B">
        <w:t>$27</w:t>
      </w:r>
      <w:r w:rsidR="00C20CE1">
        <w:t xml:space="preserve"> </w:t>
      </w:r>
      <w:r w:rsidRPr="009B605B">
        <w:t>million</w:t>
      </w:r>
      <w:r w:rsidR="00C20CE1">
        <w:t xml:space="preserve"> </w:t>
      </w:r>
      <w:r w:rsidRPr="009B605B">
        <w:t>in</w:t>
      </w:r>
      <w:r w:rsidR="00C20CE1">
        <w:t xml:space="preserve"> </w:t>
      </w:r>
      <w:r w:rsidRPr="009B605B">
        <w:t>expenditure</w:t>
      </w:r>
      <w:r w:rsidR="00C20CE1">
        <w:t xml:space="preserve"> </w:t>
      </w:r>
      <w:r w:rsidRPr="009B605B">
        <w:t>and</w:t>
      </w:r>
      <w:r w:rsidR="00C20CE1">
        <w:t xml:space="preserve"> </w:t>
      </w:r>
      <w:r w:rsidRPr="009B605B">
        <w:t>create</w:t>
      </w:r>
      <w:r w:rsidR="00C20CE1">
        <w:t xml:space="preserve"> </w:t>
      </w:r>
      <w:r w:rsidRPr="009B605B">
        <w:t>91</w:t>
      </w:r>
      <w:r w:rsidR="00C20CE1">
        <w:t xml:space="preserve"> </w:t>
      </w:r>
      <w:r w:rsidRPr="009B605B">
        <w:t>highly</w:t>
      </w:r>
      <w:r w:rsidR="00C20CE1">
        <w:t xml:space="preserve"> </w:t>
      </w:r>
      <w:r w:rsidRPr="009B605B">
        <w:t>skilled</w:t>
      </w:r>
      <w:r w:rsidR="00C20CE1">
        <w:t xml:space="preserve"> </w:t>
      </w:r>
      <w:r w:rsidRPr="009B605B">
        <w:t>jobs.</w:t>
      </w:r>
    </w:p>
    <w:p w14:paraId="0496AA28" w14:textId="615A919D" w:rsidR="009B605B" w:rsidRPr="009B605B" w:rsidRDefault="009B605B" w:rsidP="00C860A9">
      <w:pPr>
        <w:pStyle w:val="Bullet"/>
        <w:numPr>
          <w:ilvl w:val="0"/>
          <w:numId w:val="26"/>
        </w:numPr>
      </w:pPr>
      <w:r w:rsidRPr="009B605B">
        <w:t>George</w:t>
      </w:r>
      <w:r w:rsidR="00C20CE1">
        <w:t xml:space="preserve"> </w:t>
      </w:r>
      <w:r w:rsidRPr="009B605B">
        <w:t>Weston</w:t>
      </w:r>
      <w:r w:rsidR="00C20CE1">
        <w:t xml:space="preserve"> </w:t>
      </w:r>
      <w:r w:rsidRPr="009B605B">
        <w:t>Foods</w:t>
      </w:r>
      <w:r w:rsidR="00C20CE1">
        <w:t xml:space="preserve"> </w:t>
      </w:r>
      <w:r w:rsidRPr="009B605B">
        <w:t>announcing</w:t>
      </w:r>
      <w:r w:rsidR="00C20CE1">
        <w:t xml:space="preserve"> </w:t>
      </w:r>
      <w:r w:rsidRPr="009B605B">
        <w:t>a</w:t>
      </w:r>
      <w:r w:rsidR="00C20CE1">
        <w:t xml:space="preserve"> </w:t>
      </w:r>
      <w:r w:rsidRPr="009B605B">
        <w:t>program</w:t>
      </w:r>
      <w:r w:rsidR="00C20CE1">
        <w:t xml:space="preserve"> </w:t>
      </w:r>
      <w:r w:rsidRPr="009B605B">
        <w:t>of</w:t>
      </w:r>
      <w:r w:rsidR="00C20CE1">
        <w:t xml:space="preserve"> </w:t>
      </w:r>
      <w:r w:rsidRPr="009B605B">
        <w:t>major</w:t>
      </w:r>
      <w:r w:rsidR="00C20CE1">
        <w:t xml:space="preserve"> </w:t>
      </w:r>
      <w:r w:rsidRPr="009B605B">
        <w:t>investment</w:t>
      </w:r>
      <w:r w:rsidR="00C20CE1">
        <w:t xml:space="preserve"> </w:t>
      </w:r>
      <w:r w:rsidRPr="009B605B">
        <w:t>and</w:t>
      </w:r>
      <w:r w:rsidR="00C20CE1">
        <w:t xml:space="preserve"> </w:t>
      </w:r>
      <w:r w:rsidRPr="009B605B">
        <w:t>innovation</w:t>
      </w:r>
      <w:r w:rsidR="00C20CE1">
        <w:t xml:space="preserve"> </w:t>
      </w:r>
      <w:r w:rsidRPr="009B605B">
        <w:t>projects</w:t>
      </w:r>
      <w:r w:rsidR="00C20CE1">
        <w:t xml:space="preserve"> </w:t>
      </w:r>
      <w:r w:rsidRPr="009B605B">
        <w:t>across</w:t>
      </w:r>
      <w:r w:rsidR="00C20CE1">
        <w:t xml:space="preserve"> </w:t>
      </w:r>
      <w:r w:rsidRPr="009B605B">
        <w:t>its</w:t>
      </w:r>
      <w:r w:rsidR="00C20CE1">
        <w:t xml:space="preserve"> </w:t>
      </w:r>
      <w:r w:rsidRPr="009B605B">
        <w:t>Victoria</w:t>
      </w:r>
      <w:r w:rsidRPr="009B605B">
        <w:rPr>
          <w:rFonts w:ascii="Cambria Math" w:hAnsi="Cambria Math" w:cs="Cambria Math"/>
        </w:rPr>
        <w:t>‑</w:t>
      </w:r>
      <w:r w:rsidRPr="009B605B">
        <w:t>based</w:t>
      </w:r>
      <w:r w:rsidR="00C20CE1">
        <w:t xml:space="preserve"> </w:t>
      </w:r>
      <w:r w:rsidRPr="009B605B">
        <w:t>businesses</w:t>
      </w:r>
      <w:r w:rsidR="00C20CE1">
        <w:t xml:space="preserve"> </w:t>
      </w:r>
      <w:r w:rsidRPr="009B605B">
        <w:t>Tip</w:t>
      </w:r>
      <w:r w:rsidR="00C20CE1">
        <w:t xml:space="preserve"> </w:t>
      </w:r>
      <w:r w:rsidRPr="009B605B">
        <w:t>Top,</w:t>
      </w:r>
      <w:r w:rsidR="00C20CE1">
        <w:t xml:space="preserve"> </w:t>
      </w:r>
      <w:r w:rsidRPr="009B605B">
        <w:t>Yumi’s,</w:t>
      </w:r>
      <w:r w:rsidR="00C20CE1">
        <w:t xml:space="preserve"> </w:t>
      </w:r>
      <w:r w:rsidRPr="009B605B">
        <w:t>Don</w:t>
      </w:r>
      <w:r w:rsidR="00C20CE1">
        <w:t xml:space="preserve"> </w:t>
      </w:r>
      <w:r w:rsidRPr="009B605B">
        <w:t>KRC,</w:t>
      </w:r>
      <w:r w:rsidR="00C20CE1">
        <w:t xml:space="preserve"> </w:t>
      </w:r>
      <w:r w:rsidRPr="009B605B">
        <w:t>Mauri</w:t>
      </w:r>
      <w:r w:rsidR="00C20CE1">
        <w:t xml:space="preserve"> </w:t>
      </w:r>
      <w:r w:rsidRPr="009B605B">
        <w:t>and</w:t>
      </w:r>
      <w:r w:rsidR="00C20CE1">
        <w:t xml:space="preserve"> </w:t>
      </w:r>
      <w:r w:rsidRPr="009B605B">
        <w:t>Don’s</w:t>
      </w:r>
      <w:r w:rsidR="00C20CE1">
        <w:t xml:space="preserve"> </w:t>
      </w:r>
      <w:r w:rsidRPr="009B605B">
        <w:t>Farms,</w:t>
      </w:r>
      <w:r w:rsidR="00C20CE1">
        <w:t xml:space="preserve"> </w:t>
      </w:r>
      <w:r w:rsidRPr="009B605B">
        <w:t>including</w:t>
      </w:r>
      <w:r w:rsidR="00C20CE1">
        <w:t xml:space="preserve"> </w:t>
      </w:r>
      <w:r w:rsidRPr="009B605B">
        <w:t>a</w:t>
      </w:r>
      <w:r w:rsidR="00C20CE1">
        <w:t xml:space="preserve"> </w:t>
      </w:r>
      <w:r w:rsidRPr="009B605B">
        <w:t>new</w:t>
      </w:r>
      <w:r w:rsidR="00C20CE1">
        <w:t xml:space="preserve"> </w:t>
      </w:r>
      <w:r w:rsidRPr="009B605B">
        <w:t>state</w:t>
      </w:r>
      <w:r w:rsidRPr="009B605B">
        <w:rPr>
          <w:rFonts w:ascii="Cambria Math" w:hAnsi="Cambria Math" w:cs="Cambria Math"/>
        </w:rPr>
        <w:t>‑</w:t>
      </w:r>
      <w:r w:rsidRPr="009B605B">
        <w:t>of</w:t>
      </w:r>
      <w:r w:rsidRPr="009B605B">
        <w:rPr>
          <w:rFonts w:ascii="Cambria Math" w:hAnsi="Cambria Math" w:cs="Cambria Math"/>
        </w:rPr>
        <w:t>‑</w:t>
      </w:r>
      <w:r w:rsidRPr="009B605B">
        <w:t>the</w:t>
      </w:r>
      <w:r w:rsidRPr="009B605B">
        <w:rPr>
          <w:rFonts w:ascii="Cambria Math" w:hAnsi="Cambria Math" w:cs="Cambria Math"/>
        </w:rPr>
        <w:t>‑</w:t>
      </w:r>
      <w:r w:rsidRPr="009B605B">
        <w:t>art</w:t>
      </w:r>
      <w:r w:rsidR="00C20CE1">
        <w:t xml:space="preserve"> </w:t>
      </w:r>
      <w:r w:rsidRPr="009B605B">
        <w:t>flour</w:t>
      </w:r>
      <w:r w:rsidR="00C20CE1">
        <w:t xml:space="preserve"> </w:t>
      </w:r>
      <w:r w:rsidRPr="009B605B">
        <w:t>mill</w:t>
      </w:r>
      <w:r w:rsidR="00C20CE1">
        <w:t xml:space="preserve"> </w:t>
      </w:r>
      <w:r w:rsidRPr="009B605B">
        <w:t>in</w:t>
      </w:r>
      <w:r w:rsidR="00C20CE1">
        <w:t xml:space="preserve"> </w:t>
      </w:r>
      <w:r w:rsidRPr="009B605B">
        <w:t>Ballarat.</w:t>
      </w:r>
      <w:r w:rsidR="00C20CE1">
        <w:t xml:space="preserve"> </w:t>
      </w:r>
      <w:r w:rsidRPr="009B605B">
        <w:t>The</w:t>
      </w:r>
      <w:r w:rsidR="00C20CE1">
        <w:t xml:space="preserve"> </w:t>
      </w:r>
      <w:r w:rsidRPr="009B605B">
        <w:t>investments</w:t>
      </w:r>
      <w:r w:rsidR="00C20CE1">
        <w:t xml:space="preserve"> </w:t>
      </w:r>
      <w:r w:rsidRPr="009B605B">
        <w:t>will</w:t>
      </w:r>
      <w:r w:rsidR="00C20CE1">
        <w:t xml:space="preserve"> </w:t>
      </w:r>
      <w:r w:rsidRPr="009B605B">
        <w:t>build</w:t>
      </w:r>
      <w:r w:rsidR="00C20CE1">
        <w:t xml:space="preserve"> </w:t>
      </w:r>
      <w:r w:rsidRPr="009B605B">
        <w:t>Victoria’s</w:t>
      </w:r>
      <w:r w:rsidR="00C20CE1">
        <w:t xml:space="preserve"> </w:t>
      </w:r>
      <w:r w:rsidRPr="009B605B">
        <w:t>food</w:t>
      </w:r>
      <w:r w:rsidR="00C20CE1">
        <w:t xml:space="preserve"> </w:t>
      </w:r>
      <w:r w:rsidRPr="009B605B">
        <w:t>production</w:t>
      </w:r>
      <w:r w:rsidR="00C20CE1">
        <w:t xml:space="preserve"> </w:t>
      </w:r>
      <w:r w:rsidRPr="009B605B">
        <w:t>capacity</w:t>
      </w:r>
      <w:r w:rsidR="00C20CE1">
        <w:t xml:space="preserve"> </w:t>
      </w:r>
      <w:r w:rsidRPr="009B605B">
        <w:t>and</w:t>
      </w:r>
      <w:r w:rsidR="00C20CE1">
        <w:t xml:space="preserve"> </w:t>
      </w:r>
      <w:r w:rsidRPr="009B605B">
        <w:t>capability</w:t>
      </w:r>
      <w:r w:rsidR="00C20CE1">
        <w:t xml:space="preserve"> </w:t>
      </w:r>
      <w:r w:rsidRPr="009B605B">
        <w:t>to</w:t>
      </w:r>
      <w:r w:rsidR="00C20CE1">
        <w:t xml:space="preserve"> </w:t>
      </w:r>
      <w:r w:rsidRPr="009B605B">
        <w:t>deliver</w:t>
      </w:r>
      <w:r w:rsidR="00C20CE1">
        <w:t xml:space="preserve"> </w:t>
      </w:r>
      <w:r w:rsidRPr="009B605B">
        <w:t>capital</w:t>
      </w:r>
      <w:r w:rsidR="00C20CE1">
        <w:t xml:space="preserve"> </w:t>
      </w:r>
      <w:r w:rsidRPr="009B605B">
        <w:t>expenditure</w:t>
      </w:r>
      <w:r w:rsidR="00C20CE1">
        <w:t xml:space="preserve"> </w:t>
      </w:r>
      <w:r w:rsidRPr="009B605B">
        <w:t>of</w:t>
      </w:r>
      <w:r w:rsidR="00C20CE1">
        <w:t xml:space="preserve"> </w:t>
      </w:r>
      <w:r w:rsidRPr="009B605B">
        <w:t>$132.9</w:t>
      </w:r>
      <w:r w:rsidR="00C20CE1">
        <w:t xml:space="preserve"> </w:t>
      </w:r>
      <w:r w:rsidRPr="009B605B">
        <w:t>million</w:t>
      </w:r>
      <w:r w:rsidR="00C20CE1">
        <w:t xml:space="preserve"> </w:t>
      </w:r>
      <w:r w:rsidRPr="009B605B">
        <w:t>and</w:t>
      </w:r>
      <w:r w:rsidR="00C20CE1">
        <w:t xml:space="preserve"> </w:t>
      </w:r>
      <w:r w:rsidRPr="009B605B">
        <w:t>create</w:t>
      </w:r>
      <w:r w:rsidR="00C20CE1">
        <w:t xml:space="preserve"> </w:t>
      </w:r>
      <w:r w:rsidRPr="009B605B">
        <w:t>174</w:t>
      </w:r>
      <w:r w:rsidR="00C20CE1">
        <w:t xml:space="preserve"> </w:t>
      </w:r>
      <w:r w:rsidRPr="009B605B">
        <w:t>new</w:t>
      </w:r>
      <w:r w:rsidR="00C20CE1">
        <w:t xml:space="preserve"> </w:t>
      </w:r>
      <w:r w:rsidRPr="009B605B">
        <w:t>jobs.</w:t>
      </w:r>
    </w:p>
    <w:p w14:paraId="230A7416" w14:textId="0046A23E" w:rsidR="009B605B" w:rsidRPr="009B605B" w:rsidRDefault="009B605B" w:rsidP="00C860A9">
      <w:pPr>
        <w:pStyle w:val="Bullet"/>
        <w:numPr>
          <w:ilvl w:val="0"/>
          <w:numId w:val="26"/>
        </w:numPr>
      </w:pPr>
      <w:r w:rsidRPr="009B605B">
        <w:t>Nissan</w:t>
      </w:r>
      <w:r w:rsidR="00C20CE1">
        <w:t xml:space="preserve"> </w:t>
      </w:r>
      <w:r w:rsidRPr="009B605B">
        <w:t>Casting</w:t>
      </w:r>
      <w:r w:rsidR="00C20CE1">
        <w:t xml:space="preserve"> </w:t>
      </w:r>
      <w:r w:rsidRPr="009B605B">
        <w:t>investing</w:t>
      </w:r>
      <w:r w:rsidR="00C20CE1">
        <w:t xml:space="preserve"> </w:t>
      </w:r>
      <w:r w:rsidRPr="009B605B">
        <w:t>$15.5</w:t>
      </w:r>
      <w:r w:rsidR="00C20CE1">
        <w:t xml:space="preserve"> </w:t>
      </w:r>
      <w:r w:rsidRPr="009B605B">
        <w:t>million</w:t>
      </w:r>
      <w:r w:rsidR="00C20CE1">
        <w:t xml:space="preserve"> </w:t>
      </w:r>
      <w:r w:rsidRPr="009B605B">
        <w:t>in</w:t>
      </w:r>
      <w:r w:rsidR="00C20CE1">
        <w:t xml:space="preserve"> </w:t>
      </w:r>
      <w:r w:rsidRPr="009B605B">
        <w:t>its</w:t>
      </w:r>
      <w:r w:rsidR="00C20CE1">
        <w:t xml:space="preserve"> </w:t>
      </w:r>
      <w:r w:rsidRPr="009B605B">
        <w:t>Dandenong</w:t>
      </w:r>
      <w:r w:rsidR="00C20CE1">
        <w:t xml:space="preserve"> </w:t>
      </w:r>
      <w:r w:rsidRPr="009B605B">
        <w:t>South</w:t>
      </w:r>
      <w:r w:rsidR="00C20CE1">
        <w:t xml:space="preserve"> </w:t>
      </w:r>
      <w:r w:rsidRPr="009B605B">
        <w:t>aluminium</w:t>
      </w:r>
      <w:r w:rsidRPr="009B605B">
        <w:rPr>
          <w:rFonts w:ascii="Cambria Math" w:hAnsi="Cambria Math" w:cs="Cambria Math"/>
        </w:rPr>
        <w:t>‑</w:t>
      </w:r>
      <w:r w:rsidRPr="009B605B">
        <w:t>casting</w:t>
      </w:r>
      <w:r w:rsidR="00C20CE1">
        <w:t xml:space="preserve"> </w:t>
      </w:r>
      <w:r w:rsidRPr="009B605B">
        <w:t>facility,</w:t>
      </w:r>
      <w:r w:rsidR="00C20CE1">
        <w:t xml:space="preserve"> </w:t>
      </w:r>
      <w:r w:rsidRPr="009B605B">
        <w:t>which</w:t>
      </w:r>
      <w:r w:rsidR="00C20CE1">
        <w:t xml:space="preserve"> </w:t>
      </w:r>
      <w:r w:rsidRPr="009B605B">
        <w:t>exports</w:t>
      </w:r>
      <w:r w:rsidR="00C20CE1">
        <w:t xml:space="preserve"> </w:t>
      </w:r>
      <w:r w:rsidRPr="009B605B">
        <w:t>electric</w:t>
      </w:r>
      <w:r w:rsidR="00C20CE1">
        <w:t xml:space="preserve"> </w:t>
      </w:r>
      <w:r w:rsidRPr="009B605B">
        <w:t>vehicle</w:t>
      </w:r>
      <w:r w:rsidR="00C20CE1">
        <w:t xml:space="preserve"> </w:t>
      </w:r>
      <w:r w:rsidRPr="009B605B">
        <w:t>components.</w:t>
      </w:r>
      <w:r w:rsidR="00C20CE1">
        <w:t xml:space="preserve"> </w:t>
      </w:r>
      <w:r w:rsidRPr="009B605B">
        <w:t>The</w:t>
      </w:r>
      <w:r w:rsidR="00C20CE1">
        <w:t xml:space="preserve"> </w:t>
      </w:r>
      <w:r w:rsidRPr="009B605B">
        <w:t>investment</w:t>
      </w:r>
      <w:r w:rsidR="00C20CE1">
        <w:t xml:space="preserve"> </w:t>
      </w:r>
      <w:r w:rsidRPr="009B605B">
        <w:t>will</w:t>
      </w:r>
      <w:r w:rsidR="00C20CE1">
        <w:t xml:space="preserve"> </w:t>
      </w:r>
      <w:r w:rsidRPr="009B605B">
        <w:t>create</w:t>
      </w:r>
      <w:r w:rsidR="00C20CE1">
        <w:t xml:space="preserve"> </w:t>
      </w:r>
      <w:r w:rsidRPr="009B605B">
        <w:t>41</w:t>
      </w:r>
      <w:r w:rsidR="00C20CE1">
        <w:t xml:space="preserve"> </w:t>
      </w:r>
      <w:r w:rsidRPr="009B605B">
        <w:t>new</w:t>
      </w:r>
      <w:r w:rsidR="00C20CE1">
        <w:t xml:space="preserve"> </w:t>
      </w:r>
      <w:r w:rsidRPr="009B605B">
        <w:t>jobs</w:t>
      </w:r>
      <w:r w:rsidR="00C20CE1">
        <w:t xml:space="preserve"> </w:t>
      </w:r>
      <w:r w:rsidRPr="009B605B">
        <w:t>in</w:t>
      </w:r>
      <w:r w:rsidR="00C20CE1">
        <w:t xml:space="preserve"> </w:t>
      </w:r>
      <w:r w:rsidRPr="009B605B">
        <w:t>engineering,</w:t>
      </w:r>
      <w:r w:rsidR="00C20CE1">
        <w:t xml:space="preserve"> </w:t>
      </w:r>
      <w:r w:rsidRPr="009B605B">
        <w:t>management</w:t>
      </w:r>
      <w:r w:rsidR="00C20CE1">
        <w:t xml:space="preserve"> </w:t>
      </w:r>
      <w:r w:rsidRPr="009B605B">
        <w:t>and</w:t>
      </w:r>
      <w:r w:rsidR="00C20CE1">
        <w:t xml:space="preserve"> </w:t>
      </w:r>
      <w:r w:rsidRPr="009B605B">
        <w:t>production.</w:t>
      </w:r>
    </w:p>
    <w:p w14:paraId="63142244" w14:textId="26B43BC1" w:rsidR="009B605B" w:rsidRPr="009B605B" w:rsidRDefault="009B605B" w:rsidP="00C860A9">
      <w:pPr>
        <w:pStyle w:val="Bullet"/>
        <w:numPr>
          <w:ilvl w:val="0"/>
          <w:numId w:val="26"/>
        </w:numPr>
      </w:pPr>
      <w:r w:rsidRPr="009B605B">
        <w:t>Quickstep</w:t>
      </w:r>
      <w:r w:rsidR="00C20CE1">
        <w:t xml:space="preserve"> </w:t>
      </w:r>
      <w:r w:rsidRPr="009B605B">
        <w:t>Holdings</w:t>
      </w:r>
      <w:r w:rsidR="00C20CE1">
        <w:t xml:space="preserve"> </w:t>
      </w:r>
      <w:r w:rsidRPr="009B605B">
        <w:t>Limited</w:t>
      </w:r>
      <w:r w:rsidR="00C20CE1">
        <w:t xml:space="preserve"> </w:t>
      </w:r>
      <w:r w:rsidRPr="009B605B">
        <w:t>investing</w:t>
      </w:r>
      <w:r w:rsidR="00C20CE1">
        <w:t xml:space="preserve"> </w:t>
      </w:r>
      <w:r w:rsidRPr="009B605B">
        <w:t>$3.9</w:t>
      </w:r>
      <w:r w:rsidR="00C20CE1">
        <w:t xml:space="preserve"> </w:t>
      </w:r>
      <w:r w:rsidRPr="009B605B">
        <w:t>million</w:t>
      </w:r>
      <w:r w:rsidR="00C20CE1">
        <w:t xml:space="preserve"> </w:t>
      </w:r>
      <w:r w:rsidRPr="009B605B">
        <w:t>to</w:t>
      </w:r>
      <w:r w:rsidR="00C20CE1">
        <w:t xml:space="preserve"> </w:t>
      </w:r>
      <w:r w:rsidRPr="009B605B">
        <w:t>expand</w:t>
      </w:r>
      <w:r w:rsidR="00C20CE1">
        <w:t xml:space="preserve"> </w:t>
      </w:r>
      <w:r w:rsidRPr="009B605B">
        <w:t>its</w:t>
      </w:r>
      <w:r w:rsidR="00C20CE1">
        <w:t xml:space="preserve"> </w:t>
      </w:r>
      <w:r w:rsidRPr="009B605B">
        <w:t>Tullamarine</w:t>
      </w:r>
      <w:r w:rsidR="00C20CE1">
        <w:t xml:space="preserve"> </w:t>
      </w:r>
      <w:r w:rsidRPr="009B605B">
        <w:t>maintenance,</w:t>
      </w:r>
      <w:r w:rsidR="00C20CE1">
        <w:t xml:space="preserve"> </w:t>
      </w:r>
      <w:r w:rsidRPr="009B605B">
        <w:t>repair</w:t>
      </w:r>
      <w:r w:rsidR="00C20CE1">
        <w:t xml:space="preserve"> </w:t>
      </w:r>
      <w:r w:rsidRPr="009B605B">
        <w:t>and</w:t>
      </w:r>
      <w:r w:rsidR="00C20CE1">
        <w:t xml:space="preserve"> </w:t>
      </w:r>
      <w:r w:rsidRPr="009B605B">
        <w:t>overhaul</w:t>
      </w:r>
      <w:r w:rsidR="00C20CE1">
        <w:t xml:space="preserve"> </w:t>
      </w:r>
      <w:r w:rsidRPr="009B605B">
        <w:t>operations,</w:t>
      </w:r>
      <w:r w:rsidR="00C20CE1">
        <w:t xml:space="preserve"> </w:t>
      </w:r>
      <w:r w:rsidRPr="009B605B">
        <w:t>creating</w:t>
      </w:r>
      <w:r w:rsidR="00C20CE1">
        <w:t xml:space="preserve"> </w:t>
      </w:r>
      <w:r w:rsidRPr="009B605B">
        <w:t>63</w:t>
      </w:r>
      <w:r w:rsidR="00C20CE1">
        <w:t xml:space="preserve"> </w:t>
      </w:r>
      <w:r w:rsidRPr="009B605B">
        <w:t>full</w:t>
      </w:r>
      <w:r w:rsidRPr="009B605B">
        <w:rPr>
          <w:rFonts w:ascii="Cambria Math" w:hAnsi="Cambria Math" w:cs="Cambria Math"/>
        </w:rPr>
        <w:t>‑</w:t>
      </w:r>
      <w:r w:rsidRPr="009B605B">
        <w:t>time</w:t>
      </w:r>
      <w:r w:rsidR="00C20CE1">
        <w:t xml:space="preserve"> </w:t>
      </w:r>
      <w:r w:rsidRPr="009B605B">
        <w:t>jobs,</w:t>
      </w:r>
      <w:r w:rsidR="00C20CE1">
        <w:t xml:space="preserve"> </w:t>
      </w:r>
      <w:r w:rsidRPr="009B605B">
        <w:t>including</w:t>
      </w:r>
      <w:r w:rsidR="00C20CE1">
        <w:t xml:space="preserve"> </w:t>
      </w:r>
      <w:r w:rsidRPr="009B605B">
        <w:t>51</w:t>
      </w:r>
      <w:r w:rsidR="00C20CE1">
        <w:t xml:space="preserve"> </w:t>
      </w:r>
      <w:r w:rsidRPr="009B605B">
        <w:t>in</w:t>
      </w:r>
      <w:r w:rsidR="00C20CE1">
        <w:t xml:space="preserve"> </w:t>
      </w:r>
      <w:r w:rsidRPr="009B605B">
        <w:t>aircraft</w:t>
      </w:r>
      <w:r w:rsidR="00C20CE1">
        <w:t xml:space="preserve"> </w:t>
      </w:r>
      <w:r w:rsidRPr="009B605B">
        <w:t>maintenance</w:t>
      </w:r>
      <w:r w:rsidR="00C20CE1">
        <w:t xml:space="preserve"> </w:t>
      </w:r>
      <w:r w:rsidRPr="009B605B">
        <w:t>and</w:t>
      </w:r>
      <w:r w:rsidR="00C20CE1">
        <w:t xml:space="preserve"> </w:t>
      </w:r>
      <w:r w:rsidRPr="009B605B">
        <w:t>engineering.</w:t>
      </w:r>
      <w:r w:rsidR="00C20CE1">
        <w:t xml:space="preserve"> </w:t>
      </w:r>
      <w:r w:rsidRPr="009B605B">
        <w:t>Strengthening</w:t>
      </w:r>
      <w:r w:rsidR="00C20CE1">
        <w:t xml:space="preserve"> </w:t>
      </w:r>
      <w:r w:rsidRPr="009B605B">
        <w:t>local</w:t>
      </w:r>
      <w:r w:rsidR="00C20CE1">
        <w:t xml:space="preserve"> </w:t>
      </w:r>
      <w:r w:rsidRPr="009B605B">
        <w:t>capabilities</w:t>
      </w:r>
      <w:r w:rsidR="00C20CE1">
        <w:t xml:space="preserve"> </w:t>
      </w:r>
      <w:r w:rsidRPr="009B605B">
        <w:t>will</w:t>
      </w:r>
      <w:r w:rsidR="00C20CE1">
        <w:t xml:space="preserve"> </w:t>
      </w:r>
      <w:r w:rsidRPr="009B605B">
        <w:t>enable</w:t>
      </w:r>
      <w:r w:rsidR="00C20CE1">
        <w:t xml:space="preserve"> </w:t>
      </w:r>
      <w:r w:rsidRPr="009B605B">
        <w:t>domestic</w:t>
      </w:r>
      <w:r w:rsidR="00C20CE1">
        <w:t xml:space="preserve"> </w:t>
      </w:r>
      <w:r w:rsidRPr="009B605B">
        <w:t>airline</w:t>
      </w:r>
      <w:r w:rsidR="00C20CE1">
        <w:t xml:space="preserve"> </w:t>
      </w:r>
      <w:r w:rsidRPr="009B605B">
        <w:t>operators</w:t>
      </w:r>
      <w:r w:rsidR="00C20CE1">
        <w:t xml:space="preserve"> </w:t>
      </w:r>
      <w:r w:rsidRPr="009B605B">
        <w:t>to</w:t>
      </w:r>
      <w:r w:rsidR="00C20CE1">
        <w:t xml:space="preserve"> </w:t>
      </w:r>
      <w:r w:rsidRPr="009B605B">
        <w:t>carry</w:t>
      </w:r>
      <w:r w:rsidR="00C20CE1">
        <w:t xml:space="preserve"> </w:t>
      </w:r>
      <w:r w:rsidRPr="009B605B">
        <w:t>out</w:t>
      </w:r>
      <w:r w:rsidR="00C20CE1">
        <w:t xml:space="preserve"> </w:t>
      </w:r>
      <w:r w:rsidRPr="009B605B">
        <w:t>functions</w:t>
      </w:r>
      <w:r w:rsidR="00C20CE1">
        <w:t xml:space="preserve"> </w:t>
      </w:r>
      <w:r w:rsidRPr="009B605B">
        <w:t>that</w:t>
      </w:r>
      <w:r w:rsidR="00C20CE1">
        <w:t xml:space="preserve"> </w:t>
      </w:r>
      <w:r w:rsidRPr="009B605B">
        <w:t>had</w:t>
      </w:r>
      <w:r w:rsidR="00C20CE1">
        <w:t xml:space="preserve"> </w:t>
      </w:r>
      <w:r w:rsidRPr="009B605B">
        <w:t>previously</w:t>
      </w:r>
      <w:r w:rsidR="00C20CE1">
        <w:t xml:space="preserve"> </w:t>
      </w:r>
      <w:r w:rsidRPr="009B605B">
        <w:t>moved</w:t>
      </w:r>
      <w:r w:rsidR="00C20CE1">
        <w:t xml:space="preserve"> </w:t>
      </w:r>
      <w:r w:rsidRPr="009B605B">
        <w:t>offshore.</w:t>
      </w:r>
    </w:p>
    <w:p w14:paraId="16738656" w14:textId="15197BDE" w:rsidR="009B605B" w:rsidRPr="009B605B" w:rsidRDefault="009B605B" w:rsidP="00C860A9">
      <w:pPr>
        <w:pStyle w:val="Bullet"/>
        <w:numPr>
          <w:ilvl w:val="0"/>
          <w:numId w:val="26"/>
        </w:numPr>
      </w:pPr>
      <w:r w:rsidRPr="009B605B">
        <w:lastRenderedPageBreak/>
        <w:t>Worldline</w:t>
      </w:r>
      <w:r w:rsidR="00C20CE1">
        <w:t xml:space="preserve"> </w:t>
      </w:r>
      <w:r w:rsidRPr="009B605B">
        <w:t>choosing</w:t>
      </w:r>
      <w:r w:rsidR="00C20CE1">
        <w:t xml:space="preserve"> </w:t>
      </w:r>
      <w:r w:rsidRPr="009B605B">
        <w:t>Melbourne’s</w:t>
      </w:r>
      <w:r w:rsidR="00C20CE1">
        <w:t xml:space="preserve"> </w:t>
      </w:r>
      <w:r w:rsidRPr="009B605B">
        <w:t>Docklands</w:t>
      </w:r>
      <w:r w:rsidR="00C20CE1">
        <w:t xml:space="preserve"> </w:t>
      </w:r>
      <w:r w:rsidRPr="009B605B">
        <w:t>as</w:t>
      </w:r>
      <w:r w:rsidR="00C20CE1">
        <w:t xml:space="preserve"> </w:t>
      </w:r>
      <w:r w:rsidRPr="009B605B">
        <w:t>the</w:t>
      </w:r>
      <w:r w:rsidR="00C20CE1">
        <w:t xml:space="preserve"> </w:t>
      </w:r>
      <w:r w:rsidRPr="009B605B">
        <w:t>location</w:t>
      </w:r>
      <w:r w:rsidR="00C20CE1">
        <w:t xml:space="preserve"> </w:t>
      </w:r>
      <w:r w:rsidRPr="009B605B">
        <w:t>for</w:t>
      </w:r>
      <w:r w:rsidR="00C20CE1">
        <w:t xml:space="preserve"> </w:t>
      </w:r>
      <w:r w:rsidRPr="009B605B">
        <w:t>its</w:t>
      </w:r>
      <w:r w:rsidR="00C20CE1">
        <w:t xml:space="preserve"> </w:t>
      </w:r>
      <w:r w:rsidRPr="009B605B">
        <w:t>Australian</w:t>
      </w:r>
      <w:r w:rsidR="00C20CE1">
        <w:t xml:space="preserve"> </w:t>
      </w:r>
      <w:r w:rsidRPr="009B605B">
        <w:t>headquarters</w:t>
      </w:r>
      <w:r w:rsidR="00C20CE1">
        <w:t xml:space="preserve"> </w:t>
      </w:r>
      <w:r w:rsidRPr="009B605B">
        <w:t>and</w:t>
      </w:r>
      <w:r w:rsidR="00C20CE1">
        <w:t xml:space="preserve"> </w:t>
      </w:r>
      <w:r w:rsidRPr="009B605B">
        <w:t>innovation</w:t>
      </w:r>
      <w:r w:rsidR="00C20CE1">
        <w:t xml:space="preserve"> </w:t>
      </w:r>
      <w:r w:rsidRPr="009B605B">
        <w:t>centre,</w:t>
      </w:r>
      <w:r w:rsidR="00C20CE1">
        <w:t xml:space="preserve"> </w:t>
      </w:r>
      <w:r w:rsidRPr="009B605B">
        <w:t>which</w:t>
      </w:r>
      <w:r w:rsidR="00C20CE1">
        <w:t xml:space="preserve"> </w:t>
      </w:r>
      <w:r w:rsidRPr="009B605B">
        <w:t>will</w:t>
      </w:r>
      <w:r w:rsidR="00C20CE1">
        <w:t xml:space="preserve"> </w:t>
      </w:r>
      <w:r w:rsidRPr="009B605B">
        <w:t>deliver</w:t>
      </w:r>
      <w:r w:rsidR="00C20CE1">
        <w:t xml:space="preserve"> </w:t>
      </w:r>
      <w:r w:rsidRPr="009B605B">
        <w:t>185</w:t>
      </w:r>
      <w:r w:rsidR="00C20CE1">
        <w:t xml:space="preserve"> </w:t>
      </w:r>
      <w:r w:rsidRPr="009B605B">
        <w:t>highly</w:t>
      </w:r>
      <w:r w:rsidR="00C20CE1">
        <w:t xml:space="preserve"> </w:t>
      </w:r>
      <w:r w:rsidRPr="009B605B">
        <w:t>skilled</w:t>
      </w:r>
      <w:r w:rsidR="00C20CE1">
        <w:t xml:space="preserve"> </w:t>
      </w:r>
      <w:r w:rsidRPr="009B605B">
        <w:t>jobs</w:t>
      </w:r>
      <w:r w:rsidR="00C20CE1">
        <w:t xml:space="preserve"> </w:t>
      </w:r>
      <w:r w:rsidRPr="009B605B">
        <w:t>in</w:t>
      </w:r>
      <w:r w:rsidR="00C20CE1">
        <w:t xml:space="preserve"> </w:t>
      </w:r>
      <w:r w:rsidRPr="009B605B">
        <w:t>the</w:t>
      </w:r>
      <w:r w:rsidR="00C20CE1">
        <w:t xml:space="preserve"> </w:t>
      </w:r>
      <w:r w:rsidRPr="009B605B">
        <w:t>financial</w:t>
      </w:r>
      <w:r w:rsidR="00C20CE1">
        <w:t xml:space="preserve"> </w:t>
      </w:r>
      <w:r w:rsidRPr="009B605B">
        <w:t>technology</w:t>
      </w:r>
      <w:r w:rsidR="00C20CE1">
        <w:t xml:space="preserve"> </w:t>
      </w:r>
      <w:r w:rsidRPr="009B605B">
        <w:t>sector.</w:t>
      </w:r>
    </w:p>
    <w:p w14:paraId="68F55FD7" w14:textId="5F1EED99" w:rsidR="009B605B" w:rsidRPr="009B605B" w:rsidRDefault="009B605B" w:rsidP="00C860A9">
      <w:pPr>
        <w:pStyle w:val="Bullet"/>
        <w:numPr>
          <w:ilvl w:val="0"/>
          <w:numId w:val="26"/>
        </w:numPr>
      </w:pPr>
      <w:r w:rsidRPr="009B605B">
        <w:t>Provided</w:t>
      </w:r>
      <w:r w:rsidR="00C20CE1">
        <w:t xml:space="preserve"> </w:t>
      </w:r>
      <w:r w:rsidRPr="009B605B">
        <w:t>tailored</w:t>
      </w:r>
      <w:r w:rsidR="00C20CE1">
        <w:t xml:space="preserve"> </w:t>
      </w:r>
      <w:r w:rsidRPr="009B605B">
        <w:t>packages</w:t>
      </w:r>
      <w:r w:rsidR="00C20CE1">
        <w:t xml:space="preserve"> </w:t>
      </w:r>
      <w:r w:rsidRPr="009B605B">
        <w:t>of</w:t>
      </w:r>
      <w:r w:rsidR="00C20CE1">
        <w:t xml:space="preserve"> </w:t>
      </w:r>
      <w:r w:rsidRPr="009B605B">
        <w:t>assistance,</w:t>
      </w:r>
      <w:r w:rsidR="00C20CE1">
        <w:t xml:space="preserve"> </w:t>
      </w:r>
      <w:r w:rsidRPr="009B605B">
        <w:t>including</w:t>
      </w:r>
      <w:r w:rsidR="00C20CE1">
        <w:t xml:space="preserve"> </w:t>
      </w:r>
      <w:r w:rsidRPr="009B605B">
        <w:t>grants</w:t>
      </w:r>
      <w:r w:rsidR="00C20CE1">
        <w:t xml:space="preserve"> </w:t>
      </w:r>
      <w:r w:rsidRPr="009B605B">
        <w:t>and</w:t>
      </w:r>
      <w:r w:rsidR="00C20CE1">
        <w:t xml:space="preserve"> </w:t>
      </w:r>
      <w:r w:rsidRPr="009B605B">
        <w:t>business</w:t>
      </w:r>
      <w:r w:rsidR="00C20CE1">
        <w:t xml:space="preserve"> </w:t>
      </w:r>
      <w:r w:rsidRPr="009B605B">
        <w:t>planning</w:t>
      </w:r>
      <w:r w:rsidR="00C20CE1">
        <w:t xml:space="preserve"> </w:t>
      </w:r>
      <w:r w:rsidRPr="009B605B">
        <w:t>support,</w:t>
      </w:r>
      <w:r w:rsidR="00C20CE1">
        <w:t xml:space="preserve"> </w:t>
      </w:r>
      <w:r w:rsidRPr="009B605B">
        <w:t>to</w:t>
      </w:r>
      <w:r w:rsidR="00C20CE1">
        <w:t xml:space="preserve"> </w:t>
      </w:r>
      <w:r w:rsidRPr="009B605B">
        <w:t>businesses</w:t>
      </w:r>
      <w:r w:rsidR="00C20CE1">
        <w:t xml:space="preserve"> </w:t>
      </w:r>
      <w:r w:rsidRPr="009B605B">
        <w:t>significantly</w:t>
      </w:r>
      <w:r w:rsidR="00C20CE1">
        <w:t xml:space="preserve"> </w:t>
      </w:r>
      <w:r w:rsidRPr="009B605B">
        <w:t>impacted</w:t>
      </w:r>
      <w:r w:rsidR="00C20CE1">
        <w:t xml:space="preserve"> </w:t>
      </w:r>
      <w:r w:rsidRPr="009B605B">
        <w:t>by</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r w:rsidR="00C20CE1">
        <w:t xml:space="preserve"> </w:t>
      </w:r>
      <w:r w:rsidRPr="009B605B">
        <w:t>to</w:t>
      </w:r>
      <w:r w:rsidR="00C20CE1">
        <w:t xml:space="preserve"> </w:t>
      </w:r>
      <w:r w:rsidRPr="009B605B">
        <w:t>support</w:t>
      </w:r>
      <w:r w:rsidR="00C20CE1">
        <w:t xml:space="preserve"> </w:t>
      </w:r>
      <w:r w:rsidRPr="009B605B">
        <w:t>their</w:t>
      </w:r>
      <w:r w:rsidR="00C20CE1">
        <w:t xml:space="preserve"> </w:t>
      </w:r>
      <w:r w:rsidRPr="009B605B">
        <w:t>economic</w:t>
      </w:r>
      <w:r w:rsidR="00C20CE1">
        <w:t xml:space="preserve"> </w:t>
      </w:r>
      <w:r w:rsidRPr="009B605B">
        <w:t>recovery,</w:t>
      </w:r>
      <w:r w:rsidR="00C20CE1">
        <w:t xml:space="preserve"> </w:t>
      </w:r>
      <w:r w:rsidRPr="009B605B">
        <w:t>with</w:t>
      </w:r>
      <w:r w:rsidR="00C20CE1">
        <w:t xml:space="preserve"> </w:t>
      </w:r>
      <w:r w:rsidRPr="009B605B">
        <w:t>a</w:t>
      </w:r>
      <w:r w:rsidR="00C20CE1">
        <w:t xml:space="preserve"> </w:t>
      </w:r>
      <w:r w:rsidRPr="009B605B">
        <w:t>focus</w:t>
      </w:r>
      <w:r w:rsidR="00C20CE1">
        <w:t xml:space="preserve"> </w:t>
      </w:r>
      <w:r w:rsidRPr="009B605B">
        <w:t>on</w:t>
      </w:r>
      <w:r w:rsidR="00C20CE1">
        <w:t xml:space="preserve"> </w:t>
      </w:r>
      <w:r w:rsidRPr="009B605B">
        <w:t>the</w:t>
      </w:r>
      <w:r w:rsidR="00C20CE1">
        <w:t xml:space="preserve"> </w:t>
      </w:r>
      <w:r w:rsidRPr="009B605B">
        <w:t>manufacturing,</w:t>
      </w:r>
      <w:r w:rsidR="00C20CE1">
        <w:t xml:space="preserve"> </w:t>
      </w:r>
      <w:r w:rsidRPr="009B605B">
        <w:t>creative,</w:t>
      </w:r>
      <w:r w:rsidR="00C20CE1">
        <w:t xml:space="preserve"> </w:t>
      </w:r>
      <w:r w:rsidRPr="009B605B">
        <w:t>events</w:t>
      </w:r>
      <w:r w:rsidR="00C20CE1">
        <w:t xml:space="preserve"> </w:t>
      </w:r>
      <w:r w:rsidRPr="009B605B">
        <w:t>and</w:t>
      </w:r>
      <w:r w:rsidR="00C20CE1">
        <w:t xml:space="preserve"> </w:t>
      </w:r>
      <w:r w:rsidRPr="009B605B">
        <w:t>tourism</w:t>
      </w:r>
      <w:r w:rsidR="00C20CE1">
        <w:t xml:space="preserve"> </w:t>
      </w:r>
      <w:r w:rsidRPr="009B605B">
        <w:t>industries</w:t>
      </w:r>
      <w:r w:rsidR="00C20CE1">
        <w:t xml:space="preserve"> </w:t>
      </w:r>
      <w:r w:rsidRPr="009B605B">
        <w:t>to</w:t>
      </w:r>
      <w:r w:rsidR="00C20CE1">
        <w:t xml:space="preserve"> </w:t>
      </w:r>
      <w:r w:rsidRPr="009B605B">
        <w:t>retain</w:t>
      </w:r>
      <w:r w:rsidR="00C20CE1">
        <w:t xml:space="preserve"> </w:t>
      </w:r>
      <w:r w:rsidRPr="009B605B">
        <w:t>jobs</w:t>
      </w:r>
      <w:r w:rsidR="00C20CE1">
        <w:t xml:space="preserve"> </w:t>
      </w:r>
      <w:r w:rsidRPr="009B605B">
        <w:t>in</w:t>
      </w:r>
      <w:r w:rsidR="00C20CE1">
        <w:t xml:space="preserve"> </w:t>
      </w:r>
      <w:r w:rsidRPr="009B605B">
        <w:t>Victoria.</w:t>
      </w:r>
    </w:p>
    <w:p w14:paraId="286AA9B4" w14:textId="7BD0882A" w:rsidR="009B605B" w:rsidRPr="009B605B" w:rsidRDefault="009B605B" w:rsidP="00C860A9">
      <w:pPr>
        <w:pStyle w:val="Bullet"/>
        <w:numPr>
          <w:ilvl w:val="0"/>
          <w:numId w:val="26"/>
        </w:numPr>
      </w:pPr>
      <w:r w:rsidRPr="009B605B">
        <w:t>Partnered</w:t>
      </w:r>
      <w:r w:rsidR="00C20CE1">
        <w:t xml:space="preserve"> </w:t>
      </w:r>
      <w:r w:rsidRPr="009B605B">
        <w:t>with</w:t>
      </w:r>
      <w:r w:rsidR="00C20CE1">
        <w:t xml:space="preserve"> </w:t>
      </w:r>
      <w:r w:rsidRPr="009B605B">
        <w:t>Greater</w:t>
      </w:r>
      <w:r w:rsidR="00C20CE1">
        <w:t xml:space="preserve"> </w:t>
      </w:r>
      <w:r w:rsidRPr="009B605B">
        <w:t>South</w:t>
      </w:r>
      <w:r w:rsidRPr="009B605B">
        <w:rPr>
          <w:rFonts w:ascii="Cambria Math" w:hAnsi="Cambria Math" w:cs="Cambria Math"/>
        </w:rPr>
        <w:t>‑</w:t>
      </w:r>
      <w:r w:rsidRPr="009B605B">
        <w:t>East</w:t>
      </w:r>
      <w:r w:rsidR="00C20CE1">
        <w:t xml:space="preserve"> </w:t>
      </w:r>
      <w:r w:rsidRPr="009B605B">
        <w:t>Melbourne</w:t>
      </w:r>
      <w:r w:rsidR="00C20CE1">
        <w:t xml:space="preserve"> </w:t>
      </w:r>
      <w:r w:rsidRPr="009B605B">
        <w:t>councils</w:t>
      </w:r>
      <w:r w:rsidR="00C20CE1">
        <w:t xml:space="preserve"> </w:t>
      </w:r>
      <w:r w:rsidRPr="009B605B">
        <w:t>to</w:t>
      </w:r>
      <w:r w:rsidR="00C20CE1">
        <w:t xml:space="preserve"> </w:t>
      </w:r>
      <w:r w:rsidRPr="009B605B">
        <w:t>deliver</w:t>
      </w:r>
      <w:r w:rsidR="00C20CE1">
        <w:t xml:space="preserve"> </w:t>
      </w:r>
      <w:r w:rsidRPr="009B605B">
        <w:t>an</w:t>
      </w:r>
      <w:r w:rsidR="00C20CE1">
        <w:t xml:space="preserve"> </w:t>
      </w:r>
      <w:r w:rsidRPr="009B605B">
        <w:t>industry</w:t>
      </w:r>
      <w:r w:rsidR="00C20CE1">
        <w:t xml:space="preserve"> </w:t>
      </w:r>
      <w:r w:rsidRPr="009B605B">
        <w:t>showcase</w:t>
      </w:r>
      <w:r w:rsidR="00C20CE1">
        <w:t xml:space="preserve"> </w:t>
      </w:r>
      <w:r w:rsidRPr="009B605B">
        <w:t>and</w:t>
      </w:r>
      <w:r w:rsidR="00C20CE1">
        <w:t xml:space="preserve"> </w:t>
      </w:r>
      <w:r w:rsidRPr="009B605B">
        <w:t>roundtable</w:t>
      </w:r>
      <w:r w:rsidR="00C20CE1">
        <w:t xml:space="preserve"> </w:t>
      </w:r>
      <w:r w:rsidRPr="009B605B">
        <w:t>celebrating</w:t>
      </w:r>
      <w:r w:rsidR="00C20CE1">
        <w:t xml:space="preserve"> </w:t>
      </w:r>
      <w:r w:rsidRPr="009B605B">
        <w:t>the</w:t>
      </w:r>
      <w:r w:rsidR="00C20CE1">
        <w:t xml:space="preserve"> </w:t>
      </w:r>
      <w:r w:rsidRPr="009B605B">
        <w:t>strength</w:t>
      </w:r>
      <w:r w:rsidR="00C20CE1">
        <w:t xml:space="preserve"> </w:t>
      </w:r>
      <w:r w:rsidRPr="009B605B">
        <w:t>and</w:t>
      </w:r>
      <w:r w:rsidR="00C20CE1">
        <w:t xml:space="preserve"> </w:t>
      </w:r>
      <w:r w:rsidRPr="009B605B">
        <w:t>breadth</w:t>
      </w:r>
      <w:r w:rsidR="00C20CE1">
        <w:t xml:space="preserve"> </w:t>
      </w:r>
      <w:r w:rsidRPr="009B605B">
        <w:t>of</w:t>
      </w:r>
      <w:r w:rsidR="00C20CE1">
        <w:t xml:space="preserve"> </w:t>
      </w:r>
      <w:r w:rsidRPr="009B605B">
        <w:t>the</w:t>
      </w:r>
      <w:r w:rsidR="00C20CE1">
        <w:t xml:space="preserve"> </w:t>
      </w:r>
      <w:r w:rsidRPr="009B605B">
        <w:t>region’s</w:t>
      </w:r>
      <w:r w:rsidR="00C20CE1">
        <w:t xml:space="preserve"> </w:t>
      </w:r>
      <w:r w:rsidRPr="009B605B">
        <w:t>electric</w:t>
      </w:r>
      <w:r w:rsidR="00C20CE1">
        <w:t xml:space="preserve"> </w:t>
      </w:r>
      <w:r w:rsidRPr="009B605B">
        <w:t>and</w:t>
      </w:r>
      <w:r w:rsidR="00C20CE1">
        <w:t xml:space="preserve"> </w:t>
      </w:r>
      <w:r w:rsidRPr="009B605B">
        <w:t>autonomous</w:t>
      </w:r>
      <w:r w:rsidR="00C20CE1">
        <w:t xml:space="preserve"> </w:t>
      </w:r>
      <w:r w:rsidRPr="009B605B">
        <w:t>vehicle</w:t>
      </w:r>
      <w:r w:rsidR="00C20CE1">
        <w:t xml:space="preserve"> </w:t>
      </w:r>
      <w:r w:rsidRPr="009B605B">
        <w:t>technology</w:t>
      </w:r>
      <w:r w:rsidR="00C20CE1">
        <w:t xml:space="preserve"> </w:t>
      </w:r>
      <w:r w:rsidRPr="009B605B">
        <w:t>ecosystem</w:t>
      </w:r>
      <w:r w:rsidR="00C20CE1">
        <w:t xml:space="preserve"> </w:t>
      </w:r>
      <w:r w:rsidRPr="009B605B">
        <w:t>and</w:t>
      </w:r>
      <w:r w:rsidR="00C20CE1">
        <w:t xml:space="preserve"> </w:t>
      </w:r>
      <w:r w:rsidRPr="009B605B">
        <w:t>identifying</w:t>
      </w:r>
      <w:r w:rsidR="00C20CE1">
        <w:t xml:space="preserve"> </w:t>
      </w:r>
      <w:r w:rsidRPr="009B605B">
        <w:t>investment</w:t>
      </w:r>
      <w:r w:rsidR="00C20CE1">
        <w:t xml:space="preserve"> </w:t>
      </w:r>
      <w:r w:rsidRPr="009B605B">
        <w:t>and</w:t>
      </w:r>
      <w:r w:rsidR="00C20CE1">
        <w:t xml:space="preserve"> </w:t>
      </w:r>
      <w:r w:rsidRPr="009B605B">
        <w:t>growth</w:t>
      </w:r>
      <w:r w:rsidR="00C20CE1">
        <w:t xml:space="preserve"> </w:t>
      </w:r>
      <w:r w:rsidRPr="009B605B">
        <w:t>opportunities.</w:t>
      </w:r>
    </w:p>
    <w:p w14:paraId="1EFD15C4" w14:textId="6C868F81" w:rsidR="009B605B" w:rsidRPr="009B605B" w:rsidRDefault="009B605B" w:rsidP="008F0300">
      <w:pPr>
        <w:pStyle w:val="Heading3"/>
      </w:pPr>
      <w:r w:rsidRPr="009B605B">
        <w:t>Defence,</w:t>
      </w:r>
      <w:r w:rsidR="00C20CE1">
        <w:t xml:space="preserve"> </w:t>
      </w:r>
      <w:r w:rsidRPr="009B605B">
        <w:t>Aviation</w:t>
      </w:r>
      <w:r w:rsidR="00C20CE1">
        <w:t xml:space="preserve"> </w:t>
      </w:r>
      <w:r w:rsidRPr="009B605B">
        <w:t>and</w:t>
      </w:r>
      <w:r w:rsidR="00C20CE1">
        <w:t xml:space="preserve"> </w:t>
      </w:r>
      <w:r w:rsidRPr="009B605B">
        <w:t>Aerospace</w:t>
      </w:r>
    </w:p>
    <w:p w14:paraId="6E38BC98" w14:textId="05BF2F95" w:rsidR="009B605B" w:rsidRPr="009B605B" w:rsidRDefault="009B605B" w:rsidP="00D546AF">
      <w:pPr>
        <w:pStyle w:val="Bullet"/>
      </w:pPr>
      <w:r w:rsidRPr="009B605B">
        <w:t>Facilitated</w:t>
      </w:r>
      <w:r w:rsidR="00C20CE1">
        <w:t xml:space="preserve"> </w:t>
      </w:r>
      <w:r w:rsidRPr="009B605B">
        <w:t>Avalon</w:t>
      </w:r>
      <w:r w:rsidR="00C20CE1">
        <w:t xml:space="preserve"> </w:t>
      </w:r>
      <w:r w:rsidRPr="009B605B">
        <w:t>Airport</w:t>
      </w:r>
      <w:r w:rsidR="00C20CE1">
        <w:t xml:space="preserve"> </w:t>
      </w:r>
      <w:r w:rsidRPr="009B605B">
        <w:t>Industrial</w:t>
      </w:r>
      <w:r w:rsidR="00C20CE1">
        <w:t xml:space="preserve"> </w:t>
      </w:r>
      <w:r w:rsidRPr="009B605B">
        <w:t>Precinct’s</w:t>
      </w:r>
      <w:r w:rsidR="00C20CE1">
        <w:t xml:space="preserve"> </w:t>
      </w:r>
      <w:r w:rsidRPr="009B605B">
        <w:t>selection</w:t>
      </w:r>
      <w:r w:rsidR="00C20CE1">
        <w:t xml:space="preserve"> </w:t>
      </w:r>
      <w:r w:rsidRPr="009B605B">
        <w:t>as</w:t>
      </w:r>
      <w:r w:rsidR="00C20CE1">
        <w:t xml:space="preserve"> </w:t>
      </w:r>
      <w:r w:rsidRPr="009B605B">
        <w:t>the</w:t>
      </w:r>
      <w:r w:rsidR="00C20CE1">
        <w:t xml:space="preserve"> </w:t>
      </w:r>
      <w:r w:rsidRPr="009B605B">
        <w:t>location</w:t>
      </w:r>
      <w:r w:rsidR="00C20CE1">
        <w:t xml:space="preserve"> </w:t>
      </w:r>
      <w:r w:rsidRPr="009B605B">
        <w:t>for</w:t>
      </w:r>
      <w:r w:rsidR="00C20CE1">
        <w:t xml:space="preserve"> </w:t>
      </w:r>
      <w:r w:rsidRPr="009B605B">
        <w:t>Hanwha</w:t>
      </w:r>
      <w:r w:rsidR="00C20CE1">
        <w:t xml:space="preserve"> </w:t>
      </w:r>
      <w:r w:rsidRPr="009B605B">
        <w:t>Defense</w:t>
      </w:r>
      <w:r w:rsidR="00C20CE1">
        <w:t xml:space="preserve"> </w:t>
      </w:r>
      <w:r w:rsidRPr="009B605B">
        <w:t>Australia</w:t>
      </w:r>
      <w:r w:rsidR="00C20CE1">
        <w:t xml:space="preserve"> </w:t>
      </w:r>
      <w:r w:rsidRPr="009B605B">
        <w:t>Armoured</w:t>
      </w:r>
      <w:r w:rsidR="00C20CE1">
        <w:t xml:space="preserve"> </w:t>
      </w:r>
      <w:r w:rsidRPr="009B605B">
        <w:t>Vehicle</w:t>
      </w:r>
      <w:r w:rsidR="00C20CE1">
        <w:t xml:space="preserve"> </w:t>
      </w:r>
      <w:r w:rsidRPr="009B605B">
        <w:t>Centre</w:t>
      </w:r>
      <w:r w:rsidR="00C20CE1">
        <w:t xml:space="preserve"> </w:t>
      </w:r>
      <w:r w:rsidRPr="009B605B">
        <w:t>of</w:t>
      </w:r>
      <w:r w:rsidR="00C20CE1">
        <w:t xml:space="preserve"> </w:t>
      </w:r>
      <w:r w:rsidRPr="009B605B">
        <w:t>Excellence</w:t>
      </w:r>
      <w:r w:rsidR="00C20CE1">
        <w:t xml:space="preserve"> </w:t>
      </w:r>
      <w:r w:rsidRPr="009B605B">
        <w:t>(H</w:t>
      </w:r>
      <w:r w:rsidRPr="009B605B">
        <w:rPr>
          <w:rFonts w:ascii="Cambria Math" w:hAnsi="Cambria Math" w:cs="Cambria Math"/>
        </w:rPr>
        <w:t>‑</w:t>
      </w:r>
      <w:r w:rsidRPr="009B605B">
        <w:t>ACE).</w:t>
      </w:r>
    </w:p>
    <w:p w14:paraId="11A7FC7F" w14:textId="230DEC30" w:rsidR="009B605B" w:rsidRPr="009B605B" w:rsidRDefault="009B605B" w:rsidP="00D546AF">
      <w:pPr>
        <w:pStyle w:val="Bullet"/>
      </w:pPr>
      <w:r w:rsidRPr="009B605B">
        <w:t>Signed</w:t>
      </w:r>
      <w:r w:rsidR="00C20CE1">
        <w:t xml:space="preserve"> </w:t>
      </w:r>
      <w:r w:rsidRPr="009B605B">
        <w:t>the</w:t>
      </w:r>
      <w:r w:rsidR="00C20CE1">
        <w:t xml:space="preserve"> </w:t>
      </w:r>
      <w:r w:rsidRPr="009B605B">
        <w:t>Hanwha</w:t>
      </w:r>
      <w:r w:rsidR="00C20CE1">
        <w:t xml:space="preserve"> </w:t>
      </w:r>
      <w:r w:rsidRPr="009B605B">
        <w:t>Defense</w:t>
      </w:r>
      <w:r w:rsidR="00C20CE1">
        <w:t xml:space="preserve"> </w:t>
      </w:r>
      <w:r w:rsidRPr="009B605B">
        <w:t>Australia</w:t>
      </w:r>
      <w:r w:rsidR="00C20CE1">
        <w:t xml:space="preserve"> </w:t>
      </w:r>
      <w:r w:rsidRPr="009B605B">
        <w:t>grant</w:t>
      </w:r>
      <w:r w:rsidR="00C20CE1">
        <w:t xml:space="preserve"> </w:t>
      </w:r>
      <w:r w:rsidRPr="009B605B">
        <w:t>agreement,</w:t>
      </w:r>
      <w:r w:rsidR="00C20CE1">
        <w:t xml:space="preserve"> </w:t>
      </w:r>
      <w:r w:rsidRPr="009B605B">
        <w:t>which</w:t>
      </w:r>
      <w:r w:rsidR="00C20CE1">
        <w:t xml:space="preserve"> </w:t>
      </w:r>
      <w:r w:rsidRPr="009B605B">
        <w:t>covers</w:t>
      </w:r>
      <w:r w:rsidR="00C20CE1">
        <w:t xml:space="preserve"> </w:t>
      </w:r>
      <w:r w:rsidRPr="009B605B">
        <w:t>the</w:t>
      </w:r>
      <w:r w:rsidR="00C20CE1">
        <w:t xml:space="preserve"> </w:t>
      </w:r>
      <w:r w:rsidRPr="009B605B">
        <w:t>Commonwealth</w:t>
      </w:r>
      <w:r w:rsidR="00C20CE1">
        <w:t xml:space="preserve"> </w:t>
      </w:r>
      <w:r w:rsidRPr="009B605B">
        <w:t>Government’s</w:t>
      </w:r>
      <w:r w:rsidR="00C20CE1">
        <w:t xml:space="preserve"> </w:t>
      </w:r>
      <w:r w:rsidRPr="009B605B">
        <w:t>LAND</w:t>
      </w:r>
      <w:r w:rsidR="00C20CE1">
        <w:t xml:space="preserve"> </w:t>
      </w:r>
      <w:r w:rsidRPr="009B605B">
        <w:t>8116</w:t>
      </w:r>
      <w:r w:rsidR="00C20CE1">
        <w:t xml:space="preserve"> </w:t>
      </w:r>
      <w:r w:rsidRPr="009B605B">
        <w:t>Program,</w:t>
      </w:r>
      <w:r w:rsidR="00C20CE1">
        <w:t xml:space="preserve"> </w:t>
      </w:r>
      <w:r w:rsidRPr="009B605B">
        <w:t>committing</w:t>
      </w:r>
      <w:r w:rsidR="00C20CE1">
        <w:t xml:space="preserve"> </w:t>
      </w:r>
      <w:r w:rsidRPr="009B605B">
        <w:t>the</w:t>
      </w:r>
      <w:r w:rsidR="00C20CE1">
        <w:t xml:space="preserve"> </w:t>
      </w:r>
      <w:r w:rsidRPr="009B605B">
        <w:t>company</w:t>
      </w:r>
      <w:r w:rsidR="00C20CE1">
        <w:t xml:space="preserve"> </w:t>
      </w:r>
      <w:r w:rsidRPr="009B605B">
        <w:t>to</w:t>
      </w:r>
      <w:r w:rsidR="00C20CE1">
        <w:t xml:space="preserve"> </w:t>
      </w:r>
      <w:r w:rsidRPr="009B605B">
        <w:t>create</w:t>
      </w:r>
      <w:r w:rsidR="00C20CE1">
        <w:t xml:space="preserve"> </w:t>
      </w:r>
      <w:r w:rsidRPr="009B605B">
        <w:t>over</w:t>
      </w:r>
      <w:r w:rsidR="00C20CE1">
        <w:t xml:space="preserve"> </w:t>
      </w:r>
      <w:r w:rsidRPr="009B605B">
        <w:t>300</w:t>
      </w:r>
      <w:r w:rsidR="00C20CE1">
        <w:t xml:space="preserve"> </w:t>
      </w:r>
      <w:r w:rsidRPr="009B605B">
        <w:t>jobs</w:t>
      </w:r>
      <w:r w:rsidR="00C20CE1">
        <w:t xml:space="preserve"> </w:t>
      </w:r>
      <w:r w:rsidRPr="009B605B">
        <w:t>at</w:t>
      </w:r>
      <w:r w:rsidR="00C20CE1">
        <w:t xml:space="preserve"> </w:t>
      </w:r>
      <w:r w:rsidRPr="009B605B">
        <w:t>its</w:t>
      </w:r>
      <w:r w:rsidR="00C20CE1">
        <w:t xml:space="preserve"> </w:t>
      </w:r>
      <w:r w:rsidRPr="009B605B">
        <w:t>H</w:t>
      </w:r>
      <w:r w:rsidRPr="009B605B">
        <w:rPr>
          <w:rFonts w:ascii="Cambria Math" w:hAnsi="Cambria Math" w:cs="Cambria Math"/>
        </w:rPr>
        <w:t>‑</w:t>
      </w:r>
      <w:r w:rsidRPr="009B605B">
        <w:t>ACE</w:t>
      </w:r>
      <w:r w:rsidR="00C20CE1">
        <w:t xml:space="preserve"> </w:t>
      </w:r>
      <w:r w:rsidRPr="009B605B">
        <w:t>facility.</w:t>
      </w:r>
    </w:p>
    <w:p w14:paraId="748E4F8D" w14:textId="24D267AA" w:rsidR="009B605B" w:rsidRPr="009B605B" w:rsidRDefault="009B605B" w:rsidP="00D546AF">
      <w:pPr>
        <w:pStyle w:val="Bullet"/>
      </w:pPr>
      <w:r w:rsidRPr="009B605B">
        <w:t>Partnered</w:t>
      </w:r>
      <w:r w:rsidR="00C20CE1">
        <w:t xml:space="preserve"> </w:t>
      </w:r>
      <w:r w:rsidRPr="009B605B">
        <w:t>with</w:t>
      </w:r>
      <w:r w:rsidR="00C20CE1">
        <w:t xml:space="preserve"> </w:t>
      </w:r>
      <w:r w:rsidRPr="009B605B">
        <w:t>the</w:t>
      </w:r>
      <w:r w:rsidR="00C20CE1">
        <w:t xml:space="preserve"> </w:t>
      </w:r>
      <w:r w:rsidRPr="009B605B">
        <w:t>University</w:t>
      </w:r>
      <w:r w:rsidR="00C20CE1">
        <w:t xml:space="preserve"> </w:t>
      </w:r>
      <w:r w:rsidRPr="009B605B">
        <w:t>of</w:t>
      </w:r>
      <w:r w:rsidR="00C20CE1">
        <w:t xml:space="preserve"> </w:t>
      </w:r>
      <w:r w:rsidRPr="009B605B">
        <w:t>Melbourne</w:t>
      </w:r>
      <w:r w:rsidR="00C20CE1">
        <w:t xml:space="preserve"> </w:t>
      </w:r>
      <w:r w:rsidRPr="009B605B">
        <w:t>to</w:t>
      </w:r>
      <w:r w:rsidR="00C20CE1">
        <w:t xml:space="preserve"> </w:t>
      </w:r>
      <w:r w:rsidRPr="009B605B">
        <w:t>support</w:t>
      </w:r>
      <w:r w:rsidR="00C20CE1">
        <w:t xml:space="preserve"> </w:t>
      </w:r>
      <w:r w:rsidRPr="009B605B">
        <w:t>Defence</w:t>
      </w:r>
      <w:r w:rsidR="00C20CE1">
        <w:t xml:space="preserve"> </w:t>
      </w:r>
      <w:r w:rsidRPr="009B605B">
        <w:t>Science</w:t>
      </w:r>
      <w:r w:rsidR="00C20CE1">
        <w:t xml:space="preserve"> </w:t>
      </w:r>
      <w:r w:rsidRPr="009B605B">
        <w:t>Institute</w:t>
      </w:r>
      <w:r w:rsidR="00C20CE1">
        <w:t xml:space="preserve"> </w:t>
      </w:r>
      <w:r w:rsidRPr="009B605B">
        <w:t>operations,</w:t>
      </w:r>
      <w:r w:rsidR="00C20CE1">
        <w:t xml:space="preserve"> </w:t>
      </w:r>
      <w:r w:rsidRPr="009B605B">
        <w:t>including</w:t>
      </w:r>
      <w:r w:rsidR="00C20CE1">
        <w:t xml:space="preserve"> </w:t>
      </w:r>
      <w:r w:rsidRPr="009B605B">
        <w:t>delivering</w:t>
      </w:r>
      <w:r w:rsidR="00C20CE1">
        <w:t xml:space="preserve"> </w:t>
      </w:r>
      <w:r w:rsidRPr="009B605B">
        <w:t>a</w:t>
      </w:r>
      <w:r w:rsidR="00C20CE1">
        <w:t xml:space="preserve"> </w:t>
      </w:r>
      <w:r w:rsidRPr="009B605B">
        <w:t>Capability</w:t>
      </w:r>
      <w:r w:rsidR="00C20CE1">
        <w:t xml:space="preserve"> </w:t>
      </w:r>
      <w:r w:rsidRPr="009B605B">
        <w:t>Directory</w:t>
      </w:r>
      <w:r w:rsidR="00C20CE1">
        <w:t xml:space="preserve"> </w:t>
      </w:r>
      <w:r w:rsidRPr="009B605B">
        <w:t>to</w:t>
      </w:r>
      <w:r w:rsidR="00C20CE1">
        <w:t xml:space="preserve"> </w:t>
      </w:r>
      <w:r w:rsidRPr="009B605B">
        <w:t>showcase</w:t>
      </w:r>
      <w:r w:rsidR="00C20CE1">
        <w:t xml:space="preserve"> </w:t>
      </w:r>
      <w:r w:rsidRPr="009B605B">
        <w:t>defence</w:t>
      </w:r>
      <w:r w:rsidR="00C20CE1">
        <w:t xml:space="preserve"> </w:t>
      </w:r>
      <w:r w:rsidRPr="009B605B">
        <w:t>research</w:t>
      </w:r>
      <w:r w:rsidR="00C20CE1">
        <w:t xml:space="preserve"> </w:t>
      </w:r>
      <w:r w:rsidRPr="009B605B">
        <w:t>and</w:t>
      </w:r>
      <w:r w:rsidR="00C20CE1">
        <w:t xml:space="preserve"> </w:t>
      </w:r>
      <w:r w:rsidRPr="009B605B">
        <w:t>development</w:t>
      </w:r>
      <w:r w:rsidR="00C20CE1">
        <w:t xml:space="preserve"> </w:t>
      </w:r>
      <w:r w:rsidRPr="009B605B">
        <w:t>capabilities</w:t>
      </w:r>
      <w:r w:rsidR="00C20CE1">
        <w:t xml:space="preserve"> </w:t>
      </w:r>
      <w:r w:rsidRPr="009B605B">
        <w:t>of</w:t>
      </w:r>
      <w:r w:rsidR="00C20CE1">
        <w:t xml:space="preserve"> </w:t>
      </w:r>
      <w:r w:rsidRPr="009B605B">
        <w:t>12</w:t>
      </w:r>
      <w:r w:rsidR="00C20CE1">
        <w:t xml:space="preserve"> </w:t>
      </w:r>
      <w:r w:rsidRPr="009B605B">
        <w:t>Victorian</w:t>
      </w:r>
      <w:r w:rsidR="00C20CE1">
        <w:t xml:space="preserve"> </w:t>
      </w:r>
      <w:r w:rsidRPr="009B605B">
        <w:t>and</w:t>
      </w:r>
      <w:r w:rsidR="00C20CE1">
        <w:t xml:space="preserve"> </w:t>
      </w:r>
      <w:r w:rsidRPr="009B605B">
        <w:t>Tasmanian</w:t>
      </w:r>
      <w:r w:rsidR="00C20CE1">
        <w:t xml:space="preserve"> </w:t>
      </w:r>
      <w:r w:rsidRPr="009B605B">
        <w:t>universities</w:t>
      </w:r>
      <w:r w:rsidR="00C20CE1">
        <w:t xml:space="preserve"> </w:t>
      </w:r>
      <w:r w:rsidRPr="009B605B">
        <w:t>and</w:t>
      </w:r>
      <w:r w:rsidR="00C20CE1">
        <w:t xml:space="preserve"> </w:t>
      </w:r>
      <w:r w:rsidRPr="009B605B">
        <w:t>research</w:t>
      </w:r>
      <w:r w:rsidR="00C20CE1">
        <w:t xml:space="preserve"> </w:t>
      </w:r>
      <w:r w:rsidRPr="009B605B">
        <w:t>centres.</w:t>
      </w:r>
    </w:p>
    <w:p w14:paraId="128ED600" w14:textId="7DCF4DF8" w:rsidR="009B605B" w:rsidRPr="009B605B" w:rsidRDefault="009B605B" w:rsidP="00D546AF">
      <w:pPr>
        <w:pStyle w:val="Bullet"/>
      </w:pPr>
      <w:r w:rsidRPr="009B605B">
        <w:t>Hosted</w:t>
      </w:r>
      <w:r w:rsidR="00C20CE1">
        <w:t xml:space="preserve"> </w:t>
      </w:r>
      <w:r w:rsidRPr="009B605B">
        <w:t>28</w:t>
      </w:r>
      <w:r w:rsidR="00C20CE1">
        <w:t xml:space="preserve"> </w:t>
      </w:r>
      <w:r w:rsidRPr="009B605B">
        <w:t>Victorian</w:t>
      </w:r>
      <w:r w:rsidR="00C20CE1">
        <w:t xml:space="preserve"> </w:t>
      </w:r>
      <w:r w:rsidRPr="009B605B">
        <w:t>Small</w:t>
      </w:r>
      <w:r w:rsidR="00C20CE1">
        <w:t xml:space="preserve"> </w:t>
      </w:r>
      <w:r w:rsidRPr="009B605B">
        <w:t>to</w:t>
      </w:r>
      <w:r w:rsidR="00C20CE1">
        <w:t xml:space="preserve"> </w:t>
      </w:r>
      <w:r w:rsidRPr="009B605B">
        <w:t>Medium</w:t>
      </w:r>
      <w:r w:rsidR="00C20CE1">
        <w:t xml:space="preserve"> </w:t>
      </w:r>
      <w:r w:rsidRPr="009B605B">
        <w:t>Enterprises</w:t>
      </w:r>
      <w:r w:rsidR="00C20CE1">
        <w:t xml:space="preserve"> </w:t>
      </w:r>
      <w:r w:rsidRPr="009B605B">
        <w:t>(SMEs)</w:t>
      </w:r>
      <w:r w:rsidR="00C20CE1">
        <w:t xml:space="preserve"> </w:t>
      </w:r>
      <w:r w:rsidRPr="009B605B">
        <w:t>on</w:t>
      </w:r>
      <w:r w:rsidR="00C20CE1">
        <w:t xml:space="preserve"> </w:t>
      </w:r>
      <w:r w:rsidRPr="009B605B">
        <w:t>the</w:t>
      </w:r>
      <w:r w:rsidR="00C20CE1">
        <w:t xml:space="preserve"> </w:t>
      </w:r>
      <w:r w:rsidRPr="009B605B">
        <w:t>Victorian</w:t>
      </w:r>
      <w:r w:rsidR="00C20CE1">
        <w:t xml:space="preserve"> </w:t>
      </w:r>
      <w:r w:rsidRPr="009B605B">
        <w:t>Government</w:t>
      </w:r>
      <w:r w:rsidR="00C20CE1">
        <w:t xml:space="preserve"> </w:t>
      </w:r>
      <w:r w:rsidRPr="009B605B">
        <w:t>Pavilion</w:t>
      </w:r>
      <w:r w:rsidR="00C20CE1">
        <w:t xml:space="preserve"> </w:t>
      </w:r>
      <w:r w:rsidRPr="009B605B">
        <w:t>at</w:t>
      </w:r>
      <w:r w:rsidR="00C20CE1">
        <w:t xml:space="preserve"> </w:t>
      </w:r>
      <w:r w:rsidRPr="009B605B">
        <w:t>the</w:t>
      </w:r>
      <w:r w:rsidR="00C20CE1">
        <w:t xml:space="preserve"> </w:t>
      </w:r>
      <w:r w:rsidRPr="009B605B">
        <w:t>2022</w:t>
      </w:r>
      <w:r w:rsidR="00C20CE1">
        <w:t xml:space="preserve"> </w:t>
      </w:r>
      <w:r w:rsidRPr="009B605B">
        <w:t>Indo</w:t>
      </w:r>
      <w:r w:rsidR="00C20CE1">
        <w:t xml:space="preserve"> </w:t>
      </w:r>
      <w:r w:rsidRPr="009B605B">
        <w:t>Pacific</w:t>
      </w:r>
      <w:r w:rsidR="00C20CE1">
        <w:t xml:space="preserve"> </w:t>
      </w:r>
      <w:r w:rsidRPr="009B605B">
        <w:t>International</w:t>
      </w:r>
      <w:r w:rsidR="00C20CE1">
        <w:t xml:space="preserve"> </w:t>
      </w:r>
      <w:r w:rsidRPr="009B605B">
        <w:t>Maritime</w:t>
      </w:r>
      <w:r w:rsidR="00C20CE1">
        <w:t xml:space="preserve"> </w:t>
      </w:r>
      <w:r w:rsidRPr="009B605B">
        <w:t>Exposition</w:t>
      </w:r>
      <w:r w:rsidR="00C20CE1">
        <w:t xml:space="preserve"> </w:t>
      </w:r>
      <w:r w:rsidRPr="009B605B">
        <w:t>Conference,</w:t>
      </w:r>
      <w:r w:rsidR="00C20CE1">
        <w:t xml:space="preserve"> </w:t>
      </w:r>
      <w:r w:rsidRPr="009B605B">
        <w:t>Sydney</w:t>
      </w:r>
      <w:r w:rsidR="00C20CE1">
        <w:t xml:space="preserve"> </w:t>
      </w:r>
      <w:r w:rsidRPr="009B605B">
        <w:t>where</w:t>
      </w:r>
      <w:r w:rsidR="00C20CE1">
        <w:t xml:space="preserve"> </w:t>
      </w:r>
      <w:r w:rsidRPr="009B605B">
        <w:t>they</w:t>
      </w:r>
      <w:r w:rsidR="00C20CE1">
        <w:t xml:space="preserve"> </w:t>
      </w:r>
      <w:r w:rsidRPr="009B605B">
        <w:t>pitched</w:t>
      </w:r>
      <w:r w:rsidR="00C20CE1">
        <w:t xml:space="preserve"> </w:t>
      </w:r>
      <w:r w:rsidRPr="009B605B">
        <w:t>their</w:t>
      </w:r>
      <w:r w:rsidR="00C20CE1">
        <w:t xml:space="preserve"> </w:t>
      </w:r>
      <w:r w:rsidRPr="009B605B">
        <w:t>capabilities</w:t>
      </w:r>
      <w:r w:rsidR="00C20CE1">
        <w:t xml:space="preserve"> </w:t>
      </w:r>
      <w:r w:rsidRPr="009B605B">
        <w:t>to</w:t>
      </w:r>
      <w:r w:rsidR="00C20CE1">
        <w:t xml:space="preserve"> </w:t>
      </w:r>
      <w:r w:rsidRPr="009B605B">
        <w:t>major</w:t>
      </w:r>
      <w:r w:rsidR="00C20CE1">
        <w:t xml:space="preserve"> </w:t>
      </w:r>
      <w:r w:rsidRPr="009B605B">
        <w:t>national</w:t>
      </w:r>
      <w:r w:rsidR="00C20CE1">
        <w:t xml:space="preserve"> </w:t>
      </w:r>
      <w:r w:rsidRPr="009B605B">
        <w:t>and</w:t>
      </w:r>
      <w:r w:rsidR="00C20CE1">
        <w:t xml:space="preserve"> </w:t>
      </w:r>
      <w:r w:rsidRPr="009B605B">
        <w:t>international</w:t>
      </w:r>
      <w:r w:rsidR="00C20CE1">
        <w:t xml:space="preserve"> </w:t>
      </w:r>
      <w:r w:rsidRPr="009B605B">
        <w:t>companies.</w:t>
      </w:r>
    </w:p>
    <w:p w14:paraId="0CB4888F" w14:textId="4E6365C5" w:rsidR="009B605B" w:rsidRPr="009B605B" w:rsidRDefault="009B605B" w:rsidP="00D546AF">
      <w:pPr>
        <w:pStyle w:val="Bullet"/>
      </w:pPr>
      <w:r w:rsidRPr="009B605B">
        <w:t>Invested</w:t>
      </w:r>
      <w:r w:rsidR="00C20CE1">
        <w:t xml:space="preserve"> </w:t>
      </w:r>
      <w:r w:rsidRPr="009B605B">
        <w:t>$1.3</w:t>
      </w:r>
      <w:r w:rsidR="00C20CE1">
        <w:t xml:space="preserve"> </w:t>
      </w:r>
      <w:r w:rsidRPr="009B605B">
        <w:t>million</w:t>
      </w:r>
      <w:r w:rsidR="00C20CE1">
        <w:t xml:space="preserve"> </w:t>
      </w:r>
      <w:r w:rsidRPr="009B605B">
        <w:t>to</w:t>
      </w:r>
      <w:r w:rsidR="00C20CE1">
        <w:t xml:space="preserve"> </w:t>
      </w:r>
      <w:r w:rsidRPr="009B605B">
        <w:t>partner</w:t>
      </w:r>
      <w:r w:rsidR="00C20CE1">
        <w:t xml:space="preserve"> </w:t>
      </w:r>
      <w:r w:rsidRPr="009B605B">
        <w:t>with</w:t>
      </w:r>
      <w:r w:rsidR="00C20CE1">
        <w:t xml:space="preserve"> </w:t>
      </w:r>
      <w:r w:rsidRPr="009B605B">
        <w:t>DMTC</w:t>
      </w:r>
      <w:r w:rsidR="00C20CE1">
        <w:t xml:space="preserve"> </w:t>
      </w:r>
      <w:r w:rsidRPr="009B605B">
        <w:t>Limited</w:t>
      </w:r>
      <w:r w:rsidR="00C20CE1">
        <w:t xml:space="preserve"> </w:t>
      </w:r>
      <w:r w:rsidRPr="009B605B">
        <w:t>to</w:t>
      </w:r>
      <w:r w:rsidR="00C20CE1">
        <w:t xml:space="preserve"> </w:t>
      </w:r>
      <w:r w:rsidRPr="009B605B">
        <w:t>deliver</w:t>
      </w:r>
      <w:r w:rsidR="00C20CE1">
        <w:t xml:space="preserve"> </w:t>
      </w:r>
      <w:r w:rsidRPr="009B605B">
        <w:t>the</w:t>
      </w:r>
      <w:r w:rsidR="00C20CE1">
        <w:t xml:space="preserve"> </w:t>
      </w:r>
      <w:r w:rsidRPr="009B605B">
        <w:t>Smart</w:t>
      </w:r>
      <w:r w:rsidR="00C20CE1">
        <w:t xml:space="preserve"> </w:t>
      </w:r>
      <w:r w:rsidRPr="009B605B">
        <w:t>Enough</w:t>
      </w:r>
      <w:r w:rsidR="00C20CE1">
        <w:t xml:space="preserve"> </w:t>
      </w:r>
      <w:r w:rsidRPr="009B605B">
        <w:t>Factory</w:t>
      </w:r>
      <w:r w:rsidR="00C20CE1">
        <w:t xml:space="preserve"> </w:t>
      </w:r>
      <w:r w:rsidRPr="009B605B">
        <w:t>program,</w:t>
      </w:r>
      <w:r w:rsidR="00C20CE1">
        <w:t xml:space="preserve"> </w:t>
      </w:r>
      <w:r w:rsidRPr="009B605B">
        <w:t>which</w:t>
      </w:r>
      <w:r w:rsidR="00C20CE1">
        <w:t xml:space="preserve"> </w:t>
      </w:r>
      <w:r w:rsidRPr="009B605B">
        <w:t>introduces</w:t>
      </w:r>
      <w:r w:rsidR="00C20CE1">
        <w:t xml:space="preserve"> </w:t>
      </w:r>
      <w:r w:rsidRPr="009B605B">
        <w:t>Industry</w:t>
      </w:r>
      <w:r w:rsidR="00C20CE1">
        <w:t xml:space="preserve"> </w:t>
      </w:r>
      <w:r w:rsidRPr="009B605B">
        <w:t>4.0</w:t>
      </w:r>
      <w:r w:rsidR="00C20CE1">
        <w:t xml:space="preserve"> </w:t>
      </w:r>
      <w:r w:rsidRPr="009B605B">
        <w:t>technologies</w:t>
      </w:r>
      <w:r w:rsidR="00C20CE1">
        <w:t xml:space="preserve"> </w:t>
      </w:r>
      <w:r w:rsidRPr="009B605B">
        <w:t>to</w:t>
      </w:r>
      <w:r w:rsidR="00C20CE1">
        <w:t xml:space="preserve"> </w:t>
      </w:r>
      <w:r w:rsidRPr="009B605B">
        <w:t>modernise</w:t>
      </w:r>
      <w:r w:rsidR="00C20CE1">
        <w:t xml:space="preserve"> </w:t>
      </w:r>
      <w:r w:rsidRPr="009B605B">
        <w:t>manufacturing</w:t>
      </w:r>
      <w:r w:rsidR="00C20CE1">
        <w:t xml:space="preserve"> </w:t>
      </w:r>
      <w:r w:rsidRPr="009B605B">
        <w:t>operations</w:t>
      </w:r>
      <w:r w:rsidR="00C20CE1">
        <w:t xml:space="preserve"> </w:t>
      </w:r>
      <w:r w:rsidRPr="009B605B">
        <w:t>to</w:t>
      </w:r>
      <w:r w:rsidR="00C20CE1">
        <w:t xml:space="preserve"> </w:t>
      </w:r>
      <w:r w:rsidRPr="009B605B">
        <w:t>improve</w:t>
      </w:r>
      <w:r w:rsidR="00C20CE1">
        <w:t xml:space="preserve"> </w:t>
      </w:r>
      <w:r w:rsidRPr="009B605B">
        <w:t>productivity</w:t>
      </w:r>
      <w:r w:rsidR="00C20CE1">
        <w:t xml:space="preserve"> </w:t>
      </w:r>
      <w:r w:rsidRPr="009B605B">
        <w:t>and</w:t>
      </w:r>
      <w:r w:rsidR="00C20CE1">
        <w:t xml:space="preserve"> </w:t>
      </w:r>
      <w:r w:rsidRPr="009B605B">
        <w:t>competitiveness.</w:t>
      </w:r>
    </w:p>
    <w:p w14:paraId="04E77F2A" w14:textId="2F871AAE" w:rsidR="009B605B" w:rsidRPr="009B605B" w:rsidRDefault="009B605B" w:rsidP="00D546AF">
      <w:pPr>
        <w:pStyle w:val="Bullet"/>
      </w:pPr>
      <w:r w:rsidRPr="009B605B">
        <w:t>Supported</w:t>
      </w:r>
      <w:r w:rsidR="00C20CE1">
        <w:t xml:space="preserve"> </w:t>
      </w:r>
      <w:r w:rsidRPr="009B605B">
        <w:t>$2.7</w:t>
      </w:r>
      <w:r w:rsidR="00C20CE1">
        <w:t xml:space="preserve"> </w:t>
      </w:r>
      <w:r w:rsidRPr="009B605B">
        <w:t>million</w:t>
      </w:r>
      <w:r w:rsidR="00C20CE1">
        <w:t xml:space="preserve"> </w:t>
      </w:r>
      <w:r w:rsidRPr="009B605B">
        <w:t>expansion</w:t>
      </w:r>
      <w:r w:rsidR="00C20CE1">
        <w:t xml:space="preserve"> </w:t>
      </w:r>
      <w:r w:rsidRPr="009B605B">
        <w:t>of</w:t>
      </w:r>
      <w:r w:rsidR="00C20CE1">
        <w:t xml:space="preserve"> </w:t>
      </w:r>
      <w:r w:rsidRPr="009B605B">
        <w:t>MOOG</w:t>
      </w:r>
      <w:r w:rsidR="00C20CE1">
        <w:t xml:space="preserve"> </w:t>
      </w:r>
      <w:r w:rsidRPr="009B605B">
        <w:t>Australia’s</w:t>
      </w:r>
      <w:r w:rsidR="00C20CE1">
        <w:t xml:space="preserve"> </w:t>
      </w:r>
      <w:r w:rsidRPr="009B605B">
        <w:t>manufacturing</w:t>
      </w:r>
      <w:r w:rsidR="00C20CE1">
        <w:t xml:space="preserve"> </w:t>
      </w:r>
      <w:r w:rsidRPr="009B605B">
        <w:t>multi</w:t>
      </w:r>
      <w:r w:rsidRPr="009B605B">
        <w:rPr>
          <w:rFonts w:ascii="Cambria Math" w:hAnsi="Cambria Math" w:cs="Cambria Math"/>
        </w:rPr>
        <w:t>‑</w:t>
      </w:r>
      <w:r w:rsidRPr="009B605B">
        <w:t>use</w:t>
      </w:r>
      <w:r w:rsidR="00C20CE1">
        <w:t xml:space="preserve"> </w:t>
      </w:r>
      <w:r w:rsidRPr="009B605B">
        <w:t>facility</w:t>
      </w:r>
      <w:r w:rsidR="00C20CE1">
        <w:t xml:space="preserve"> </w:t>
      </w:r>
      <w:r w:rsidRPr="009B605B">
        <w:t>in</w:t>
      </w:r>
      <w:r w:rsidR="00C20CE1">
        <w:t xml:space="preserve"> </w:t>
      </w:r>
      <w:r w:rsidRPr="009B605B">
        <w:t>Heatherton,</w:t>
      </w:r>
      <w:r w:rsidR="00C20CE1">
        <w:t xml:space="preserve"> </w:t>
      </w:r>
      <w:r w:rsidRPr="009B605B">
        <w:t>expected</w:t>
      </w:r>
      <w:r w:rsidR="00C20CE1">
        <w:t xml:space="preserve"> </w:t>
      </w:r>
      <w:r w:rsidRPr="009B605B">
        <w:t>to</w:t>
      </w:r>
      <w:r w:rsidR="00C20CE1">
        <w:t xml:space="preserve"> </w:t>
      </w:r>
      <w:r w:rsidRPr="009B605B">
        <w:t>create</w:t>
      </w:r>
      <w:r w:rsidR="00C20CE1">
        <w:t xml:space="preserve"> </w:t>
      </w:r>
      <w:r w:rsidRPr="009B605B">
        <w:t>around</w:t>
      </w:r>
      <w:r w:rsidR="00C20CE1">
        <w:t xml:space="preserve"> </w:t>
      </w:r>
      <w:r w:rsidRPr="009B605B">
        <w:t>70</w:t>
      </w:r>
      <w:r w:rsidR="00C20CE1">
        <w:t xml:space="preserve"> </w:t>
      </w:r>
      <w:r w:rsidRPr="009B605B">
        <w:t>highly</w:t>
      </w:r>
      <w:r w:rsidR="00C20CE1">
        <w:t xml:space="preserve"> </w:t>
      </w:r>
      <w:r w:rsidRPr="009B605B">
        <w:t>skilled,</w:t>
      </w:r>
      <w:r w:rsidR="00C20CE1">
        <w:t xml:space="preserve"> </w:t>
      </w:r>
      <w:r w:rsidRPr="009B605B">
        <w:t>full</w:t>
      </w:r>
      <w:r w:rsidRPr="009B605B">
        <w:rPr>
          <w:rFonts w:ascii="Cambria Math" w:hAnsi="Cambria Math" w:cs="Cambria Math"/>
        </w:rPr>
        <w:t>‑</w:t>
      </w:r>
      <w:r w:rsidRPr="009B605B">
        <w:t>time</w:t>
      </w:r>
      <w:r w:rsidR="00C20CE1">
        <w:t xml:space="preserve"> </w:t>
      </w:r>
      <w:r w:rsidRPr="009B605B">
        <w:t>equivalent</w:t>
      </w:r>
      <w:r w:rsidR="00C20CE1">
        <w:t xml:space="preserve"> </w:t>
      </w:r>
      <w:r w:rsidRPr="009B605B">
        <w:t>jobs</w:t>
      </w:r>
      <w:r w:rsidR="00C20CE1">
        <w:t xml:space="preserve"> </w:t>
      </w:r>
      <w:r w:rsidRPr="009B605B">
        <w:t>over</w:t>
      </w:r>
      <w:r w:rsidR="00C20CE1">
        <w:t xml:space="preserve"> </w:t>
      </w:r>
      <w:r w:rsidRPr="009B605B">
        <w:t>five</w:t>
      </w:r>
      <w:r w:rsidR="00C20CE1">
        <w:t xml:space="preserve"> </w:t>
      </w:r>
      <w:r w:rsidRPr="009B605B">
        <w:t>years.</w:t>
      </w:r>
    </w:p>
    <w:p w14:paraId="40061DFD" w14:textId="2082CF31" w:rsidR="009B605B" w:rsidRPr="009B605B" w:rsidRDefault="009B605B" w:rsidP="00D546AF">
      <w:pPr>
        <w:pStyle w:val="Bullet"/>
      </w:pPr>
      <w:r w:rsidRPr="009B605B">
        <w:t>Secured</w:t>
      </w:r>
      <w:r w:rsidR="00C20CE1">
        <w:t xml:space="preserve"> </w:t>
      </w:r>
      <w:r w:rsidRPr="009B605B">
        <w:t>new</w:t>
      </w:r>
      <w:r w:rsidR="00C20CE1">
        <w:t xml:space="preserve"> </w:t>
      </w:r>
      <w:r w:rsidRPr="009B605B">
        <w:t>air</w:t>
      </w:r>
      <w:r w:rsidR="00C20CE1">
        <w:t xml:space="preserve"> </w:t>
      </w:r>
      <w:r w:rsidRPr="009B605B">
        <w:t>services</w:t>
      </w:r>
      <w:r w:rsidR="00C20CE1">
        <w:t xml:space="preserve"> </w:t>
      </w:r>
      <w:r w:rsidRPr="009B605B">
        <w:t>from</w:t>
      </w:r>
      <w:r w:rsidR="00C20CE1">
        <w:t xml:space="preserve"> </w:t>
      </w:r>
      <w:r w:rsidRPr="009B605B">
        <w:t>Victoria,</w:t>
      </w:r>
      <w:r w:rsidR="00C20CE1">
        <w:t xml:space="preserve"> </w:t>
      </w:r>
      <w:r w:rsidRPr="009B605B">
        <w:t>including:</w:t>
      </w:r>
    </w:p>
    <w:p w14:paraId="45B9416F" w14:textId="174B412C" w:rsidR="009B605B" w:rsidRPr="009B605B" w:rsidRDefault="009B605B" w:rsidP="00C860A9">
      <w:pPr>
        <w:pStyle w:val="Bullet"/>
        <w:numPr>
          <w:ilvl w:val="0"/>
          <w:numId w:val="27"/>
        </w:numPr>
      </w:pPr>
      <w:r w:rsidRPr="009B605B">
        <w:t>the</w:t>
      </w:r>
      <w:r w:rsidR="00C20CE1">
        <w:t xml:space="preserve"> </w:t>
      </w:r>
      <w:r w:rsidRPr="009B605B">
        <w:t>first</w:t>
      </w:r>
      <w:r w:rsidR="00C20CE1">
        <w:t xml:space="preserve"> </w:t>
      </w:r>
      <w:r w:rsidRPr="009B605B">
        <w:t>direct</w:t>
      </w:r>
      <w:r w:rsidR="00C20CE1">
        <w:t xml:space="preserve"> </w:t>
      </w:r>
      <w:r w:rsidRPr="009B605B">
        <w:t>flights</w:t>
      </w:r>
      <w:r w:rsidR="00C20CE1">
        <w:t xml:space="preserve"> </w:t>
      </w:r>
      <w:r w:rsidRPr="009B605B">
        <w:t>to</w:t>
      </w:r>
      <w:r w:rsidR="00C20CE1">
        <w:t xml:space="preserve"> </w:t>
      </w:r>
      <w:r w:rsidRPr="009B605B">
        <w:t>Texas,</w:t>
      </w:r>
      <w:r w:rsidR="00C20CE1">
        <w:t xml:space="preserve"> </w:t>
      </w:r>
      <w:r w:rsidRPr="009B605B">
        <w:t>with</w:t>
      </w:r>
      <w:r w:rsidR="00C20CE1">
        <w:t xml:space="preserve"> </w:t>
      </w:r>
      <w:r w:rsidRPr="009B605B">
        <w:t>four</w:t>
      </w:r>
      <w:r w:rsidR="00C20CE1">
        <w:t xml:space="preserve"> </w:t>
      </w:r>
      <w:r w:rsidRPr="009B605B">
        <w:t>Qantas</w:t>
      </w:r>
      <w:r w:rsidR="00C20CE1">
        <w:t xml:space="preserve"> </w:t>
      </w:r>
      <w:r w:rsidRPr="009B605B">
        <w:t>services</w:t>
      </w:r>
      <w:r w:rsidR="00C20CE1">
        <w:t xml:space="preserve"> </w:t>
      </w:r>
      <w:r w:rsidRPr="009B605B">
        <w:t>to</w:t>
      </w:r>
      <w:r w:rsidR="00C20CE1">
        <w:t xml:space="preserve"> </w:t>
      </w:r>
      <w:r w:rsidRPr="009B605B">
        <w:t>Dallas</w:t>
      </w:r>
      <w:r w:rsidR="00C20CE1">
        <w:t xml:space="preserve"> </w:t>
      </w:r>
      <w:r w:rsidRPr="009B605B">
        <w:t>weekly,</w:t>
      </w:r>
      <w:r w:rsidR="00C20CE1">
        <w:t xml:space="preserve"> </w:t>
      </w:r>
      <w:r w:rsidRPr="009B605B">
        <w:t>and</w:t>
      </w:r>
      <w:r w:rsidR="00C20CE1">
        <w:t xml:space="preserve"> </w:t>
      </w:r>
      <w:r w:rsidRPr="009B605B">
        <w:t>increased</w:t>
      </w:r>
      <w:r w:rsidR="00C20CE1">
        <w:t xml:space="preserve"> </w:t>
      </w:r>
      <w:r w:rsidRPr="009B605B">
        <w:t>frequency</w:t>
      </w:r>
      <w:r w:rsidR="00C20CE1">
        <w:t xml:space="preserve"> </w:t>
      </w:r>
      <w:r w:rsidRPr="009B605B">
        <w:t>of</w:t>
      </w:r>
      <w:r w:rsidR="00C20CE1">
        <w:t xml:space="preserve"> </w:t>
      </w:r>
      <w:r w:rsidRPr="009B605B">
        <w:t>its</w:t>
      </w:r>
      <w:r w:rsidR="00C20CE1">
        <w:t xml:space="preserve"> </w:t>
      </w:r>
      <w:r w:rsidRPr="009B605B">
        <w:t>services</w:t>
      </w:r>
      <w:r w:rsidR="00C20CE1">
        <w:t xml:space="preserve"> </w:t>
      </w:r>
      <w:r w:rsidRPr="009B605B">
        <w:t>to</w:t>
      </w:r>
      <w:r w:rsidR="00C20CE1">
        <w:t xml:space="preserve"> </w:t>
      </w:r>
      <w:r w:rsidRPr="009B605B">
        <w:t>Los</w:t>
      </w:r>
      <w:r w:rsidR="00C20CE1">
        <w:t xml:space="preserve"> </w:t>
      </w:r>
      <w:r w:rsidRPr="009B605B">
        <w:t>Angeles</w:t>
      </w:r>
    </w:p>
    <w:p w14:paraId="6F1026F3" w14:textId="2A782F59" w:rsidR="009B605B" w:rsidRPr="009B605B" w:rsidRDefault="009B605B" w:rsidP="00C860A9">
      <w:pPr>
        <w:pStyle w:val="Bullet"/>
        <w:numPr>
          <w:ilvl w:val="0"/>
          <w:numId w:val="27"/>
        </w:numPr>
      </w:pPr>
      <w:r w:rsidRPr="009B605B">
        <w:t>the</w:t>
      </w:r>
      <w:r w:rsidR="00C20CE1">
        <w:t xml:space="preserve"> </w:t>
      </w:r>
      <w:r w:rsidRPr="009B605B">
        <w:t>first</w:t>
      </w:r>
      <w:r w:rsidR="00C20CE1">
        <w:t xml:space="preserve"> </w:t>
      </w:r>
      <w:r w:rsidRPr="009B605B">
        <w:t>direct</w:t>
      </w:r>
      <w:r w:rsidR="00C20CE1">
        <w:t xml:space="preserve"> </w:t>
      </w:r>
      <w:r w:rsidRPr="009B605B">
        <w:t>flights</w:t>
      </w:r>
      <w:r w:rsidR="00C20CE1">
        <w:t xml:space="preserve"> </w:t>
      </w:r>
      <w:r w:rsidRPr="009B605B">
        <w:t>connecting</w:t>
      </w:r>
      <w:r w:rsidR="00C20CE1">
        <w:t xml:space="preserve"> </w:t>
      </w:r>
      <w:r w:rsidRPr="009B605B">
        <w:t>Melbourne</w:t>
      </w:r>
      <w:r w:rsidR="00C20CE1">
        <w:t xml:space="preserve"> </w:t>
      </w:r>
      <w:r w:rsidRPr="009B605B">
        <w:t>and</w:t>
      </w:r>
      <w:r w:rsidR="00C20CE1">
        <w:t xml:space="preserve"> </w:t>
      </w:r>
      <w:r w:rsidRPr="009B605B">
        <w:t>Hanoi,</w:t>
      </w:r>
      <w:r w:rsidR="00C20CE1">
        <w:t xml:space="preserve"> </w:t>
      </w:r>
      <w:r w:rsidRPr="009B605B">
        <w:t>with</w:t>
      </w:r>
      <w:r w:rsidR="00C20CE1">
        <w:t xml:space="preserve"> </w:t>
      </w:r>
      <w:r w:rsidRPr="009B605B">
        <w:t>Bamboo</w:t>
      </w:r>
      <w:r w:rsidR="00C20CE1">
        <w:t xml:space="preserve"> </w:t>
      </w:r>
      <w:r w:rsidRPr="009B605B">
        <w:t>Airways</w:t>
      </w:r>
      <w:r w:rsidR="00C20CE1">
        <w:t xml:space="preserve"> </w:t>
      </w:r>
      <w:r w:rsidRPr="009B605B">
        <w:t>commencing</w:t>
      </w:r>
      <w:r w:rsidR="00C20CE1">
        <w:t xml:space="preserve"> </w:t>
      </w:r>
      <w:r w:rsidRPr="009B605B">
        <w:t>international</w:t>
      </w:r>
      <w:r w:rsidR="00C20CE1">
        <w:t xml:space="preserve"> </w:t>
      </w:r>
      <w:r w:rsidRPr="009B605B">
        <w:t>services</w:t>
      </w:r>
      <w:r w:rsidR="00C20CE1">
        <w:t xml:space="preserve"> </w:t>
      </w:r>
      <w:r w:rsidRPr="009B605B">
        <w:t>and</w:t>
      </w:r>
      <w:r w:rsidR="00C20CE1">
        <w:t xml:space="preserve"> </w:t>
      </w:r>
      <w:r w:rsidRPr="009B605B">
        <w:t>establishing</w:t>
      </w:r>
      <w:r w:rsidR="00C20CE1">
        <w:t xml:space="preserve"> </w:t>
      </w:r>
      <w:r w:rsidRPr="009B605B">
        <w:t>its</w:t>
      </w:r>
      <w:r w:rsidR="00C20CE1">
        <w:t xml:space="preserve"> </w:t>
      </w:r>
      <w:r w:rsidRPr="009B605B">
        <w:t>Australian</w:t>
      </w:r>
      <w:r w:rsidR="00C20CE1">
        <w:t xml:space="preserve"> </w:t>
      </w:r>
      <w:r w:rsidRPr="009B605B">
        <w:t>headquarters</w:t>
      </w:r>
      <w:r w:rsidR="00C20CE1">
        <w:t xml:space="preserve"> </w:t>
      </w:r>
      <w:r w:rsidRPr="009B605B">
        <w:t>in</w:t>
      </w:r>
      <w:r w:rsidR="00C20CE1">
        <w:t xml:space="preserve"> </w:t>
      </w:r>
      <w:r w:rsidRPr="009B605B">
        <w:t>Melbourne</w:t>
      </w:r>
    </w:p>
    <w:p w14:paraId="59B31A22" w14:textId="1F4D540E" w:rsidR="009B605B" w:rsidRPr="009B605B" w:rsidRDefault="009B605B" w:rsidP="00C860A9">
      <w:pPr>
        <w:pStyle w:val="Bullet"/>
        <w:numPr>
          <w:ilvl w:val="0"/>
          <w:numId w:val="27"/>
        </w:numPr>
      </w:pPr>
      <w:r w:rsidRPr="009B605B">
        <w:t>Etihad</w:t>
      </w:r>
      <w:r w:rsidR="00C20CE1">
        <w:t xml:space="preserve"> </w:t>
      </w:r>
      <w:r w:rsidRPr="009B605B">
        <w:t>Airways</w:t>
      </w:r>
      <w:r w:rsidR="00C20CE1">
        <w:t xml:space="preserve"> </w:t>
      </w:r>
      <w:r w:rsidRPr="009B605B">
        <w:t>to</w:t>
      </w:r>
      <w:r w:rsidR="00C20CE1">
        <w:t xml:space="preserve"> </w:t>
      </w:r>
      <w:r w:rsidRPr="009B605B">
        <w:t>increase</w:t>
      </w:r>
      <w:r w:rsidR="00C20CE1">
        <w:t xml:space="preserve"> </w:t>
      </w:r>
      <w:r w:rsidRPr="009B605B">
        <w:t>international</w:t>
      </w:r>
      <w:r w:rsidR="00C20CE1">
        <w:t xml:space="preserve"> </w:t>
      </w:r>
      <w:r w:rsidRPr="009B605B">
        <w:t>services</w:t>
      </w:r>
      <w:r w:rsidR="00C20CE1">
        <w:t xml:space="preserve"> </w:t>
      </w:r>
      <w:r w:rsidRPr="009B605B">
        <w:t>from</w:t>
      </w:r>
      <w:r w:rsidR="00C20CE1">
        <w:t xml:space="preserve"> </w:t>
      </w:r>
      <w:r w:rsidRPr="009B605B">
        <w:t>Abu</w:t>
      </w:r>
      <w:r w:rsidR="00C20CE1">
        <w:t xml:space="preserve"> </w:t>
      </w:r>
      <w:r w:rsidRPr="009B605B">
        <w:t>Dhabi</w:t>
      </w:r>
      <w:r w:rsidR="00C20CE1">
        <w:t xml:space="preserve"> </w:t>
      </w:r>
      <w:r w:rsidRPr="009B605B">
        <w:t>to</w:t>
      </w:r>
      <w:r w:rsidR="00C20CE1">
        <w:t xml:space="preserve"> </w:t>
      </w:r>
      <w:r w:rsidRPr="009B605B">
        <w:t>Melbourne</w:t>
      </w:r>
      <w:r w:rsidR="00C20CE1">
        <w:t xml:space="preserve"> </w:t>
      </w:r>
      <w:r w:rsidRPr="009B605B">
        <w:t>to</w:t>
      </w:r>
      <w:r w:rsidR="00C20CE1">
        <w:t xml:space="preserve"> </w:t>
      </w:r>
      <w:r w:rsidRPr="009B605B">
        <w:t>establish</w:t>
      </w:r>
      <w:r w:rsidR="00C20CE1">
        <w:t xml:space="preserve"> </w:t>
      </w:r>
      <w:r w:rsidRPr="009B605B">
        <w:t>a</w:t>
      </w:r>
      <w:r w:rsidR="00C20CE1">
        <w:t xml:space="preserve"> </w:t>
      </w:r>
      <w:r w:rsidRPr="009B605B">
        <w:t>daily</w:t>
      </w:r>
      <w:r w:rsidR="00C20CE1">
        <w:t xml:space="preserve"> </w:t>
      </w:r>
      <w:r w:rsidRPr="009B605B">
        <w:t>year</w:t>
      </w:r>
      <w:r w:rsidRPr="009B605B">
        <w:rPr>
          <w:rFonts w:ascii="Cambria Math" w:hAnsi="Cambria Math" w:cs="Cambria Math"/>
        </w:rPr>
        <w:t>‑</w:t>
      </w:r>
      <w:r w:rsidRPr="009B605B">
        <w:t>round</w:t>
      </w:r>
      <w:r w:rsidR="00C20CE1">
        <w:t xml:space="preserve"> </w:t>
      </w:r>
      <w:r w:rsidRPr="009B605B">
        <w:t>service</w:t>
      </w:r>
    </w:p>
    <w:p w14:paraId="46FE6CE2" w14:textId="0935D601" w:rsidR="009B605B" w:rsidRPr="009B605B" w:rsidRDefault="009B605B" w:rsidP="00C860A9">
      <w:pPr>
        <w:pStyle w:val="Bullet"/>
        <w:numPr>
          <w:ilvl w:val="0"/>
          <w:numId w:val="27"/>
        </w:numPr>
      </w:pPr>
      <w:r w:rsidRPr="009B605B">
        <w:t>Emirates</w:t>
      </w:r>
      <w:r w:rsidR="00C20CE1">
        <w:t xml:space="preserve"> </w:t>
      </w:r>
      <w:r w:rsidRPr="009B605B">
        <w:t>to</w:t>
      </w:r>
      <w:r w:rsidR="00C20CE1">
        <w:t xml:space="preserve"> </w:t>
      </w:r>
      <w:r w:rsidRPr="009B605B">
        <w:t>grow</w:t>
      </w:r>
      <w:r w:rsidR="00C20CE1">
        <w:t xml:space="preserve"> </w:t>
      </w:r>
      <w:r w:rsidRPr="009B605B">
        <w:t>its</w:t>
      </w:r>
      <w:r w:rsidR="00C20CE1">
        <w:t xml:space="preserve"> </w:t>
      </w:r>
      <w:r w:rsidRPr="009B605B">
        <w:t>Dubai</w:t>
      </w:r>
      <w:r w:rsidR="00C20CE1">
        <w:t xml:space="preserve"> </w:t>
      </w:r>
      <w:r w:rsidRPr="009B605B">
        <w:t>to</w:t>
      </w:r>
      <w:r w:rsidR="00C20CE1">
        <w:t xml:space="preserve"> </w:t>
      </w:r>
      <w:r w:rsidRPr="009B605B">
        <w:t>Melbourne</w:t>
      </w:r>
      <w:r w:rsidR="00C20CE1">
        <w:t xml:space="preserve"> </w:t>
      </w:r>
      <w:r w:rsidRPr="009B605B">
        <w:t>service</w:t>
      </w:r>
      <w:r w:rsidR="00C20CE1">
        <w:t xml:space="preserve"> </w:t>
      </w:r>
      <w:r w:rsidRPr="009B605B">
        <w:t>to</w:t>
      </w:r>
      <w:r w:rsidR="00C20CE1">
        <w:t xml:space="preserve"> </w:t>
      </w:r>
      <w:r w:rsidRPr="009B605B">
        <w:t>two</w:t>
      </w:r>
      <w:r w:rsidR="00C20CE1">
        <w:t xml:space="preserve"> </w:t>
      </w:r>
      <w:r w:rsidRPr="009B605B">
        <w:t>daily</w:t>
      </w:r>
      <w:r w:rsidR="00C20CE1">
        <w:t xml:space="preserve"> </w:t>
      </w:r>
      <w:r w:rsidRPr="009B605B">
        <w:t>Airbus</w:t>
      </w:r>
      <w:r w:rsidR="00C20CE1">
        <w:t xml:space="preserve"> </w:t>
      </w:r>
      <w:r w:rsidRPr="009B605B">
        <w:t>A380</w:t>
      </w:r>
      <w:r w:rsidR="00C20CE1">
        <w:t xml:space="preserve"> </w:t>
      </w:r>
      <w:r w:rsidRPr="009B605B">
        <w:t>flights</w:t>
      </w:r>
    </w:p>
    <w:p w14:paraId="29A3EE79" w14:textId="4C0E1B29" w:rsidR="009B605B" w:rsidRPr="009B605B" w:rsidRDefault="009B605B" w:rsidP="00C860A9">
      <w:pPr>
        <w:pStyle w:val="Bullet"/>
        <w:numPr>
          <w:ilvl w:val="0"/>
          <w:numId w:val="27"/>
        </w:numPr>
      </w:pPr>
      <w:r w:rsidRPr="009B605B">
        <w:t>United</w:t>
      </w:r>
      <w:r w:rsidR="00C20CE1">
        <w:t xml:space="preserve"> </w:t>
      </w:r>
      <w:r w:rsidRPr="009B605B">
        <w:t>Airlines</w:t>
      </w:r>
      <w:r w:rsidR="00C20CE1">
        <w:t xml:space="preserve"> </w:t>
      </w:r>
      <w:r w:rsidRPr="009B605B">
        <w:t>to</w:t>
      </w:r>
      <w:r w:rsidR="00C20CE1">
        <w:t xml:space="preserve"> </w:t>
      </w:r>
      <w:r w:rsidRPr="009B605B">
        <w:t>restart</w:t>
      </w:r>
      <w:r w:rsidR="00C20CE1">
        <w:t xml:space="preserve"> </w:t>
      </w:r>
      <w:r w:rsidRPr="009B605B">
        <w:t>direct</w:t>
      </w:r>
      <w:r w:rsidR="00C20CE1">
        <w:t xml:space="preserve"> </w:t>
      </w:r>
      <w:r w:rsidRPr="009B605B">
        <w:t>international</w:t>
      </w:r>
      <w:r w:rsidR="00C20CE1">
        <w:t xml:space="preserve"> </w:t>
      </w:r>
      <w:r w:rsidRPr="009B605B">
        <w:t>air</w:t>
      </w:r>
      <w:r w:rsidR="00C20CE1">
        <w:t xml:space="preserve"> </w:t>
      </w:r>
      <w:r w:rsidRPr="009B605B">
        <w:t>services</w:t>
      </w:r>
      <w:r w:rsidR="00C20CE1">
        <w:t xml:space="preserve"> </w:t>
      </w:r>
      <w:r w:rsidRPr="009B605B">
        <w:t>from</w:t>
      </w:r>
      <w:r w:rsidR="00C20CE1">
        <w:t xml:space="preserve"> </w:t>
      </w:r>
      <w:r w:rsidRPr="009B605B">
        <w:t>San</w:t>
      </w:r>
      <w:r w:rsidR="00C20CE1">
        <w:t xml:space="preserve"> </w:t>
      </w:r>
      <w:r w:rsidRPr="009B605B">
        <w:t>Francisco</w:t>
      </w:r>
      <w:r w:rsidR="00C20CE1">
        <w:t xml:space="preserve"> </w:t>
      </w:r>
      <w:r w:rsidRPr="009B605B">
        <w:t>to</w:t>
      </w:r>
      <w:r w:rsidR="00C20CE1">
        <w:t xml:space="preserve"> </w:t>
      </w:r>
      <w:r w:rsidRPr="009B605B">
        <w:t>Melbourne.</w:t>
      </w:r>
    </w:p>
    <w:p w14:paraId="11005FAB" w14:textId="58C20219" w:rsidR="009B605B" w:rsidRPr="009B605B" w:rsidRDefault="009B605B" w:rsidP="00D546AF">
      <w:pPr>
        <w:pStyle w:val="Heading3"/>
      </w:pPr>
      <w:r w:rsidRPr="009B605B">
        <w:t>Industry</w:t>
      </w:r>
      <w:r w:rsidR="00C20CE1">
        <w:t xml:space="preserve"> </w:t>
      </w:r>
      <w:r w:rsidRPr="009B605B">
        <w:t>Development</w:t>
      </w:r>
      <w:r w:rsidR="00C20CE1">
        <w:t xml:space="preserve"> </w:t>
      </w:r>
      <w:r w:rsidRPr="009B605B">
        <w:t>and</w:t>
      </w:r>
      <w:r w:rsidR="00C20CE1">
        <w:t xml:space="preserve"> </w:t>
      </w:r>
      <w:r w:rsidRPr="009B605B">
        <w:t>Participation</w:t>
      </w:r>
    </w:p>
    <w:p w14:paraId="5662D014" w14:textId="547FC6C6" w:rsidR="009B605B" w:rsidRPr="009B605B" w:rsidRDefault="009B605B" w:rsidP="00D546AF">
      <w:pPr>
        <w:pStyle w:val="Heading4"/>
      </w:pPr>
      <w:r w:rsidRPr="009B605B">
        <w:t>Australian</w:t>
      </w:r>
      <w:r w:rsidR="00C20CE1">
        <w:t xml:space="preserve"> </w:t>
      </w:r>
      <w:r w:rsidRPr="009B605B">
        <w:t>Medtech</w:t>
      </w:r>
      <w:r w:rsidR="00C20CE1">
        <w:t xml:space="preserve"> </w:t>
      </w:r>
      <w:r w:rsidRPr="009B605B">
        <w:t>Manufacturing</w:t>
      </w:r>
      <w:r w:rsidR="00C20CE1">
        <w:t xml:space="preserve"> </w:t>
      </w:r>
      <w:r w:rsidRPr="009B605B">
        <w:t>Centre</w:t>
      </w:r>
      <w:r w:rsidR="00C20CE1">
        <w:t xml:space="preserve"> </w:t>
      </w:r>
      <w:r w:rsidRPr="009B605B">
        <w:t>(AMMC)</w:t>
      </w:r>
    </w:p>
    <w:p w14:paraId="27D56882" w14:textId="311D4C4D" w:rsidR="009B605B" w:rsidRPr="009B605B" w:rsidRDefault="009B605B" w:rsidP="000365FD">
      <w:pPr>
        <w:pStyle w:val="Bullet"/>
      </w:pPr>
      <w:r w:rsidRPr="009B605B">
        <w:t>Launched</w:t>
      </w:r>
      <w:r w:rsidR="00C20CE1">
        <w:t xml:space="preserve"> </w:t>
      </w:r>
      <w:r w:rsidRPr="009B605B">
        <w:t>the</w:t>
      </w:r>
      <w:r w:rsidR="00C20CE1">
        <w:t xml:space="preserve"> </w:t>
      </w:r>
      <w:r w:rsidRPr="009B605B">
        <w:t>$3</w:t>
      </w:r>
      <w:r w:rsidR="00C20CE1">
        <w:t xml:space="preserve"> </w:t>
      </w:r>
      <w:r w:rsidRPr="009B605B">
        <w:t>million</w:t>
      </w:r>
      <w:r w:rsidR="00C20CE1">
        <w:t xml:space="preserve"> </w:t>
      </w:r>
      <w:r w:rsidRPr="009B605B">
        <w:t>Medtech</w:t>
      </w:r>
      <w:r w:rsidR="00C20CE1">
        <w:t xml:space="preserve"> </w:t>
      </w:r>
      <w:r w:rsidRPr="009B605B">
        <w:t>Manufacturing</w:t>
      </w:r>
      <w:r w:rsidR="00C20CE1">
        <w:t xml:space="preserve"> </w:t>
      </w:r>
      <w:r w:rsidRPr="009B605B">
        <w:t>Capability</w:t>
      </w:r>
      <w:r w:rsidR="00C20CE1">
        <w:t xml:space="preserve"> </w:t>
      </w:r>
      <w:r w:rsidRPr="009B605B">
        <w:t>Program</w:t>
      </w:r>
      <w:r w:rsidR="00C20CE1">
        <w:t xml:space="preserve"> </w:t>
      </w:r>
      <w:r w:rsidRPr="009B605B">
        <w:t>(MMCP),</w:t>
      </w:r>
      <w:r w:rsidR="00C20CE1">
        <w:t xml:space="preserve"> </w:t>
      </w:r>
      <w:r w:rsidRPr="009B605B">
        <w:t>assisting</w:t>
      </w:r>
      <w:r w:rsidR="00C20CE1">
        <w:t xml:space="preserve"> </w:t>
      </w:r>
      <w:r w:rsidRPr="009B605B">
        <w:t>eligible</w:t>
      </w:r>
      <w:r w:rsidR="00C20CE1">
        <w:t xml:space="preserve"> </w:t>
      </w:r>
      <w:r w:rsidRPr="009B605B">
        <w:t>small</w:t>
      </w:r>
      <w:r w:rsidR="00C20CE1">
        <w:t xml:space="preserve"> </w:t>
      </w:r>
      <w:r w:rsidRPr="009B605B">
        <w:t>and</w:t>
      </w:r>
      <w:r w:rsidR="00C20CE1">
        <w:t xml:space="preserve"> </w:t>
      </w:r>
      <w:r w:rsidRPr="009B605B">
        <w:t>medium</w:t>
      </w:r>
      <w:r w:rsidR="00C20CE1">
        <w:t xml:space="preserve"> </w:t>
      </w:r>
      <w:r w:rsidRPr="009B605B">
        <w:t>manufacturing</w:t>
      </w:r>
      <w:r w:rsidR="00C20CE1">
        <w:t xml:space="preserve"> </w:t>
      </w:r>
      <w:r w:rsidRPr="009B605B">
        <w:t>and</w:t>
      </w:r>
      <w:r w:rsidR="00C20CE1">
        <w:t xml:space="preserve"> </w:t>
      </w:r>
      <w:r w:rsidRPr="009B605B">
        <w:t>medical</w:t>
      </w:r>
      <w:r w:rsidR="00C20CE1">
        <w:t xml:space="preserve"> </w:t>
      </w:r>
      <w:r w:rsidRPr="009B605B">
        <w:t>technology</w:t>
      </w:r>
      <w:r w:rsidR="00C20CE1">
        <w:t xml:space="preserve"> </w:t>
      </w:r>
      <w:r w:rsidRPr="009B605B">
        <w:t>businesses</w:t>
      </w:r>
      <w:r w:rsidR="00C20CE1">
        <w:t xml:space="preserve"> </w:t>
      </w:r>
      <w:r w:rsidRPr="009B605B">
        <w:t>to</w:t>
      </w:r>
      <w:r w:rsidR="00C20CE1">
        <w:t xml:space="preserve"> </w:t>
      </w:r>
      <w:r w:rsidRPr="009B605B">
        <w:t>create</w:t>
      </w:r>
      <w:r w:rsidR="00C20CE1">
        <w:t xml:space="preserve"> </w:t>
      </w:r>
      <w:r w:rsidRPr="009B605B">
        <w:t>and</w:t>
      </w:r>
      <w:r w:rsidR="00C20CE1">
        <w:t xml:space="preserve"> </w:t>
      </w:r>
      <w:r w:rsidRPr="009B605B">
        <w:t>manufacture</w:t>
      </w:r>
      <w:r w:rsidR="00C20CE1">
        <w:t xml:space="preserve"> </w:t>
      </w:r>
      <w:r w:rsidRPr="009B605B">
        <w:t>new</w:t>
      </w:r>
      <w:r w:rsidR="00C20CE1">
        <w:t xml:space="preserve"> </w:t>
      </w:r>
      <w:r w:rsidRPr="009B605B">
        <w:t>medtech</w:t>
      </w:r>
      <w:r w:rsidR="00C20CE1">
        <w:t xml:space="preserve"> </w:t>
      </w:r>
      <w:r w:rsidRPr="009B605B">
        <w:t>products</w:t>
      </w:r>
      <w:r w:rsidR="00C20CE1">
        <w:t xml:space="preserve"> </w:t>
      </w:r>
      <w:r w:rsidRPr="009B605B">
        <w:t>and</w:t>
      </w:r>
      <w:r w:rsidR="00C20CE1">
        <w:t xml:space="preserve"> </w:t>
      </w:r>
      <w:r w:rsidRPr="009B605B">
        <w:t>investments,</w:t>
      </w:r>
      <w:r w:rsidR="00C20CE1">
        <w:t xml:space="preserve"> </w:t>
      </w:r>
      <w:r w:rsidRPr="009B605B">
        <w:t>with</w:t>
      </w:r>
      <w:r w:rsidR="00C20CE1">
        <w:t xml:space="preserve"> </w:t>
      </w:r>
      <w:r w:rsidRPr="009B605B">
        <w:t>matched</w:t>
      </w:r>
      <w:r w:rsidR="00C20CE1">
        <w:t xml:space="preserve"> </w:t>
      </w:r>
      <w:r w:rsidRPr="009B605B">
        <w:t>grants</w:t>
      </w:r>
      <w:r w:rsidR="00C20CE1">
        <w:t xml:space="preserve"> </w:t>
      </w:r>
      <w:r w:rsidRPr="009B605B">
        <w:t>of</w:t>
      </w:r>
      <w:r w:rsidR="00C20CE1">
        <w:t xml:space="preserve"> </w:t>
      </w:r>
      <w:r w:rsidRPr="009B605B">
        <w:t>up</w:t>
      </w:r>
      <w:r w:rsidR="00C20CE1">
        <w:t xml:space="preserve"> </w:t>
      </w:r>
      <w:r w:rsidRPr="009B605B">
        <w:t>to</w:t>
      </w:r>
      <w:r w:rsidR="00C20CE1">
        <w:t xml:space="preserve"> </w:t>
      </w:r>
      <w:r w:rsidRPr="009B605B">
        <w:t>$500,000:</w:t>
      </w:r>
    </w:p>
    <w:p w14:paraId="41170384" w14:textId="2F8C2A60" w:rsidR="009B605B" w:rsidRPr="009B605B" w:rsidRDefault="009B605B" w:rsidP="000365FD">
      <w:pPr>
        <w:pStyle w:val="Bullet"/>
      </w:pPr>
      <w:r w:rsidRPr="009B605B">
        <w:t>12</w:t>
      </w:r>
      <w:r w:rsidR="00C20CE1">
        <w:t xml:space="preserve"> </w:t>
      </w:r>
      <w:r w:rsidRPr="009B605B">
        <w:t>companies</w:t>
      </w:r>
      <w:r w:rsidR="00C20CE1">
        <w:t xml:space="preserve"> </w:t>
      </w:r>
      <w:r w:rsidRPr="009B605B">
        <w:t>have</w:t>
      </w:r>
      <w:r w:rsidR="00C20CE1">
        <w:t xml:space="preserve"> </w:t>
      </w:r>
      <w:r w:rsidRPr="009B605B">
        <w:t>been</w:t>
      </w:r>
      <w:r w:rsidR="00C20CE1">
        <w:t xml:space="preserve"> </w:t>
      </w:r>
      <w:r w:rsidRPr="009B605B">
        <w:t>awarded</w:t>
      </w:r>
      <w:r w:rsidR="00C20CE1">
        <w:t xml:space="preserve"> </w:t>
      </w:r>
      <w:r w:rsidRPr="009B605B">
        <w:t>grants</w:t>
      </w:r>
      <w:r w:rsidR="00C20CE1">
        <w:t xml:space="preserve"> </w:t>
      </w:r>
      <w:r w:rsidRPr="009B605B">
        <w:t>to</w:t>
      </w:r>
      <w:r w:rsidR="00C20CE1">
        <w:t xml:space="preserve"> </w:t>
      </w:r>
      <w:r w:rsidRPr="009B605B">
        <w:t>scale</w:t>
      </w:r>
      <w:r w:rsidR="00C20CE1">
        <w:t xml:space="preserve"> </w:t>
      </w:r>
      <w:r w:rsidRPr="009B605B">
        <w:t>manufacturing,</w:t>
      </w:r>
      <w:r w:rsidR="00C20CE1">
        <w:t xml:space="preserve"> </w:t>
      </w:r>
      <w:r w:rsidRPr="009B605B">
        <w:t>with</w:t>
      </w:r>
      <w:r w:rsidR="00C20CE1">
        <w:t xml:space="preserve"> </w:t>
      </w:r>
      <w:r w:rsidRPr="009B605B">
        <w:t>projects</w:t>
      </w:r>
      <w:r w:rsidR="00C20CE1">
        <w:t xml:space="preserve"> </w:t>
      </w:r>
      <w:r w:rsidRPr="009B605B">
        <w:t>spanning</w:t>
      </w:r>
      <w:r w:rsidR="00C20CE1">
        <w:t xml:space="preserve"> </w:t>
      </w:r>
      <w:r w:rsidRPr="009B605B">
        <w:t>devices,</w:t>
      </w:r>
      <w:r w:rsidR="00C20CE1">
        <w:t xml:space="preserve"> </w:t>
      </w:r>
      <w:r w:rsidRPr="009B605B">
        <w:t>diagnostics,</w:t>
      </w:r>
      <w:r w:rsidR="00C20CE1">
        <w:t xml:space="preserve"> </w:t>
      </w:r>
      <w:r w:rsidRPr="009B605B">
        <w:t>advanced</w:t>
      </w:r>
      <w:r w:rsidR="00C20CE1">
        <w:t xml:space="preserve"> </w:t>
      </w:r>
      <w:r w:rsidRPr="009B605B">
        <w:t>consumables,</w:t>
      </w:r>
      <w:r w:rsidR="00C20CE1">
        <w:t xml:space="preserve"> </w:t>
      </w:r>
      <w:r w:rsidRPr="009B605B">
        <w:t>biologics</w:t>
      </w:r>
      <w:r w:rsidR="00C20CE1">
        <w:t xml:space="preserve"> </w:t>
      </w:r>
      <w:r w:rsidRPr="009B605B">
        <w:t>and</w:t>
      </w:r>
      <w:r w:rsidR="00C20CE1">
        <w:t xml:space="preserve"> </w:t>
      </w:r>
      <w:r w:rsidRPr="009B605B">
        <w:t>dental</w:t>
      </w:r>
      <w:r w:rsidR="00C20CE1">
        <w:t xml:space="preserve"> </w:t>
      </w:r>
      <w:r w:rsidRPr="009B605B">
        <w:t>manufacturing</w:t>
      </w:r>
    </w:p>
    <w:p w14:paraId="2AEEB2F3" w14:textId="22571DF6" w:rsidR="009B605B" w:rsidRPr="009B605B" w:rsidRDefault="009B605B" w:rsidP="000365FD">
      <w:pPr>
        <w:pStyle w:val="Bullet"/>
      </w:pPr>
      <w:r w:rsidRPr="009B605B">
        <w:t>the</w:t>
      </w:r>
      <w:r w:rsidR="00C20CE1">
        <w:t xml:space="preserve"> </w:t>
      </w:r>
      <w:r w:rsidRPr="009B605B">
        <w:t>broad</w:t>
      </w:r>
      <w:r w:rsidR="00C20CE1">
        <w:t xml:space="preserve"> </w:t>
      </w:r>
      <w:r w:rsidRPr="009B605B">
        <w:t>applicant</w:t>
      </w:r>
      <w:r w:rsidR="00C20CE1">
        <w:t xml:space="preserve"> </w:t>
      </w:r>
      <w:r w:rsidRPr="009B605B">
        <w:t>profile</w:t>
      </w:r>
      <w:r w:rsidR="00C20CE1">
        <w:t xml:space="preserve"> </w:t>
      </w:r>
      <w:r w:rsidRPr="009B605B">
        <w:t>–</w:t>
      </w:r>
      <w:r w:rsidR="00C20CE1">
        <w:t xml:space="preserve"> </w:t>
      </w:r>
      <w:r w:rsidRPr="009B605B">
        <w:t>established</w:t>
      </w:r>
      <w:r w:rsidR="00C20CE1">
        <w:t xml:space="preserve"> </w:t>
      </w:r>
      <w:r w:rsidRPr="009B605B">
        <w:t>medtech</w:t>
      </w:r>
      <w:r w:rsidR="00C20CE1">
        <w:t xml:space="preserve"> </w:t>
      </w:r>
      <w:r w:rsidRPr="009B605B">
        <w:t>manufacturers,</w:t>
      </w:r>
      <w:r w:rsidR="00C20CE1">
        <w:t xml:space="preserve"> </w:t>
      </w:r>
      <w:r w:rsidRPr="009B605B">
        <w:t>scale</w:t>
      </w:r>
      <w:r w:rsidRPr="009B605B">
        <w:rPr>
          <w:rFonts w:ascii="Cambria Math" w:hAnsi="Cambria Math" w:cs="Cambria Math"/>
        </w:rPr>
        <w:t>‑</w:t>
      </w:r>
      <w:r w:rsidRPr="009B605B">
        <w:t>ups</w:t>
      </w:r>
      <w:r w:rsidR="00C20CE1">
        <w:t xml:space="preserve"> </w:t>
      </w:r>
      <w:r w:rsidRPr="009B605B">
        <w:t>and</w:t>
      </w:r>
      <w:r w:rsidR="00C20CE1">
        <w:t xml:space="preserve"> </w:t>
      </w:r>
      <w:r w:rsidRPr="009B605B">
        <w:t>traditional</w:t>
      </w:r>
      <w:r w:rsidR="00C20CE1">
        <w:t xml:space="preserve"> </w:t>
      </w:r>
      <w:r w:rsidRPr="009B605B">
        <w:t>manufacturers</w:t>
      </w:r>
      <w:r w:rsidR="00C20CE1">
        <w:t xml:space="preserve"> </w:t>
      </w:r>
      <w:r w:rsidRPr="009B605B">
        <w:t>transitioning</w:t>
      </w:r>
      <w:r w:rsidR="00C20CE1">
        <w:t xml:space="preserve"> </w:t>
      </w:r>
      <w:r w:rsidRPr="009B605B">
        <w:t>into</w:t>
      </w:r>
      <w:r w:rsidR="00C20CE1">
        <w:t xml:space="preserve"> </w:t>
      </w:r>
      <w:r w:rsidRPr="009B605B">
        <w:t>medtech</w:t>
      </w:r>
      <w:r w:rsidR="00C20CE1">
        <w:t xml:space="preserve"> </w:t>
      </w:r>
      <w:r w:rsidRPr="009B605B">
        <w:t>–</w:t>
      </w:r>
      <w:r w:rsidR="00C20CE1">
        <w:t xml:space="preserve"> </w:t>
      </w:r>
      <w:r w:rsidRPr="009B605B">
        <w:t>demonstrates</w:t>
      </w:r>
      <w:r w:rsidR="00C20CE1">
        <w:t xml:space="preserve"> </w:t>
      </w:r>
      <w:r w:rsidRPr="009B605B">
        <w:t>the</w:t>
      </w:r>
      <w:r w:rsidR="00C20CE1">
        <w:t xml:space="preserve"> </w:t>
      </w:r>
      <w:r w:rsidRPr="009B605B">
        <w:t>competitive</w:t>
      </w:r>
      <w:r w:rsidR="00C20CE1">
        <w:t xml:space="preserve"> </w:t>
      </w:r>
      <w:r w:rsidRPr="009B605B">
        <w:t>capability</w:t>
      </w:r>
      <w:r w:rsidR="00C20CE1">
        <w:t xml:space="preserve"> </w:t>
      </w:r>
      <w:r w:rsidRPr="009B605B">
        <w:t>of</w:t>
      </w:r>
      <w:r w:rsidR="00C20CE1">
        <w:t xml:space="preserve"> </w:t>
      </w:r>
      <w:r w:rsidRPr="009B605B">
        <w:t>the</w:t>
      </w:r>
      <w:r w:rsidR="00C20CE1">
        <w:t xml:space="preserve"> </w:t>
      </w:r>
      <w:r w:rsidRPr="009B605B">
        <w:t>sector.</w:t>
      </w:r>
    </w:p>
    <w:p w14:paraId="2253DF82" w14:textId="1FB498C6" w:rsidR="009B605B" w:rsidRPr="009B605B" w:rsidRDefault="009B605B" w:rsidP="000365FD">
      <w:pPr>
        <w:pStyle w:val="Bullet"/>
      </w:pPr>
      <w:r w:rsidRPr="009B605B">
        <w:t>Provided</w:t>
      </w:r>
      <w:r w:rsidR="00C20CE1">
        <w:t xml:space="preserve"> </w:t>
      </w:r>
      <w:r w:rsidRPr="009B605B">
        <w:t>funding</w:t>
      </w:r>
      <w:r w:rsidR="00C20CE1">
        <w:t xml:space="preserve"> </w:t>
      </w:r>
      <w:r w:rsidRPr="009B605B">
        <w:t>towards</w:t>
      </w:r>
      <w:r w:rsidR="00C20CE1">
        <w:t xml:space="preserve"> </w:t>
      </w:r>
      <w:r w:rsidRPr="009B605B">
        <w:t>Australia’s</w:t>
      </w:r>
      <w:r w:rsidR="00C20CE1">
        <w:t xml:space="preserve"> </w:t>
      </w:r>
      <w:r w:rsidRPr="009B605B">
        <w:t>first</w:t>
      </w:r>
      <w:r w:rsidR="00C20CE1">
        <w:t xml:space="preserve"> </w:t>
      </w:r>
      <w:r w:rsidRPr="009B605B">
        <w:t>pilot</w:t>
      </w:r>
      <w:r w:rsidR="00C20CE1">
        <w:t xml:space="preserve"> </w:t>
      </w:r>
      <w:r w:rsidRPr="009B605B">
        <w:t>of</w:t>
      </w:r>
      <w:r w:rsidR="00C20CE1">
        <w:t xml:space="preserve"> </w:t>
      </w:r>
      <w:r w:rsidRPr="009B605B">
        <w:t>the</w:t>
      </w:r>
      <w:r w:rsidR="00C20CE1">
        <w:t xml:space="preserve"> </w:t>
      </w:r>
      <w:r w:rsidRPr="009B605B">
        <w:t>UK’s</w:t>
      </w:r>
      <w:r w:rsidR="00C20CE1">
        <w:t xml:space="preserve"> </w:t>
      </w:r>
      <w:r w:rsidRPr="009B605B">
        <w:t>National</w:t>
      </w:r>
      <w:r w:rsidR="00C20CE1">
        <w:t xml:space="preserve"> </w:t>
      </w:r>
      <w:r w:rsidRPr="009B605B">
        <w:t>Health</w:t>
      </w:r>
      <w:r w:rsidR="00C20CE1">
        <w:t xml:space="preserve"> </w:t>
      </w:r>
      <w:r w:rsidRPr="009B605B">
        <w:t>Service</w:t>
      </w:r>
      <w:r w:rsidR="00C20CE1">
        <w:t xml:space="preserve"> </w:t>
      </w:r>
      <w:r w:rsidRPr="009B605B">
        <w:t>Clinical</w:t>
      </w:r>
      <w:r w:rsidR="00C20CE1">
        <w:t xml:space="preserve"> </w:t>
      </w:r>
      <w:r w:rsidRPr="009B605B">
        <w:t>Entrepreneur</w:t>
      </w:r>
      <w:r w:rsidR="00C20CE1">
        <w:t xml:space="preserve"> </w:t>
      </w:r>
      <w:r w:rsidRPr="009B605B">
        <w:t>Program,</w:t>
      </w:r>
      <w:r w:rsidR="00C20CE1">
        <w:t xml:space="preserve"> </w:t>
      </w:r>
      <w:r w:rsidRPr="009B605B">
        <w:t>working</w:t>
      </w:r>
      <w:r w:rsidR="00C20CE1">
        <w:t xml:space="preserve"> </w:t>
      </w:r>
      <w:r w:rsidRPr="009B605B">
        <w:t>with</w:t>
      </w:r>
      <w:r w:rsidR="00C20CE1">
        <w:t xml:space="preserve"> </w:t>
      </w:r>
      <w:r w:rsidRPr="009B605B">
        <w:t>MTP</w:t>
      </w:r>
      <w:r w:rsidR="00C20CE1">
        <w:t xml:space="preserve"> </w:t>
      </w:r>
      <w:r w:rsidRPr="009B605B">
        <w:t>Connect.</w:t>
      </w:r>
    </w:p>
    <w:p w14:paraId="06B23FCB" w14:textId="2BDC1E4A" w:rsidR="009B605B" w:rsidRPr="009B605B" w:rsidRDefault="009B605B" w:rsidP="000365FD">
      <w:pPr>
        <w:pStyle w:val="Bullet"/>
      </w:pPr>
      <w:r w:rsidRPr="009B605B">
        <w:t>Funded</w:t>
      </w:r>
      <w:r w:rsidR="00C20CE1">
        <w:t xml:space="preserve"> </w:t>
      </w:r>
      <w:r w:rsidRPr="009B605B">
        <w:t>a</w:t>
      </w:r>
      <w:r w:rsidR="00C20CE1">
        <w:t xml:space="preserve"> </w:t>
      </w:r>
      <w:r w:rsidRPr="009B605B">
        <w:t>Medtech</w:t>
      </w:r>
      <w:r w:rsidR="00C20CE1">
        <w:t xml:space="preserve"> </w:t>
      </w:r>
      <w:r w:rsidRPr="009B605B">
        <w:t>Industry</w:t>
      </w:r>
      <w:r w:rsidR="00C20CE1">
        <w:t xml:space="preserve"> </w:t>
      </w:r>
      <w:r w:rsidRPr="009B605B">
        <w:t>Adviser</w:t>
      </w:r>
      <w:r w:rsidR="00C20CE1">
        <w:t xml:space="preserve"> </w:t>
      </w:r>
      <w:r w:rsidRPr="009B605B">
        <w:t>for</w:t>
      </w:r>
      <w:r w:rsidR="00C20CE1">
        <w:t xml:space="preserve"> </w:t>
      </w:r>
      <w:r w:rsidRPr="009B605B">
        <w:t>the</w:t>
      </w:r>
      <w:r w:rsidR="00C20CE1">
        <w:t xml:space="preserve"> </w:t>
      </w:r>
      <w:r w:rsidRPr="009B605B">
        <w:t>Industry</w:t>
      </w:r>
      <w:r w:rsidR="00C20CE1">
        <w:t xml:space="preserve"> </w:t>
      </w:r>
      <w:r w:rsidRPr="009B605B">
        <w:t>Capability</w:t>
      </w:r>
      <w:r w:rsidR="00C20CE1">
        <w:t xml:space="preserve"> </w:t>
      </w:r>
      <w:r w:rsidRPr="009B605B">
        <w:t>Network</w:t>
      </w:r>
      <w:r w:rsidR="00C20CE1">
        <w:t xml:space="preserve"> </w:t>
      </w:r>
      <w:r w:rsidRPr="009B605B">
        <w:t>to</w:t>
      </w:r>
      <w:r w:rsidR="00C20CE1">
        <w:t xml:space="preserve"> </w:t>
      </w:r>
      <w:r w:rsidRPr="009B605B">
        <w:t>support</w:t>
      </w:r>
      <w:r w:rsidR="00C20CE1">
        <w:t xml:space="preserve"> </w:t>
      </w:r>
      <w:r w:rsidRPr="009B605B">
        <w:t>Victorian</w:t>
      </w:r>
      <w:r w:rsidR="00C20CE1">
        <w:t xml:space="preserve"> </w:t>
      </w:r>
      <w:r w:rsidRPr="009B605B">
        <w:t>medtech</w:t>
      </w:r>
      <w:r w:rsidR="00C20CE1">
        <w:t xml:space="preserve"> </w:t>
      </w:r>
      <w:r w:rsidRPr="009B605B">
        <w:t>manufacturers</w:t>
      </w:r>
      <w:r w:rsidR="00C20CE1">
        <w:t xml:space="preserve"> </w:t>
      </w:r>
      <w:r w:rsidRPr="009B605B">
        <w:t>to</w:t>
      </w:r>
      <w:r w:rsidR="00C20CE1">
        <w:t xml:space="preserve"> </w:t>
      </w:r>
      <w:r w:rsidRPr="009B605B">
        <w:t>access</w:t>
      </w:r>
      <w:r w:rsidR="00C20CE1">
        <w:t xml:space="preserve"> </w:t>
      </w:r>
      <w:r w:rsidRPr="009B605B">
        <w:t>health</w:t>
      </w:r>
      <w:r w:rsidR="00C20CE1">
        <w:t xml:space="preserve"> </w:t>
      </w:r>
      <w:r w:rsidRPr="009B605B">
        <w:t>infrastructure</w:t>
      </w:r>
      <w:r w:rsidR="00C20CE1">
        <w:t xml:space="preserve"> </w:t>
      </w:r>
      <w:r w:rsidRPr="009B605B">
        <w:t>procurement</w:t>
      </w:r>
      <w:r w:rsidR="00C20CE1">
        <w:t xml:space="preserve"> </w:t>
      </w:r>
      <w:r w:rsidRPr="009B605B">
        <w:t>opportunities,</w:t>
      </w:r>
      <w:r w:rsidR="00C20CE1">
        <w:t xml:space="preserve"> </w:t>
      </w:r>
      <w:r w:rsidRPr="009B605B">
        <w:t>including</w:t>
      </w:r>
      <w:r w:rsidR="00C20CE1">
        <w:t xml:space="preserve"> </w:t>
      </w:r>
      <w:r w:rsidRPr="009B605B">
        <w:t>12</w:t>
      </w:r>
      <w:r w:rsidR="00C20CE1">
        <w:t xml:space="preserve"> </w:t>
      </w:r>
      <w:r w:rsidRPr="009B605B">
        <w:t>priority</w:t>
      </w:r>
      <w:r w:rsidR="00C20CE1">
        <w:t xml:space="preserve"> </w:t>
      </w:r>
      <w:r w:rsidRPr="009B605B">
        <w:t>health</w:t>
      </w:r>
      <w:r w:rsidR="00C20CE1">
        <w:t xml:space="preserve"> </w:t>
      </w:r>
      <w:r w:rsidRPr="009B605B">
        <w:t>projects.</w:t>
      </w:r>
    </w:p>
    <w:p w14:paraId="7F45FFBF" w14:textId="1C12304E" w:rsidR="009B605B" w:rsidRPr="009B605B" w:rsidRDefault="009B605B" w:rsidP="000365FD">
      <w:pPr>
        <w:pStyle w:val="Bullet"/>
      </w:pPr>
      <w:r w:rsidRPr="009B605B">
        <w:t>Partnered</w:t>
      </w:r>
      <w:r w:rsidR="00C20CE1">
        <w:t xml:space="preserve"> </w:t>
      </w:r>
      <w:r w:rsidRPr="009B605B">
        <w:t>with</w:t>
      </w:r>
      <w:r w:rsidR="00C20CE1">
        <w:t xml:space="preserve"> </w:t>
      </w:r>
      <w:r w:rsidRPr="009B605B">
        <w:t>universities,</w:t>
      </w:r>
      <w:r w:rsidR="00C20CE1">
        <w:t xml:space="preserve"> </w:t>
      </w:r>
      <w:r w:rsidRPr="009B605B">
        <w:t>medtech</w:t>
      </w:r>
      <w:r w:rsidR="00C20CE1">
        <w:t xml:space="preserve"> </w:t>
      </w:r>
      <w:r w:rsidRPr="009B605B">
        <w:t>bodies</w:t>
      </w:r>
      <w:r w:rsidR="00C20CE1">
        <w:t xml:space="preserve"> </w:t>
      </w:r>
      <w:r w:rsidRPr="009B605B">
        <w:t>and</w:t>
      </w:r>
      <w:r w:rsidR="00C20CE1">
        <w:t xml:space="preserve"> </w:t>
      </w:r>
      <w:r w:rsidRPr="009B605B">
        <w:t>health</w:t>
      </w:r>
      <w:r w:rsidR="00C20CE1">
        <w:t xml:space="preserve"> </w:t>
      </w:r>
      <w:r w:rsidRPr="009B605B">
        <w:t>services</w:t>
      </w:r>
      <w:r w:rsidR="00C20CE1">
        <w:t xml:space="preserve"> </w:t>
      </w:r>
      <w:r w:rsidRPr="009B605B">
        <w:t>to</w:t>
      </w:r>
      <w:r w:rsidR="00C20CE1">
        <w:t xml:space="preserve"> </w:t>
      </w:r>
      <w:r w:rsidRPr="009B605B">
        <w:t>deliver</w:t>
      </w:r>
      <w:r w:rsidR="00C20CE1">
        <w:t xml:space="preserve"> </w:t>
      </w:r>
      <w:r w:rsidRPr="009B605B">
        <w:t>two</w:t>
      </w:r>
      <w:r w:rsidR="00C20CE1">
        <w:t xml:space="preserve"> </w:t>
      </w:r>
      <w:r w:rsidRPr="009B605B">
        <w:t>Health</w:t>
      </w:r>
      <w:r w:rsidRPr="009B605B">
        <w:rPr>
          <w:rFonts w:ascii="Cambria Math" w:hAnsi="Cambria Math" w:cs="Cambria Math"/>
        </w:rPr>
        <w:t>‑</w:t>
      </w:r>
      <w:r w:rsidRPr="009B605B">
        <w:t>led</w:t>
      </w:r>
      <w:r w:rsidR="00C20CE1">
        <w:t xml:space="preserve"> </w:t>
      </w:r>
      <w:r w:rsidRPr="009B605B">
        <w:t>Manufacturing</w:t>
      </w:r>
      <w:r w:rsidR="00C20CE1">
        <w:t xml:space="preserve"> </w:t>
      </w:r>
      <w:r w:rsidRPr="009B605B">
        <w:t>Innovation</w:t>
      </w:r>
      <w:r w:rsidR="00C20CE1">
        <w:t xml:space="preserve"> </w:t>
      </w:r>
      <w:r w:rsidRPr="009B605B">
        <w:t>Program</w:t>
      </w:r>
      <w:r w:rsidR="00C20CE1">
        <w:t xml:space="preserve"> </w:t>
      </w:r>
      <w:r w:rsidRPr="009B605B">
        <w:t>pilots</w:t>
      </w:r>
      <w:r w:rsidR="00C20CE1">
        <w:t xml:space="preserve"> </w:t>
      </w:r>
      <w:r w:rsidRPr="009B605B">
        <w:t>that</w:t>
      </w:r>
      <w:r w:rsidR="00C20CE1">
        <w:t xml:space="preserve"> </w:t>
      </w:r>
      <w:r w:rsidRPr="009B605B">
        <w:t>bring</w:t>
      </w:r>
      <w:r w:rsidR="00C20CE1">
        <w:t xml:space="preserve"> </w:t>
      </w:r>
      <w:r w:rsidRPr="009B605B">
        <w:t>together</w:t>
      </w:r>
      <w:r w:rsidR="00C20CE1">
        <w:t xml:space="preserve"> </w:t>
      </w:r>
      <w:r w:rsidRPr="009B605B">
        <w:t>clinicians,</w:t>
      </w:r>
      <w:r w:rsidR="00C20CE1">
        <w:t xml:space="preserve"> </w:t>
      </w:r>
      <w:r w:rsidRPr="009B605B">
        <w:t>researchers,</w:t>
      </w:r>
      <w:r w:rsidR="00C20CE1">
        <w:t xml:space="preserve"> </w:t>
      </w:r>
      <w:r w:rsidRPr="009B605B">
        <w:t>engineers,</w:t>
      </w:r>
      <w:r w:rsidR="00C20CE1">
        <w:t xml:space="preserve"> </w:t>
      </w:r>
      <w:r w:rsidRPr="009B605B">
        <w:t>manufacturers,</w:t>
      </w:r>
      <w:r w:rsidR="00C20CE1">
        <w:t xml:space="preserve"> </w:t>
      </w:r>
      <w:r w:rsidRPr="009B605B">
        <w:t>designers</w:t>
      </w:r>
      <w:r w:rsidR="00C20CE1">
        <w:t xml:space="preserve"> </w:t>
      </w:r>
      <w:r w:rsidRPr="009B605B">
        <w:t>and</w:t>
      </w:r>
      <w:r w:rsidR="00C20CE1">
        <w:t xml:space="preserve"> </w:t>
      </w:r>
      <w:r w:rsidRPr="009B605B">
        <w:t>industry</w:t>
      </w:r>
      <w:r w:rsidR="00C20CE1">
        <w:t xml:space="preserve"> </w:t>
      </w:r>
      <w:r w:rsidRPr="009B605B">
        <w:t>to</w:t>
      </w:r>
      <w:r w:rsidR="00C20CE1">
        <w:t xml:space="preserve"> </w:t>
      </w:r>
      <w:r w:rsidRPr="009B605B">
        <w:t>develop</w:t>
      </w:r>
      <w:r w:rsidR="00C20CE1">
        <w:t xml:space="preserve"> </w:t>
      </w:r>
      <w:r w:rsidRPr="009B605B">
        <w:t>new</w:t>
      </w:r>
      <w:r w:rsidR="00C20CE1">
        <w:t xml:space="preserve"> </w:t>
      </w:r>
      <w:r w:rsidRPr="009B605B">
        <w:t>products</w:t>
      </w:r>
      <w:r w:rsidR="00C20CE1">
        <w:t xml:space="preserve"> </w:t>
      </w:r>
      <w:r w:rsidRPr="009B605B">
        <w:t>that</w:t>
      </w:r>
      <w:r w:rsidR="00C20CE1">
        <w:t xml:space="preserve"> </w:t>
      </w:r>
      <w:r w:rsidRPr="009B605B">
        <w:t>meet</w:t>
      </w:r>
      <w:r w:rsidR="00C20CE1">
        <w:t xml:space="preserve"> </w:t>
      </w:r>
      <w:r w:rsidRPr="009B605B">
        <w:t>health</w:t>
      </w:r>
      <w:r w:rsidR="00C20CE1">
        <w:t xml:space="preserve"> </w:t>
      </w:r>
      <w:r w:rsidRPr="009B605B">
        <w:t>system</w:t>
      </w:r>
      <w:r w:rsidR="00C20CE1">
        <w:t xml:space="preserve"> </w:t>
      </w:r>
      <w:r w:rsidRPr="009B605B">
        <w:t>needs.</w:t>
      </w:r>
      <w:r w:rsidR="00C20CE1">
        <w:t xml:space="preserve"> </w:t>
      </w:r>
      <w:r w:rsidRPr="009B605B">
        <w:t>These</w:t>
      </w:r>
      <w:r w:rsidR="00C20CE1">
        <w:t xml:space="preserve"> </w:t>
      </w:r>
      <w:r w:rsidRPr="009B605B">
        <w:t>programs</w:t>
      </w:r>
      <w:r w:rsidR="00C20CE1">
        <w:t xml:space="preserve"> </w:t>
      </w:r>
      <w:r w:rsidRPr="009B605B">
        <w:t>include:</w:t>
      </w:r>
    </w:p>
    <w:p w14:paraId="3B713AA6" w14:textId="391F94D3" w:rsidR="009B605B" w:rsidRPr="009B605B" w:rsidRDefault="009B605B" w:rsidP="00C860A9">
      <w:pPr>
        <w:pStyle w:val="Bullet"/>
        <w:numPr>
          <w:ilvl w:val="0"/>
          <w:numId w:val="28"/>
        </w:numPr>
      </w:pPr>
      <w:r w:rsidRPr="009B605B">
        <w:t>Aikenhead</w:t>
      </w:r>
      <w:r w:rsidR="00C20CE1">
        <w:t xml:space="preserve"> </w:t>
      </w:r>
      <w:r w:rsidRPr="009B605B">
        <w:t>Centre</w:t>
      </w:r>
      <w:r w:rsidR="00C20CE1">
        <w:t xml:space="preserve"> </w:t>
      </w:r>
      <w:r w:rsidRPr="009B605B">
        <w:t>for</w:t>
      </w:r>
      <w:r w:rsidR="00C20CE1">
        <w:t xml:space="preserve"> </w:t>
      </w:r>
      <w:r w:rsidRPr="009B605B">
        <w:t>Medical</w:t>
      </w:r>
      <w:r w:rsidR="00C20CE1">
        <w:t xml:space="preserve"> </w:t>
      </w:r>
      <w:r w:rsidRPr="009B605B">
        <w:t>Design’s</w:t>
      </w:r>
      <w:r w:rsidR="00C20CE1">
        <w:t xml:space="preserve"> </w:t>
      </w:r>
      <w:r w:rsidRPr="009B605B">
        <w:t>Medtech</w:t>
      </w:r>
      <w:r w:rsidR="00C20CE1">
        <w:t xml:space="preserve"> </w:t>
      </w:r>
      <w:r w:rsidRPr="009B605B">
        <w:t>Challenge</w:t>
      </w:r>
      <w:r w:rsidR="00C20CE1">
        <w:t xml:space="preserve"> </w:t>
      </w:r>
      <w:r w:rsidRPr="009B605B">
        <w:t>Workshops</w:t>
      </w:r>
    </w:p>
    <w:p w14:paraId="01E3BA51" w14:textId="7A4064D2" w:rsidR="009B605B" w:rsidRPr="009B605B" w:rsidRDefault="009B605B" w:rsidP="00C860A9">
      <w:pPr>
        <w:pStyle w:val="Bullet"/>
        <w:numPr>
          <w:ilvl w:val="0"/>
          <w:numId w:val="28"/>
        </w:numPr>
      </w:pPr>
      <w:r w:rsidRPr="009B605B">
        <w:lastRenderedPageBreak/>
        <w:t>Swinburne</w:t>
      </w:r>
      <w:r w:rsidR="00C20CE1">
        <w:t xml:space="preserve"> </w:t>
      </w:r>
      <w:r w:rsidRPr="009B605B">
        <w:t>University’s</w:t>
      </w:r>
      <w:r w:rsidR="00C20CE1">
        <w:t xml:space="preserve"> </w:t>
      </w:r>
      <w:r w:rsidRPr="009B605B">
        <w:t>LivingAT</w:t>
      </w:r>
      <w:r w:rsidR="00C20CE1">
        <w:t xml:space="preserve"> </w:t>
      </w:r>
      <w:r w:rsidRPr="009B605B">
        <w:t>Health</w:t>
      </w:r>
      <w:r w:rsidR="00C20CE1">
        <w:t xml:space="preserve"> </w:t>
      </w:r>
      <w:r w:rsidRPr="009B605B">
        <w:t>Innovation</w:t>
      </w:r>
      <w:r w:rsidR="00C20CE1">
        <w:t xml:space="preserve"> </w:t>
      </w:r>
      <w:r w:rsidRPr="009B605B">
        <w:t>Challenges</w:t>
      </w:r>
      <w:r w:rsidR="00C20CE1">
        <w:t xml:space="preserve"> </w:t>
      </w:r>
      <w:r w:rsidRPr="009B605B">
        <w:t>to</w:t>
      </w:r>
      <w:r w:rsidR="00C20CE1">
        <w:t xml:space="preserve"> </w:t>
      </w:r>
      <w:r w:rsidRPr="009B605B">
        <w:t>support</w:t>
      </w:r>
      <w:r w:rsidR="00C20CE1">
        <w:t xml:space="preserve"> </w:t>
      </w:r>
      <w:r w:rsidRPr="009B605B">
        <w:t>health</w:t>
      </w:r>
      <w:r w:rsidR="00C20CE1">
        <w:t xml:space="preserve"> </w:t>
      </w:r>
      <w:r w:rsidRPr="009B605B">
        <w:t>outcomes</w:t>
      </w:r>
      <w:r w:rsidR="00C20CE1">
        <w:t xml:space="preserve"> </w:t>
      </w:r>
      <w:r w:rsidRPr="009B605B">
        <w:t>with</w:t>
      </w:r>
      <w:r w:rsidR="00C20CE1">
        <w:t xml:space="preserve"> </w:t>
      </w:r>
      <w:r w:rsidRPr="009B605B">
        <w:t>local</w:t>
      </w:r>
      <w:r w:rsidR="00C20CE1">
        <w:t xml:space="preserve"> </w:t>
      </w:r>
      <w:r w:rsidRPr="009B605B">
        <w:t>innovations</w:t>
      </w:r>
      <w:r w:rsidR="00C20CE1">
        <w:t xml:space="preserve"> </w:t>
      </w:r>
      <w:r w:rsidRPr="009B605B">
        <w:t>by</w:t>
      </w:r>
      <w:r w:rsidR="00C20CE1">
        <w:t xml:space="preserve"> </w:t>
      </w:r>
      <w:r w:rsidRPr="009B605B">
        <w:t>identifying</w:t>
      </w:r>
      <w:r w:rsidR="00C20CE1">
        <w:t xml:space="preserve"> </w:t>
      </w:r>
      <w:r w:rsidRPr="009B605B">
        <w:t>and</w:t>
      </w:r>
      <w:r w:rsidR="00C20CE1">
        <w:t xml:space="preserve"> </w:t>
      </w:r>
      <w:r w:rsidRPr="009B605B">
        <w:t>designing</w:t>
      </w:r>
      <w:r w:rsidR="00C20CE1">
        <w:t xml:space="preserve"> </w:t>
      </w:r>
      <w:r w:rsidRPr="009B605B">
        <w:t>products</w:t>
      </w:r>
      <w:r w:rsidR="00C20CE1">
        <w:t xml:space="preserve"> </w:t>
      </w:r>
      <w:r w:rsidRPr="009B605B">
        <w:t>for</w:t>
      </w:r>
      <w:r w:rsidR="00C20CE1">
        <w:t xml:space="preserve"> </w:t>
      </w:r>
      <w:r w:rsidRPr="009B605B">
        <w:t>Victorian</w:t>
      </w:r>
      <w:r w:rsidR="00C20CE1">
        <w:t xml:space="preserve"> </w:t>
      </w:r>
      <w:r w:rsidRPr="009B605B">
        <w:t>manufacture</w:t>
      </w:r>
      <w:r w:rsidR="00C20CE1">
        <w:t xml:space="preserve"> </w:t>
      </w:r>
      <w:r w:rsidRPr="009B605B">
        <w:t>to</w:t>
      </w:r>
      <w:r w:rsidR="00C20CE1">
        <w:t xml:space="preserve"> </w:t>
      </w:r>
      <w:r w:rsidRPr="009B605B">
        <w:t>assist</w:t>
      </w:r>
      <w:r w:rsidR="00C20CE1">
        <w:t xml:space="preserve"> </w:t>
      </w:r>
      <w:r w:rsidRPr="009B605B">
        <w:t>people</w:t>
      </w:r>
      <w:r w:rsidR="00C20CE1">
        <w:t xml:space="preserve"> </w:t>
      </w:r>
      <w:r w:rsidRPr="009B605B">
        <w:t>with</w:t>
      </w:r>
      <w:r w:rsidR="00C20CE1">
        <w:t xml:space="preserve"> </w:t>
      </w:r>
      <w:r w:rsidRPr="009B605B">
        <w:t>diverse</w:t>
      </w:r>
      <w:r w:rsidR="00C20CE1">
        <w:t xml:space="preserve"> </w:t>
      </w:r>
      <w:r w:rsidRPr="009B605B">
        <w:t>ability</w:t>
      </w:r>
      <w:r w:rsidR="00C20CE1">
        <w:t xml:space="preserve"> </w:t>
      </w:r>
      <w:r w:rsidRPr="009B605B">
        <w:t>to</w:t>
      </w:r>
      <w:r w:rsidR="00C20CE1">
        <w:t xml:space="preserve"> </w:t>
      </w:r>
      <w:r w:rsidRPr="009B605B">
        <w:t>live</w:t>
      </w:r>
      <w:r w:rsidR="00C20CE1">
        <w:t xml:space="preserve"> </w:t>
      </w:r>
      <w:r w:rsidRPr="009B605B">
        <w:t>independently.</w:t>
      </w:r>
    </w:p>
    <w:p w14:paraId="186F57E5" w14:textId="7504532D" w:rsidR="009B605B" w:rsidRPr="009B605B" w:rsidRDefault="009B605B" w:rsidP="00D546AF">
      <w:pPr>
        <w:pStyle w:val="Heading4"/>
      </w:pPr>
      <w:r w:rsidRPr="009B605B">
        <w:t>Local</w:t>
      </w:r>
      <w:r w:rsidR="00C20CE1">
        <w:t xml:space="preserve"> </w:t>
      </w:r>
      <w:r w:rsidRPr="009B605B">
        <w:t>Jobs</w:t>
      </w:r>
      <w:r w:rsidR="00C20CE1">
        <w:t xml:space="preserve"> </w:t>
      </w:r>
      <w:r w:rsidRPr="009B605B">
        <w:t>First</w:t>
      </w:r>
    </w:p>
    <w:p w14:paraId="028BB4F4" w14:textId="42A7548C" w:rsidR="009B605B" w:rsidRPr="009B605B" w:rsidRDefault="009B605B" w:rsidP="000365FD">
      <w:pPr>
        <w:pStyle w:val="Bullet"/>
      </w:pPr>
      <w:r w:rsidRPr="009B605B">
        <w:t>Appointed</w:t>
      </w:r>
      <w:r w:rsidR="00C20CE1">
        <w:t xml:space="preserve"> </w:t>
      </w:r>
      <w:r w:rsidRPr="009B605B">
        <w:t>a</w:t>
      </w:r>
      <w:r w:rsidR="00C20CE1">
        <w:t xml:space="preserve"> </w:t>
      </w:r>
      <w:r w:rsidRPr="009B605B">
        <w:t>Local</w:t>
      </w:r>
      <w:r w:rsidR="00C20CE1">
        <w:t xml:space="preserve"> </w:t>
      </w:r>
      <w:r w:rsidRPr="009B605B">
        <w:t>Jobs</w:t>
      </w:r>
      <w:r w:rsidR="00C20CE1">
        <w:t xml:space="preserve"> </w:t>
      </w:r>
      <w:r w:rsidRPr="009B605B">
        <w:t>First</w:t>
      </w:r>
      <w:r w:rsidR="00C20CE1">
        <w:t xml:space="preserve"> </w:t>
      </w:r>
      <w:r w:rsidRPr="009B605B">
        <w:t>Commissioner</w:t>
      </w:r>
      <w:r w:rsidR="00C20CE1">
        <w:t xml:space="preserve"> </w:t>
      </w:r>
      <w:r w:rsidRPr="009B605B">
        <w:t>to</w:t>
      </w:r>
      <w:r w:rsidR="00C20CE1">
        <w:t xml:space="preserve"> </w:t>
      </w:r>
      <w:r w:rsidRPr="009B605B">
        <w:t>promote</w:t>
      </w:r>
      <w:r w:rsidR="00C20CE1">
        <w:t xml:space="preserve"> </w:t>
      </w:r>
      <w:r w:rsidRPr="009B605B">
        <w:t>the</w:t>
      </w:r>
      <w:r w:rsidR="00C20CE1">
        <w:t xml:space="preserve"> </w:t>
      </w:r>
      <w:r w:rsidRPr="009B605B">
        <w:t>Local</w:t>
      </w:r>
      <w:r w:rsidR="00C20CE1">
        <w:t xml:space="preserve"> </w:t>
      </w:r>
      <w:r w:rsidRPr="009B605B">
        <w:t>Jobs</w:t>
      </w:r>
      <w:r w:rsidR="00C20CE1">
        <w:t xml:space="preserve"> </w:t>
      </w:r>
      <w:r w:rsidRPr="009B605B">
        <w:t>First</w:t>
      </w:r>
      <w:r w:rsidR="00C20CE1">
        <w:t xml:space="preserve"> </w:t>
      </w:r>
      <w:r w:rsidRPr="009B605B">
        <w:t>Policy</w:t>
      </w:r>
      <w:r w:rsidR="00C20CE1">
        <w:t xml:space="preserve"> </w:t>
      </w:r>
      <w:r w:rsidRPr="009B605B">
        <w:t>across</w:t>
      </w:r>
      <w:r w:rsidR="00C20CE1">
        <w:t xml:space="preserve"> </w:t>
      </w:r>
      <w:r w:rsidRPr="009B605B">
        <w:t>government</w:t>
      </w:r>
      <w:r w:rsidR="00C20CE1">
        <w:t xml:space="preserve"> </w:t>
      </w:r>
      <w:r w:rsidRPr="009B605B">
        <w:t>and</w:t>
      </w:r>
      <w:r w:rsidR="00C20CE1">
        <w:t xml:space="preserve"> </w:t>
      </w:r>
      <w:r w:rsidRPr="009B605B">
        <w:t>industry</w:t>
      </w:r>
      <w:r w:rsidR="00C20CE1">
        <w:t xml:space="preserve"> </w:t>
      </w:r>
      <w:r w:rsidRPr="009B605B">
        <w:t>and</w:t>
      </w:r>
      <w:r w:rsidR="00C20CE1">
        <w:t xml:space="preserve"> </w:t>
      </w:r>
      <w:r w:rsidRPr="009B605B">
        <w:t>monitor</w:t>
      </w:r>
      <w:r w:rsidR="00C20CE1">
        <w:t xml:space="preserve"> </w:t>
      </w:r>
      <w:r w:rsidRPr="009B605B">
        <w:t>compliance</w:t>
      </w:r>
      <w:r w:rsidR="00C20CE1">
        <w:t xml:space="preserve"> </w:t>
      </w:r>
      <w:r w:rsidRPr="009B605B">
        <w:t>with</w:t>
      </w:r>
      <w:r w:rsidR="00C20CE1">
        <w:t xml:space="preserve"> </w:t>
      </w:r>
      <w:r w:rsidRPr="009B605B">
        <w:t>local</w:t>
      </w:r>
      <w:r w:rsidR="00C20CE1">
        <w:t xml:space="preserve"> </w:t>
      </w:r>
      <w:r w:rsidRPr="009B605B">
        <w:t>content</w:t>
      </w:r>
      <w:r w:rsidR="00C20CE1">
        <w:t xml:space="preserve"> </w:t>
      </w:r>
      <w:r w:rsidRPr="009B605B">
        <w:t>and</w:t>
      </w:r>
      <w:r w:rsidR="00C20CE1">
        <w:t xml:space="preserve"> </w:t>
      </w:r>
      <w:r w:rsidRPr="009B605B">
        <w:t>job</w:t>
      </w:r>
      <w:r w:rsidR="00C20CE1">
        <w:t xml:space="preserve"> </w:t>
      </w:r>
      <w:r w:rsidRPr="009B605B">
        <w:t>commitments.</w:t>
      </w:r>
    </w:p>
    <w:p w14:paraId="44A9A711" w14:textId="5E1F59F7" w:rsidR="009B605B" w:rsidRPr="009B605B" w:rsidRDefault="009B605B" w:rsidP="000365FD">
      <w:pPr>
        <w:pStyle w:val="Bullet"/>
      </w:pPr>
      <w:r w:rsidRPr="009B605B">
        <w:t>Implemented</w:t>
      </w:r>
      <w:r w:rsidR="00C20CE1">
        <w:t xml:space="preserve"> </w:t>
      </w:r>
      <w:r w:rsidRPr="009B605B">
        <w:t>the</w:t>
      </w:r>
      <w:r w:rsidR="00C20CE1">
        <w:t xml:space="preserve"> </w:t>
      </w:r>
      <w:r w:rsidRPr="009B605B">
        <w:t>Local</w:t>
      </w:r>
      <w:r w:rsidR="00C20CE1">
        <w:t xml:space="preserve"> </w:t>
      </w:r>
      <w:r w:rsidRPr="009B605B">
        <w:t>Jobs</w:t>
      </w:r>
      <w:r w:rsidR="00C20CE1">
        <w:t xml:space="preserve"> </w:t>
      </w:r>
      <w:r w:rsidRPr="009B605B">
        <w:t>First</w:t>
      </w:r>
      <w:r w:rsidR="00C20CE1">
        <w:t xml:space="preserve"> </w:t>
      </w:r>
      <w:r w:rsidRPr="009B605B">
        <w:t>Policy</w:t>
      </w:r>
      <w:r w:rsidR="00C20CE1">
        <w:t xml:space="preserve"> </w:t>
      </w:r>
      <w:r w:rsidRPr="009B605B">
        <w:t>under</w:t>
      </w:r>
      <w:r w:rsidR="00C20CE1">
        <w:t xml:space="preserve"> </w:t>
      </w:r>
      <w:r w:rsidRPr="009B605B">
        <w:t>the</w:t>
      </w:r>
      <w:r w:rsidR="00C20CE1">
        <w:t xml:space="preserve"> </w:t>
      </w:r>
      <w:r w:rsidRPr="000365FD">
        <w:rPr>
          <w:i/>
          <w:iCs/>
        </w:rPr>
        <w:t>Local</w:t>
      </w:r>
      <w:r w:rsidR="00C20CE1">
        <w:rPr>
          <w:i/>
          <w:iCs/>
        </w:rPr>
        <w:t xml:space="preserve"> </w:t>
      </w:r>
      <w:r w:rsidRPr="000365FD">
        <w:rPr>
          <w:i/>
          <w:iCs/>
        </w:rPr>
        <w:t>Jobs</w:t>
      </w:r>
      <w:r w:rsidR="00C20CE1">
        <w:rPr>
          <w:i/>
          <w:iCs/>
        </w:rPr>
        <w:t xml:space="preserve"> </w:t>
      </w:r>
      <w:r w:rsidRPr="000365FD">
        <w:rPr>
          <w:i/>
          <w:iCs/>
        </w:rPr>
        <w:t>First</w:t>
      </w:r>
      <w:r w:rsidR="00C20CE1">
        <w:rPr>
          <w:i/>
          <w:iCs/>
        </w:rPr>
        <w:t xml:space="preserve"> </w:t>
      </w:r>
      <w:r w:rsidRPr="000365FD">
        <w:rPr>
          <w:i/>
          <w:iCs/>
        </w:rPr>
        <w:t>Act</w:t>
      </w:r>
      <w:r w:rsidR="00C20CE1">
        <w:rPr>
          <w:i/>
          <w:iCs/>
        </w:rPr>
        <w:t xml:space="preserve"> </w:t>
      </w:r>
      <w:r w:rsidRPr="000365FD">
        <w:rPr>
          <w:i/>
          <w:iCs/>
        </w:rPr>
        <w:t>2003</w:t>
      </w:r>
      <w:r w:rsidR="00C20CE1">
        <w:t xml:space="preserve"> </w:t>
      </w:r>
      <w:r w:rsidRPr="009B605B">
        <w:t>and</w:t>
      </w:r>
      <w:r w:rsidR="00C20CE1">
        <w:t xml:space="preserve"> </w:t>
      </w:r>
      <w:r w:rsidRPr="009B605B">
        <w:t>provided</w:t>
      </w:r>
      <w:r w:rsidR="00C20CE1">
        <w:t xml:space="preserve"> </w:t>
      </w:r>
      <w:r w:rsidRPr="009B605B">
        <w:t>timely</w:t>
      </w:r>
      <w:r w:rsidR="00C20CE1">
        <w:t xml:space="preserve"> </w:t>
      </w:r>
      <w:r w:rsidRPr="009B605B">
        <w:t>ministerial</w:t>
      </w:r>
      <w:r w:rsidR="00C20CE1">
        <w:t xml:space="preserve"> </w:t>
      </w:r>
      <w:r w:rsidRPr="009B605B">
        <w:t>advice</w:t>
      </w:r>
      <w:r w:rsidR="00C20CE1">
        <w:t xml:space="preserve"> </w:t>
      </w:r>
      <w:r w:rsidRPr="009B605B">
        <w:t>on</w:t>
      </w:r>
      <w:r w:rsidR="00C20CE1">
        <w:t xml:space="preserve"> </w:t>
      </w:r>
      <w:r w:rsidRPr="009B605B">
        <w:t>requirements</w:t>
      </w:r>
      <w:r w:rsidR="00C20CE1">
        <w:t xml:space="preserve"> </w:t>
      </w:r>
      <w:r w:rsidRPr="009B605B">
        <w:t>for</w:t>
      </w:r>
      <w:r w:rsidR="00C20CE1">
        <w:t xml:space="preserve"> </w:t>
      </w:r>
      <w:r w:rsidRPr="009B605B">
        <w:t>55</w:t>
      </w:r>
      <w:r w:rsidR="00C20CE1">
        <w:t xml:space="preserve"> </w:t>
      </w:r>
      <w:r w:rsidRPr="009B605B">
        <w:t>Local</w:t>
      </w:r>
      <w:r w:rsidR="00C20CE1">
        <w:t xml:space="preserve"> </w:t>
      </w:r>
      <w:r w:rsidRPr="009B605B">
        <w:t>Jobs</w:t>
      </w:r>
      <w:r w:rsidR="00C20CE1">
        <w:t xml:space="preserve"> </w:t>
      </w:r>
      <w:r w:rsidRPr="009B605B">
        <w:t>First</w:t>
      </w:r>
      <w:r w:rsidR="00C20CE1">
        <w:t xml:space="preserve"> </w:t>
      </w:r>
      <w:r w:rsidRPr="009B605B">
        <w:t>strategic</w:t>
      </w:r>
      <w:r w:rsidR="00C20CE1">
        <w:t xml:space="preserve"> </w:t>
      </w:r>
      <w:r w:rsidRPr="009B605B">
        <w:t>projects.</w:t>
      </w:r>
      <w:r w:rsidR="00C20CE1">
        <w:t xml:space="preserve"> </w:t>
      </w:r>
      <w:r w:rsidRPr="009B605B">
        <w:t>Set</w:t>
      </w:r>
      <w:r w:rsidR="00C20CE1">
        <w:t xml:space="preserve"> </w:t>
      </w:r>
      <w:r w:rsidRPr="009B605B">
        <w:t>requirements</w:t>
      </w:r>
      <w:r w:rsidR="00C20CE1">
        <w:t xml:space="preserve"> </w:t>
      </w:r>
      <w:r w:rsidRPr="009B605B">
        <w:t>for</w:t>
      </w:r>
      <w:r w:rsidR="00C20CE1">
        <w:t xml:space="preserve"> </w:t>
      </w:r>
      <w:r w:rsidRPr="009B605B">
        <w:t>253</w:t>
      </w:r>
      <w:r w:rsidR="00C20CE1">
        <w:t xml:space="preserve"> </w:t>
      </w:r>
      <w:r w:rsidRPr="009B605B">
        <w:t>strategic</w:t>
      </w:r>
      <w:r w:rsidR="00C20CE1">
        <w:t xml:space="preserve"> </w:t>
      </w:r>
      <w:r w:rsidRPr="009B605B">
        <w:t>projects</w:t>
      </w:r>
      <w:r w:rsidR="00C20CE1">
        <w:t xml:space="preserve"> </w:t>
      </w:r>
      <w:r w:rsidRPr="009B605B">
        <w:t>from</w:t>
      </w:r>
      <w:r w:rsidR="00C20CE1">
        <w:t xml:space="preserve"> </w:t>
      </w:r>
      <w:r w:rsidRPr="009B605B">
        <w:t>December</w:t>
      </w:r>
      <w:r w:rsidR="00C20CE1">
        <w:t xml:space="preserve"> </w:t>
      </w:r>
      <w:r w:rsidRPr="009B605B">
        <w:t>2014</w:t>
      </w:r>
      <w:r w:rsidR="00C20CE1">
        <w:t xml:space="preserve"> </w:t>
      </w:r>
      <w:r w:rsidRPr="009B605B">
        <w:t>to</w:t>
      </w:r>
      <w:r w:rsidR="00C20CE1">
        <w:t xml:space="preserve"> </w:t>
      </w:r>
      <w:r w:rsidRPr="009B605B">
        <w:t>30</w:t>
      </w:r>
      <w:r w:rsidR="00C20CE1">
        <w:t xml:space="preserve"> </w:t>
      </w:r>
      <w:r w:rsidRPr="009B605B">
        <w:t>June</w:t>
      </w:r>
      <w:r w:rsidR="00C20CE1">
        <w:t xml:space="preserve"> </w:t>
      </w:r>
      <w:r w:rsidRPr="009B605B">
        <w:t>2022,</w:t>
      </w:r>
      <w:r w:rsidR="00C20CE1">
        <w:t xml:space="preserve"> </w:t>
      </w:r>
      <w:r w:rsidRPr="009B605B">
        <w:t>with</w:t>
      </w:r>
      <w:r w:rsidR="00C20CE1">
        <w:t xml:space="preserve"> </w:t>
      </w:r>
      <w:r w:rsidRPr="009B605B">
        <w:t>a</w:t>
      </w:r>
      <w:r w:rsidR="00C20CE1">
        <w:t xml:space="preserve"> </w:t>
      </w:r>
      <w:r w:rsidRPr="009B605B">
        <w:t>combined</w:t>
      </w:r>
      <w:r w:rsidR="00C20CE1">
        <w:t xml:space="preserve"> </w:t>
      </w:r>
      <w:r w:rsidRPr="009B605B">
        <w:t>value</w:t>
      </w:r>
      <w:r w:rsidR="00C20CE1">
        <w:t xml:space="preserve"> </w:t>
      </w:r>
      <w:r w:rsidRPr="009B605B">
        <w:t>of</w:t>
      </w:r>
      <w:r w:rsidR="00C20CE1">
        <w:t xml:space="preserve"> </w:t>
      </w:r>
      <w:r w:rsidRPr="009B605B">
        <w:t>more</w:t>
      </w:r>
      <w:r w:rsidR="00C20CE1">
        <w:t xml:space="preserve"> </w:t>
      </w:r>
      <w:r w:rsidRPr="009B605B">
        <w:t>than</w:t>
      </w:r>
      <w:r w:rsidR="00C20CE1">
        <w:t xml:space="preserve"> </w:t>
      </w:r>
      <w:r w:rsidRPr="009B605B">
        <w:t>$117.52</w:t>
      </w:r>
      <w:r w:rsidR="00C20CE1">
        <w:t xml:space="preserve"> </w:t>
      </w:r>
      <w:r w:rsidRPr="009B605B">
        <w:t>billion</w:t>
      </w:r>
      <w:r w:rsidR="00C20CE1">
        <w:t xml:space="preserve"> </w:t>
      </w:r>
      <w:r w:rsidRPr="009B605B">
        <w:t>and</w:t>
      </w:r>
      <w:r w:rsidR="00C20CE1">
        <w:t xml:space="preserve"> </w:t>
      </w:r>
      <w:r w:rsidRPr="009B605B">
        <w:t>supporting</w:t>
      </w:r>
      <w:r w:rsidR="00C20CE1">
        <w:t xml:space="preserve"> </w:t>
      </w:r>
      <w:r w:rsidRPr="009B605B">
        <w:t>more</w:t>
      </w:r>
      <w:r w:rsidR="00C20CE1">
        <w:t xml:space="preserve"> </w:t>
      </w:r>
      <w:r w:rsidRPr="009B605B">
        <w:t>than</w:t>
      </w:r>
      <w:r w:rsidR="00C20CE1">
        <w:t xml:space="preserve"> </w:t>
      </w:r>
      <w:r w:rsidRPr="009B605B">
        <w:t>45,000</w:t>
      </w:r>
      <w:r w:rsidR="00C20CE1">
        <w:t xml:space="preserve"> </w:t>
      </w:r>
      <w:r w:rsidRPr="009B605B">
        <w:t>jobs</w:t>
      </w:r>
      <w:r w:rsidR="00C20CE1">
        <w:t xml:space="preserve"> </w:t>
      </w:r>
      <w:r w:rsidRPr="009B605B">
        <w:t>across</w:t>
      </w:r>
      <w:r w:rsidR="00C20CE1">
        <w:t xml:space="preserve"> </w:t>
      </w:r>
      <w:r w:rsidRPr="009B605B">
        <w:t>Victoria</w:t>
      </w:r>
      <w:r w:rsidR="00C20CE1">
        <w:t xml:space="preserve"> </w:t>
      </w:r>
      <w:r w:rsidRPr="009B605B">
        <w:t>in</w:t>
      </w:r>
      <w:r w:rsidR="00C20CE1">
        <w:t xml:space="preserve"> </w:t>
      </w:r>
      <w:r w:rsidRPr="009B605B">
        <w:t>industries</w:t>
      </w:r>
      <w:r w:rsidR="00C20CE1">
        <w:t xml:space="preserve"> </w:t>
      </w:r>
      <w:r w:rsidRPr="009B605B">
        <w:t>such</w:t>
      </w:r>
      <w:r w:rsidR="00C20CE1">
        <w:t xml:space="preserve"> </w:t>
      </w:r>
      <w:r w:rsidRPr="009B605B">
        <w:t>as</w:t>
      </w:r>
      <w:r w:rsidR="00C20CE1">
        <w:t xml:space="preserve"> </w:t>
      </w:r>
      <w:r w:rsidRPr="009B605B">
        <w:t>construction,</w:t>
      </w:r>
      <w:r w:rsidR="00C20CE1">
        <w:t xml:space="preserve"> </w:t>
      </w:r>
      <w:r w:rsidRPr="009B605B">
        <w:t>professional</w:t>
      </w:r>
      <w:r w:rsidR="00C20CE1">
        <w:t xml:space="preserve"> </w:t>
      </w:r>
      <w:r w:rsidRPr="009B605B">
        <w:t>services</w:t>
      </w:r>
      <w:r w:rsidR="00C20CE1">
        <w:t xml:space="preserve"> </w:t>
      </w:r>
      <w:r w:rsidRPr="009B605B">
        <w:t>and</w:t>
      </w:r>
      <w:r w:rsidR="00C20CE1">
        <w:t xml:space="preserve"> </w:t>
      </w:r>
      <w:r w:rsidRPr="009B605B">
        <w:t>manufacturing.</w:t>
      </w:r>
    </w:p>
    <w:p w14:paraId="3B7B1A62" w14:textId="0A26CAC8" w:rsidR="009B605B" w:rsidRPr="009B605B" w:rsidRDefault="009B605B" w:rsidP="000365FD">
      <w:pPr>
        <w:pStyle w:val="Bullet"/>
      </w:pPr>
      <w:r w:rsidRPr="009B605B">
        <w:t>Implemented</w:t>
      </w:r>
      <w:r w:rsidR="00C20CE1">
        <w:t xml:space="preserve"> </w:t>
      </w:r>
      <w:r w:rsidRPr="009B605B">
        <w:t>the</w:t>
      </w:r>
      <w:r w:rsidR="00C20CE1">
        <w:t xml:space="preserve"> </w:t>
      </w:r>
      <w:r w:rsidRPr="009B605B">
        <w:t>Major</w:t>
      </w:r>
      <w:r w:rsidR="00C20CE1">
        <w:t xml:space="preserve"> </w:t>
      </w:r>
      <w:r w:rsidRPr="009B605B">
        <w:t>Projects</w:t>
      </w:r>
      <w:r w:rsidR="00C20CE1">
        <w:t xml:space="preserve"> </w:t>
      </w:r>
      <w:r w:rsidRPr="009B605B">
        <w:t>Skills</w:t>
      </w:r>
      <w:r w:rsidR="00C20CE1">
        <w:t xml:space="preserve"> </w:t>
      </w:r>
      <w:r w:rsidRPr="009B605B">
        <w:t>Guarantee</w:t>
      </w:r>
      <w:r w:rsidR="00C20CE1">
        <w:t xml:space="preserve"> </w:t>
      </w:r>
      <w:r w:rsidRPr="009B605B">
        <w:t>(MPSG)</w:t>
      </w:r>
      <w:r w:rsidR="00C20CE1">
        <w:t xml:space="preserve"> </w:t>
      </w:r>
      <w:r w:rsidRPr="009B605B">
        <w:t>as</w:t>
      </w:r>
      <w:r w:rsidR="00C20CE1">
        <w:t xml:space="preserve"> </w:t>
      </w:r>
      <w:r w:rsidRPr="009B605B">
        <w:t>part</w:t>
      </w:r>
      <w:r w:rsidR="00C20CE1">
        <w:t xml:space="preserve"> </w:t>
      </w:r>
      <w:r w:rsidRPr="009B605B">
        <w:t>of</w:t>
      </w:r>
      <w:r w:rsidR="00C20CE1">
        <w:t xml:space="preserve"> </w:t>
      </w:r>
      <w:r w:rsidRPr="009B605B">
        <w:t>the</w:t>
      </w:r>
      <w:r w:rsidR="00C20CE1">
        <w:t xml:space="preserve"> </w:t>
      </w:r>
      <w:r w:rsidRPr="009B605B">
        <w:t>Local</w:t>
      </w:r>
      <w:r w:rsidR="00C20CE1">
        <w:t xml:space="preserve"> </w:t>
      </w:r>
      <w:r w:rsidRPr="009B605B">
        <w:t>Jobs</w:t>
      </w:r>
      <w:r w:rsidR="00C20CE1">
        <w:t xml:space="preserve"> </w:t>
      </w:r>
      <w:r w:rsidRPr="009B605B">
        <w:t>First</w:t>
      </w:r>
      <w:r w:rsidR="00C20CE1">
        <w:t xml:space="preserve"> </w:t>
      </w:r>
      <w:r w:rsidRPr="009B605B">
        <w:t>Policy,</w:t>
      </w:r>
      <w:r w:rsidR="00C20CE1">
        <w:t xml:space="preserve"> </w:t>
      </w:r>
      <w:r w:rsidRPr="009B605B">
        <w:t>which</w:t>
      </w:r>
      <w:r w:rsidR="00C20CE1">
        <w:t xml:space="preserve"> </w:t>
      </w:r>
      <w:r w:rsidRPr="009B605B">
        <w:t>since</w:t>
      </w:r>
      <w:r w:rsidR="00C20CE1">
        <w:t xml:space="preserve"> </w:t>
      </w:r>
      <w:r w:rsidRPr="009B605B">
        <w:t>2016</w:t>
      </w:r>
      <w:r w:rsidR="00C20CE1">
        <w:t xml:space="preserve"> </w:t>
      </w:r>
      <w:r w:rsidRPr="009B605B">
        <w:t>has</w:t>
      </w:r>
      <w:r w:rsidR="00C20CE1">
        <w:t xml:space="preserve"> </w:t>
      </w:r>
      <w:r w:rsidRPr="009B605B">
        <w:t>been</w:t>
      </w:r>
      <w:r w:rsidR="00C20CE1">
        <w:t xml:space="preserve"> </w:t>
      </w:r>
      <w:r w:rsidRPr="009B605B">
        <w:t>applied</w:t>
      </w:r>
      <w:r w:rsidR="00C20CE1">
        <w:t xml:space="preserve"> </w:t>
      </w:r>
      <w:r w:rsidRPr="009B605B">
        <w:t>to</w:t>
      </w:r>
      <w:r w:rsidR="00C20CE1">
        <w:t xml:space="preserve"> </w:t>
      </w:r>
      <w:r w:rsidRPr="009B605B">
        <w:t>265</w:t>
      </w:r>
      <w:r w:rsidR="00C20CE1">
        <w:t xml:space="preserve"> </w:t>
      </w:r>
      <w:r w:rsidRPr="009B605B">
        <w:t>projects</w:t>
      </w:r>
      <w:r w:rsidR="00C20CE1">
        <w:t xml:space="preserve"> </w:t>
      </w:r>
      <w:r w:rsidRPr="009B605B">
        <w:t>worth</w:t>
      </w:r>
      <w:r w:rsidR="00C20CE1">
        <w:t xml:space="preserve"> </w:t>
      </w:r>
      <w:r w:rsidRPr="009B605B">
        <w:t>more</w:t>
      </w:r>
      <w:r w:rsidR="00C20CE1">
        <w:t xml:space="preserve"> </w:t>
      </w:r>
      <w:r w:rsidRPr="009B605B">
        <w:t>than</w:t>
      </w:r>
      <w:r w:rsidR="00C20CE1">
        <w:t xml:space="preserve"> </w:t>
      </w:r>
      <w:r w:rsidRPr="009B605B">
        <w:t>$117.4</w:t>
      </w:r>
      <w:r w:rsidR="00C20CE1">
        <w:t xml:space="preserve"> </w:t>
      </w:r>
      <w:r w:rsidRPr="009B605B">
        <w:t>billion.</w:t>
      </w:r>
      <w:r w:rsidR="00C20CE1">
        <w:t xml:space="preserve"> </w:t>
      </w:r>
      <w:r w:rsidRPr="009B605B">
        <w:t>The</w:t>
      </w:r>
      <w:r w:rsidR="00C20CE1">
        <w:t xml:space="preserve"> </w:t>
      </w:r>
      <w:r w:rsidRPr="009B605B">
        <w:t>most</w:t>
      </w:r>
      <w:r w:rsidR="00C20CE1">
        <w:t xml:space="preserve"> </w:t>
      </w:r>
      <w:r w:rsidRPr="009B605B">
        <w:t>current</w:t>
      </w:r>
      <w:r w:rsidR="00C20CE1">
        <w:t xml:space="preserve"> </w:t>
      </w:r>
      <w:r w:rsidRPr="009B605B">
        <w:t>information</w:t>
      </w:r>
      <w:r w:rsidR="00C20CE1">
        <w:t xml:space="preserve"> </w:t>
      </w:r>
      <w:r w:rsidRPr="009B605B">
        <w:t>available</w:t>
      </w:r>
      <w:r w:rsidR="00C20CE1">
        <w:t xml:space="preserve"> </w:t>
      </w:r>
      <w:r w:rsidRPr="009B605B">
        <w:t>(for</w:t>
      </w:r>
      <w:r w:rsidR="00C20CE1">
        <w:t xml:space="preserve"> </w:t>
      </w:r>
      <w:r w:rsidRPr="009B605B">
        <w:t>the</w:t>
      </w:r>
      <w:r w:rsidR="00C20CE1">
        <w:t xml:space="preserve"> </w:t>
      </w:r>
      <w:r w:rsidRPr="009B605B">
        <w:t>12</w:t>
      </w:r>
      <w:r w:rsidR="00C20CE1">
        <w:t xml:space="preserve"> </w:t>
      </w:r>
      <w:r w:rsidRPr="009B605B">
        <w:t>months</w:t>
      </w:r>
      <w:r w:rsidR="00C20CE1">
        <w:t xml:space="preserve"> </w:t>
      </w:r>
      <w:r w:rsidRPr="009B605B">
        <w:t>to</w:t>
      </w:r>
      <w:r w:rsidR="00C20CE1">
        <w:t xml:space="preserve"> </w:t>
      </w:r>
      <w:r w:rsidRPr="009B605B">
        <w:t>March</w:t>
      </w:r>
      <w:r w:rsidR="00C20CE1">
        <w:t xml:space="preserve"> </w:t>
      </w:r>
      <w:r w:rsidRPr="009B605B">
        <w:t>2022)</w:t>
      </w:r>
      <w:r w:rsidR="00C20CE1">
        <w:t xml:space="preserve"> </w:t>
      </w:r>
      <w:r w:rsidRPr="009B605B">
        <w:t>shows</w:t>
      </w:r>
      <w:r w:rsidR="00C20CE1">
        <w:t xml:space="preserve"> </w:t>
      </w:r>
      <w:r w:rsidRPr="009B605B">
        <w:t>commitments</w:t>
      </w:r>
      <w:r w:rsidR="00C20CE1">
        <w:t xml:space="preserve"> </w:t>
      </w:r>
      <w:r w:rsidRPr="009B605B">
        <w:t>to</w:t>
      </w:r>
      <w:r w:rsidR="00C20CE1">
        <w:t xml:space="preserve"> </w:t>
      </w:r>
      <w:r w:rsidRPr="009B605B">
        <w:t>provide</w:t>
      </w:r>
      <w:r w:rsidR="00C20CE1">
        <w:t xml:space="preserve"> </w:t>
      </w:r>
      <w:r w:rsidRPr="009B605B">
        <w:t>work</w:t>
      </w:r>
      <w:r w:rsidR="00C20CE1">
        <w:t xml:space="preserve"> </w:t>
      </w:r>
      <w:r w:rsidRPr="009B605B">
        <w:t>for</w:t>
      </w:r>
      <w:r w:rsidR="00C20CE1">
        <w:t xml:space="preserve"> </w:t>
      </w:r>
      <w:r w:rsidRPr="009B605B">
        <w:t>apprentices,</w:t>
      </w:r>
      <w:r w:rsidR="00C20CE1">
        <w:t xml:space="preserve"> </w:t>
      </w:r>
      <w:r w:rsidRPr="009B605B">
        <w:t>trainees</w:t>
      </w:r>
      <w:r w:rsidR="00C20CE1">
        <w:t xml:space="preserve"> </w:t>
      </w:r>
      <w:r w:rsidRPr="009B605B">
        <w:t>and</w:t>
      </w:r>
      <w:r w:rsidR="00C20CE1">
        <w:t xml:space="preserve"> </w:t>
      </w:r>
      <w:r w:rsidRPr="009B605B">
        <w:t>cadets</w:t>
      </w:r>
      <w:r w:rsidR="00C20CE1">
        <w:t xml:space="preserve"> </w:t>
      </w:r>
      <w:r w:rsidRPr="009B605B">
        <w:t>under</w:t>
      </w:r>
      <w:r w:rsidR="00C20CE1">
        <w:t xml:space="preserve"> </w:t>
      </w:r>
      <w:r w:rsidRPr="009B605B">
        <w:t>the</w:t>
      </w:r>
      <w:r w:rsidR="00C20CE1">
        <w:t xml:space="preserve"> </w:t>
      </w:r>
      <w:r w:rsidRPr="009B605B">
        <w:t>MPSG</w:t>
      </w:r>
      <w:r w:rsidR="00C20CE1">
        <w:t xml:space="preserve"> </w:t>
      </w:r>
      <w:r w:rsidRPr="009B605B">
        <w:t>have</w:t>
      </w:r>
      <w:r w:rsidR="00C20CE1">
        <w:t xml:space="preserve"> </w:t>
      </w:r>
      <w:r w:rsidRPr="009B605B">
        <w:t>grown</w:t>
      </w:r>
      <w:r w:rsidR="00C20CE1">
        <w:t xml:space="preserve"> </w:t>
      </w:r>
      <w:r w:rsidRPr="009B605B">
        <w:t>by</w:t>
      </w:r>
      <w:r w:rsidR="00C20CE1">
        <w:t xml:space="preserve"> </w:t>
      </w:r>
      <w:r w:rsidRPr="009B605B">
        <w:t>6.7</w:t>
      </w:r>
      <w:r w:rsidR="00C20CE1">
        <w:t xml:space="preserve"> </w:t>
      </w:r>
      <w:r w:rsidRPr="009B605B">
        <w:t>million</w:t>
      </w:r>
      <w:r w:rsidR="00C20CE1">
        <w:t xml:space="preserve"> </w:t>
      </w:r>
      <w:r w:rsidRPr="009B605B">
        <w:t>hours</w:t>
      </w:r>
      <w:r w:rsidR="00C20CE1">
        <w:t xml:space="preserve"> </w:t>
      </w:r>
      <w:r w:rsidRPr="009B605B">
        <w:t>and</w:t>
      </w:r>
      <w:r w:rsidR="00C20CE1">
        <w:t xml:space="preserve"> </w:t>
      </w:r>
      <w:r w:rsidRPr="009B605B">
        <w:t>2.5</w:t>
      </w:r>
      <w:r w:rsidR="00C20CE1">
        <w:t xml:space="preserve"> </w:t>
      </w:r>
      <w:r w:rsidRPr="009B605B">
        <w:t>million</w:t>
      </w:r>
      <w:r w:rsidR="00C20CE1">
        <w:t xml:space="preserve"> </w:t>
      </w:r>
      <w:r w:rsidRPr="009B605B">
        <w:t>hours</w:t>
      </w:r>
      <w:r w:rsidR="00C20CE1">
        <w:t xml:space="preserve"> </w:t>
      </w:r>
      <w:r w:rsidRPr="009B605B">
        <w:t>were</w:t>
      </w:r>
      <w:r w:rsidR="00C20CE1">
        <w:t xml:space="preserve"> </w:t>
      </w:r>
      <w:r w:rsidRPr="009B605B">
        <w:t>worked.</w:t>
      </w:r>
    </w:p>
    <w:p w14:paraId="7CAFFEF5" w14:textId="6B303D3B" w:rsidR="009B605B" w:rsidRPr="009B605B" w:rsidRDefault="009B605B" w:rsidP="000365FD">
      <w:pPr>
        <w:pStyle w:val="Bullet"/>
      </w:pPr>
      <w:r w:rsidRPr="009B605B">
        <w:t>Increased</w:t>
      </w:r>
      <w:r w:rsidR="00C20CE1">
        <w:t xml:space="preserve"> </w:t>
      </w:r>
      <w:r w:rsidRPr="009B605B">
        <w:t>targeted</w:t>
      </w:r>
      <w:r w:rsidR="00C20CE1">
        <w:t xml:space="preserve"> </w:t>
      </w:r>
      <w:r w:rsidRPr="009B605B">
        <w:t>additional</w:t>
      </w:r>
      <w:r w:rsidR="00C20CE1">
        <w:t xml:space="preserve"> </w:t>
      </w:r>
      <w:r w:rsidRPr="009B605B">
        <w:t>requirements</w:t>
      </w:r>
      <w:r w:rsidR="00C20CE1">
        <w:t xml:space="preserve"> </w:t>
      </w:r>
      <w:r w:rsidRPr="009B605B">
        <w:t>on</w:t>
      </w:r>
      <w:r w:rsidR="00C20CE1">
        <w:t xml:space="preserve"> </w:t>
      </w:r>
      <w:r w:rsidRPr="009B605B">
        <w:t>Local</w:t>
      </w:r>
      <w:r w:rsidR="00C20CE1">
        <w:t xml:space="preserve"> </w:t>
      </w:r>
      <w:r w:rsidRPr="009B605B">
        <w:t>Jobs</w:t>
      </w:r>
      <w:r w:rsidR="00C20CE1">
        <w:t xml:space="preserve"> </w:t>
      </w:r>
      <w:r w:rsidRPr="009B605B">
        <w:t>First</w:t>
      </w:r>
      <w:r w:rsidR="00C20CE1">
        <w:t xml:space="preserve"> </w:t>
      </w:r>
      <w:r w:rsidRPr="009B605B">
        <w:t>strategic</w:t>
      </w:r>
      <w:r w:rsidR="00C20CE1">
        <w:t xml:space="preserve"> </w:t>
      </w:r>
      <w:r w:rsidRPr="009B605B">
        <w:t>projects</w:t>
      </w:r>
      <w:r w:rsidR="00C20CE1">
        <w:t xml:space="preserve"> </w:t>
      </w:r>
      <w:r w:rsidRPr="009B605B">
        <w:t>to</w:t>
      </w:r>
      <w:r w:rsidR="00C20CE1">
        <w:t xml:space="preserve"> </w:t>
      </w:r>
      <w:r w:rsidRPr="009B605B">
        <w:t>support</w:t>
      </w:r>
      <w:r w:rsidR="00C20CE1">
        <w:t xml:space="preserve"> </w:t>
      </w:r>
      <w:r w:rsidRPr="009B605B">
        <w:t>workers</w:t>
      </w:r>
      <w:r w:rsidR="00C20CE1">
        <w:t xml:space="preserve"> </w:t>
      </w:r>
      <w:r w:rsidRPr="009B605B">
        <w:t>and</w:t>
      </w:r>
      <w:r w:rsidR="00C20CE1">
        <w:t xml:space="preserve"> </w:t>
      </w:r>
      <w:r w:rsidRPr="009B605B">
        <w:t>businesses</w:t>
      </w:r>
      <w:r w:rsidR="00C20CE1">
        <w:t xml:space="preserve"> </w:t>
      </w:r>
      <w:r w:rsidRPr="009B605B">
        <w:t>supplying</w:t>
      </w:r>
      <w:r w:rsidR="00C20CE1">
        <w:t xml:space="preserve"> </w:t>
      </w:r>
      <w:r w:rsidRPr="009B605B">
        <w:t>government</w:t>
      </w:r>
      <w:r w:rsidR="00C20CE1">
        <w:t xml:space="preserve"> </w:t>
      </w:r>
      <w:r w:rsidRPr="009B605B">
        <w:t>construction</w:t>
      </w:r>
      <w:r w:rsidR="00C20CE1">
        <w:t xml:space="preserve"> </w:t>
      </w:r>
      <w:r w:rsidRPr="009B605B">
        <w:t>projects,</w:t>
      </w:r>
      <w:r w:rsidR="00C20CE1">
        <w:t xml:space="preserve"> </w:t>
      </w:r>
      <w:r w:rsidRPr="009B605B">
        <w:t>such</w:t>
      </w:r>
      <w:r w:rsidR="00C20CE1">
        <w:t xml:space="preserve"> </w:t>
      </w:r>
      <w:r w:rsidRPr="009B605B">
        <w:t>as</w:t>
      </w:r>
      <w:r w:rsidR="00C20CE1">
        <w:t xml:space="preserve"> </w:t>
      </w:r>
      <w:r w:rsidRPr="009B605B">
        <w:t>those</w:t>
      </w:r>
      <w:r w:rsidR="00C20CE1">
        <w:t xml:space="preserve"> </w:t>
      </w:r>
      <w:r w:rsidRPr="009B605B">
        <w:t>for</w:t>
      </w:r>
      <w:r w:rsidR="00C20CE1">
        <w:t xml:space="preserve"> </w:t>
      </w:r>
      <w:r w:rsidRPr="009B605B">
        <w:t>fittings,</w:t>
      </w:r>
      <w:r w:rsidR="00C20CE1">
        <w:t xml:space="preserve"> </w:t>
      </w:r>
      <w:r w:rsidRPr="009B605B">
        <w:t>fixtures</w:t>
      </w:r>
      <w:r w:rsidR="00C20CE1">
        <w:t xml:space="preserve"> </w:t>
      </w:r>
      <w:r w:rsidRPr="009B605B">
        <w:t>and</w:t>
      </w:r>
      <w:r w:rsidR="00C20CE1">
        <w:t xml:space="preserve"> </w:t>
      </w:r>
      <w:r w:rsidRPr="009B605B">
        <w:t>equipment.</w:t>
      </w:r>
      <w:r w:rsidR="00C20CE1">
        <w:t xml:space="preserve"> </w:t>
      </w:r>
      <w:r w:rsidRPr="009B605B">
        <w:t>In</w:t>
      </w:r>
      <w:r w:rsidR="00C20CE1">
        <w:t xml:space="preserve"> </w:t>
      </w:r>
      <w:r w:rsidRPr="009B605B">
        <w:t>addition,</w:t>
      </w:r>
      <w:r w:rsidR="00C20CE1">
        <w:t xml:space="preserve"> </w:t>
      </w:r>
      <w:r w:rsidRPr="009B605B">
        <w:t>set</w:t>
      </w:r>
      <w:r w:rsidR="00C20CE1">
        <w:t xml:space="preserve"> </w:t>
      </w:r>
      <w:r w:rsidRPr="009B605B">
        <w:t>further</w:t>
      </w:r>
      <w:r w:rsidR="00C20CE1">
        <w:t xml:space="preserve"> </w:t>
      </w:r>
      <w:r w:rsidRPr="009B605B">
        <w:t>requirements</w:t>
      </w:r>
      <w:r w:rsidR="00C20CE1">
        <w:t xml:space="preserve"> </w:t>
      </w:r>
      <w:r w:rsidRPr="009B605B">
        <w:t>to</w:t>
      </w:r>
      <w:r w:rsidR="00C20CE1">
        <w:t xml:space="preserve"> </w:t>
      </w:r>
      <w:r w:rsidRPr="009B605B">
        <w:t>support</w:t>
      </w:r>
      <w:r w:rsidR="00C20CE1">
        <w:t xml:space="preserve"> </w:t>
      </w:r>
      <w:r w:rsidRPr="009B605B">
        <w:t>engagement</w:t>
      </w:r>
      <w:r w:rsidR="00C20CE1">
        <w:t xml:space="preserve"> </w:t>
      </w:r>
      <w:r w:rsidRPr="009B605B">
        <w:t>with</w:t>
      </w:r>
      <w:r w:rsidR="00C20CE1">
        <w:t xml:space="preserve"> </w:t>
      </w:r>
      <w:r w:rsidRPr="009B605B">
        <w:t>other</w:t>
      </w:r>
      <w:r w:rsidR="00C20CE1">
        <w:t xml:space="preserve"> </w:t>
      </w:r>
      <w:r w:rsidRPr="009B605B">
        <w:t>government</w:t>
      </w:r>
      <w:r w:rsidR="00C20CE1">
        <w:t xml:space="preserve"> </w:t>
      </w:r>
      <w:r w:rsidRPr="009B605B">
        <w:t>initiatives</w:t>
      </w:r>
      <w:r w:rsidR="00C20CE1">
        <w:t xml:space="preserve"> </w:t>
      </w:r>
      <w:r w:rsidRPr="009B605B">
        <w:t>such</w:t>
      </w:r>
      <w:r w:rsidR="00C20CE1">
        <w:t xml:space="preserve"> </w:t>
      </w:r>
      <w:r w:rsidRPr="009B605B">
        <w:t>as</w:t>
      </w:r>
      <w:r w:rsidR="00C20CE1">
        <w:t xml:space="preserve"> </w:t>
      </w:r>
      <w:r w:rsidRPr="009B605B">
        <w:t>Apprenticeships</w:t>
      </w:r>
      <w:r w:rsidR="00C20CE1">
        <w:t xml:space="preserve"> </w:t>
      </w:r>
      <w:r w:rsidRPr="009B605B">
        <w:t>Victoria</w:t>
      </w:r>
      <w:r w:rsidR="00C20CE1">
        <w:t xml:space="preserve"> </w:t>
      </w:r>
      <w:r w:rsidRPr="009B605B">
        <w:t>and</w:t>
      </w:r>
      <w:r w:rsidR="00C20CE1">
        <w:t xml:space="preserve"> </w:t>
      </w:r>
      <w:r w:rsidRPr="009B605B">
        <w:t>the</w:t>
      </w:r>
      <w:r w:rsidR="00C20CE1">
        <w:t xml:space="preserve"> </w:t>
      </w:r>
      <w:r w:rsidRPr="009B605B">
        <w:t>nascent</w:t>
      </w:r>
      <w:r w:rsidR="00C20CE1">
        <w:t xml:space="preserve"> </w:t>
      </w:r>
      <w:r w:rsidRPr="009B605B">
        <w:t>Australian</w:t>
      </w:r>
      <w:r w:rsidR="00C20CE1">
        <w:t xml:space="preserve"> </w:t>
      </w:r>
      <w:r w:rsidRPr="009B605B">
        <w:t>Medtech</w:t>
      </w:r>
      <w:r w:rsidR="00C20CE1">
        <w:t xml:space="preserve"> </w:t>
      </w:r>
      <w:r w:rsidRPr="009B605B">
        <w:t>Manufacturing</w:t>
      </w:r>
      <w:r w:rsidR="00C20CE1">
        <w:t xml:space="preserve"> </w:t>
      </w:r>
      <w:r w:rsidRPr="009B605B">
        <w:t>Centre.</w:t>
      </w:r>
    </w:p>
    <w:p w14:paraId="06D509A6" w14:textId="2ED3EB2D" w:rsidR="009B605B" w:rsidRPr="009B605B" w:rsidRDefault="009B605B" w:rsidP="000365FD">
      <w:pPr>
        <w:pStyle w:val="Bullet"/>
      </w:pPr>
      <w:r w:rsidRPr="009B605B">
        <w:t>Supported</w:t>
      </w:r>
      <w:r w:rsidR="00C20CE1">
        <w:t xml:space="preserve"> </w:t>
      </w:r>
      <w:r w:rsidRPr="009B605B">
        <w:t>the</w:t>
      </w:r>
      <w:r w:rsidR="00C20CE1">
        <w:t xml:space="preserve"> </w:t>
      </w:r>
      <w:r w:rsidRPr="009B605B">
        <w:t>Industry</w:t>
      </w:r>
      <w:r w:rsidR="00C20CE1">
        <w:t xml:space="preserve"> </w:t>
      </w:r>
      <w:r w:rsidRPr="009B605B">
        <w:t>Capability</w:t>
      </w:r>
      <w:r w:rsidR="00C20CE1">
        <w:t xml:space="preserve"> </w:t>
      </w:r>
      <w:r w:rsidRPr="009B605B">
        <w:t>Network</w:t>
      </w:r>
      <w:r w:rsidR="00C20CE1">
        <w:t xml:space="preserve"> </w:t>
      </w:r>
      <w:r w:rsidRPr="009B605B">
        <w:t>with</w:t>
      </w:r>
      <w:r w:rsidR="00C20CE1">
        <w:t xml:space="preserve"> </w:t>
      </w:r>
      <w:r w:rsidRPr="009B605B">
        <w:t>advice</w:t>
      </w:r>
      <w:r w:rsidR="00C20CE1">
        <w:t xml:space="preserve"> </w:t>
      </w:r>
      <w:r w:rsidRPr="009B605B">
        <w:t>and</w:t>
      </w:r>
      <w:r w:rsidR="00C20CE1">
        <w:t xml:space="preserve"> </w:t>
      </w:r>
      <w:r w:rsidRPr="009B605B">
        <w:t>services</w:t>
      </w:r>
      <w:r w:rsidR="00C20CE1">
        <w:t xml:space="preserve"> </w:t>
      </w:r>
      <w:r w:rsidRPr="009B605B">
        <w:t>to</w:t>
      </w:r>
      <w:r w:rsidR="00C20CE1">
        <w:t xml:space="preserve"> </w:t>
      </w:r>
      <w:r w:rsidRPr="009B605B">
        <w:t>assist</w:t>
      </w:r>
      <w:r w:rsidR="00C20CE1">
        <w:t xml:space="preserve"> </w:t>
      </w:r>
      <w:r w:rsidRPr="009B605B">
        <w:t>agencies</w:t>
      </w:r>
      <w:r w:rsidR="00C20CE1">
        <w:t xml:space="preserve"> </w:t>
      </w:r>
      <w:r w:rsidRPr="009B605B">
        <w:t>and</w:t>
      </w:r>
      <w:r w:rsidR="00C20CE1">
        <w:t xml:space="preserve"> </w:t>
      </w:r>
      <w:r w:rsidRPr="009B605B">
        <w:t>local</w:t>
      </w:r>
      <w:r w:rsidR="00C20CE1">
        <w:t xml:space="preserve"> </w:t>
      </w:r>
      <w:r w:rsidRPr="009B605B">
        <w:t>businesses</w:t>
      </w:r>
      <w:r w:rsidR="00C20CE1">
        <w:t xml:space="preserve"> </w:t>
      </w:r>
      <w:r w:rsidRPr="009B605B">
        <w:t>to</w:t>
      </w:r>
      <w:r w:rsidR="00C20CE1">
        <w:t xml:space="preserve"> </w:t>
      </w:r>
      <w:r w:rsidRPr="009B605B">
        <w:t>meet</w:t>
      </w:r>
      <w:r w:rsidR="00C20CE1">
        <w:t xml:space="preserve"> </w:t>
      </w:r>
      <w:r w:rsidRPr="009B605B">
        <w:t>Local</w:t>
      </w:r>
      <w:r w:rsidR="00C20CE1">
        <w:t xml:space="preserve"> </w:t>
      </w:r>
      <w:r w:rsidRPr="009B605B">
        <w:t>Jobs</w:t>
      </w:r>
      <w:r w:rsidR="00C20CE1">
        <w:t xml:space="preserve"> </w:t>
      </w:r>
      <w:r w:rsidRPr="009B605B">
        <w:t>First</w:t>
      </w:r>
      <w:r w:rsidR="00C20CE1">
        <w:t xml:space="preserve"> </w:t>
      </w:r>
      <w:r w:rsidRPr="009B605B">
        <w:t>requirements:</w:t>
      </w:r>
      <w:r w:rsidR="00C20CE1">
        <w:t xml:space="preserve"> </w:t>
      </w:r>
      <w:r w:rsidRPr="009B605B">
        <w:t>advising</w:t>
      </w:r>
      <w:r w:rsidR="00C20CE1">
        <w:t xml:space="preserve"> </w:t>
      </w:r>
      <w:r w:rsidRPr="009B605B">
        <w:t>on</w:t>
      </w:r>
      <w:r w:rsidR="00C20CE1">
        <w:t xml:space="preserve"> </w:t>
      </w:r>
      <w:r w:rsidRPr="009B605B">
        <w:t>evaluation</w:t>
      </w:r>
      <w:r w:rsidR="00C20CE1">
        <w:t xml:space="preserve"> </w:t>
      </w:r>
      <w:r w:rsidRPr="009B605B">
        <w:t>weightings,</w:t>
      </w:r>
      <w:r w:rsidR="00C20CE1">
        <w:t xml:space="preserve"> </w:t>
      </w:r>
      <w:r w:rsidRPr="009B605B">
        <w:t>hosting</w:t>
      </w:r>
      <w:r w:rsidR="00C20CE1">
        <w:t xml:space="preserve"> </w:t>
      </w:r>
      <w:r w:rsidRPr="009B605B">
        <w:t>online</w:t>
      </w:r>
      <w:r w:rsidR="00C20CE1">
        <w:t xml:space="preserve"> </w:t>
      </w:r>
      <w:r w:rsidRPr="009B605B">
        <w:t>reporting</w:t>
      </w:r>
      <w:r w:rsidR="00C20CE1">
        <w:t xml:space="preserve"> </w:t>
      </w:r>
      <w:r w:rsidRPr="009B605B">
        <w:t>systems</w:t>
      </w:r>
      <w:r w:rsidR="00C20CE1">
        <w:t xml:space="preserve"> </w:t>
      </w:r>
      <w:r w:rsidRPr="009B605B">
        <w:t>and</w:t>
      </w:r>
      <w:r w:rsidR="00C20CE1">
        <w:t xml:space="preserve"> </w:t>
      </w:r>
      <w:r w:rsidRPr="009B605B">
        <w:t>supporting</w:t>
      </w:r>
      <w:r w:rsidR="00C20CE1">
        <w:t xml:space="preserve"> </w:t>
      </w:r>
      <w:r w:rsidRPr="009B605B">
        <w:t>more</w:t>
      </w:r>
      <w:r w:rsidR="00C20CE1">
        <w:t xml:space="preserve"> </w:t>
      </w:r>
      <w:r w:rsidRPr="009B605B">
        <w:t>than</w:t>
      </w:r>
      <w:r w:rsidR="00C20CE1">
        <w:t xml:space="preserve"> </w:t>
      </w:r>
      <w:r w:rsidRPr="009B605B">
        <w:t>4500</w:t>
      </w:r>
      <w:r w:rsidR="00C20CE1">
        <w:t xml:space="preserve"> </w:t>
      </w:r>
      <w:r w:rsidRPr="009B605B">
        <w:t>Local</w:t>
      </w:r>
      <w:r w:rsidR="00C20CE1">
        <w:t xml:space="preserve"> </w:t>
      </w:r>
      <w:r w:rsidRPr="009B605B">
        <w:t>Industry</w:t>
      </w:r>
      <w:r w:rsidR="00C20CE1">
        <w:t xml:space="preserve"> </w:t>
      </w:r>
      <w:r w:rsidRPr="009B605B">
        <w:t>Development</w:t>
      </w:r>
      <w:r w:rsidR="00C20CE1">
        <w:t xml:space="preserve"> </w:t>
      </w:r>
      <w:r w:rsidRPr="009B605B">
        <w:t>Plans</w:t>
      </w:r>
      <w:r w:rsidR="00C20CE1">
        <w:t xml:space="preserve"> </w:t>
      </w:r>
      <w:r w:rsidRPr="009B605B">
        <w:t>from</w:t>
      </w:r>
      <w:r w:rsidR="00C20CE1">
        <w:t xml:space="preserve"> </w:t>
      </w:r>
      <w:r w:rsidRPr="009B605B">
        <w:t>more</w:t>
      </w:r>
      <w:r w:rsidR="00C20CE1">
        <w:t xml:space="preserve"> </w:t>
      </w:r>
      <w:r w:rsidRPr="009B605B">
        <w:t>than</w:t>
      </w:r>
      <w:r w:rsidR="00C20CE1">
        <w:t xml:space="preserve"> </w:t>
      </w:r>
      <w:r w:rsidRPr="009B605B">
        <w:t>1600</w:t>
      </w:r>
      <w:r w:rsidR="00C20CE1">
        <w:t xml:space="preserve"> </w:t>
      </w:r>
      <w:r w:rsidRPr="009B605B">
        <w:t>businesses.</w:t>
      </w:r>
    </w:p>
    <w:p w14:paraId="35DFD689" w14:textId="1743C68B" w:rsidR="009B605B" w:rsidRPr="009B605B" w:rsidRDefault="009B605B" w:rsidP="000365FD">
      <w:pPr>
        <w:pStyle w:val="Heading4"/>
      </w:pPr>
      <w:r w:rsidRPr="009B605B">
        <w:t>Fair</w:t>
      </w:r>
      <w:r w:rsidR="00C20CE1">
        <w:t xml:space="preserve"> </w:t>
      </w:r>
      <w:r w:rsidRPr="009B605B">
        <w:t>Jobs</w:t>
      </w:r>
      <w:r w:rsidR="00C20CE1">
        <w:t xml:space="preserve"> </w:t>
      </w:r>
      <w:r w:rsidRPr="009B605B">
        <w:t>Code</w:t>
      </w:r>
    </w:p>
    <w:p w14:paraId="67360635" w14:textId="01A10DD6" w:rsidR="009B605B" w:rsidRPr="009B605B" w:rsidRDefault="009B605B" w:rsidP="000365FD">
      <w:pPr>
        <w:pStyle w:val="Bullet"/>
      </w:pPr>
      <w:r w:rsidRPr="009B605B">
        <w:t>Finalised</w:t>
      </w:r>
      <w:r w:rsidR="00C20CE1">
        <w:t xml:space="preserve"> </w:t>
      </w:r>
      <w:r w:rsidRPr="009B605B">
        <w:t>preparations</w:t>
      </w:r>
      <w:r w:rsidR="00C20CE1">
        <w:t xml:space="preserve"> </w:t>
      </w:r>
      <w:r w:rsidRPr="009B605B">
        <w:t>for</w:t>
      </w:r>
      <w:r w:rsidR="00C20CE1">
        <w:t xml:space="preserve"> </w:t>
      </w:r>
      <w:r w:rsidRPr="009B605B">
        <w:t>the</w:t>
      </w:r>
      <w:r w:rsidR="00C20CE1">
        <w:t xml:space="preserve"> </w:t>
      </w:r>
      <w:r w:rsidRPr="009B605B">
        <w:t>proposed</w:t>
      </w:r>
      <w:r w:rsidR="00C20CE1">
        <w:t xml:space="preserve"> </w:t>
      </w:r>
      <w:r w:rsidRPr="009B605B">
        <w:t>Fair</w:t>
      </w:r>
      <w:r w:rsidR="00C20CE1">
        <w:t xml:space="preserve"> </w:t>
      </w:r>
      <w:r w:rsidRPr="009B605B">
        <w:t>Jobs</w:t>
      </w:r>
      <w:r w:rsidR="00C20CE1">
        <w:t xml:space="preserve"> </w:t>
      </w:r>
      <w:r w:rsidRPr="009B605B">
        <w:t>Code,</w:t>
      </w:r>
      <w:r w:rsidR="00C20CE1">
        <w:t xml:space="preserve"> </w:t>
      </w:r>
      <w:r w:rsidRPr="009B605B">
        <w:t>following</w:t>
      </w:r>
      <w:r w:rsidR="00C20CE1">
        <w:t xml:space="preserve"> </w:t>
      </w:r>
      <w:r w:rsidRPr="009B605B">
        <w:t>consultation</w:t>
      </w:r>
      <w:r w:rsidR="00C20CE1">
        <w:t xml:space="preserve"> </w:t>
      </w:r>
      <w:r w:rsidRPr="009B605B">
        <w:t>with</w:t>
      </w:r>
      <w:r w:rsidR="00C20CE1">
        <w:t xml:space="preserve"> </w:t>
      </w:r>
      <w:r w:rsidRPr="009B605B">
        <w:t>key</w:t>
      </w:r>
      <w:r w:rsidR="00C20CE1">
        <w:t xml:space="preserve"> </w:t>
      </w:r>
      <w:r w:rsidRPr="009B605B">
        <w:t>industry</w:t>
      </w:r>
      <w:r w:rsidR="00C20CE1">
        <w:t xml:space="preserve"> </w:t>
      </w:r>
      <w:r w:rsidRPr="009B605B">
        <w:t>stakeholders.</w:t>
      </w:r>
      <w:r w:rsidR="00C20CE1">
        <w:t xml:space="preserve"> </w:t>
      </w:r>
      <w:r w:rsidRPr="009B605B">
        <w:t>The</w:t>
      </w:r>
      <w:r w:rsidR="00C20CE1">
        <w:t xml:space="preserve"> </w:t>
      </w:r>
      <w:r w:rsidRPr="009B605B">
        <w:t>Fair</w:t>
      </w:r>
      <w:r w:rsidR="00C20CE1">
        <w:t xml:space="preserve"> </w:t>
      </w:r>
      <w:r w:rsidRPr="009B605B">
        <w:t>Jobs</w:t>
      </w:r>
      <w:r w:rsidR="00C20CE1">
        <w:t xml:space="preserve"> </w:t>
      </w:r>
      <w:r w:rsidRPr="009B605B">
        <w:t>Code</w:t>
      </w:r>
      <w:r w:rsidR="00C20CE1">
        <w:t xml:space="preserve"> </w:t>
      </w:r>
      <w:r w:rsidRPr="009B605B">
        <w:t>will</w:t>
      </w:r>
      <w:r w:rsidR="00C20CE1">
        <w:t xml:space="preserve"> </w:t>
      </w:r>
      <w:r w:rsidRPr="009B605B">
        <w:t>enable</w:t>
      </w:r>
      <w:r w:rsidR="00C20CE1">
        <w:t xml:space="preserve"> </w:t>
      </w:r>
      <w:r w:rsidRPr="009B605B">
        <w:t>the</w:t>
      </w:r>
      <w:r w:rsidR="00C20CE1">
        <w:t xml:space="preserve"> </w:t>
      </w:r>
      <w:r w:rsidRPr="009B605B">
        <w:t>Victorian</w:t>
      </w:r>
      <w:r w:rsidR="00C20CE1">
        <w:t xml:space="preserve"> </w:t>
      </w:r>
      <w:r w:rsidRPr="009B605B">
        <w:t>Government</w:t>
      </w:r>
      <w:r w:rsidR="00C20CE1">
        <w:t xml:space="preserve"> </w:t>
      </w:r>
      <w:r w:rsidRPr="009B605B">
        <w:t>to</w:t>
      </w:r>
      <w:r w:rsidR="00C20CE1">
        <w:t xml:space="preserve"> </w:t>
      </w:r>
      <w:r w:rsidRPr="009B605B">
        <w:t>use</w:t>
      </w:r>
      <w:r w:rsidR="00C20CE1">
        <w:t xml:space="preserve"> </w:t>
      </w:r>
      <w:r w:rsidRPr="009B605B">
        <w:t>its</w:t>
      </w:r>
      <w:r w:rsidR="00C20CE1">
        <w:t xml:space="preserve"> </w:t>
      </w:r>
      <w:r w:rsidRPr="009B605B">
        <w:t>purchasing</w:t>
      </w:r>
      <w:r w:rsidR="00C20CE1">
        <w:t xml:space="preserve"> </w:t>
      </w:r>
      <w:r w:rsidRPr="009B605B">
        <w:t>power</w:t>
      </w:r>
      <w:r w:rsidR="00C20CE1">
        <w:t xml:space="preserve"> </w:t>
      </w:r>
      <w:r w:rsidRPr="009B605B">
        <w:t>to</w:t>
      </w:r>
      <w:r w:rsidR="00C20CE1">
        <w:t xml:space="preserve"> </w:t>
      </w:r>
      <w:r w:rsidRPr="009B605B">
        <w:t>ensure</w:t>
      </w:r>
      <w:r w:rsidR="00C20CE1">
        <w:t xml:space="preserve"> </w:t>
      </w:r>
      <w:r w:rsidRPr="009B605B">
        <w:t>businesses</w:t>
      </w:r>
      <w:r w:rsidR="00C20CE1">
        <w:t xml:space="preserve"> </w:t>
      </w:r>
      <w:r w:rsidRPr="009B605B">
        <w:t>who</w:t>
      </w:r>
      <w:r w:rsidR="00C20CE1">
        <w:t xml:space="preserve"> </w:t>
      </w:r>
      <w:r w:rsidRPr="009B605B">
        <w:t>receive</w:t>
      </w:r>
      <w:r w:rsidR="00C20CE1">
        <w:t xml:space="preserve"> </w:t>
      </w:r>
      <w:r w:rsidRPr="009B605B">
        <w:t>government</w:t>
      </w:r>
      <w:r w:rsidR="00C20CE1">
        <w:t xml:space="preserve"> </w:t>
      </w:r>
      <w:r w:rsidRPr="009B605B">
        <w:t>funding</w:t>
      </w:r>
      <w:r w:rsidR="00C20CE1">
        <w:t xml:space="preserve"> </w:t>
      </w:r>
      <w:r w:rsidRPr="009B605B">
        <w:t>have</w:t>
      </w:r>
      <w:r w:rsidR="00C20CE1">
        <w:t xml:space="preserve"> </w:t>
      </w:r>
      <w:r w:rsidRPr="009B605B">
        <w:t>fair</w:t>
      </w:r>
      <w:r w:rsidR="00C20CE1">
        <w:t xml:space="preserve"> </w:t>
      </w:r>
      <w:r w:rsidRPr="009B605B">
        <w:t>labour</w:t>
      </w:r>
      <w:r w:rsidR="00C20CE1">
        <w:t xml:space="preserve"> </w:t>
      </w:r>
      <w:r w:rsidRPr="009B605B">
        <w:t>standards</w:t>
      </w:r>
      <w:r w:rsidR="00C20CE1">
        <w:t xml:space="preserve"> </w:t>
      </w:r>
      <w:r w:rsidRPr="009B605B">
        <w:t>including</w:t>
      </w:r>
      <w:r w:rsidR="00C20CE1">
        <w:t xml:space="preserve"> </w:t>
      </w:r>
      <w:r w:rsidRPr="009B605B">
        <w:t>promoting</w:t>
      </w:r>
      <w:r w:rsidR="00C20CE1">
        <w:t xml:space="preserve"> </w:t>
      </w:r>
      <w:r w:rsidRPr="009B605B">
        <w:t>secure</w:t>
      </w:r>
      <w:r w:rsidR="00C20CE1">
        <w:t xml:space="preserve"> </w:t>
      </w:r>
      <w:r w:rsidRPr="009B605B">
        <w:t>employment</w:t>
      </w:r>
      <w:r w:rsidR="00C20CE1">
        <w:t xml:space="preserve"> </w:t>
      </w:r>
      <w:r w:rsidRPr="009B605B">
        <w:t>and</w:t>
      </w:r>
      <w:r w:rsidR="00C20CE1">
        <w:t xml:space="preserve"> </w:t>
      </w:r>
      <w:r w:rsidRPr="009B605B">
        <w:t>compliance</w:t>
      </w:r>
      <w:r w:rsidR="00C20CE1">
        <w:t xml:space="preserve"> </w:t>
      </w:r>
      <w:r w:rsidRPr="009B605B">
        <w:t>with</w:t>
      </w:r>
      <w:r w:rsidR="00C20CE1">
        <w:t xml:space="preserve"> </w:t>
      </w:r>
      <w:r w:rsidRPr="009B605B">
        <w:t>industrial</w:t>
      </w:r>
      <w:r w:rsidR="00C20CE1">
        <w:t xml:space="preserve"> </w:t>
      </w:r>
      <w:r w:rsidRPr="009B605B">
        <w:t>relations</w:t>
      </w:r>
      <w:r w:rsidR="00C20CE1">
        <w:t xml:space="preserve"> </w:t>
      </w:r>
      <w:r w:rsidRPr="009B605B">
        <w:t>and</w:t>
      </w:r>
      <w:r w:rsidR="00C20CE1">
        <w:t xml:space="preserve"> </w:t>
      </w:r>
      <w:r w:rsidRPr="009B605B">
        <w:t>occupational</w:t>
      </w:r>
      <w:r w:rsidR="00C20CE1">
        <w:t xml:space="preserve"> </w:t>
      </w:r>
      <w:r w:rsidRPr="009B605B">
        <w:t>health</w:t>
      </w:r>
      <w:r w:rsidR="00C20CE1">
        <w:t xml:space="preserve"> </w:t>
      </w:r>
      <w:r w:rsidRPr="009B605B">
        <w:t>and</w:t>
      </w:r>
      <w:r w:rsidR="00C20CE1">
        <w:t xml:space="preserve"> </w:t>
      </w:r>
      <w:r w:rsidRPr="009B605B">
        <w:t>safety</w:t>
      </w:r>
      <w:r w:rsidR="00C20CE1">
        <w:t xml:space="preserve"> </w:t>
      </w:r>
      <w:r w:rsidRPr="009B605B">
        <w:t>laws.</w:t>
      </w:r>
    </w:p>
    <w:p w14:paraId="1E990130" w14:textId="026367D9" w:rsidR="009B605B" w:rsidRPr="009B605B" w:rsidRDefault="009B605B" w:rsidP="000365FD">
      <w:pPr>
        <w:pStyle w:val="Heading4"/>
      </w:pPr>
      <w:r w:rsidRPr="009B605B">
        <w:t>Industry</w:t>
      </w:r>
      <w:r w:rsidR="00C20CE1">
        <w:t xml:space="preserve"> </w:t>
      </w:r>
      <w:r w:rsidRPr="009B605B">
        <w:t>Development</w:t>
      </w:r>
    </w:p>
    <w:p w14:paraId="6ECF516C" w14:textId="531BAB8C" w:rsidR="009B605B" w:rsidRPr="009B605B" w:rsidRDefault="009B605B" w:rsidP="000365FD">
      <w:pPr>
        <w:pStyle w:val="Bullet"/>
      </w:pPr>
      <w:r w:rsidRPr="009B605B">
        <w:t>Delivered</w:t>
      </w:r>
      <w:r w:rsidR="00C20CE1">
        <w:t xml:space="preserve"> </w:t>
      </w:r>
      <w:r w:rsidRPr="009B605B">
        <w:t>the</w:t>
      </w:r>
      <w:r w:rsidR="00C20CE1">
        <w:t xml:space="preserve"> </w:t>
      </w:r>
      <w:r w:rsidRPr="009B605B">
        <w:t>Business</w:t>
      </w:r>
      <w:r w:rsidR="00C20CE1">
        <w:t xml:space="preserve"> </w:t>
      </w:r>
      <w:r w:rsidRPr="009B605B">
        <w:t>Competitiveness</w:t>
      </w:r>
      <w:r w:rsidR="00C20CE1">
        <w:t xml:space="preserve"> </w:t>
      </w:r>
      <w:r w:rsidRPr="009B605B">
        <w:t>Program,</w:t>
      </w:r>
      <w:r w:rsidR="00C20CE1">
        <w:t xml:space="preserve"> </w:t>
      </w:r>
      <w:r w:rsidRPr="009B605B">
        <w:t>supporting</w:t>
      </w:r>
      <w:r w:rsidR="00C20CE1">
        <w:t xml:space="preserve"> </w:t>
      </w:r>
      <w:r w:rsidRPr="009B605B">
        <w:t>29</w:t>
      </w:r>
      <w:r w:rsidR="00C20CE1">
        <w:t xml:space="preserve"> </w:t>
      </w:r>
      <w:r w:rsidRPr="009B605B">
        <w:t>Victorian</w:t>
      </w:r>
      <w:r w:rsidR="00C20CE1">
        <w:t xml:space="preserve"> </w:t>
      </w:r>
      <w:r w:rsidRPr="009B605B">
        <w:t>manufacturers</w:t>
      </w:r>
      <w:r w:rsidR="00C20CE1">
        <w:t xml:space="preserve"> </w:t>
      </w:r>
      <w:r w:rsidRPr="009B605B">
        <w:t>to</w:t>
      </w:r>
      <w:r w:rsidR="00C20CE1">
        <w:t xml:space="preserve"> </w:t>
      </w:r>
      <w:r w:rsidRPr="009B605B">
        <w:t>expand</w:t>
      </w:r>
      <w:r w:rsidR="00C20CE1">
        <w:t xml:space="preserve"> </w:t>
      </w:r>
      <w:r w:rsidRPr="009B605B">
        <w:t>operations</w:t>
      </w:r>
      <w:r w:rsidR="00C20CE1">
        <w:t xml:space="preserve"> </w:t>
      </w:r>
      <w:r w:rsidRPr="009B605B">
        <w:t>and</w:t>
      </w:r>
      <w:r w:rsidR="00C20CE1">
        <w:t xml:space="preserve"> </w:t>
      </w:r>
      <w:r w:rsidRPr="009B605B">
        <w:t>implement</w:t>
      </w:r>
      <w:r w:rsidR="00C20CE1">
        <w:t xml:space="preserve"> </w:t>
      </w:r>
      <w:r w:rsidRPr="009B605B">
        <w:t>new</w:t>
      </w:r>
      <w:r w:rsidR="00C20CE1">
        <w:t xml:space="preserve"> </w:t>
      </w:r>
      <w:r w:rsidRPr="009B605B">
        <w:t>manufacturing</w:t>
      </w:r>
      <w:r w:rsidR="00C20CE1">
        <w:t xml:space="preserve"> </w:t>
      </w:r>
      <w:r w:rsidRPr="009B605B">
        <w:t>technologies</w:t>
      </w:r>
      <w:r w:rsidR="00C20CE1">
        <w:t xml:space="preserve"> </w:t>
      </w:r>
      <w:r w:rsidRPr="009B605B">
        <w:t>and</w:t>
      </w:r>
      <w:r w:rsidR="00C20CE1">
        <w:t xml:space="preserve"> </w:t>
      </w:r>
      <w:r w:rsidRPr="009B605B">
        <w:t>processes</w:t>
      </w:r>
      <w:r w:rsidR="00C20CE1">
        <w:t xml:space="preserve"> </w:t>
      </w:r>
      <w:r w:rsidRPr="009B605B">
        <w:t>allocating</w:t>
      </w:r>
      <w:r w:rsidR="00C20CE1">
        <w:t xml:space="preserve"> </w:t>
      </w:r>
      <w:r w:rsidRPr="009B605B">
        <w:t>more</w:t>
      </w:r>
      <w:r w:rsidR="00C20CE1">
        <w:t xml:space="preserve"> </w:t>
      </w:r>
      <w:r w:rsidRPr="009B605B">
        <w:t>than</w:t>
      </w:r>
      <w:r w:rsidR="00C20CE1">
        <w:t xml:space="preserve"> </w:t>
      </w:r>
      <w:r w:rsidRPr="009B605B">
        <w:t>$10</w:t>
      </w:r>
      <w:r w:rsidR="00C20CE1">
        <w:t xml:space="preserve"> </w:t>
      </w:r>
      <w:r w:rsidRPr="009B605B">
        <w:t>million</w:t>
      </w:r>
      <w:r w:rsidR="00C20CE1">
        <w:t xml:space="preserve"> </w:t>
      </w:r>
      <w:r w:rsidRPr="009B605B">
        <w:t>in</w:t>
      </w:r>
      <w:r w:rsidR="00C20CE1">
        <w:t xml:space="preserve"> </w:t>
      </w:r>
      <w:r w:rsidRPr="009B605B">
        <w:t>grant</w:t>
      </w:r>
      <w:r w:rsidR="00C20CE1">
        <w:t xml:space="preserve"> </w:t>
      </w:r>
      <w:r w:rsidRPr="009B605B">
        <w:t>funding</w:t>
      </w:r>
      <w:r w:rsidR="00C20CE1">
        <w:t xml:space="preserve"> </w:t>
      </w:r>
      <w:r w:rsidRPr="009B605B">
        <w:t>towards</w:t>
      </w:r>
      <w:r w:rsidR="00C20CE1">
        <w:t xml:space="preserve"> </w:t>
      </w:r>
      <w:r w:rsidRPr="009B605B">
        <w:t>a</w:t>
      </w:r>
      <w:r w:rsidR="00C20CE1">
        <w:t xml:space="preserve"> </w:t>
      </w:r>
      <w:r w:rsidRPr="009B605B">
        <w:t>total</w:t>
      </w:r>
      <w:r w:rsidR="00C20CE1">
        <w:t xml:space="preserve"> </w:t>
      </w:r>
      <w:r w:rsidRPr="009B605B">
        <w:t>project</w:t>
      </w:r>
      <w:r w:rsidR="00C20CE1">
        <w:t xml:space="preserve"> </w:t>
      </w:r>
      <w:r w:rsidRPr="009B605B">
        <w:t>investment</w:t>
      </w:r>
      <w:r w:rsidR="00C20CE1">
        <w:t xml:space="preserve"> </w:t>
      </w:r>
      <w:r w:rsidRPr="009B605B">
        <w:t>of</w:t>
      </w:r>
      <w:r w:rsidR="00C20CE1">
        <w:t xml:space="preserve"> </w:t>
      </w:r>
      <w:r w:rsidRPr="009B605B">
        <w:t>over</w:t>
      </w:r>
      <w:r w:rsidR="00C20CE1">
        <w:t xml:space="preserve"> </w:t>
      </w:r>
      <w:r w:rsidRPr="009B605B">
        <w:t>$37</w:t>
      </w:r>
      <w:r w:rsidR="00C20CE1">
        <w:t xml:space="preserve"> </w:t>
      </w:r>
      <w:r w:rsidRPr="009B605B">
        <w:t>million.</w:t>
      </w:r>
      <w:r w:rsidR="00C20CE1">
        <w:t xml:space="preserve"> </w:t>
      </w:r>
      <w:r w:rsidRPr="009B605B">
        <w:t>These</w:t>
      </w:r>
      <w:r w:rsidR="00C20CE1">
        <w:t xml:space="preserve"> </w:t>
      </w:r>
      <w:r w:rsidRPr="009B605B">
        <w:t>projects</w:t>
      </w:r>
      <w:r w:rsidR="00C20CE1">
        <w:t xml:space="preserve"> </w:t>
      </w:r>
      <w:r w:rsidRPr="009B605B">
        <w:t>are</w:t>
      </w:r>
      <w:r w:rsidR="00C20CE1">
        <w:t xml:space="preserve"> </w:t>
      </w:r>
      <w:r w:rsidRPr="009B605B">
        <w:t>expected</w:t>
      </w:r>
      <w:r w:rsidR="00C20CE1">
        <w:t xml:space="preserve"> </w:t>
      </w:r>
      <w:r w:rsidRPr="009B605B">
        <w:t>to</w:t>
      </w:r>
      <w:r w:rsidR="00C20CE1">
        <w:t xml:space="preserve"> </w:t>
      </w:r>
      <w:r w:rsidRPr="009B605B">
        <w:t>create</w:t>
      </w:r>
      <w:r w:rsidR="00C20CE1">
        <w:t xml:space="preserve"> </w:t>
      </w:r>
      <w:r w:rsidRPr="009B605B">
        <w:t>over</w:t>
      </w:r>
      <w:r w:rsidR="00C20CE1">
        <w:t xml:space="preserve"> </w:t>
      </w:r>
      <w:r w:rsidRPr="009B605B">
        <w:t>550</w:t>
      </w:r>
      <w:r w:rsidR="00C20CE1">
        <w:t xml:space="preserve"> </w:t>
      </w:r>
      <w:r w:rsidRPr="009B605B">
        <w:t>jobs.</w:t>
      </w:r>
    </w:p>
    <w:p w14:paraId="227384E9" w14:textId="3E37A573" w:rsidR="009B605B" w:rsidRPr="009B605B" w:rsidRDefault="009B605B" w:rsidP="000365FD">
      <w:pPr>
        <w:pStyle w:val="Bullet"/>
      </w:pPr>
      <w:r w:rsidRPr="009B605B">
        <w:t>Undertook</w:t>
      </w:r>
      <w:r w:rsidR="00C20CE1">
        <w:t xml:space="preserve"> </w:t>
      </w:r>
      <w:r w:rsidRPr="009B605B">
        <w:t>a</w:t>
      </w:r>
      <w:r w:rsidR="00C20CE1">
        <w:t xml:space="preserve"> </w:t>
      </w:r>
      <w:r w:rsidRPr="009B605B">
        <w:t>program</w:t>
      </w:r>
      <w:r w:rsidR="00C20CE1">
        <w:t xml:space="preserve"> </w:t>
      </w:r>
      <w:r w:rsidRPr="009B605B">
        <w:t>of</w:t>
      </w:r>
      <w:r w:rsidR="00C20CE1">
        <w:t xml:space="preserve"> </w:t>
      </w:r>
      <w:r w:rsidRPr="009B605B">
        <w:t>industry</w:t>
      </w:r>
      <w:r w:rsidR="00C20CE1">
        <w:t xml:space="preserve"> </w:t>
      </w:r>
      <w:r w:rsidRPr="009B605B">
        <w:t>policy</w:t>
      </w:r>
      <w:r w:rsidR="00C20CE1">
        <w:t xml:space="preserve"> </w:t>
      </w:r>
      <w:r w:rsidRPr="009B605B">
        <w:t>analysis</w:t>
      </w:r>
      <w:r w:rsidR="00C20CE1">
        <w:t xml:space="preserve"> </w:t>
      </w:r>
      <w:r w:rsidRPr="009B605B">
        <w:t>and</w:t>
      </w:r>
      <w:r w:rsidR="00C20CE1">
        <w:t xml:space="preserve"> </w:t>
      </w:r>
      <w:r w:rsidRPr="009B605B">
        <w:t>development</w:t>
      </w:r>
      <w:r w:rsidR="00C20CE1">
        <w:t xml:space="preserve"> </w:t>
      </w:r>
      <w:r w:rsidRPr="009B605B">
        <w:t>that</w:t>
      </w:r>
      <w:r w:rsidR="00C20CE1">
        <w:t xml:space="preserve"> </w:t>
      </w:r>
      <w:r w:rsidRPr="009B605B">
        <w:t>informed</w:t>
      </w:r>
      <w:r w:rsidR="00C20CE1">
        <w:t xml:space="preserve"> </w:t>
      </w:r>
      <w:r w:rsidRPr="009B605B">
        <w:t>the</w:t>
      </w:r>
      <w:r w:rsidR="00C20CE1">
        <w:t xml:space="preserve"> </w:t>
      </w:r>
      <w:r w:rsidRPr="009B605B">
        <w:t>design</w:t>
      </w:r>
      <w:r w:rsidR="00C20CE1">
        <w:t xml:space="preserve"> </w:t>
      </w:r>
      <w:r w:rsidRPr="009B605B">
        <w:t>of</w:t>
      </w:r>
      <w:r w:rsidR="00C20CE1">
        <w:t xml:space="preserve"> </w:t>
      </w:r>
      <w:r w:rsidRPr="009B605B">
        <w:t>manufacturing</w:t>
      </w:r>
      <w:r w:rsidR="00C20CE1">
        <w:t xml:space="preserve"> </w:t>
      </w:r>
      <w:r w:rsidRPr="009B605B">
        <w:t>capability</w:t>
      </w:r>
      <w:r w:rsidR="00C20CE1">
        <w:t xml:space="preserve"> </w:t>
      </w:r>
      <w:r w:rsidRPr="009B605B">
        <w:t>initiatives</w:t>
      </w:r>
      <w:r w:rsidR="00C20CE1">
        <w:t xml:space="preserve"> </w:t>
      </w:r>
      <w:r w:rsidRPr="009B605B">
        <w:t>in</w:t>
      </w:r>
      <w:r w:rsidR="00C20CE1">
        <w:t xml:space="preserve"> </w:t>
      </w:r>
      <w:r w:rsidRPr="009B605B">
        <w:t>the</w:t>
      </w:r>
      <w:r w:rsidR="00C20CE1">
        <w:t xml:space="preserve"> </w:t>
      </w:r>
      <w:r w:rsidRPr="009B605B">
        <w:t>$120</w:t>
      </w:r>
      <w:r w:rsidR="00C20CE1">
        <w:t xml:space="preserve"> </w:t>
      </w:r>
      <w:r w:rsidRPr="009B605B">
        <w:t>million</w:t>
      </w:r>
      <w:r w:rsidR="00C20CE1">
        <w:t xml:space="preserve"> </w:t>
      </w:r>
      <w:r w:rsidRPr="009B605B">
        <w:t>Victorian</w:t>
      </w:r>
      <w:r w:rsidR="00C20CE1">
        <w:t xml:space="preserve"> </w:t>
      </w:r>
      <w:r w:rsidRPr="009B605B">
        <w:t>Industry</w:t>
      </w:r>
      <w:r w:rsidR="00C20CE1">
        <w:t xml:space="preserve"> </w:t>
      </w:r>
      <w:r w:rsidRPr="009B605B">
        <w:t>Fund</w:t>
      </w:r>
      <w:r w:rsidR="00C20CE1">
        <w:t xml:space="preserve"> </w:t>
      </w:r>
      <w:r w:rsidRPr="009B605B">
        <w:t>announced</w:t>
      </w:r>
      <w:r w:rsidR="00C20CE1">
        <w:t xml:space="preserve"> </w:t>
      </w:r>
      <w:r w:rsidRPr="009B605B">
        <w:t>in</w:t>
      </w:r>
      <w:r w:rsidR="00C20CE1">
        <w:t xml:space="preserve"> </w:t>
      </w:r>
      <w:r w:rsidRPr="009B605B">
        <w:t>the</w:t>
      </w:r>
      <w:r w:rsidR="00C20CE1">
        <w:t xml:space="preserve"> </w:t>
      </w:r>
      <w:r w:rsidRPr="009B605B">
        <w:t>2022-23</w:t>
      </w:r>
      <w:r w:rsidR="00C20CE1">
        <w:t xml:space="preserve"> </w:t>
      </w:r>
      <w:r w:rsidRPr="009B605B">
        <w:t>Victorian</w:t>
      </w:r>
      <w:r w:rsidR="00C20CE1">
        <w:t xml:space="preserve"> </w:t>
      </w:r>
      <w:r w:rsidRPr="009B605B">
        <w:t>State</w:t>
      </w:r>
      <w:r w:rsidR="00C20CE1">
        <w:t xml:space="preserve"> </w:t>
      </w:r>
      <w:r w:rsidRPr="009B605B">
        <w:t>Budget.</w:t>
      </w:r>
    </w:p>
    <w:p w14:paraId="44BEAF0B" w14:textId="23A49CF7" w:rsidR="009B605B" w:rsidRPr="009B605B" w:rsidRDefault="009B605B" w:rsidP="000365FD">
      <w:pPr>
        <w:pStyle w:val="Bullet"/>
      </w:pPr>
      <w:r w:rsidRPr="009B605B">
        <w:t>Engaged</w:t>
      </w:r>
      <w:r w:rsidR="00C20CE1">
        <w:t xml:space="preserve"> </w:t>
      </w:r>
      <w:r w:rsidRPr="009B605B">
        <w:t>with</w:t>
      </w:r>
      <w:r w:rsidR="00C20CE1">
        <w:t xml:space="preserve"> </w:t>
      </w:r>
      <w:r w:rsidRPr="009B605B">
        <w:t>industry</w:t>
      </w:r>
      <w:r w:rsidR="00C20CE1">
        <w:t xml:space="preserve"> </w:t>
      </w:r>
      <w:r w:rsidRPr="009B605B">
        <w:t>bodies,</w:t>
      </w:r>
      <w:r w:rsidR="00C20CE1">
        <w:t xml:space="preserve"> </w:t>
      </w:r>
      <w:r w:rsidRPr="009B605B">
        <w:t>research</w:t>
      </w:r>
      <w:r w:rsidR="00C20CE1">
        <w:t xml:space="preserve"> </w:t>
      </w:r>
      <w:r w:rsidRPr="009B605B">
        <w:t>institutions</w:t>
      </w:r>
      <w:r w:rsidR="00C20CE1">
        <w:t xml:space="preserve"> </w:t>
      </w:r>
      <w:r w:rsidRPr="009B605B">
        <w:t>and</w:t>
      </w:r>
      <w:r w:rsidR="00C20CE1">
        <w:t xml:space="preserve"> </w:t>
      </w:r>
      <w:r w:rsidRPr="009B605B">
        <w:t>businesses</w:t>
      </w:r>
      <w:r w:rsidR="00C20CE1">
        <w:t xml:space="preserve"> </w:t>
      </w:r>
      <w:r w:rsidRPr="009B605B">
        <w:t>to</w:t>
      </w:r>
      <w:r w:rsidR="00C20CE1">
        <w:t xml:space="preserve"> </w:t>
      </w:r>
      <w:r w:rsidRPr="009B605B">
        <w:t>provide</w:t>
      </w:r>
      <w:r w:rsidR="00C20CE1">
        <w:t xml:space="preserve"> </w:t>
      </w:r>
      <w:r w:rsidRPr="009B605B">
        <w:t>key</w:t>
      </w:r>
      <w:r w:rsidR="00C20CE1">
        <w:t xml:space="preserve"> </w:t>
      </w:r>
      <w:r w:rsidRPr="009B605B">
        <w:t>industry</w:t>
      </w:r>
      <w:r w:rsidR="00C20CE1">
        <w:t xml:space="preserve"> </w:t>
      </w:r>
      <w:r w:rsidRPr="009B605B">
        <w:t>insights</w:t>
      </w:r>
      <w:r w:rsidR="00C20CE1">
        <w:t xml:space="preserve"> </w:t>
      </w:r>
      <w:r w:rsidRPr="009B605B">
        <w:t>into</w:t>
      </w:r>
      <w:r w:rsidR="00C20CE1">
        <w:t xml:space="preserve"> </w:t>
      </w:r>
      <w:r w:rsidRPr="009B605B">
        <w:t>opportunities</w:t>
      </w:r>
      <w:r w:rsidR="00C20CE1">
        <w:t xml:space="preserve"> </w:t>
      </w:r>
      <w:r w:rsidRPr="009B605B">
        <w:t>and</w:t>
      </w:r>
      <w:r w:rsidR="00C20CE1">
        <w:t xml:space="preserve"> </w:t>
      </w:r>
      <w:r w:rsidRPr="009B605B">
        <w:t>challenges</w:t>
      </w:r>
      <w:r w:rsidR="00C20CE1">
        <w:t xml:space="preserve"> </w:t>
      </w:r>
      <w:r w:rsidRPr="009B605B">
        <w:t>for</w:t>
      </w:r>
      <w:r w:rsidR="00C20CE1">
        <w:t xml:space="preserve"> </w:t>
      </w:r>
      <w:r w:rsidRPr="009B605B">
        <w:t>industry</w:t>
      </w:r>
      <w:r w:rsidR="00C20CE1">
        <w:t xml:space="preserve"> </w:t>
      </w:r>
      <w:r w:rsidRPr="009B605B">
        <w:t>growth</w:t>
      </w:r>
      <w:r w:rsidR="00C20CE1">
        <w:t xml:space="preserve"> </w:t>
      </w:r>
      <w:r w:rsidRPr="009B605B">
        <w:t>and</w:t>
      </w:r>
      <w:r w:rsidR="00C20CE1">
        <w:t xml:space="preserve"> </w:t>
      </w:r>
      <w:r w:rsidRPr="009B605B">
        <w:t>supply</w:t>
      </w:r>
      <w:r w:rsidR="00C20CE1">
        <w:t xml:space="preserve"> </w:t>
      </w:r>
      <w:r w:rsidRPr="009B605B">
        <w:t>chain</w:t>
      </w:r>
      <w:r w:rsidR="00C20CE1">
        <w:t xml:space="preserve"> </w:t>
      </w:r>
      <w:r w:rsidRPr="009B605B">
        <w:t>development.</w:t>
      </w:r>
    </w:p>
    <w:p w14:paraId="624E0F03" w14:textId="3B37CA4D" w:rsidR="009B605B" w:rsidRPr="009B605B" w:rsidRDefault="009B605B" w:rsidP="000365FD">
      <w:pPr>
        <w:pStyle w:val="Bullet"/>
      </w:pPr>
      <w:r w:rsidRPr="009B605B">
        <w:t>Delivered</w:t>
      </w:r>
      <w:r w:rsidR="00C20CE1">
        <w:t xml:space="preserve"> </w:t>
      </w:r>
      <w:r w:rsidRPr="009B605B">
        <w:t>a</w:t>
      </w:r>
      <w:r w:rsidR="00C20CE1">
        <w:t xml:space="preserve"> </w:t>
      </w:r>
      <w:r w:rsidRPr="009B605B">
        <w:t>roadmap</w:t>
      </w:r>
      <w:r w:rsidR="00C20CE1">
        <w:t xml:space="preserve"> </w:t>
      </w:r>
      <w:r w:rsidRPr="009B605B">
        <w:t>and</w:t>
      </w:r>
      <w:r w:rsidR="00C20CE1">
        <w:t xml:space="preserve"> </w:t>
      </w:r>
      <w:r w:rsidRPr="009B605B">
        <w:t>vision</w:t>
      </w:r>
      <w:r w:rsidR="00C20CE1">
        <w:t xml:space="preserve"> </w:t>
      </w:r>
      <w:r w:rsidRPr="009B605B">
        <w:t>to</w:t>
      </w:r>
      <w:r w:rsidR="00C20CE1">
        <w:t xml:space="preserve"> </w:t>
      </w:r>
      <w:r w:rsidRPr="009B605B">
        <w:t>develop</w:t>
      </w:r>
      <w:r w:rsidR="00C20CE1">
        <w:t xml:space="preserve"> </w:t>
      </w:r>
      <w:r w:rsidRPr="009B605B">
        <w:t>Victoria’s</w:t>
      </w:r>
      <w:r w:rsidR="00C20CE1">
        <w:t xml:space="preserve"> </w:t>
      </w:r>
      <w:r w:rsidRPr="009B605B">
        <w:t>agri</w:t>
      </w:r>
      <w:r w:rsidRPr="009B605B">
        <w:rPr>
          <w:rFonts w:ascii="Cambria Math" w:hAnsi="Cambria Math" w:cs="Cambria Math"/>
        </w:rPr>
        <w:t>‑</w:t>
      </w:r>
      <w:r w:rsidRPr="009B605B">
        <w:t>food</w:t>
      </w:r>
      <w:r w:rsidR="00C20CE1">
        <w:t xml:space="preserve"> </w:t>
      </w:r>
      <w:r w:rsidRPr="009B605B">
        <w:t>manufacturing</w:t>
      </w:r>
      <w:r w:rsidR="00C20CE1">
        <w:t xml:space="preserve"> </w:t>
      </w:r>
      <w:r w:rsidRPr="009B605B">
        <w:t>and</w:t>
      </w:r>
      <w:r w:rsidR="00C20CE1">
        <w:t xml:space="preserve"> </w:t>
      </w:r>
      <w:r w:rsidRPr="009B605B">
        <w:t>innovation.</w:t>
      </w:r>
      <w:r w:rsidR="00C20CE1">
        <w:t xml:space="preserve"> </w:t>
      </w:r>
      <w:r w:rsidRPr="009B605B">
        <w:t>This</w:t>
      </w:r>
      <w:r w:rsidR="00C20CE1">
        <w:t xml:space="preserve"> </w:t>
      </w:r>
      <w:r w:rsidRPr="009B605B">
        <w:t>included</w:t>
      </w:r>
      <w:r w:rsidR="00C20CE1">
        <w:t xml:space="preserve"> </w:t>
      </w:r>
      <w:r w:rsidRPr="009B605B">
        <w:t>supporting</w:t>
      </w:r>
      <w:r w:rsidR="00C20CE1">
        <w:t xml:space="preserve"> </w:t>
      </w:r>
      <w:r w:rsidRPr="009B605B">
        <w:t>CSIRO</w:t>
      </w:r>
      <w:r w:rsidR="00C20CE1">
        <w:t xml:space="preserve"> </w:t>
      </w:r>
      <w:r w:rsidRPr="009B605B">
        <w:t>and</w:t>
      </w:r>
      <w:r w:rsidR="00C20CE1">
        <w:t xml:space="preserve"> </w:t>
      </w:r>
      <w:r w:rsidRPr="009B605B">
        <w:t>La</w:t>
      </w:r>
      <w:r w:rsidR="00C20CE1">
        <w:t xml:space="preserve"> </w:t>
      </w:r>
      <w:r w:rsidRPr="009B605B">
        <w:t>Trobe</w:t>
      </w:r>
      <w:r w:rsidR="00C20CE1">
        <w:t xml:space="preserve"> </w:t>
      </w:r>
      <w:r w:rsidRPr="009B605B">
        <w:t>University</w:t>
      </w:r>
      <w:r w:rsidR="00C20CE1">
        <w:t xml:space="preserve"> </w:t>
      </w:r>
      <w:r w:rsidRPr="009B605B">
        <w:t>to</w:t>
      </w:r>
      <w:r w:rsidR="00C20CE1">
        <w:t xml:space="preserve"> </w:t>
      </w:r>
      <w:r w:rsidRPr="009B605B">
        <w:t>scope</w:t>
      </w:r>
      <w:r w:rsidR="00C20CE1">
        <w:t xml:space="preserve"> </w:t>
      </w:r>
      <w:r w:rsidRPr="009B605B">
        <w:t>opportunities</w:t>
      </w:r>
      <w:r w:rsidR="00C20CE1">
        <w:t xml:space="preserve"> </w:t>
      </w:r>
      <w:r w:rsidRPr="009B605B">
        <w:t>to</w:t>
      </w:r>
      <w:r w:rsidR="00C20CE1">
        <w:t xml:space="preserve"> </w:t>
      </w:r>
      <w:r w:rsidRPr="009B605B">
        <w:t>establish</w:t>
      </w:r>
      <w:r w:rsidR="00C20CE1">
        <w:t xml:space="preserve"> </w:t>
      </w:r>
      <w:r w:rsidRPr="009B605B">
        <w:t>a</w:t>
      </w:r>
      <w:r w:rsidR="00C20CE1">
        <w:t xml:space="preserve"> </w:t>
      </w:r>
      <w:r w:rsidRPr="009B605B">
        <w:t>cutting</w:t>
      </w:r>
      <w:r w:rsidRPr="009B605B">
        <w:rPr>
          <w:rFonts w:ascii="Cambria Math" w:hAnsi="Cambria Math" w:cs="Cambria Math"/>
        </w:rPr>
        <w:t>‑</w:t>
      </w:r>
      <w:r w:rsidRPr="009B605B">
        <w:t>edge</w:t>
      </w:r>
      <w:r w:rsidR="00C20CE1">
        <w:t xml:space="preserve"> </w:t>
      </w:r>
      <w:r w:rsidRPr="009B605B">
        <w:t>food</w:t>
      </w:r>
      <w:r w:rsidR="00C20CE1">
        <w:t xml:space="preserve"> </w:t>
      </w:r>
      <w:r w:rsidRPr="009B605B">
        <w:t>innovation</w:t>
      </w:r>
      <w:r w:rsidR="00C20CE1">
        <w:t xml:space="preserve"> </w:t>
      </w:r>
      <w:r w:rsidRPr="009B605B">
        <w:t>ecosystem</w:t>
      </w:r>
      <w:r w:rsidR="00C20CE1">
        <w:t xml:space="preserve"> </w:t>
      </w:r>
      <w:r w:rsidRPr="009B605B">
        <w:t>centred</w:t>
      </w:r>
      <w:r w:rsidR="00C20CE1">
        <w:t xml:space="preserve"> </w:t>
      </w:r>
      <w:r w:rsidRPr="009B605B">
        <w:t>in</w:t>
      </w:r>
      <w:r w:rsidR="00C20CE1">
        <w:t xml:space="preserve"> </w:t>
      </w:r>
      <w:r w:rsidRPr="009B605B">
        <w:t>Melbourne’s</w:t>
      </w:r>
      <w:r w:rsidR="00C20CE1">
        <w:t xml:space="preserve"> </w:t>
      </w:r>
      <w:r w:rsidRPr="009B605B">
        <w:t>north.</w:t>
      </w:r>
    </w:p>
    <w:p w14:paraId="67A2D402" w14:textId="7DE2A053" w:rsidR="009B605B" w:rsidRPr="009B605B" w:rsidRDefault="009B605B" w:rsidP="000365FD">
      <w:pPr>
        <w:pStyle w:val="Bullet"/>
      </w:pPr>
      <w:r w:rsidRPr="009B605B">
        <w:t>Developed</w:t>
      </w:r>
      <w:r w:rsidR="00C20CE1">
        <w:t xml:space="preserve"> </w:t>
      </w:r>
      <w:r w:rsidRPr="009B605B">
        <w:t>and</w:t>
      </w:r>
      <w:r w:rsidR="00C20CE1">
        <w:t xml:space="preserve"> </w:t>
      </w:r>
      <w:r w:rsidRPr="009B605B">
        <w:t>published</w:t>
      </w:r>
      <w:r w:rsidR="00C20CE1">
        <w:t xml:space="preserve"> </w:t>
      </w:r>
      <w:r w:rsidRPr="009B605B">
        <w:t>the</w:t>
      </w:r>
      <w:r w:rsidR="00C20CE1">
        <w:t xml:space="preserve"> </w:t>
      </w:r>
      <w:r w:rsidRPr="009B605B">
        <w:t>annual</w:t>
      </w:r>
      <w:r w:rsidR="00C20CE1">
        <w:t xml:space="preserve"> </w:t>
      </w:r>
      <w:r w:rsidRPr="009B605B">
        <w:t>Food</w:t>
      </w:r>
      <w:r w:rsidR="00C20CE1">
        <w:t xml:space="preserve"> </w:t>
      </w:r>
      <w:r w:rsidRPr="009B605B">
        <w:t>and</w:t>
      </w:r>
      <w:r w:rsidR="00C20CE1">
        <w:t xml:space="preserve"> </w:t>
      </w:r>
      <w:r w:rsidRPr="009B605B">
        <w:t>Fibre</w:t>
      </w:r>
      <w:r w:rsidR="00C20CE1">
        <w:t xml:space="preserve"> </w:t>
      </w:r>
      <w:r w:rsidRPr="009B605B">
        <w:t>Export</w:t>
      </w:r>
      <w:r w:rsidR="00C20CE1">
        <w:t xml:space="preserve"> </w:t>
      </w:r>
      <w:r w:rsidRPr="009B605B">
        <w:t>Performance</w:t>
      </w:r>
      <w:r w:rsidR="00C20CE1">
        <w:t xml:space="preserve"> </w:t>
      </w:r>
      <w:r w:rsidRPr="009B605B">
        <w:t>Report</w:t>
      </w:r>
      <w:r w:rsidR="00C20CE1">
        <w:t xml:space="preserve"> </w:t>
      </w:r>
      <w:r w:rsidRPr="009B605B">
        <w:t>which</w:t>
      </w:r>
      <w:r w:rsidR="00C20CE1">
        <w:t xml:space="preserve"> </w:t>
      </w:r>
      <w:r w:rsidRPr="009B605B">
        <w:t>highlighted</w:t>
      </w:r>
      <w:r w:rsidR="00C20CE1">
        <w:t xml:space="preserve"> </w:t>
      </w:r>
      <w:r w:rsidRPr="009B605B">
        <w:t>Victoria</w:t>
      </w:r>
      <w:r w:rsidR="00C20CE1">
        <w:t xml:space="preserve"> </w:t>
      </w:r>
      <w:r w:rsidRPr="009B605B">
        <w:t>as</w:t>
      </w:r>
      <w:r w:rsidR="00C20CE1">
        <w:t xml:space="preserve"> </w:t>
      </w:r>
      <w:r w:rsidRPr="009B605B">
        <w:t>Australia’s</w:t>
      </w:r>
      <w:r w:rsidR="00C20CE1">
        <w:t xml:space="preserve"> </w:t>
      </w:r>
      <w:r w:rsidRPr="009B605B">
        <w:t>leading</w:t>
      </w:r>
      <w:r w:rsidR="00C20CE1">
        <w:t xml:space="preserve"> </w:t>
      </w:r>
      <w:r w:rsidRPr="009B605B">
        <w:t>agri</w:t>
      </w:r>
      <w:r w:rsidRPr="009B605B">
        <w:rPr>
          <w:rFonts w:ascii="Cambria Math" w:hAnsi="Cambria Math" w:cs="Cambria Math"/>
        </w:rPr>
        <w:t>‑</w:t>
      </w:r>
      <w:r w:rsidRPr="009B605B">
        <w:t>food</w:t>
      </w:r>
      <w:r w:rsidR="00C20CE1">
        <w:t xml:space="preserve"> </w:t>
      </w:r>
      <w:r w:rsidRPr="009B605B">
        <w:t>export</w:t>
      </w:r>
      <w:r w:rsidR="00C20CE1">
        <w:t xml:space="preserve"> </w:t>
      </w:r>
      <w:r w:rsidRPr="009B605B">
        <w:t>state.</w:t>
      </w:r>
    </w:p>
    <w:p w14:paraId="6CAC3C79" w14:textId="12961D64" w:rsidR="009B605B" w:rsidRPr="009B605B" w:rsidRDefault="009B605B" w:rsidP="000365FD">
      <w:pPr>
        <w:pStyle w:val="Bullet"/>
      </w:pPr>
      <w:r w:rsidRPr="009B605B">
        <w:t>Sponsored</w:t>
      </w:r>
      <w:r w:rsidR="00C20CE1">
        <w:t xml:space="preserve"> </w:t>
      </w:r>
      <w:r w:rsidRPr="009B605B">
        <w:t>food</w:t>
      </w:r>
      <w:r w:rsidR="00C20CE1">
        <w:t xml:space="preserve"> </w:t>
      </w:r>
      <w:r w:rsidRPr="009B605B">
        <w:t>industry</w:t>
      </w:r>
      <w:r w:rsidR="00C20CE1">
        <w:t xml:space="preserve"> </w:t>
      </w:r>
      <w:r w:rsidRPr="009B605B">
        <w:t>events</w:t>
      </w:r>
      <w:r w:rsidR="00C20CE1">
        <w:t xml:space="preserve"> </w:t>
      </w:r>
      <w:r w:rsidRPr="009B605B">
        <w:t>including</w:t>
      </w:r>
      <w:r w:rsidR="00C20CE1">
        <w:t xml:space="preserve"> </w:t>
      </w:r>
      <w:r w:rsidRPr="009B605B">
        <w:t>Ai</w:t>
      </w:r>
      <w:r w:rsidR="00C20CE1">
        <w:t xml:space="preserve"> </w:t>
      </w:r>
      <w:r w:rsidRPr="009B605B">
        <w:t>Group’s</w:t>
      </w:r>
      <w:r w:rsidR="00C20CE1">
        <w:t xml:space="preserve"> </w:t>
      </w:r>
      <w:r w:rsidRPr="009B605B">
        <w:t>ConTech</w:t>
      </w:r>
      <w:r w:rsidR="00C20CE1">
        <w:t xml:space="preserve"> </w:t>
      </w:r>
      <w:r w:rsidRPr="009B605B">
        <w:t>2022</w:t>
      </w:r>
      <w:r w:rsidR="00C20CE1">
        <w:t xml:space="preserve"> </w:t>
      </w:r>
      <w:r w:rsidRPr="009B605B">
        <w:t>and</w:t>
      </w:r>
      <w:r w:rsidR="00C20CE1">
        <w:t xml:space="preserve"> </w:t>
      </w:r>
      <w:r w:rsidRPr="009B605B">
        <w:t>Food</w:t>
      </w:r>
      <w:r w:rsidR="00C20CE1">
        <w:t xml:space="preserve"> </w:t>
      </w:r>
      <w:r w:rsidRPr="009B605B">
        <w:t>Frontier’s</w:t>
      </w:r>
      <w:r w:rsidR="00C20CE1">
        <w:t xml:space="preserve"> </w:t>
      </w:r>
      <w:r w:rsidRPr="009B605B">
        <w:t>inaugural</w:t>
      </w:r>
      <w:r w:rsidR="00C20CE1">
        <w:t xml:space="preserve"> </w:t>
      </w:r>
      <w:r w:rsidRPr="009B605B">
        <w:t>AltProteins22</w:t>
      </w:r>
      <w:r w:rsidR="00C20CE1">
        <w:t xml:space="preserve"> </w:t>
      </w:r>
      <w:r w:rsidRPr="009B605B">
        <w:t>Conference.</w:t>
      </w:r>
    </w:p>
    <w:p w14:paraId="2698CF71" w14:textId="49389336" w:rsidR="009B605B" w:rsidRPr="009B605B" w:rsidRDefault="009B605B" w:rsidP="000365FD">
      <w:pPr>
        <w:pStyle w:val="Bullet"/>
      </w:pPr>
      <w:r w:rsidRPr="009B605B">
        <w:t>Provided</w:t>
      </w:r>
      <w:r w:rsidR="00C20CE1">
        <w:t xml:space="preserve"> </w:t>
      </w:r>
      <w:r w:rsidRPr="009B605B">
        <w:t>sponsorship</w:t>
      </w:r>
      <w:r w:rsidR="00C20CE1">
        <w:t xml:space="preserve"> </w:t>
      </w:r>
      <w:r w:rsidRPr="009B605B">
        <w:t>and</w:t>
      </w:r>
      <w:r w:rsidR="00C20CE1">
        <w:t xml:space="preserve"> </w:t>
      </w:r>
      <w:r w:rsidRPr="009B605B">
        <w:t>support</w:t>
      </w:r>
      <w:r w:rsidR="00C20CE1">
        <w:t xml:space="preserve"> </w:t>
      </w:r>
      <w:r w:rsidRPr="009B605B">
        <w:t>for</w:t>
      </w:r>
      <w:r w:rsidR="00C20CE1">
        <w:t xml:space="preserve"> </w:t>
      </w:r>
      <w:r w:rsidRPr="009B605B">
        <w:t>the</w:t>
      </w:r>
      <w:r w:rsidR="00C20CE1">
        <w:t xml:space="preserve"> </w:t>
      </w:r>
      <w:r w:rsidRPr="009B605B">
        <w:t>CSIRO</w:t>
      </w:r>
      <w:r w:rsidR="00C20CE1">
        <w:t xml:space="preserve"> </w:t>
      </w:r>
      <w:r w:rsidRPr="009B605B">
        <w:t>Protein</w:t>
      </w:r>
      <w:r w:rsidR="00C20CE1">
        <w:t xml:space="preserve"> </w:t>
      </w:r>
      <w:r w:rsidRPr="009B605B">
        <w:t>Roadmap</w:t>
      </w:r>
      <w:r w:rsidR="00C20CE1">
        <w:t xml:space="preserve"> </w:t>
      </w:r>
      <w:r w:rsidRPr="009B605B">
        <w:t>which</w:t>
      </w:r>
      <w:r w:rsidR="00C20CE1">
        <w:t xml:space="preserve"> </w:t>
      </w:r>
      <w:r w:rsidRPr="009B605B">
        <w:t>identified</w:t>
      </w:r>
      <w:r w:rsidR="00C20CE1">
        <w:t xml:space="preserve"> </w:t>
      </w:r>
      <w:r w:rsidRPr="009B605B">
        <w:t>strategic</w:t>
      </w:r>
      <w:r w:rsidR="00C20CE1">
        <w:t xml:space="preserve"> </w:t>
      </w:r>
      <w:r w:rsidRPr="009B605B">
        <w:t>science</w:t>
      </w:r>
      <w:r w:rsidR="00C20CE1">
        <w:t xml:space="preserve"> </w:t>
      </w:r>
      <w:r w:rsidRPr="009B605B">
        <w:t>and</w:t>
      </w:r>
      <w:r w:rsidR="00C20CE1">
        <w:t xml:space="preserve"> </w:t>
      </w:r>
      <w:r w:rsidRPr="009B605B">
        <w:t>technology</w:t>
      </w:r>
      <w:r w:rsidR="00C20CE1">
        <w:t xml:space="preserve"> </w:t>
      </w:r>
      <w:r w:rsidRPr="009B605B">
        <w:t>priorities</w:t>
      </w:r>
      <w:r w:rsidR="00C20CE1">
        <w:t xml:space="preserve"> </w:t>
      </w:r>
      <w:r w:rsidRPr="009B605B">
        <w:t>to</w:t>
      </w:r>
      <w:r w:rsidR="00C20CE1">
        <w:t xml:space="preserve"> </w:t>
      </w:r>
      <w:r w:rsidRPr="009B605B">
        <w:t>guide</w:t>
      </w:r>
      <w:r w:rsidR="00C20CE1">
        <w:t xml:space="preserve"> </w:t>
      </w:r>
      <w:r w:rsidRPr="009B605B">
        <w:t>industry</w:t>
      </w:r>
      <w:r w:rsidR="00C20CE1">
        <w:t xml:space="preserve"> </w:t>
      </w:r>
      <w:r w:rsidRPr="009B605B">
        <w:t>activities</w:t>
      </w:r>
      <w:r w:rsidR="00C20CE1">
        <w:t xml:space="preserve"> </w:t>
      </w:r>
      <w:r w:rsidRPr="009B605B">
        <w:t>and</w:t>
      </w:r>
      <w:r w:rsidR="00C20CE1">
        <w:t xml:space="preserve"> </w:t>
      </w:r>
      <w:r w:rsidRPr="009B605B">
        <w:t>position</w:t>
      </w:r>
      <w:r w:rsidR="00C20CE1">
        <w:t xml:space="preserve"> </w:t>
      </w:r>
      <w:r w:rsidRPr="009B605B">
        <w:t>Australia</w:t>
      </w:r>
      <w:r w:rsidR="00C20CE1">
        <w:t xml:space="preserve"> </w:t>
      </w:r>
      <w:r w:rsidRPr="009B605B">
        <w:t>as</w:t>
      </w:r>
      <w:r w:rsidR="00C20CE1">
        <w:t xml:space="preserve"> </w:t>
      </w:r>
      <w:r w:rsidRPr="009B605B">
        <w:t>a</w:t>
      </w:r>
      <w:r w:rsidR="00C20CE1">
        <w:t xml:space="preserve"> </w:t>
      </w:r>
      <w:r w:rsidRPr="009B605B">
        <w:t>global</w:t>
      </w:r>
      <w:r w:rsidR="00C20CE1">
        <w:t xml:space="preserve"> </w:t>
      </w:r>
      <w:r w:rsidRPr="009B605B">
        <w:t>leader</w:t>
      </w:r>
      <w:r w:rsidR="00C20CE1">
        <w:t xml:space="preserve"> </w:t>
      </w:r>
      <w:r w:rsidRPr="009B605B">
        <w:t>in</w:t>
      </w:r>
      <w:r w:rsidR="00C20CE1">
        <w:t xml:space="preserve"> </w:t>
      </w:r>
      <w:r w:rsidRPr="009B605B">
        <w:t>this</w:t>
      </w:r>
      <w:r w:rsidR="00C20CE1">
        <w:t xml:space="preserve"> </w:t>
      </w:r>
      <w:r w:rsidRPr="009B605B">
        <w:t>space.</w:t>
      </w:r>
    </w:p>
    <w:p w14:paraId="4F5AE1AA" w14:textId="3BA93A31" w:rsidR="009B605B" w:rsidRPr="009B605B" w:rsidRDefault="009B605B" w:rsidP="000365FD">
      <w:pPr>
        <w:pStyle w:val="Bullet"/>
      </w:pPr>
      <w:r w:rsidRPr="009B605B">
        <w:t>Supported</w:t>
      </w:r>
      <w:r w:rsidR="00C20CE1">
        <w:t xml:space="preserve"> </w:t>
      </w:r>
      <w:r w:rsidRPr="009B605B">
        <w:t>NORTH</w:t>
      </w:r>
      <w:r w:rsidR="00C20CE1">
        <w:t xml:space="preserve"> </w:t>
      </w:r>
      <w:r w:rsidRPr="009B605B">
        <w:t>Link</w:t>
      </w:r>
      <w:r w:rsidR="00C20CE1">
        <w:t xml:space="preserve"> </w:t>
      </w:r>
      <w:r w:rsidRPr="009B605B">
        <w:t>to</w:t>
      </w:r>
      <w:r w:rsidR="00C20CE1">
        <w:t xml:space="preserve"> </w:t>
      </w:r>
      <w:r w:rsidRPr="009B605B">
        <w:t>establish</w:t>
      </w:r>
      <w:r w:rsidR="00C20CE1">
        <w:t xml:space="preserve"> </w:t>
      </w:r>
      <w:r w:rsidRPr="009B605B">
        <w:t>a</w:t>
      </w:r>
      <w:r w:rsidR="00C20CE1">
        <w:t xml:space="preserve"> </w:t>
      </w:r>
      <w:r w:rsidRPr="009B605B">
        <w:t>network</w:t>
      </w:r>
      <w:r w:rsidR="00C20CE1">
        <w:t xml:space="preserve"> </w:t>
      </w:r>
      <w:r w:rsidRPr="009B605B">
        <w:t>of</w:t>
      </w:r>
      <w:r w:rsidR="00C20CE1">
        <w:t xml:space="preserve"> </w:t>
      </w:r>
      <w:r w:rsidRPr="009B605B">
        <w:t>strategic</w:t>
      </w:r>
      <w:r w:rsidR="00C20CE1">
        <w:t xml:space="preserve"> </w:t>
      </w:r>
      <w:r w:rsidRPr="009B605B">
        <w:t>capabilities</w:t>
      </w:r>
      <w:r w:rsidR="00C20CE1">
        <w:t xml:space="preserve"> </w:t>
      </w:r>
      <w:r w:rsidRPr="009B605B">
        <w:t>in</w:t>
      </w:r>
      <w:r w:rsidR="00C20CE1">
        <w:t xml:space="preserve"> </w:t>
      </w:r>
      <w:r w:rsidRPr="009B605B">
        <w:t>manufacturing,</w:t>
      </w:r>
      <w:r w:rsidR="00C20CE1">
        <w:t xml:space="preserve"> </w:t>
      </w:r>
      <w:r w:rsidRPr="009B605B">
        <w:t>including</w:t>
      </w:r>
      <w:r w:rsidR="00C20CE1">
        <w:t xml:space="preserve"> </w:t>
      </w:r>
      <w:r w:rsidRPr="009B605B">
        <w:t>joint</w:t>
      </w:r>
      <w:r w:rsidR="00C20CE1">
        <w:t xml:space="preserve"> </w:t>
      </w:r>
      <w:r w:rsidRPr="009B605B">
        <w:t>initiatives</w:t>
      </w:r>
      <w:r w:rsidR="00C20CE1">
        <w:t xml:space="preserve"> </w:t>
      </w:r>
      <w:r w:rsidRPr="009B605B">
        <w:t>like</w:t>
      </w:r>
      <w:r w:rsidR="00C20CE1">
        <w:t xml:space="preserve"> </w:t>
      </w:r>
      <w:r w:rsidRPr="009B605B">
        <w:t>the</w:t>
      </w:r>
      <w:r w:rsidR="00C20CE1">
        <w:t xml:space="preserve"> </w:t>
      </w:r>
      <w:r w:rsidRPr="009B605B">
        <w:t>Melbourne’s</w:t>
      </w:r>
      <w:r w:rsidR="00C20CE1">
        <w:t xml:space="preserve"> </w:t>
      </w:r>
      <w:r w:rsidRPr="009B605B">
        <w:t>North</w:t>
      </w:r>
      <w:r w:rsidR="00C20CE1">
        <w:t xml:space="preserve"> </w:t>
      </w:r>
      <w:r w:rsidRPr="009B605B">
        <w:t>Food</w:t>
      </w:r>
      <w:r w:rsidR="00C20CE1">
        <w:t xml:space="preserve"> </w:t>
      </w:r>
      <w:r w:rsidRPr="009B605B">
        <w:t>Group</w:t>
      </w:r>
      <w:r w:rsidR="00C20CE1">
        <w:t xml:space="preserve"> </w:t>
      </w:r>
      <w:r w:rsidRPr="009B605B">
        <w:t>and</w:t>
      </w:r>
      <w:r w:rsidR="00C20CE1">
        <w:t xml:space="preserve"> </w:t>
      </w:r>
      <w:r w:rsidRPr="009B605B">
        <w:t>the</w:t>
      </w:r>
      <w:r w:rsidR="00C20CE1">
        <w:t xml:space="preserve"> </w:t>
      </w:r>
      <w:r w:rsidRPr="009B605B">
        <w:t>North</w:t>
      </w:r>
      <w:r w:rsidR="00C20CE1">
        <w:t xml:space="preserve"> </w:t>
      </w:r>
      <w:r w:rsidRPr="009B605B">
        <w:t>and</w:t>
      </w:r>
      <w:r w:rsidR="00C20CE1">
        <w:t xml:space="preserve"> </w:t>
      </w:r>
      <w:r w:rsidRPr="009B605B">
        <w:t>West</w:t>
      </w:r>
      <w:r w:rsidR="00C20CE1">
        <w:t xml:space="preserve"> </w:t>
      </w:r>
      <w:r w:rsidRPr="009B605B">
        <w:t>Metropolitan</w:t>
      </w:r>
      <w:r w:rsidR="00C20CE1">
        <w:t xml:space="preserve"> </w:t>
      </w:r>
      <w:r w:rsidRPr="009B605B">
        <w:t>Data</w:t>
      </w:r>
      <w:r w:rsidR="00C20CE1">
        <w:t xml:space="preserve"> </w:t>
      </w:r>
      <w:r w:rsidRPr="009B605B">
        <w:t>Analytics</w:t>
      </w:r>
      <w:r w:rsidR="00C20CE1">
        <w:t xml:space="preserve"> </w:t>
      </w:r>
      <w:r w:rsidRPr="009B605B">
        <w:t>Hub,</w:t>
      </w:r>
      <w:r w:rsidR="00C20CE1">
        <w:t xml:space="preserve"> </w:t>
      </w:r>
      <w:r w:rsidRPr="009B605B">
        <w:t>and</w:t>
      </w:r>
      <w:r w:rsidR="00C20CE1">
        <w:t xml:space="preserve"> </w:t>
      </w:r>
      <w:r w:rsidRPr="009B605B">
        <w:t>provided</w:t>
      </w:r>
      <w:r w:rsidR="00C20CE1">
        <w:t xml:space="preserve"> </w:t>
      </w:r>
      <w:r w:rsidRPr="009B605B">
        <w:t>funding</w:t>
      </w:r>
      <w:r w:rsidR="00C20CE1">
        <w:t xml:space="preserve"> </w:t>
      </w:r>
      <w:r w:rsidRPr="009B605B">
        <w:t>for</w:t>
      </w:r>
      <w:r w:rsidR="00C20CE1">
        <w:t xml:space="preserve"> </w:t>
      </w:r>
      <w:r w:rsidRPr="009B605B">
        <w:t>scale</w:t>
      </w:r>
      <w:r w:rsidRPr="009B605B">
        <w:rPr>
          <w:rFonts w:ascii="Cambria Math" w:hAnsi="Cambria Math" w:cs="Cambria Math"/>
        </w:rPr>
        <w:t>‑</w:t>
      </w:r>
      <w:r w:rsidRPr="009B605B">
        <w:t>ups</w:t>
      </w:r>
      <w:r w:rsidR="00C20CE1">
        <w:t xml:space="preserve"> </w:t>
      </w:r>
      <w:r w:rsidRPr="009B605B">
        <w:t>to</w:t>
      </w:r>
      <w:r w:rsidR="00C20CE1">
        <w:t xml:space="preserve"> </w:t>
      </w:r>
      <w:r w:rsidRPr="009B605B">
        <w:t>support</w:t>
      </w:r>
      <w:r w:rsidR="00C20CE1">
        <w:t xml:space="preserve"> </w:t>
      </w:r>
      <w:r w:rsidRPr="009B605B">
        <w:t>job</w:t>
      </w:r>
      <w:r w:rsidR="00C20CE1">
        <w:t xml:space="preserve"> </w:t>
      </w:r>
      <w:r w:rsidRPr="009B605B">
        <w:t>creation.</w:t>
      </w:r>
    </w:p>
    <w:p w14:paraId="6C9018C3" w14:textId="541E0AB9" w:rsidR="009B605B" w:rsidRPr="009B605B" w:rsidRDefault="009B605B" w:rsidP="000365FD">
      <w:pPr>
        <w:pStyle w:val="Bullet"/>
      </w:pPr>
      <w:r w:rsidRPr="009B605B">
        <w:t>Promoted</w:t>
      </w:r>
      <w:r w:rsidR="00C20CE1">
        <w:t xml:space="preserve"> </w:t>
      </w:r>
      <w:r w:rsidRPr="009B605B">
        <w:t>digital</w:t>
      </w:r>
      <w:r w:rsidR="00C20CE1">
        <w:t xml:space="preserve"> </w:t>
      </w:r>
      <w:r w:rsidRPr="009B605B">
        <w:t>construction</w:t>
      </w:r>
      <w:r w:rsidR="00C20CE1">
        <w:t xml:space="preserve"> </w:t>
      </w:r>
      <w:r w:rsidRPr="009B605B">
        <w:t>technologies</w:t>
      </w:r>
      <w:r w:rsidR="00C20CE1">
        <w:t xml:space="preserve"> </w:t>
      </w:r>
      <w:r w:rsidRPr="009B605B">
        <w:t>by</w:t>
      </w:r>
      <w:r w:rsidR="00C20CE1">
        <w:t xml:space="preserve"> </w:t>
      </w:r>
      <w:r w:rsidRPr="009B605B">
        <w:t>providing</w:t>
      </w:r>
      <w:r w:rsidR="00C20CE1">
        <w:t xml:space="preserve"> </w:t>
      </w:r>
      <w:r w:rsidRPr="009B605B">
        <w:t>support</w:t>
      </w:r>
      <w:r w:rsidR="00C20CE1">
        <w:t xml:space="preserve"> </w:t>
      </w:r>
      <w:r w:rsidRPr="009B605B">
        <w:t>to</w:t>
      </w:r>
      <w:r w:rsidR="00C20CE1">
        <w:t xml:space="preserve"> </w:t>
      </w:r>
      <w:r w:rsidRPr="009B605B">
        <w:t>the</w:t>
      </w:r>
      <w:r w:rsidR="00C20CE1">
        <w:t xml:space="preserve"> </w:t>
      </w:r>
      <w:r w:rsidRPr="009B605B">
        <w:t>Building</w:t>
      </w:r>
      <w:r w:rsidR="00C20CE1">
        <w:t xml:space="preserve"> </w:t>
      </w:r>
      <w:r w:rsidRPr="009B605B">
        <w:t>4.0</w:t>
      </w:r>
      <w:r w:rsidR="00C20CE1">
        <w:t xml:space="preserve"> </w:t>
      </w:r>
      <w:r w:rsidRPr="009B605B">
        <w:t>Cooperative</w:t>
      </w:r>
      <w:r w:rsidR="00C20CE1">
        <w:t xml:space="preserve"> </w:t>
      </w:r>
      <w:r w:rsidRPr="009B605B">
        <w:t>Research</w:t>
      </w:r>
      <w:r w:rsidR="00C20CE1">
        <w:t xml:space="preserve"> </w:t>
      </w:r>
      <w:r w:rsidRPr="009B605B">
        <w:t>Centre.</w:t>
      </w:r>
    </w:p>
    <w:p w14:paraId="6F12E128" w14:textId="192024F4" w:rsidR="009B605B" w:rsidRPr="009B605B" w:rsidRDefault="009B605B" w:rsidP="000365FD">
      <w:pPr>
        <w:pStyle w:val="Bullet"/>
      </w:pPr>
      <w:r w:rsidRPr="009B605B">
        <w:t>Supported</w:t>
      </w:r>
      <w:r w:rsidR="00C20CE1">
        <w:t xml:space="preserve"> </w:t>
      </w:r>
      <w:r w:rsidRPr="009B605B">
        <w:t>Ethical</w:t>
      </w:r>
      <w:r w:rsidR="00C20CE1">
        <w:t xml:space="preserve"> </w:t>
      </w:r>
      <w:r w:rsidRPr="009B605B">
        <w:t>Clothing</w:t>
      </w:r>
      <w:r w:rsidR="00C20CE1">
        <w:t xml:space="preserve"> </w:t>
      </w:r>
      <w:r w:rsidRPr="009B605B">
        <w:t>Australia</w:t>
      </w:r>
      <w:r w:rsidR="00C20CE1">
        <w:t xml:space="preserve"> </w:t>
      </w:r>
      <w:r w:rsidRPr="009B605B">
        <w:t>(ECA)</w:t>
      </w:r>
      <w:r w:rsidR="00C20CE1">
        <w:t xml:space="preserve"> </w:t>
      </w:r>
      <w:r w:rsidRPr="009B605B">
        <w:t>to</w:t>
      </w:r>
      <w:r w:rsidR="00C20CE1">
        <w:t xml:space="preserve"> </w:t>
      </w:r>
      <w:r w:rsidRPr="009B605B">
        <w:t>build</w:t>
      </w:r>
      <w:r w:rsidR="00C20CE1">
        <w:t xml:space="preserve"> </w:t>
      </w:r>
      <w:r w:rsidRPr="009B605B">
        <w:t>and</w:t>
      </w:r>
      <w:r w:rsidR="00C20CE1">
        <w:t xml:space="preserve"> </w:t>
      </w:r>
      <w:r w:rsidRPr="009B605B">
        <w:t>administer</w:t>
      </w:r>
      <w:r w:rsidR="00C20CE1">
        <w:t xml:space="preserve"> </w:t>
      </w:r>
      <w:r w:rsidRPr="009B605B">
        <w:t>the</w:t>
      </w:r>
      <w:r w:rsidR="00C20CE1">
        <w:t xml:space="preserve"> </w:t>
      </w:r>
      <w:r w:rsidRPr="009B605B">
        <w:t>Ethical</w:t>
      </w:r>
      <w:r w:rsidR="00C20CE1">
        <w:t xml:space="preserve"> </w:t>
      </w:r>
      <w:r w:rsidRPr="009B605B">
        <w:t>Clothing</w:t>
      </w:r>
      <w:r w:rsidR="00C20CE1">
        <w:t xml:space="preserve"> </w:t>
      </w:r>
      <w:r w:rsidRPr="009B605B">
        <w:t>Register,</w:t>
      </w:r>
      <w:r w:rsidR="00C20CE1">
        <w:t xml:space="preserve"> </w:t>
      </w:r>
      <w:r w:rsidRPr="009B605B">
        <w:t>with</w:t>
      </w:r>
      <w:r w:rsidR="00C20CE1">
        <w:t xml:space="preserve"> </w:t>
      </w:r>
      <w:r w:rsidRPr="009B605B">
        <w:t>24</w:t>
      </w:r>
      <w:r w:rsidR="00C20CE1">
        <w:t xml:space="preserve"> </w:t>
      </w:r>
      <w:r w:rsidRPr="009B605B">
        <w:t>new</w:t>
      </w:r>
      <w:r w:rsidR="00C20CE1">
        <w:t xml:space="preserve"> </w:t>
      </w:r>
      <w:r w:rsidRPr="009B605B">
        <w:t>businesses</w:t>
      </w:r>
      <w:r w:rsidR="00C20CE1">
        <w:t xml:space="preserve"> </w:t>
      </w:r>
      <w:r w:rsidRPr="009B605B">
        <w:t>accredited</w:t>
      </w:r>
      <w:r w:rsidR="00C20CE1">
        <w:t xml:space="preserve"> </w:t>
      </w:r>
      <w:r w:rsidRPr="009B605B">
        <w:t>for</w:t>
      </w:r>
      <w:r w:rsidR="00C20CE1">
        <w:t xml:space="preserve"> </w:t>
      </w:r>
      <w:r w:rsidRPr="009B605B">
        <w:t>ethical</w:t>
      </w:r>
      <w:r w:rsidR="00C20CE1">
        <w:t xml:space="preserve"> </w:t>
      </w:r>
      <w:r w:rsidRPr="009B605B">
        <w:t>supply</w:t>
      </w:r>
      <w:r w:rsidR="00C20CE1">
        <w:t xml:space="preserve"> </w:t>
      </w:r>
      <w:r w:rsidRPr="009B605B">
        <w:t>chains</w:t>
      </w:r>
      <w:r w:rsidR="00C20CE1">
        <w:t xml:space="preserve"> </w:t>
      </w:r>
      <w:r w:rsidRPr="009B605B">
        <w:t>and</w:t>
      </w:r>
      <w:r w:rsidR="00C20CE1">
        <w:t xml:space="preserve"> </w:t>
      </w:r>
      <w:r w:rsidRPr="009B605B">
        <w:t>safe</w:t>
      </w:r>
      <w:r w:rsidR="00C20CE1">
        <w:t xml:space="preserve"> </w:t>
      </w:r>
      <w:r w:rsidRPr="009B605B">
        <w:t>working</w:t>
      </w:r>
      <w:r w:rsidR="00C20CE1">
        <w:t xml:space="preserve"> </w:t>
      </w:r>
      <w:r w:rsidRPr="009B605B">
        <w:t>conditions</w:t>
      </w:r>
      <w:r w:rsidR="00C20CE1">
        <w:t xml:space="preserve"> </w:t>
      </w:r>
      <w:r w:rsidRPr="009B605B">
        <w:t>during</w:t>
      </w:r>
      <w:r w:rsidR="00C20CE1">
        <w:t xml:space="preserve"> </w:t>
      </w:r>
      <w:r w:rsidRPr="009B605B">
        <w:t>2021-22,</w:t>
      </w:r>
      <w:r w:rsidR="00C20CE1">
        <w:t xml:space="preserve"> </w:t>
      </w:r>
      <w:r w:rsidRPr="009B605B">
        <w:t>bringing</w:t>
      </w:r>
      <w:r w:rsidR="00C20CE1">
        <w:t xml:space="preserve"> </w:t>
      </w:r>
      <w:r w:rsidRPr="009B605B">
        <w:t>total</w:t>
      </w:r>
      <w:r w:rsidR="00C20CE1">
        <w:t xml:space="preserve"> </w:t>
      </w:r>
      <w:r w:rsidRPr="009B605B">
        <w:t>accreditations</w:t>
      </w:r>
      <w:r w:rsidR="00C20CE1">
        <w:t xml:space="preserve"> </w:t>
      </w:r>
      <w:r w:rsidRPr="009B605B">
        <w:t>–</w:t>
      </w:r>
      <w:r w:rsidR="00C20CE1">
        <w:t xml:space="preserve"> </w:t>
      </w:r>
      <w:r w:rsidRPr="009B605B">
        <w:t>the</w:t>
      </w:r>
      <w:r w:rsidR="00C20CE1">
        <w:t xml:space="preserve"> </w:t>
      </w:r>
      <w:r w:rsidRPr="009B605B">
        <w:t>majority</w:t>
      </w:r>
      <w:r w:rsidR="00C20CE1">
        <w:t xml:space="preserve"> </w:t>
      </w:r>
      <w:r w:rsidRPr="009B605B">
        <w:t>of</w:t>
      </w:r>
      <w:r w:rsidR="00C20CE1">
        <w:t xml:space="preserve"> </w:t>
      </w:r>
      <w:r w:rsidRPr="009B605B">
        <w:t>which</w:t>
      </w:r>
      <w:r w:rsidR="00C20CE1">
        <w:t xml:space="preserve"> </w:t>
      </w:r>
      <w:r w:rsidRPr="009B605B">
        <w:t>are</w:t>
      </w:r>
      <w:r w:rsidR="00C20CE1">
        <w:t xml:space="preserve"> </w:t>
      </w:r>
      <w:r w:rsidRPr="009B605B">
        <w:t>in</w:t>
      </w:r>
      <w:r w:rsidR="00C20CE1">
        <w:t xml:space="preserve"> </w:t>
      </w:r>
      <w:r w:rsidRPr="009B605B">
        <w:t>Victoria</w:t>
      </w:r>
      <w:r w:rsidR="00C20CE1">
        <w:t xml:space="preserve"> </w:t>
      </w:r>
      <w:r w:rsidRPr="009B605B">
        <w:t>–</w:t>
      </w:r>
      <w:r w:rsidR="00C20CE1">
        <w:t xml:space="preserve"> </w:t>
      </w:r>
      <w:r w:rsidRPr="009B605B">
        <w:t>to</w:t>
      </w:r>
      <w:r w:rsidR="00C20CE1">
        <w:t xml:space="preserve"> </w:t>
      </w:r>
      <w:r w:rsidRPr="009B605B">
        <w:t>143.</w:t>
      </w:r>
    </w:p>
    <w:p w14:paraId="4254A029" w14:textId="55ECF673" w:rsidR="009B605B" w:rsidRPr="009B605B" w:rsidRDefault="009B605B" w:rsidP="000365FD">
      <w:pPr>
        <w:pStyle w:val="Bullet"/>
      </w:pPr>
      <w:r w:rsidRPr="009B605B">
        <w:t>Provided</w:t>
      </w:r>
      <w:r w:rsidR="00C20CE1">
        <w:t xml:space="preserve"> </w:t>
      </w:r>
      <w:r w:rsidRPr="009B605B">
        <w:t>ongoing</w:t>
      </w:r>
      <w:r w:rsidR="00C20CE1">
        <w:t xml:space="preserve"> </w:t>
      </w:r>
      <w:r w:rsidRPr="009B605B">
        <w:t>support</w:t>
      </w:r>
      <w:r w:rsidR="00C20CE1">
        <w:t xml:space="preserve"> </w:t>
      </w:r>
      <w:r w:rsidRPr="009B605B">
        <w:t>for</w:t>
      </w:r>
      <w:r w:rsidR="00C20CE1">
        <w:t xml:space="preserve"> </w:t>
      </w:r>
      <w:r w:rsidRPr="009B605B">
        <w:t>the</w:t>
      </w:r>
      <w:r w:rsidR="00C20CE1">
        <w:t xml:space="preserve"> </w:t>
      </w:r>
      <w:r w:rsidRPr="009B605B">
        <w:t>Advanced</w:t>
      </w:r>
      <w:r w:rsidR="00C20CE1">
        <w:t xml:space="preserve"> </w:t>
      </w:r>
      <w:r w:rsidRPr="009B605B">
        <w:t>Manufacturing</w:t>
      </w:r>
      <w:r w:rsidR="00C20CE1">
        <w:t xml:space="preserve"> </w:t>
      </w:r>
      <w:r w:rsidRPr="009B605B">
        <w:t>Industry</w:t>
      </w:r>
      <w:r w:rsidR="00C20CE1">
        <w:t xml:space="preserve"> </w:t>
      </w:r>
      <w:r w:rsidRPr="009B605B">
        <w:t>4.0</w:t>
      </w:r>
      <w:r w:rsidR="00C20CE1">
        <w:t xml:space="preserve"> </w:t>
      </w:r>
      <w:r w:rsidRPr="009B605B">
        <w:t>Hub,</w:t>
      </w:r>
      <w:r w:rsidR="00C20CE1">
        <w:t xml:space="preserve"> </w:t>
      </w:r>
      <w:r w:rsidRPr="009B605B">
        <w:t>delivered</w:t>
      </w:r>
      <w:r w:rsidR="00C20CE1">
        <w:t xml:space="preserve"> </w:t>
      </w:r>
      <w:r w:rsidRPr="009B605B">
        <w:t>by</w:t>
      </w:r>
      <w:r w:rsidR="00C20CE1">
        <w:t xml:space="preserve"> </w:t>
      </w:r>
      <w:r w:rsidRPr="009B605B">
        <w:t>Swinburne</w:t>
      </w:r>
      <w:r w:rsidR="00C20CE1">
        <w:t xml:space="preserve"> </w:t>
      </w:r>
      <w:r w:rsidRPr="009B605B">
        <w:t>University,</w:t>
      </w:r>
      <w:r w:rsidR="00C20CE1">
        <w:t xml:space="preserve"> </w:t>
      </w:r>
      <w:r w:rsidRPr="009B605B">
        <w:t>which</w:t>
      </w:r>
      <w:r w:rsidR="00C20CE1">
        <w:t xml:space="preserve"> </w:t>
      </w:r>
      <w:r w:rsidRPr="009B605B">
        <w:t>conducted</w:t>
      </w:r>
      <w:r w:rsidR="00C20CE1">
        <w:t xml:space="preserve"> </w:t>
      </w:r>
      <w:r w:rsidRPr="009B605B">
        <w:t>39</w:t>
      </w:r>
      <w:r w:rsidR="00C20CE1">
        <w:t xml:space="preserve"> </w:t>
      </w:r>
      <w:r w:rsidRPr="009B605B">
        <w:t>Industry</w:t>
      </w:r>
      <w:r w:rsidR="00C20CE1">
        <w:t xml:space="preserve"> </w:t>
      </w:r>
      <w:r w:rsidRPr="009B605B">
        <w:t>4.0</w:t>
      </w:r>
      <w:r w:rsidR="00C20CE1">
        <w:t xml:space="preserve"> </w:t>
      </w:r>
      <w:r w:rsidRPr="009B605B">
        <w:t>roadshows</w:t>
      </w:r>
      <w:r w:rsidR="00C20CE1">
        <w:t xml:space="preserve"> </w:t>
      </w:r>
      <w:r w:rsidRPr="009B605B">
        <w:t>/</w:t>
      </w:r>
      <w:r w:rsidR="00C20CE1">
        <w:t xml:space="preserve"> </w:t>
      </w:r>
      <w:r w:rsidRPr="009B605B">
        <w:t>webcasts,</w:t>
      </w:r>
      <w:r w:rsidR="00C20CE1">
        <w:t xml:space="preserve"> </w:t>
      </w:r>
      <w:r w:rsidRPr="009B605B">
        <w:t>with</w:t>
      </w:r>
      <w:r w:rsidR="00C20CE1">
        <w:t xml:space="preserve"> </w:t>
      </w:r>
      <w:r w:rsidRPr="009B605B">
        <w:t>participants</w:t>
      </w:r>
      <w:r w:rsidR="00C20CE1">
        <w:t xml:space="preserve"> </w:t>
      </w:r>
      <w:r w:rsidRPr="009B605B">
        <w:t>from</w:t>
      </w:r>
      <w:r w:rsidR="00C20CE1">
        <w:t xml:space="preserve"> </w:t>
      </w:r>
      <w:r w:rsidRPr="009B605B">
        <w:t>over</w:t>
      </w:r>
      <w:r w:rsidR="00C20CE1">
        <w:t xml:space="preserve"> </w:t>
      </w:r>
      <w:r w:rsidRPr="009B605B">
        <w:t>250</w:t>
      </w:r>
      <w:r w:rsidR="00C20CE1">
        <w:t xml:space="preserve"> </w:t>
      </w:r>
      <w:r w:rsidRPr="009B605B">
        <w:t>Victorian</w:t>
      </w:r>
      <w:r w:rsidR="00C20CE1">
        <w:t xml:space="preserve"> </w:t>
      </w:r>
      <w:r w:rsidRPr="009B605B">
        <w:t>companies.</w:t>
      </w:r>
    </w:p>
    <w:p w14:paraId="43911CA3" w14:textId="53D6BD0F" w:rsidR="009B605B" w:rsidRPr="009B605B" w:rsidRDefault="009B605B" w:rsidP="000365FD">
      <w:pPr>
        <w:pStyle w:val="Bullet"/>
      </w:pPr>
      <w:r w:rsidRPr="009B605B">
        <w:lastRenderedPageBreak/>
        <w:t>Chaired</w:t>
      </w:r>
      <w:r w:rsidR="00C20CE1">
        <w:t xml:space="preserve"> </w:t>
      </w:r>
      <w:r w:rsidRPr="009B605B">
        <w:t>a</w:t>
      </w:r>
      <w:r w:rsidR="00C20CE1">
        <w:t xml:space="preserve"> </w:t>
      </w:r>
      <w:r w:rsidRPr="009B605B">
        <w:t>Whole</w:t>
      </w:r>
      <w:r w:rsidRPr="009B605B">
        <w:rPr>
          <w:rFonts w:ascii="Cambria Math" w:hAnsi="Cambria Math" w:cs="Cambria Math"/>
        </w:rPr>
        <w:t>‑</w:t>
      </w:r>
      <w:r w:rsidRPr="009B605B">
        <w:t>of</w:t>
      </w:r>
      <w:r w:rsidRPr="009B605B">
        <w:rPr>
          <w:rFonts w:ascii="Cambria Math" w:hAnsi="Cambria Math" w:cs="Cambria Math"/>
        </w:rPr>
        <w:t>‑</w:t>
      </w:r>
      <w:r w:rsidRPr="009B605B">
        <w:t>Victorian</w:t>
      </w:r>
      <w:r w:rsidR="00C20CE1">
        <w:t xml:space="preserve"> </w:t>
      </w:r>
      <w:r w:rsidRPr="009B605B">
        <w:t>Government</w:t>
      </w:r>
      <w:r w:rsidR="00C20CE1">
        <w:t xml:space="preserve"> </w:t>
      </w:r>
      <w:r w:rsidRPr="009B605B">
        <w:t>(non</w:t>
      </w:r>
      <w:r w:rsidRPr="009B605B">
        <w:rPr>
          <w:rFonts w:ascii="Cambria Math" w:hAnsi="Cambria Math" w:cs="Cambria Math"/>
        </w:rPr>
        <w:t>‑</w:t>
      </w:r>
      <w:r w:rsidRPr="009B605B">
        <w:t>health)</w:t>
      </w:r>
      <w:r w:rsidR="00C20CE1">
        <w:t xml:space="preserve"> </w:t>
      </w:r>
      <w:r w:rsidRPr="009B605B">
        <w:t>Personal</w:t>
      </w:r>
      <w:r w:rsidR="00C20CE1">
        <w:t xml:space="preserve"> </w:t>
      </w:r>
      <w:r w:rsidRPr="009B605B">
        <w:t>Protective</w:t>
      </w:r>
      <w:r w:rsidR="00C20CE1">
        <w:t xml:space="preserve"> </w:t>
      </w:r>
      <w:r w:rsidRPr="009B605B">
        <w:t>Equipment</w:t>
      </w:r>
      <w:r w:rsidR="00C20CE1">
        <w:t xml:space="preserve"> </w:t>
      </w:r>
      <w:r w:rsidRPr="009B605B">
        <w:t>taskforce</w:t>
      </w:r>
      <w:r w:rsidR="00C20CE1">
        <w:t xml:space="preserve"> </w:t>
      </w:r>
      <w:r w:rsidRPr="009B605B">
        <w:t>and</w:t>
      </w:r>
      <w:r w:rsidR="00C20CE1">
        <w:t xml:space="preserve"> </w:t>
      </w:r>
      <w:r w:rsidRPr="009B605B">
        <w:t>working</w:t>
      </w:r>
      <w:r w:rsidR="00C20CE1">
        <w:t xml:space="preserve"> </w:t>
      </w:r>
      <w:r w:rsidRPr="009B605B">
        <w:t>group</w:t>
      </w:r>
      <w:r w:rsidR="00C20CE1">
        <w:t xml:space="preserve"> </w:t>
      </w:r>
      <w:r w:rsidRPr="009B605B">
        <w:t>to</w:t>
      </w:r>
      <w:r w:rsidR="00C20CE1">
        <w:t xml:space="preserve"> </w:t>
      </w:r>
      <w:r w:rsidRPr="009B605B">
        <w:t>discuss</w:t>
      </w:r>
      <w:r w:rsidR="00C20CE1">
        <w:t xml:space="preserve"> </w:t>
      </w:r>
      <w:r w:rsidRPr="009B605B">
        <w:t>policy</w:t>
      </w:r>
      <w:r w:rsidR="00C20CE1">
        <w:t xml:space="preserve"> </w:t>
      </w:r>
      <w:r w:rsidRPr="009B605B">
        <w:t>requirements</w:t>
      </w:r>
      <w:r w:rsidR="00C20CE1">
        <w:t xml:space="preserve"> </w:t>
      </w:r>
      <w:r w:rsidRPr="009B605B">
        <w:t>and</w:t>
      </w:r>
      <w:r w:rsidR="00C20CE1">
        <w:t xml:space="preserve"> </w:t>
      </w:r>
      <w:r w:rsidRPr="009B605B">
        <w:t>ensure</w:t>
      </w:r>
      <w:r w:rsidR="00C20CE1">
        <w:t xml:space="preserve"> </w:t>
      </w:r>
      <w:r w:rsidRPr="009B605B">
        <w:t>appropriate</w:t>
      </w:r>
      <w:r w:rsidR="00C20CE1">
        <w:t xml:space="preserve"> </w:t>
      </w:r>
      <w:r w:rsidRPr="009B605B">
        <w:t>equipment</w:t>
      </w:r>
      <w:r w:rsidR="00C20CE1">
        <w:t xml:space="preserve"> </w:t>
      </w:r>
      <w:r w:rsidRPr="009B605B">
        <w:t>was</w:t>
      </w:r>
      <w:r w:rsidR="00C20CE1">
        <w:t xml:space="preserve"> </w:t>
      </w:r>
      <w:r w:rsidRPr="009B605B">
        <w:t>supplied</w:t>
      </w:r>
      <w:r w:rsidR="00C20CE1">
        <w:t xml:space="preserve"> </w:t>
      </w:r>
      <w:r w:rsidRPr="009B605B">
        <w:t>throughout</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r w:rsidR="00C20CE1">
        <w:t xml:space="preserve"> </w:t>
      </w:r>
      <w:r w:rsidRPr="009B605B">
        <w:t>(responsibility</w:t>
      </w:r>
      <w:r w:rsidR="00C20CE1">
        <w:t xml:space="preserve"> </w:t>
      </w:r>
      <w:r w:rsidRPr="009B605B">
        <w:t>transitioned</w:t>
      </w:r>
      <w:r w:rsidR="00C20CE1">
        <w:t xml:space="preserve"> </w:t>
      </w:r>
      <w:r w:rsidRPr="009B605B">
        <w:t>to</w:t>
      </w:r>
      <w:r w:rsidR="00C20CE1">
        <w:t xml:space="preserve"> </w:t>
      </w:r>
      <w:r w:rsidRPr="009B605B">
        <w:t>Department</w:t>
      </w:r>
      <w:r w:rsidR="00C20CE1">
        <w:t xml:space="preserve"> </w:t>
      </w:r>
      <w:r w:rsidRPr="009B605B">
        <w:t>of</w:t>
      </w:r>
      <w:r w:rsidR="00C20CE1">
        <w:t xml:space="preserve"> </w:t>
      </w:r>
      <w:r w:rsidRPr="009B605B">
        <w:t>Treasury</w:t>
      </w:r>
      <w:r w:rsidR="00C20CE1">
        <w:t xml:space="preserve"> </w:t>
      </w:r>
      <w:r w:rsidRPr="009B605B">
        <w:t>and</w:t>
      </w:r>
      <w:r w:rsidR="00C20CE1">
        <w:t xml:space="preserve"> </w:t>
      </w:r>
      <w:r w:rsidRPr="009B605B">
        <w:t>Finance</w:t>
      </w:r>
      <w:r w:rsidR="00C20CE1">
        <w:t xml:space="preserve"> </w:t>
      </w:r>
      <w:r w:rsidRPr="009B605B">
        <w:t>in</w:t>
      </w:r>
      <w:r w:rsidR="00C20CE1">
        <w:t xml:space="preserve"> </w:t>
      </w:r>
      <w:r w:rsidRPr="009B605B">
        <w:t>early</w:t>
      </w:r>
      <w:r w:rsidR="00C20CE1">
        <w:t xml:space="preserve"> </w:t>
      </w:r>
      <w:r w:rsidRPr="009B605B">
        <w:t>2022).</w:t>
      </w:r>
    </w:p>
    <w:p w14:paraId="31046797" w14:textId="7D626450" w:rsidR="009B605B" w:rsidRPr="009B605B" w:rsidRDefault="009B605B" w:rsidP="000365FD">
      <w:pPr>
        <w:pStyle w:val="Bullet"/>
      </w:pPr>
      <w:r w:rsidRPr="009B605B">
        <w:t>Provided</w:t>
      </w:r>
      <w:r w:rsidR="00C20CE1">
        <w:t xml:space="preserve"> </w:t>
      </w:r>
      <w:r w:rsidRPr="009B605B">
        <w:t>more</w:t>
      </w:r>
      <w:r w:rsidR="00C20CE1">
        <w:t xml:space="preserve"> </w:t>
      </w:r>
      <w:r w:rsidRPr="009B605B">
        <w:t>than</w:t>
      </w:r>
      <w:r w:rsidR="00C20CE1">
        <w:t xml:space="preserve"> </w:t>
      </w:r>
      <w:r w:rsidRPr="009B605B">
        <w:t>17.8</w:t>
      </w:r>
      <w:r w:rsidR="00C20CE1">
        <w:t xml:space="preserve"> </w:t>
      </w:r>
      <w:r w:rsidRPr="009B605B">
        <w:t>million</w:t>
      </w:r>
      <w:r w:rsidR="00C20CE1">
        <w:t xml:space="preserve"> </w:t>
      </w:r>
      <w:r w:rsidRPr="009B605B">
        <w:t>face</w:t>
      </w:r>
      <w:r w:rsidR="00C20CE1">
        <w:t xml:space="preserve"> </w:t>
      </w:r>
      <w:r w:rsidRPr="009B605B">
        <w:t>masks</w:t>
      </w:r>
      <w:r w:rsidR="00C20CE1">
        <w:t xml:space="preserve"> </w:t>
      </w:r>
      <w:r w:rsidRPr="009B605B">
        <w:t>from</w:t>
      </w:r>
      <w:r w:rsidR="00C20CE1">
        <w:t xml:space="preserve"> </w:t>
      </w:r>
      <w:r w:rsidRPr="009B605B">
        <w:t>the</w:t>
      </w:r>
      <w:r w:rsidR="00C20CE1">
        <w:t xml:space="preserve"> </w:t>
      </w:r>
      <w:r w:rsidRPr="009B605B">
        <w:t>Whole</w:t>
      </w:r>
      <w:r w:rsidRPr="009B605B">
        <w:rPr>
          <w:rFonts w:ascii="Cambria Math" w:hAnsi="Cambria Math" w:cs="Cambria Math"/>
        </w:rPr>
        <w:t>‑</w:t>
      </w:r>
      <w:r w:rsidRPr="009B605B">
        <w:t>of</w:t>
      </w:r>
      <w:r w:rsidRPr="009B605B">
        <w:rPr>
          <w:rFonts w:ascii="Cambria Math" w:hAnsi="Cambria Math" w:cs="Cambria Math"/>
        </w:rPr>
        <w:t>‑</w:t>
      </w:r>
      <w:r w:rsidRPr="009B605B">
        <w:t>Victorian</w:t>
      </w:r>
      <w:r w:rsidR="00C20CE1">
        <w:t xml:space="preserve"> </w:t>
      </w:r>
      <w:r w:rsidRPr="009B605B">
        <w:t>Government</w:t>
      </w:r>
      <w:r w:rsidR="00C20CE1">
        <w:t xml:space="preserve"> </w:t>
      </w:r>
      <w:r w:rsidRPr="009B605B">
        <w:t>(non</w:t>
      </w:r>
      <w:r w:rsidRPr="009B605B">
        <w:rPr>
          <w:rFonts w:ascii="Cambria Math" w:hAnsi="Cambria Math" w:cs="Cambria Math"/>
        </w:rPr>
        <w:t>‑</w:t>
      </w:r>
      <w:r w:rsidRPr="009B605B">
        <w:t>health)</w:t>
      </w:r>
      <w:r w:rsidR="00C20CE1">
        <w:t xml:space="preserve"> </w:t>
      </w:r>
      <w:r w:rsidRPr="009B605B">
        <w:t>emergency</w:t>
      </w:r>
      <w:r w:rsidR="00C20CE1">
        <w:t xml:space="preserve"> </w:t>
      </w:r>
      <w:r w:rsidRPr="009B605B">
        <w:t>stockpile</w:t>
      </w:r>
      <w:r w:rsidR="00C20CE1">
        <w:t xml:space="preserve"> </w:t>
      </w:r>
      <w:r w:rsidRPr="009B605B">
        <w:t>to</w:t>
      </w:r>
      <w:r w:rsidR="00C20CE1">
        <w:t xml:space="preserve"> </w:t>
      </w:r>
      <w:r w:rsidRPr="009B605B">
        <w:t>departments,</w:t>
      </w:r>
      <w:r w:rsidR="00C20CE1">
        <w:t xml:space="preserve"> </w:t>
      </w:r>
      <w:r w:rsidRPr="009B605B">
        <w:t>portfolio</w:t>
      </w:r>
      <w:r w:rsidR="00C20CE1">
        <w:t xml:space="preserve"> </w:t>
      </w:r>
      <w:r w:rsidRPr="009B605B">
        <w:t>entities,</w:t>
      </w:r>
      <w:r w:rsidR="00C20CE1">
        <w:t xml:space="preserve"> </w:t>
      </w:r>
      <w:r w:rsidRPr="009B605B">
        <w:t>agencies</w:t>
      </w:r>
      <w:r w:rsidR="00C20CE1">
        <w:t xml:space="preserve"> </w:t>
      </w:r>
      <w:r w:rsidRPr="009B605B">
        <w:t>and</w:t>
      </w:r>
      <w:r w:rsidR="00C20CE1">
        <w:t xml:space="preserve"> </w:t>
      </w:r>
      <w:r w:rsidRPr="009B605B">
        <w:t>NGOs</w:t>
      </w:r>
      <w:r w:rsidR="00C20CE1">
        <w:t xml:space="preserve"> </w:t>
      </w:r>
      <w:r w:rsidRPr="009B605B">
        <w:t>supporting</w:t>
      </w:r>
      <w:r w:rsidR="00C20CE1">
        <w:t xml:space="preserve"> </w:t>
      </w:r>
      <w:r w:rsidRPr="009B605B">
        <w:t>vulnerable</w:t>
      </w:r>
      <w:r w:rsidR="00C20CE1">
        <w:t xml:space="preserve"> </w:t>
      </w:r>
      <w:r w:rsidRPr="009B605B">
        <w:t>Victorians.</w:t>
      </w:r>
    </w:p>
    <w:p w14:paraId="1106E58C" w14:textId="7A364A49" w:rsidR="009B605B" w:rsidRPr="009B605B" w:rsidRDefault="009B605B" w:rsidP="000365FD">
      <w:pPr>
        <w:pStyle w:val="Heading4"/>
      </w:pPr>
      <w:r w:rsidRPr="009B605B">
        <w:t>COVID-19</w:t>
      </w:r>
      <w:r w:rsidR="00C20CE1">
        <w:t xml:space="preserve"> </w:t>
      </w:r>
      <w:r w:rsidRPr="009B605B">
        <w:t>Industry</w:t>
      </w:r>
      <w:r w:rsidR="00C20CE1">
        <w:t xml:space="preserve"> </w:t>
      </w:r>
      <w:r w:rsidRPr="009B605B">
        <w:t>Coordination</w:t>
      </w:r>
      <w:r w:rsidR="00C20CE1">
        <w:t xml:space="preserve"> </w:t>
      </w:r>
      <w:r w:rsidRPr="009B605B">
        <w:t>and</w:t>
      </w:r>
      <w:r w:rsidR="00C20CE1">
        <w:t xml:space="preserve"> </w:t>
      </w:r>
      <w:r w:rsidRPr="009B605B">
        <w:t>Recovery</w:t>
      </w:r>
    </w:p>
    <w:p w14:paraId="50A0EF98" w14:textId="5927CA42" w:rsidR="009B605B" w:rsidRPr="009B605B" w:rsidRDefault="009B605B" w:rsidP="000365FD">
      <w:pPr>
        <w:pStyle w:val="Bullet"/>
      </w:pPr>
      <w:r w:rsidRPr="009B605B">
        <w:t>Hosted</w:t>
      </w:r>
      <w:r w:rsidR="00C20CE1">
        <w:t xml:space="preserve"> </w:t>
      </w:r>
      <w:r w:rsidRPr="009B605B">
        <w:t>more</w:t>
      </w:r>
      <w:r w:rsidR="00C20CE1">
        <w:t xml:space="preserve"> </w:t>
      </w:r>
      <w:r w:rsidRPr="009B605B">
        <w:t>than</w:t>
      </w:r>
      <w:r w:rsidR="00C20CE1">
        <w:t xml:space="preserve"> </w:t>
      </w:r>
      <w:r w:rsidRPr="009B605B">
        <w:t>600</w:t>
      </w:r>
      <w:r w:rsidR="00C20CE1">
        <w:t xml:space="preserve"> </w:t>
      </w:r>
      <w:r w:rsidRPr="009B605B">
        <w:t>sector</w:t>
      </w:r>
      <w:r w:rsidR="00C20CE1">
        <w:t xml:space="preserve"> </w:t>
      </w:r>
      <w:r w:rsidRPr="009B605B">
        <w:t>engagements</w:t>
      </w:r>
      <w:r w:rsidR="00C20CE1">
        <w:t xml:space="preserve"> </w:t>
      </w:r>
      <w:r w:rsidRPr="009B605B">
        <w:t>since</w:t>
      </w:r>
      <w:r w:rsidR="00C20CE1">
        <w:t xml:space="preserve"> </w:t>
      </w:r>
      <w:r w:rsidRPr="009B605B">
        <w:t>the</w:t>
      </w:r>
      <w:r w:rsidR="00C20CE1">
        <w:t xml:space="preserve"> </w:t>
      </w:r>
      <w:r w:rsidRPr="009B605B">
        <w:t>beginning</w:t>
      </w:r>
      <w:r w:rsidR="00C20CE1">
        <w:t xml:space="preserve"> </w:t>
      </w:r>
      <w:r w:rsidRPr="009B605B">
        <w:t>of</w:t>
      </w:r>
      <w:r w:rsidR="00C20CE1">
        <w:t xml:space="preserve"> </w:t>
      </w:r>
      <w:r w:rsidRPr="009B605B">
        <w:t>the</w:t>
      </w:r>
      <w:r w:rsidR="00C20CE1">
        <w:t xml:space="preserve"> </w:t>
      </w:r>
      <w:r w:rsidRPr="009B605B">
        <w:t>financial</w:t>
      </w:r>
      <w:r w:rsidR="00C20CE1">
        <w:t xml:space="preserve"> </w:t>
      </w:r>
      <w:r w:rsidRPr="009B605B">
        <w:t>year</w:t>
      </w:r>
      <w:r w:rsidR="00C20CE1">
        <w:t xml:space="preserve"> </w:t>
      </w:r>
      <w:r w:rsidRPr="009B605B">
        <w:t>to</w:t>
      </w:r>
      <w:r w:rsidR="00C20CE1">
        <w:t xml:space="preserve"> </w:t>
      </w:r>
      <w:r w:rsidRPr="009B605B">
        <w:t>provide</w:t>
      </w:r>
      <w:r w:rsidR="00C20CE1">
        <w:t xml:space="preserve"> </w:t>
      </w:r>
      <w:r w:rsidRPr="009B605B">
        <w:t>timely</w:t>
      </w:r>
      <w:r w:rsidR="00C20CE1">
        <w:t xml:space="preserve"> </w:t>
      </w:r>
      <w:r w:rsidRPr="009B605B">
        <w:t>advice</w:t>
      </w:r>
      <w:r w:rsidR="00C20CE1">
        <w:t xml:space="preserve"> </w:t>
      </w:r>
      <w:r w:rsidRPr="009B605B">
        <w:t>to</w:t>
      </w:r>
      <w:r w:rsidR="00C20CE1">
        <w:t xml:space="preserve"> </w:t>
      </w:r>
      <w:r w:rsidRPr="009B605B">
        <w:t>industry</w:t>
      </w:r>
      <w:r w:rsidR="00C20CE1">
        <w:t xml:space="preserve"> </w:t>
      </w:r>
      <w:r w:rsidRPr="009B605B">
        <w:t>and</w:t>
      </w:r>
      <w:r w:rsidR="00C20CE1">
        <w:t xml:space="preserve"> </w:t>
      </w:r>
      <w:r w:rsidRPr="009B605B">
        <w:t>business</w:t>
      </w:r>
      <w:r w:rsidR="00C20CE1">
        <w:t xml:space="preserve"> </w:t>
      </w:r>
      <w:r w:rsidRPr="009B605B">
        <w:t>on</w:t>
      </w:r>
      <w:r w:rsidR="00C20CE1">
        <w:t xml:space="preserve"> </w:t>
      </w:r>
      <w:r w:rsidRPr="009B605B">
        <w:t>how</w:t>
      </w:r>
      <w:r w:rsidR="00C20CE1">
        <w:t xml:space="preserve"> </w:t>
      </w:r>
      <w:r w:rsidRPr="009B605B">
        <w:t>to</w:t>
      </w:r>
      <w:r w:rsidR="00C20CE1">
        <w:t xml:space="preserve"> </w:t>
      </w:r>
      <w:r w:rsidRPr="009B605B">
        <w:t>implement,</w:t>
      </w:r>
      <w:r w:rsidR="00C20CE1">
        <w:t xml:space="preserve"> </w:t>
      </w:r>
      <w:r w:rsidRPr="009B605B">
        <w:t>comply</w:t>
      </w:r>
      <w:r w:rsidR="00C20CE1">
        <w:t xml:space="preserve"> </w:t>
      </w:r>
      <w:r w:rsidRPr="009B605B">
        <w:t>with</w:t>
      </w:r>
      <w:r w:rsidR="00C20CE1">
        <w:t xml:space="preserve"> </w:t>
      </w:r>
      <w:r w:rsidRPr="009B605B">
        <w:t>and</w:t>
      </w:r>
      <w:r w:rsidR="00C20CE1">
        <w:t xml:space="preserve"> </w:t>
      </w:r>
      <w:r w:rsidRPr="009B605B">
        <w:t>adapt</w:t>
      </w:r>
      <w:r w:rsidR="00C20CE1">
        <w:t xml:space="preserve"> </w:t>
      </w:r>
      <w:r w:rsidRPr="009B605B">
        <w:t>to</w:t>
      </w:r>
      <w:r w:rsidR="00C20CE1">
        <w:t xml:space="preserve"> </w:t>
      </w:r>
      <w:r w:rsidRPr="009B605B">
        <w:t>COVID</w:t>
      </w:r>
      <w:r w:rsidRPr="009B605B">
        <w:rPr>
          <w:rFonts w:ascii="Cambria Math" w:hAnsi="Cambria Math" w:cs="Cambria Math"/>
        </w:rPr>
        <w:t>‑</w:t>
      </w:r>
      <w:r w:rsidRPr="009B605B">
        <w:t>19</w:t>
      </w:r>
      <w:r w:rsidR="00C20CE1">
        <w:t xml:space="preserve"> </w:t>
      </w:r>
      <w:r w:rsidRPr="009B605B">
        <w:t>restrictions</w:t>
      </w:r>
      <w:r w:rsidR="00C20CE1">
        <w:t xml:space="preserve"> </w:t>
      </w:r>
      <w:r w:rsidRPr="009B605B">
        <w:t>and</w:t>
      </w:r>
      <w:r w:rsidR="00C20CE1">
        <w:t xml:space="preserve"> </w:t>
      </w:r>
      <w:r w:rsidRPr="009B605B">
        <w:t>COVIDSafe</w:t>
      </w:r>
      <w:r w:rsidR="00C20CE1">
        <w:t xml:space="preserve"> </w:t>
      </w:r>
      <w:r w:rsidRPr="009B605B">
        <w:t>settings,</w:t>
      </w:r>
      <w:r w:rsidR="00C20CE1">
        <w:t xml:space="preserve"> </w:t>
      </w:r>
      <w:r w:rsidRPr="009B605B">
        <w:t>including</w:t>
      </w:r>
      <w:r w:rsidR="00C20CE1">
        <w:t xml:space="preserve"> </w:t>
      </w:r>
      <w:r w:rsidRPr="009B605B">
        <w:t>industry</w:t>
      </w:r>
      <w:r w:rsidR="00C20CE1">
        <w:t xml:space="preserve"> </w:t>
      </w:r>
      <w:r w:rsidRPr="009B605B">
        <w:t>roundtables</w:t>
      </w:r>
      <w:r w:rsidR="00C20CE1">
        <w:t xml:space="preserve"> </w:t>
      </w:r>
      <w:r w:rsidRPr="009B605B">
        <w:t>/</w:t>
      </w:r>
      <w:r w:rsidR="00C20CE1">
        <w:t xml:space="preserve"> </w:t>
      </w:r>
      <w:r w:rsidRPr="009B605B">
        <w:t>consultations</w:t>
      </w:r>
      <w:r w:rsidR="00C20CE1">
        <w:t xml:space="preserve"> </w:t>
      </w:r>
      <w:r w:rsidRPr="009B605B">
        <w:t>and</w:t>
      </w:r>
      <w:r w:rsidR="00C20CE1">
        <w:t xml:space="preserve"> </w:t>
      </w:r>
      <w:r w:rsidRPr="009B605B">
        <w:t>targeted</w:t>
      </w:r>
      <w:r w:rsidR="00C20CE1">
        <w:t xml:space="preserve"> </w:t>
      </w:r>
      <w:r w:rsidRPr="009B605B">
        <w:t>forums</w:t>
      </w:r>
      <w:r w:rsidR="00C20CE1">
        <w:t xml:space="preserve"> </w:t>
      </w:r>
      <w:r w:rsidRPr="009B605B">
        <w:t>and</w:t>
      </w:r>
      <w:r w:rsidR="00C20CE1">
        <w:t xml:space="preserve"> </w:t>
      </w:r>
      <w:r w:rsidRPr="009B605B">
        <w:t>meetings</w:t>
      </w:r>
      <w:r w:rsidR="00C20CE1">
        <w:t xml:space="preserve"> </w:t>
      </w:r>
      <w:r w:rsidRPr="009B605B">
        <w:t>with</w:t>
      </w:r>
      <w:r w:rsidR="00C20CE1">
        <w:t xml:space="preserve"> </w:t>
      </w:r>
      <w:r w:rsidRPr="009B605B">
        <w:t>key</w:t>
      </w:r>
      <w:r w:rsidR="00C20CE1">
        <w:t xml:space="preserve"> </w:t>
      </w:r>
      <w:r w:rsidRPr="009B605B">
        <w:t>industry</w:t>
      </w:r>
      <w:r w:rsidR="00C20CE1">
        <w:t xml:space="preserve"> </w:t>
      </w:r>
      <w:r w:rsidRPr="009B605B">
        <w:t>stakeholders</w:t>
      </w:r>
      <w:r w:rsidR="00C20CE1">
        <w:t xml:space="preserve"> </w:t>
      </w:r>
      <w:r w:rsidRPr="009B605B">
        <w:t>(peak</w:t>
      </w:r>
      <w:r w:rsidR="00C20CE1">
        <w:t xml:space="preserve"> </w:t>
      </w:r>
      <w:r w:rsidRPr="009B605B">
        <w:t>bodies,</w:t>
      </w:r>
      <w:r w:rsidR="00C20CE1">
        <w:t xml:space="preserve"> </w:t>
      </w:r>
      <w:r w:rsidRPr="009B605B">
        <w:t>associations,</w:t>
      </w:r>
      <w:r w:rsidR="00C20CE1">
        <w:t xml:space="preserve"> </w:t>
      </w:r>
      <w:r w:rsidRPr="009B605B">
        <w:t>unions,</w:t>
      </w:r>
      <w:r w:rsidR="00C20CE1">
        <w:t xml:space="preserve"> </w:t>
      </w:r>
      <w:r w:rsidRPr="009B605B">
        <w:t>as</w:t>
      </w:r>
      <w:r w:rsidR="00C20CE1">
        <w:t xml:space="preserve"> </w:t>
      </w:r>
      <w:r w:rsidRPr="009B605B">
        <w:t>well</w:t>
      </w:r>
      <w:r w:rsidR="00C20CE1">
        <w:t xml:space="preserve"> </w:t>
      </w:r>
      <w:r w:rsidRPr="009B605B">
        <w:t>as</w:t>
      </w:r>
      <w:r w:rsidR="00C20CE1">
        <w:t xml:space="preserve"> </w:t>
      </w:r>
      <w:r w:rsidRPr="009B605B">
        <w:t>business,</w:t>
      </w:r>
      <w:r w:rsidR="00C20CE1">
        <w:t xml:space="preserve"> </w:t>
      </w:r>
      <w:r w:rsidRPr="009B605B">
        <w:t>faith,</w:t>
      </w:r>
      <w:r w:rsidR="00C20CE1">
        <w:t xml:space="preserve"> </w:t>
      </w:r>
      <w:r w:rsidRPr="009B605B">
        <w:t>and</w:t>
      </w:r>
      <w:r w:rsidR="00C20CE1">
        <w:t xml:space="preserve"> </w:t>
      </w:r>
      <w:r w:rsidRPr="009B605B">
        <w:t>culturally</w:t>
      </w:r>
      <w:r w:rsidR="00C20CE1">
        <w:t xml:space="preserve"> </w:t>
      </w:r>
      <w:r w:rsidRPr="009B605B">
        <w:t>and</w:t>
      </w:r>
      <w:r w:rsidR="00C20CE1">
        <w:t xml:space="preserve"> </w:t>
      </w:r>
      <w:r w:rsidRPr="009B605B">
        <w:t>linguistically</w:t>
      </w:r>
      <w:r w:rsidR="00C20CE1">
        <w:t xml:space="preserve"> </w:t>
      </w:r>
      <w:r w:rsidRPr="009B605B">
        <w:t>diverse</w:t>
      </w:r>
      <w:r w:rsidR="00C20CE1">
        <w:t xml:space="preserve"> </w:t>
      </w:r>
      <w:r w:rsidRPr="009B605B">
        <w:t>leaders).</w:t>
      </w:r>
    </w:p>
    <w:p w14:paraId="49147BDA" w14:textId="0BC96481" w:rsidR="009B605B" w:rsidRPr="009B605B" w:rsidRDefault="009B605B" w:rsidP="000365FD">
      <w:pPr>
        <w:pStyle w:val="Bullet"/>
      </w:pPr>
      <w:r w:rsidRPr="009B605B">
        <w:t>Engaged</w:t>
      </w:r>
      <w:r w:rsidR="00C20CE1">
        <w:t xml:space="preserve"> </w:t>
      </w:r>
      <w:r w:rsidRPr="009B605B">
        <w:t>directly</w:t>
      </w:r>
      <w:r w:rsidR="00C20CE1">
        <w:t xml:space="preserve"> </w:t>
      </w:r>
      <w:r w:rsidRPr="009B605B">
        <w:t>with</w:t>
      </w:r>
      <w:r w:rsidR="00C20CE1">
        <w:t xml:space="preserve"> </w:t>
      </w:r>
      <w:r w:rsidRPr="009B605B">
        <w:t>more</w:t>
      </w:r>
      <w:r w:rsidR="00C20CE1">
        <w:t xml:space="preserve"> </w:t>
      </w:r>
      <w:r w:rsidRPr="009B605B">
        <w:t>than</w:t>
      </w:r>
      <w:r w:rsidR="00C20CE1">
        <w:t xml:space="preserve"> </w:t>
      </w:r>
      <w:r w:rsidRPr="009B605B">
        <w:t>52,300</w:t>
      </w:r>
      <w:r w:rsidR="00C20CE1">
        <w:t xml:space="preserve"> </w:t>
      </w:r>
      <w:r w:rsidRPr="009B605B">
        <w:t>businesses</w:t>
      </w:r>
      <w:r w:rsidR="00C20CE1">
        <w:t xml:space="preserve"> </w:t>
      </w:r>
      <w:r w:rsidRPr="009B605B">
        <w:t>across</w:t>
      </w:r>
      <w:r w:rsidR="00C20CE1">
        <w:t xml:space="preserve"> </w:t>
      </w:r>
      <w:r w:rsidRPr="009B605B">
        <w:t>regional</w:t>
      </w:r>
      <w:r w:rsidR="00C20CE1">
        <w:t xml:space="preserve"> </w:t>
      </w:r>
      <w:r w:rsidRPr="009B605B">
        <w:t>and</w:t>
      </w:r>
      <w:r w:rsidR="00C20CE1">
        <w:t xml:space="preserve"> </w:t>
      </w:r>
      <w:r w:rsidRPr="009B605B">
        <w:t>metropolitan</w:t>
      </w:r>
      <w:r w:rsidR="00C20CE1">
        <w:t xml:space="preserve"> </w:t>
      </w:r>
      <w:r w:rsidRPr="009B605B">
        <w:t>Victoria.</w:t>
      </w:r>
    </w:p>
    <w:p w14:paraId="31E027AC" w14:textId="752E76B6" w:rsidR="009B605B" w:rsidRPr="009B605B" w:rsidRDefault="009B605B" w:rsidP="000365FD">
      <w:pPr>
        <w:pStyle w:val="Bullet"/>
      </w:pPr>
      <w:r w:rsidRPr="009B605B">
        <w:t>Engaged</w:t>
      </w:r>
      <w:r w:rsidR="00C20CE1">
        <w:t xml:space="preserve"> </w:t>
      </w:r>
      <w:r w:rsidRPr="009B605B">
        <w:t>with</w:t>
      </w:r>
      <w:r w:rsidR="00C20CE1">
        <w:t xml:space="preserve"> </w:t>
      </w:r>
      <w:r w:rsidRPr="009B605B">
        <w:t>industry</w:t>
      </w:r>
      <w:r w:rsidR="00C20CE1">
        <w:t xml:space="preserve"> </w:t>
      </w:r>
      <w:r w:rsidRPr="009B605B">
        <w:t>to</w:t>
      </w:r>
      <w:r w:rsidR="00C20CE1">
        <w:t xml:space="preserve"> </w:t>
      </w:r>
      <w:r w:rsidRPr="009B605B">
        <w:t>understand</w:t>
      </w:r>
      <w:r w:rsidR="00C20CE1">
        <w:t xml:space="preserve"> </w:t>
      </w:r>
      <w:r w:rsidRPr="009B605B">
        <w:t>sector</w:t>
      </w:r>
      <w:r w:rsidR="00C20CE1">
        <w:t xml:space="preserve"> </w:t>
      </w:r>
      <w:r w:rsidRPr="009B605B">
        <w:t>needs</w:t>
      </w:r>
      <w:r w:rsidR="00C20CE1">
        <w:t xml:space="preserve"> </w:t>
      </w:r>
      <w:r w:rsidRPr="009B605B">
        <w:t>–</w:t>
      </w:r>
      <w:r w:rsidR="00C20CE1">
        <w:t xml:space="preserve"> </w:t>
      </w:r>
      <w:r w:rsidRPr="009B605B">
        <w:t>including</w:t>
      </w:r>
      <w:r w:rsidR="00C20CE1">
        <w:t xml:space="preserve"> </w:t>
      </w:r>
      <w:r w:rsidRPr="009B605B">
        <w:t>manufacturing,</w:t>
      </w:r>
      <w:r w:rsidR="00C20CE1">
        <w:t xml:space="preserve"> </w:t>
      </w:r>
      <w:r w:rsidRPr="009B605B">
        <w:t>construction,</w:t>
      </w:r>
      <w:r w:rsidR="00C20CE1">
        <w:t xml:space="preserve"> </w:t>
      </w:r>
      <w:r w:rsidRPr="009B605B">
        <w:t>aviation,</w:t>
      </w:r>
      <w:r w:rsidR="00C20CE1">
        <w:t xml:space="preserve"> </w:t>
      </w:r>
      <w:r w:rsidRPr="009B605B">
        <w:t>creative</w:t>
      </w:r>
      <w:r w:rsidR="00C20CE1">
        <w:t xml:space="preserve"> </w:t>
      </w:r>
      <w:r w:rsidRPr="009B605B">
        <w:t>industries,</w:t>
      </w:r>
      <w:r w:rsidR="00C20CE1">
        <w:t xml:space="preserve"> </w:t>
      </w:r>
      <w:r w:rsidRPr="009B605B">
        <w:t>higher</w:t>
      </w:r>
      <w:r w:rsidR="00C20CE1">
        <w:t xml:space="preserve"> </w:t>
      </w:r>
      <w:r w:rsidRPr="009B605B">
        <w:t>education,</w:t>
      </w:r>
      <w:r w:rsidR="00C20CE1">
        <w:t xml:space="preserve"> </w:t>
      </w:r>
      <w:r w:rsidRPr="009B605B">
        <w:t>retail</w:t>
      </w:r>
      <w:r w:rsidR="00C20CE1">
        <w:t xml:space="preserve"> </w:t>
      </w:r>
      <w:r w:rsidRPr="009B605B">
        <w:t>and</w:t>
      </w:r>
      <w:r w:rsidR="00C20CE1">
        <w:t xml:space="preserve"> </w:t>
      </w:r>
      <w:r w:rsidRPr="009B605B">
        <w:t>hospitality,</w:t>
      </w:r>
      <w:r w:rsidR="00C20CE1">
        <w:t xml:space="preserve"> </w:t>
      </w:r>
      <w:r w:rsidRPr="009B605B">
        <w:t>and</w:t>
      </w:r>
      <w:r w:rsidR="00C20CE1">
        <w:t xml:space="preserve"> </w:t>
      </w:r>
      <w:r w:rsidRPr="009B605B">
        <w:t>related</w:t>
      </w:r>
      <w:r w:rsidR="00C20CE1">
        <w:t xml:space="preserve"> </w:t>
      </w:r>
      <w:r w:rsidRPr="009B605B">
        <w:t>supply</w:t>
      </w:r>
      <w:r w:rsidR="00C20CE1">
        <w:t xml:space="preserve"> </w:t>
      </w:r>
      <w:r w:rsidRPr="009B605B">
        <w:t>chains</w:t>
      </w:r>
      <w:r w:rsidR="00C20CE1">
        <w:t xml:space="preserve"> </w:t>
      </w:r>
      <w:r w:rsidRPr="009B605B">
        <w:t>–</w:t>
      </w:r>
      <w:r w:rsidR="00C20CE1">
        <w:t xml:space="preserve"> </w:t>
      </w:r>
      <w:r w:rsidRPr="009B605B">
        <w:t>and</w:t>
      </w:r>
      <w:r w:rsidR="00C20CE1">
        <w:t xml:space="preserve"> </w:t>
      </w:r>
      <w:r w:rsidRPr="009B605B">
        <w:t>applied</w:t>
      </w:r>
      <w:r w:rsidR="00C20CE1">
        <w:t xml:space="preserve"> </w:t>
      </w:r>
      <w:r w:rsidRPr="009B605B">
        <w:t>these</w:t>
      </w:r>
      <w:r w:rsidR="00C20CE1">
        <w:t xml:space="preserve"> </w:t>
      </w:r>
      <w:r w:rsidRPr="009B605B">
        <w:t>insights</w:t>
      </w:r>
      <w:r w:rsidR="00C20CE1">
        <w:t xml:space="preserve"> </w:t>
      </w:r>
      <w:r w:rsidRPr="009B605B">
        <w:t>to</w:t>
      </w:r>
      <w:r w:rsidR="00C20CE1">
        <w:t xml:space="preserve"> </w:t>
      </w:r>
      <w:r w:rsidRPr="009B605B">
        <w:t>develop</w:t>
      </w:r>
      <w:r w:rsidR="00C20CE1">
        <w:t xml:space="preserve"> </w:t>
      </w:r>
      <w:r w:rsidRPr="009B605B">
        <w:t>bespoke</w:t>
      </w:r>
      <w:r w:rsidR="00C20CE1">
        <w:t xml:space="preserve"> </w:t>
      </w:r>
      <w:r w:rsidRPr="009B605B">
        <w:t>COVIDSafe</w:t>
      </w:r>
      <w:r w:rsidR="00C20CE1">
        <w:t xml:space="preserve"> </w:t>
      </w:r>
      <w:r w:rsidRPr="009B605B">
        <w:t>policy</w:t>
      </w:r>
      <w:r w:rsidR="00C20CE1">
        <w:t xml:space="preserve"> </w:t>
      </w:r>
      <w:r w:rsidRPr="009B605B">
        <w:t>practices</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other</w:t>
      </w:r>
      <w:r w:rsidR="00C20CE1">
        <w:t xml:space="preserve"> </w:t>
      </w:r>
      <w:r w:rsidRPr="009B605B">
        <w:t>departments</w:t>
      </w:r>
      <w:r w:rsidR="00C20CE1">
        <w:t xml:space="preserve"> </w:t>
      </w:r>
      <w:r w:rsidRPr="009B605B">
        <w:t>including</w:t>
      </w:r>
      <w:r w:rsidR="00C20CE1">
        <w:t xml:space="preserve"> </w:t>
      </w:r>
      <w:r w:rsidRPr="009B605B">
        <w:t>Health)</w:t>
      </w:r>
      <w:r w:rsidR="00C20CE1">
        <w:t xml:space="preserve"> </w:t>
      </w:r>
      <w:r w:rsidRPr="009B605B">
        <w:t>such</w:t>
      </w:r>
      <w:r w:rsidR="00C20CE1">
        <w:t xml:space="preserve"> </w:t>
      </w:r>
      <w:r w:rsidRPr="009B605B">
        <w:t>as</w:t>
      </w:r>
      <w:r w:rsidR="00C20CE1">
        <w:t xml:space="preserve"> </w:t>
      </w:r>
      <w:r w:rsidRPr="009B605B">
        <w:t>the</w:t>
      </w:r>
      <w:r w:rsidR="00C20CE1">
        <w:t xml:space="preserve"> </w:t>
      </w:r>
      <w:r w:rsidRPr="009B605B">
        <w:t>QR</w:t>
      </w:r>
      <w:r w:rsidR="00C20CE1">
        <w:t xml:space="preserve"> </w:t>
      </w:r>
      <w:r w:rsidRPr="009B605B">
        <w:t>code</w:t>
      </w:r>
      <w:r w:rsidR="00C20CE1">
        <w:t xml:space="preserve"> </w:t>
      </w:r>
      <w:r w:rsidRPr="009B605B">
        <w:t>system,</w:t>
      </w:r>
      <w:r w:rsidR="00C20CE1">
        <w:t xml:space="preserve"> </w:t>
      </w:r>
      <w:r w:rsidRPr="009B605B">
        <w:t>vaccine</w:t>
      </w:r>
      <w:r w:rsidR="00C20CE1">
        <w:t xml:space="preserve"> </w:t>
      </w:r>
      <w:r w:rsidRPr="009B605B">
        <w:t>attestation,</w:t>
      </w:r>
      <w:r w:rsidR="00C20CE1">
        <w:t xml:space="preserve"> </w:t>
      </w:r>
      <w:r w:rsidRPr="009B605B">
        <w:t>worker</w:t>
      </w:r>
      <w:r w:rsidR="00C20CE1">
        <w:t xml:space="preserve"> </w:t>
      </w:r>
      <w:r w:rsidRPr="009B605B">
        <w:t>bubbles</w:t>
      </w:r>
      <w:r w:rsidR="00C20CE1">
        <w:t xml:space="preserve"> </w:t>
      </w:r>
      <w:r w:rsidRPr="009B605B">
        <w:t>and</w:t>
      </w:r>
      <w:r w:rsidR="00C20CE1">
        <w:t xml:space="preserve"> </w:t>
      </w:r>
      <w:r w:rsidRPr="009B605B">
        <w:t>surveillance</w:t>
      </w:r>
      <w:r w:rsidR="00C20CE1">
        <w:t xml:space="preserve"> </w:t>
      </w:r>
      <w:r w:rsidRPr="009B605B">
        <w:t>testing.</w:t>
      </w:r>
    </w:p>
    <w:p w14:paraId="7F5EC447" w14:textId="3E312514" w:rsidR="009B605B" w:rsidRPr="009B605B" w:rsidRDefault="009B605B" w:rsidP="000365FD">
      <w:pPr>
        <w:pStyle w:val="Bullet"/>
      </w:pPr>
      <w:r w:rsidRPr="009B605B">
        <w:t>Responded</w:t>
      </w:r>
      <w:r w:rsidR="00C20CE1">
        <w:t xml:space="preserve"> </w:t>
      </w:r>
      <w:r w:rsidRPr="009B605B">
        <w:t>to</w:t>
      </w:r>
      <w:r w:rsidR="00C20CE1">
        <w:t xml:space="preserve"> </w:t>
      </w:r>
      <w:r w:rsidRPr="009B605B">
        <w:t>more</w:t>
      </w:r>
      <w:r w:rsidR="00C20CE1">
        <w:t xml:space="preserve"> </w:t>
      </w:r>
      <w:r w:rsidRPr="009B605B">
        <w:t>than</w:t>
      </w:r>
      <w:r w:rsidR="00C20CE1">
        <w:t xml:space="preserve"> </w:t>
      </w:r>
      <w:r w:rsidRPr="009B605B">
        <w:t>7900</w:t>
      </w:r>
      <w:r w:rsidR="00C20CE1">
        <w:t xml:space="preserve"> </w:t>
      </w:r>
      <w:r w:rsidRPr="009B605B">
        <w:t>unique</w:t>
      </w:r>
      <w:r w:rsidR="00C20CE1">
        <w:t xml:space="preserve"> </w:t>
      </w:r>
      <w:r w:rsidRPr="009B605B">
        <w:t>industry</w:t>
      </w:r>
      <w:r w:rsidR="00C20CE1">
        <w:t xml:space="preserve"> </w:t>
      </w:r>
      <w:r w:rsidRPr="009B605B">
        <w:t>specific</w:t>
      </w:r>
      <w:r w:rsidR="00C20CE1">
        <w:t xml:space="preserve"> </w:t>
      </w:r>
      <w:r w:rsidRPr="009B605B">
        <w:t>queries</w:t>
      </w:r>
      <w:r w:rsidR="00C20CE1">
        <w:t xml:space="preserve"> </w:t>
      </w:r>
      <w:r w:rsidRPr="009B605B">
        <w:t>regarding</w:t>
      </w:r>
      <w:r w:rsidR="00C20CE1">
        <w:t xml:space="preserve"> </w:t>
      </w:r>
      <w:r w:rsidRPr="009B605B">
        <w:t>COVID</w:t>
      </w:r>
      <w:r w:rsidRPr="009B605B">
        <w:rPr>
          <w:rFonts w:ascii="Cambria Math" w:hAnsi="Cambria Math" w:cs="Cambria Math"/>
        </w:rPr>
        <w:t>‑</w:t>
      </w:r>
      <w:r w:rsidRPr="009B605B">
        <w:t>19</w:t>
      </w:r>
      <w:r w:rsidR="00C20CE1">
        <w:t xml:space="preserve"> </w:t>
      </w:r>
      <w:r w:rsidRPr="009B605B">
        <w:t>settings.</w:t>
      </w:r>
    </w:p>
    <w:p w14:paraId="719CCCFA" w14:textId="14448363" w:rsidR="009B605B" w:rsidRPr="009B605B" w:rsidRDefault="009B605B" w:rsidP="000365FD">
      <w:pPr>
        <w:pStyle w:val="Bullet"/>
      </w:pPr>
      <w:r w:rsidRPr="009B605B">
        <w:t>Completed</w:t>
      </w:r>
      <w:r w:rsidR="00C20CE1">
        <w:t xml:space="preserve"> </w:t>
      </w:r>
      <w:r w:rsidRPr="009B605B">
        <w:t>232</w:t>
      </w:r>
      <w:r w:rsidR="00C20CE1">
        <w:t xml:space="preserve"> </w:t>
      </w:r>
      <w:r w:rsidRPr="009B605B">
        <w:t>targeted</w:t>
      </w:r>
      <w:r w:rsidR="00C20CE1">
        <w:t xml:space="preserve"> </w:t>
      </w:r>
      <w:r w:rsidRPr="009B605B">
        <w:t>email</w:t>
      </w:r>
      <w:r w:rsidR="00C20CE1">
        <w:t xml:space="preserve"> </w:t>
      </w:r>
      <w:r w:rsidRPr="009B605B">
        <w:t>campaigns</w:t>
      </w:r>
      <w:r w:rsidR="00C20CE1">
        <w:t xml:space="preserve"> </w:t>
      </w:r>
      <w:r w:rsidRPr="009B605B">
        <w:t>and</w:t>
      </w:r>
      <w:r w:rsidR="00C20CE1">
        <w:t xml:space="preserve"> </w:t>
      </w:r>
      <w:r w:rsidRPr="009B605B">
        <w:t>47</w:t>
      </w:r>
      <w:r w:rsidR="00C20CE1">
        <w:t xml:space="preserve"> </w:t>
      </w:r>
      <w:r w:rsidRPr="009B605B">
        <w:t>SMS</w:t>
      </w:r>
      <w:r w:rsidR="00C20CE1">
        <w:t xml:space="preserve"> </w:t>
      </w:r>
      <w:r w:rsidRPr="009B605B">
        <w:t>campaigns</w:t>
      </w:r>
      <w:r w:rsidR="00C20CE1">
        <w:t xml:space="preserve"> </w:t>
      </w:r>
      <w:r w:rsidRPr="009B605B">
        <w:t>reaching</w:t>
      </w:r>
      <w:r w:rsidR="00C20CE1">
        <w:t xml:space="preserve"> </w:t>
      </w:r>
      <w:r w:rsidRPr="009B605B">
        <w:t>2.5</w:t>
      </w:r>
      <w:r w:rsidR="00C20CE1">
        <w:t xml:space="preserve"> </w:t>
      </w:r>
      <w:r w:rsidRPr="009B605B">
        <w:t>million</w:t>
      </w:r>
      <w:r w:rsidR="00C20CE1">
        <w:t xml:space="preserve"> </w:t>
      </w:r>
      <w:r w:rsidRPr="009B605B">
        <w:t>businesses.</w:t>
      </w:r>
    </w:p>
    <w:p w14:paraId="2543993D" w14:textId="7248F1E8" w:rsidR="009B605B" w:rsidRPr="009B605B" w:rsidRDefault="009B605B" w:rsidP="009B605B">
      <w:pPr>
        <w:pStyle w:val="Bullet"/>
      </w:pPr>
      <w:r w:rsidRPr="009B605B">
        <w:t>Facilitated</w:t>
      </w:r>
      <w:r w:rsidR="00C20CE1">
        <w:t xml:space="preserve"> </w:t>
      </w:r>
      <w:r w:rsidRPr="009B605B">
        <w:t>COVIDSafe</w:t>
      </w:r>
      <w:r w:rsidR="00C20CE1">
        <w:t xml:space="preserve"> </w:t>
      </w:r>
      <w:r w:rsidRPr="009B605B">
        <w:t>plan</w:t>
      </w:r>
      <w:r w:rsidR="00C20CE1">
        <w:t xml:space="preserve"> </w:t>
      </w:r>
      <w:r w:rsidRPr="009B605B">
        <w:t>reviews</w:t>
      </w:r>
      <w:r w:rsidR="00C20CE1">
        <w:t xml:space="preserve"> </w:t>
      </w:r>
      <w:r w:rsidRPr="009B605B">
        <w:t>for</w:t>
      </w:r>
      <w:r w:rsidR="00C20CE1">
        <w:t xml:space="preserve"> </w:t>
      </w:r>
      <w:r w:rsidRPr="009B605B">
        <w:t>290</w:t>
      </w:r>
      <w:r w:rsidR="00C20CE1">
        <w:t xml:space="preserve"> </w:t>
      </w:r>
      <w:r w:rsidRPr="009B605B">
        <w:t>businesses</w:t>
      </w:r>
      <w:r w:rsidR="00C20CE1">
        <w:t xml:space="preserve"> </w:t>
      </w:r>
      <w:r w:rsidRPr="009B605B">
        <w:t>and</w:t>
      </w:r>
      <w:r w:rsidR="00C20CE1">
        <w:t xml:space="preserve"> </w:t>
      </w:r>
      <w:r w:rsidRPr="009B605B">
        <w:t>hosted</w:t>
      </w:r>
      <w:r w:rsidR="00C20CE1">
        <w:t xml:space="preserve"> </w:t>
      </w:r>
      <w:r w:rsidRPr="009B605B">
        <w:t>online</w:t>
      </w:r>
      <w:r w:rsidR="00C20CE1">
        <w:t xml:space="preserve"> </w:t>
      </w:r>
      <w:r w:rsidRPr="009B605B">
        <w:t>forums</w:t>
      </w:r>
      <w:r w:rsidR="00C20CE1">
        <w:t xml:space="preserve"> </w:t>
      </w:r>
      <w:r w:rsidRPr="009B605B">
        <w:t>with</w:t>
      </w:r>
      <w:r w:rsidR="00C20CE1">
        <w:t xml:space="preserve"> </w:t>
      </w:r>
      <w:r w:rsidRPr="009B605B">
        <w:t>907</w:t>
      </w:r>
      <w:r w:rsidR="00C20CE1">
        <w:t xml:space="preserve"> </w:t>
      </w:r>
      <w:r w:rsidRPr="009B605B">
        <w:t>participants</w:t>
      </w:r>
      <w:r w:rsidR="00C20CE1">
        <w:t xml:space="preserve"> </w:t>
      </w:r>
      <w:r w:rsidRPr="009B605B">
        <w:t>to</w:t>
      </w:r>
      <w:r w:rsidR="00C20CE1">
        <w:t xml:space="preserve"> </w:t>
      </w:r>
      <w:r w:rsidRPr="009B605B">
        <w:t>support</w:t>
      </w:r>
      <w:r w:rsidR="00C20CE1">
        <w:t xml:space="preserve"> </w:t>
      </w:r>
      <w:r w:rsidRPr="009B605B">
        <w:t>them</w:t>
      </w:r>
      <w:r w:rsidR="00C20CE1">
        <w:t xml:space="preserve"> </w:t>
      </w:r>
      <w:r w:rsidRPr="009B605B">
        <w:t>to</w:t>
      </w:r>
      <w:r w:rsidR="00C20CE1">
        <w:t xml:space="preserve"> </w:t>
      </w:r>
      <w:r w:rsidRPr="009B605B">
        <w:t>develop</w:t>
      </w:r>
      <w:r w:rsidR="00C20CE1">
        <w:t xml:space="preserve"> </w:t>
      </w:r>
      <w:r w:rsidRPr="009B605B">
        <w:t>/</w:t>
      </w:r>
      <w:r w:rsidR="00C20CE1">
        <w:t xml:space="preserve"> </w:t>
      </w:r>
      <w:r w:rsidRPr="009B605B">
        <w:t>review</w:t>
      </w:r>
      <w:r w:rsidR="00C20CE1">
        <w:t xml:space="preserve"> </w:t>
      </w:r>
      <w:r w:rsidRPr="009B605B">
        <w:t>their</w:t>
      </w:r>
      <w:r w:rsidR="00C20CE1">
        <w:t xml:space="preserve"> </w:t>
      </w:r>
      <w:r w:rsidRPr="009B605B">
        <w:t>COVIDSafe</w:t>
      </w:r>
      <w:r w:rsidR="00C20CE1">
        <w:t xml:space="preserve"> </w:t>
      </w:r>
      <w:r w:rsidRPr="009B605B">
        <w:t>plan.</w:t>
      </w:r>
    </w:p>
    <w:p w14:paraId="2D5A7DA5" w14:textId="75652392" w:rsidR="009B605B" w:rsidRPr="009B605B" w:rsidRDefault="009B605B" w:rsidP="000365FD">
      <w:pPr>
        <w:pStyle w:val="Heading2"/>
      </w:pPr>
      <w:bookmarkStart w:id="44" w:name="_Toc130549561"/>
      <w:r w:rsidRPr="009B605B">
        <w:t>Business</w:t>
      </w:r>
      <w:r w:rsidR="00C20CE1">
        <w:t xml:space="preserve"> </w:t>
      </w:r>
      <w:r w:rsidRPr="009B605B">
        <w:t>Precincts</w:t>
      </w:r>
      <w:bookmarkEnd w:id="44"/>
    </w:p>
    <w:p w14:paraId="0392FD89" w14:textId="3CF3AE97" w:rsidR="009B605B" w:rsidRPr="009B605B" w:rsidRDefault="009B605B" w:rsidP="007654F7">
      <w:pPr>
        <w:pStyle w:val="Heading4"/>
      </w:pPr>
      <w:r w:rsidRPr="009B605B">
        <w:t>Fishermans</w:t>
      </w:r>
      <w:r w:rsidR="00C20CE1">
        <w:t xml:space="preserve"> </w:t>
      </w:r>
      <w:r w:rsidRPr="009B605B">
        <w:t>Bend</w:t>
      </w:r>
      <w:r w:rsidR="00C20CE1">
        <w:t xml:space="preserve"> </w:t>
      </w:r>
      <w:r w:rsidRPr="009B605B">
        <w:t>Business</w:t>
      </w:r>
      <w:r w:rsidR="00C20CE1">
        <w:t xml:space="preserve"> </w:t>
      </w:r>
      <w:r w:rsidRPr="009B605B">
        <w:t>Precinct</w:t>
      </w:r>
      <w:r w:rsidR="00C20CE1">
        <w:t xml:space="preserve"> </w:t>
      </w:r>
      <w:r w:rsidRPr="009B605B">
        <w:rPr>
          <w:rFonts w:ascii="Cambria Math" w:hAnsi="Cambria Math" w:cs="Cambria Math"/>
        </w:rPr>
        <w:t>‑</w:t>
      </w:r>
      <w:r w:rsidRPr="009B605B">
        <w:t>Urban</w:t>
      </w:r>
      <w:r w:rsidR="00C20CE1">
        <w:t xml:space="preserve"> </w:t>
      </w:r>
      <w:r w:rsidRPr="009B605B">
        <w:t>Renewal</w:t>
      </w:r>
      <w:r w:rsidR="00C20CE1">
        <w:t xml:space="preserve"> </w:t>
      </w:r>
      <w:r w:rsidRPr="009B605B">
        <w:t>Area</w:t>
      </w:r>
    </w:p>
    <w:p w14:paraId="39151509" w14:textId="00D55984" w:rsidR="009B605B" w:rsidRPr="009B605B" w:rsidRDefault="009B605B" w:rsidP="007654F7">
      <w:pPr>
        <w:pStyle w:val="Bullet"/>
      </w:pPr>
      <w:r w:rsidRPr="009B605B">
        <w:t>Released</w:t>
      </w:r>
      <w:r w:rsidR="00C20CE1">
        <w:t xml:space="preserve"> </w:t>
      </w:r>
      <w:r w:rsidRPr="009B605B">
        <w:t>the</w:t>
      </w:r>
      <w:r w:rsidR="00C20CE1">
        <w:t xml:space="preserve"> </w:t>
      </w:r>
      <w:r w:rsidRPr="009B605B">
        <w:t>Water</w:t>
      </w:r>
      <w:r w:rsidR="00C20CE1">
        <w:t xml:space="preserve"> </w:t>
      </w:r>
      <w:r w:rsidRPr="009B605B">
        <w:t>Sensitive</w:t>
      </w:r>
      <w:r w:rsidR="00C20CE1">
        <w:t xml:space="preserve"> </w:t>
      </w:r>
      <w:r w:rsidRPr="009B605B">
        <w:t>City</w:t>
      </w:r>
      <w:r w:rsidR="00C20CE1">
        <w:t xml:space="preserve"> </w:t>
      </w:r>
      <w:r w:rsidRPr="009B605B">
        <w:t>Strategy</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the</w:t>
      </w:r>
      <w:r w:rsidR="00C20CE1">
        <w:t xml:space="preserve"> </w:t>
      </w:r>
      <w:r w:rsidRPr="009B605B">
        <w:t>Department</w:t>
      </w:r>
      <w:r w:rsidR="00C20CE1">
        <w:t xml:space="preserve"> </w:t>
      </w:r>
      <w:r w:rsidRPr="009B605B">
        <w:t>of</w:t>
      </w:r>
      <w:r w:rsidR="00C20CE1">
        <w:t xml:space="preserve"> </w:t>
      </w:r>
      <w:r w:rsidRPr="009B605B">
        <w:t>Environment,</w:t>
      </w:r>
      <w:r w:rsidR="00C20CE1">
        <w:t xml:space="preserve"> </w:t>
      </w:r>
      <w:r w:rsidRPr="009B605B">
        <w:t>Land,</w:t>
      </w:r>
      <w:r w:rsidR="00C20CE1">
        <w:t xml:space="preserve"> </w:t>
      </w:r>
      <w:r w:rsidRPr="009B605B">
        <w:t>Water</w:t>
      </w:r>
      <w:r w:rsidR="00C20CE1">
        <w:t xml:space="preserve"> </w:t>
      </w:r>
      <w:r w:rsidRPr="009B605B">
        <w:t>and</w:t>
      </w:r>
      <w:r w:rsidR="00C20CE1">
        <w:t xml:space="preserve"> </w:t>
      </w:r>
      <w:r w:rsidRPr="009B605B">
        <w:t>Planning</w:t>
      </w:r>
      <w:r w:rsidR="00C20CE1">
        <w:t xml:space="preserve"> </w:t>
      </w:r>
      <w:r w:rsidRPr="009B605B">
        <w:t>(DELWP),</w:t>
      </w:r>
      <w:r w:rsidR="00C20CE1">
        <w:t xml:space="preserve"> </w:t>
      </w:r>
      <w:r w:rsidRPr="009B605B">
        <w:t>Melbourne</w:t>
      </w:r>
      <w:r w:rsidR="00C20CE1">
        <w:t xml:space="preserve"> </w:t>
      </w:r>
      <w:r w:rsidRPr="009B605B">
        <w:t>Water,</w:t>
      </w:r>
      <w:r w:rsidR="00C20CE1">
        <w:t xml:space="preserve"> </w:t>
      </w:r>
      <w:r w:rsidRPr="009B605B">
        <w:t>South</w:t>
      </w:r>
      <w:r w:rsidR="00C20CE1">
        <w:t xml:space="preserve"> </w:t>
      </w:r>
      <w:r w:rsidRPr="009B605B">
        <w:t>East</w:t>
      </w:r>
      <w:r w:rsidR="00C20CE1">
        <w:t xml:space="preserve"> </w:t>
      </w:r>
      <w:r w:rsidRPr="009B605B">
        <w:t>Water,</w:t>
      </w:r>
      <w:r w:rsidR="00C20CE1">
        <w:t xml:space="preserve"> </w:t>
      </w:r>
      <w:r w:rsidRPr="009B605B">
        <w:t>City</w:t>
      </w:r>
      <w:r w:rsidR="00C20CE1">
        <w:t xml:space="preserve"> </w:t>
      </w:r>
      <w:r w:rsidRPr="009B605B">
        <w:t>of</w:t>
      </w:r>
      <w:r w:rsidR="00C20CE1">
        <w:t xml:space="preserve"> </w:t>
      </w:r>
      <w:r w:rsidRPr="009B605B">
        <w:t>Melbourne,</w:t>
      </w:r>
      <w:r w:rsidR="00C20CE1">
        <w:t xml:space="preserve"> </w:t>
      </w:r>
      <w:r w:rsidRPr="009B605B">
        <w:t>City</w:t>
      </w:r>
      <w:r w:rsidR="00C20CE1">
        <w:t xml:space="preserve"> </w:t>
      </w:r>
      <w:r w:rsidRPr="009B605B">
        <w:t>of</w:t>
      </w:r>
      <w:r w:rsidR="00C20CE1">
        <w:t xml:space="preserve"> </w:t>
      </w:r>
      <w:r w:rsidRPr="009B605B">
        <w:t>Port</w:t>
      </w:r>
      <w:r w:rsidR="00C20CE1">
        <w:t xml:space="preserve"> </w:t>
      </w:r>
      <w:r w:rsidRPr="009B605B">
        <w:t>Phillip,</w:t>
      </w:r>
      <w:r w:rsidR="00C20CE1">
        <w:t xml:space="preserve"> </w:t>
      </w:r>
      <w:r w:rsidRPr="009B605B">
        <w:t>Water</w:t>
      </w:r>
      <w:r w:rsidR="00C20CE1">
        <w:t xml:space="preserve"> </w:t>
      </w:r>
      <w:r w:rsidRPr="009B605B">
        <w:t>Sensitive</w:t>
      </w:r>
      <w:r w:rsidR="00C20CE1">
        <w:t xml:space="preserve"> </w:t>
      </w:r>
      <w:r w:rsidRPr="009B605B">
        <w:t>Cities</w:t>
      </w:r>
      <w:r w:rsidR="00C20CE1">
        <w:t xml:space="preserve"> </w:t>
      </w:r>
      <w:r w:rsidRPr="009B605B">
        <w:t>Australia</w:t>
      </w:r>
      <w:r w:rsidR="00C20CE1">
        <w:t xml:space="preserve"> </w:t>
      </w:r>
      <w:r w:rsidRPr="009B605B">
        <w:t>and</w:t>
      </w:r>
      <w:r w:rsidR="00C20CE1">
        <w:t xml:space="preserve"> </w:t>
      </w:r>
      <w:r w:rsidRPr="009B605B">
        <w:t>the</w:t>
      </w:r>
      <w:r w:rsidR="00C20CE1">
        <w:t xml:space="preserve"> </w:t>
      </w:r>
      <w:r w:rsidRPr="009B605B">
        <w:t>Office</w:t>
      </w:r>
      <w:r w:rsidR="00C20CE1">
        <w:t xml:space="preserve"> </w:t>
      </w:r>
      <w:r w:rsidRPr="009B605B">
        <w:t>of</w:t>
      </w:r>
      <w:r w:rsidR="00C20CE1">
        <w:t xml:space="preserve"> </w:t>
      </w:r>
      <w:r w:rsidRPr="009B605B">
        <w:t>the</w:t>
      </w:r>
      <w:r w:rsidR="00C20CE1">
        <w:t xml:space="preserve"> </w:t>
      </w:r>
      <w:r w:rsidRPr="009B605B">
        <w:t>Victorian</w:t>
      </w:r>
      <w:r w:rsidR="00C20CE1">
        <w:t xml:space="preserve"> </w:t>
      </w:r>
      <w:r w:rsidRPr="009B605B">
        <w:t>Government</w:t>
      </w:r>
      <w:r w:rsidR="00C20CE1">
        <w:t xml:space="preserve"> </w:t>
      </w:r>
      <w:r w:rsidRPr="009B605B">
        <w:t>Architect.</w:t>
      </w:r>
    </w:p>
    <w:p w14:paraId="78D4D0CF" w14:textId="5BBE436A" w:rsidR="009B605B" w:rsidRPr="009B605B" w:rsidRDefault="009B605B" w:rsidP="007654F7">
      <w:pPr>
        <w:pStyle w:val="Bullet"/>
      </w:pPr>
      <w:r w:rsidRPr="009B605B">
        <w:t>Facilitated</w:t>
      </w:r>
      <w:r w:rsidR="00C20CE1">
        <w:t xml:space="preserve"> </w:t>
      </w:r>
      <w:r w:rsidRPr="009B605B">
        <w:t>17</w:t>
      </w:r>
      <w:r w:rsidR="00C20CE1">
        <w:t xml:space="preserve"> </w:t>
      </w:r>
      <w:r w:rsidRPr="009B605B">
        <w:t>significant</w:t>
      </w:r>
      <w:r w:rsidR="00C20CE1">
        <w:t xml:space="preserve"> </w:t>
      </w:r>
      <w:r w:rsidRPr="009B605B">
        <w:t>property</w:t>
      </w:r>
      <w:r w:rsidR="00C20CE1">
        <w:t xml:space="preserve"> </w:t>
      </w:r>
      <w:r w:rsidRPr="009B605B">
        <w:t>developments</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DELWP</w:t>
      </w:r>
      <w:r w:rsidR="00C20CE1">
        <w:t xml:space="preserve"> </w:t>
      </w:r>
      <w:r w:rsidRPr="009B605B">
        <w:t>with</w:t>
      </w:r>
      <w:r w:rsidR="00C20CE1">
        <w:t xml:space="preserve"> </w:t>
      </w:r>
      <w:r w:rsidRPr="009B605B">
        <w:t>a</w:t>
      </w:r>
      <w:r w:rsidR="00C20CE1">
        <w:t xml:space="preserve"> </w:t>
      </w:r>
      <w:r w:rsidRPr="009B605B">
        <w:t>total</w:t>
      </w:r>
      <w:r w:rsidR="00C20CE1">
        <w:t xml:space="preserve"> </w:t>
      </w:r>
      <w:r w:rsidRPr="009B605B">
        <w:t>development</w:t>
      </w:r>
      <w:r w:rsidR="00C20CE1">
        <w:t xml:space="preserve"> </w:t>
      </w:r>
      <w:r w:rsidRPr="009B605B">
        <w:t>value</w:t>
      </w:r>
      <w:r w:rsidR="00C20CE1">
        <w:t xml:space="preserve"> </w:t>
      </w:r>
      <w:r w:rsidRPr="009B605B">
        <w:t>of</w:t>
      </w:r>
      <w:r w:rsidR="00C20CE1">
        <w:t xml:space="preserve"> </w:t>
      </w:r>
      <w:r w:rsidRPr="009B605B">
        <w:t>$2.2</w:t>
      </w:r>
      <w:r w:rsidR="00C20CE1">
        <w:t xml:space="preserve"> </w:t>
      </w:r>
      <w:r w:rsidRPr="009B605B">
        <w:t>billion,</w:t>
      </w:r>
      <w:r w:rsidR="00C20CE1">
        <w:t xml:space="preserve"> </w:t>
      </w:r>
      <w:r w:rsidRPr="009B605B">
        <w:t>totalling</w:t>
      </w:r>
      <w:r w:rsidR="00C20CE1">
        <w:t xml:space="preserve"> </w:t>
      </w:r>
      <w:r w:rsidRPr="009B605B">
        <w:t>155,000sqm</w:t>
      </w:r>
      <w:r w:rsidR="00C20CE1">
        <w:t xml:space="preserve"> </w:t>
      </w:r>
      <w:r w:rsidRPr="009B605B">
        <w:t>of</w:t>
      </w:r>
      <w:r w:rsidR="00C20CE1">
        <w:t xml:space="preserve"> </w:t>
      </w:r>
      <w:r w:rsidRPr="009B605B">
        <w:t>employment</w:t>
      </w:r>
      <w:r w:rsidR="00C20CE1">
        <w:t xml:space="preserve"> </w:t>
      </w:r>
      <w:r w:rsidRPr="009B605B">
        <w:t>floor</w:t>
      </w:r>
      <w:r w:rsidR="00C20CE1">
        <w:t xml:space="preserve"> </w:t>
      </w:r>
      <w:r w:rsidRPr="009B605B">
        <w:t>space</w:t>
      </w:r>
      <w:r w:rsidR="00C20CE1">
        <w:t xml:space="preserve"> </w:t>
      </w:r>
      <w:r w:rsidRPr="009B605B">
        <w:t>(providing</w:t>
      </w:r>
      <w:r w:rsidR="00C20CE1">
        <w:t xml:space="preserve"> </w:t>
      </w:r>
      <w:r w:rsidRPr="009B605B">
        <w:t>for</w:t>
      </w:r>
      <w:r w:rsidR="00C20CE1">
        <w:t xml:space="preserve"> </w:t>
      </w:r>
      <w:r w:rsidRPr="009B605B">
        <w:t>approximately</w:t>
      </w:r>
      <w:r w:rsidR="00C20CE1">
        <w:t xml:space="preserve"> </w:t>
      </w:r>
      <w:r w:rsidRPr="009B605B">
        <w:t>5000</w:t>
      </w:r>
      <w:r w:rsidR="00C20CE1">
        <w:t xml:space="preserve"> </w:t>
      </w:r>
      <w:r w:rsidRPr="009B605B">
        <w:t>permanent</w:t>
      </w:r>
      <w:r w:rsidR="00C20CE1">
        <w:t xml:space="preserve"> </w:t>
      </w:r>
      <w:r w:rsidRPr="009B605B">
        <w:t>jobs)</w:t>
      </w:r>
      <w:r w:rsidR="00C20CE1">
        <w:t xml:space="preserve"> </w:t>
      </w:r>
      <w:r w:rsidRPr="009B605B">
        <w:t>and</w:t>
      </w:r>
      <w:r w:rsidR="00C20CE1">
        <w:t xml:space="preserve"> </w:t>
      </w:r>
      <w:r w:rsidRPr="009B605B">
        <w:t>3900</w:t>
      </w:r>
      <w:r w:rsidR="00C20CE1">
        <w:t xml:space="preserve"> </w:t>
      </w:r>
      <w:r w:rsidRPr="009B605B">
        <w:t>new</w:t>
      </w:r>
      <w:r w:rsidR="00C20CE1">
        <w:t xml:space="preserve"> </w:t>
      </w:r>
      <w:r w:rsidRPr="009B605B">
        <w:t>dwellings</w:t>
      </w:r>
      <w:r w:rsidR="00C20CE1">
        <w:t xml:space="preserve"> </w:t>
      </w:r>
      <w:r w:rsidRPr="009B605B">
        <w:t>(including</w:t>
      </w:r>
      <w:r w:rsidR="00C20CE1">
        <w:t xml:space="preserve"> </w:t>
      </w:r>
      <w:r w:rsidRPr="009B605B">
        <w:t>200</w:t>
      </w:r>
      <w:r w:rsidR="00C20CE1">
        <w:t xml:space="preserve"> </w:t>
      </w:r>
      <w:r w:rsidRPr="009B605B">
        <w:t>social</w:t>
      </w:r>
      <w:r w:rsidR="00C20CE1">
        <w:t xml:space="preserve"> </w:t>
      </w:r>
      <w:r w:rsidRPr="009B605B">
        <w:t>and</w:t>
      </w:r>
      <w:r w:rsidR="00C20CE1">
        <w:t xml:space="preserve"> </w:t>
      </w:r>
      <w:r w:rsidRPr="009B605B">
        <w:t>affordable</w:t>
      </w:r>
      <w:r w:rsidR="00C20CE1">
        <w:t xml:space="preserve"> </w:t>
      </w:r>
      <w:r w:rsidRPr="009B605B">
        <w:t>housing</w:t>
      </w:r>
      <w:r w:rsidR="00C20CE1">
        <w:t xml:space="preserve"> </w:t>
      </w:r>
      <w:r w:rsidRPr="009B605B">
        <w:t>dwellings).</w:t>
      </w:r>
    </w:p>
    <w:p w14:paraId="175B8D89" w14:textId="1AB39110" w:rsidR="009B605B" w:rsidRPr="009B605B" w:rsidRDefault="009B605B" w:rsidP="007654F7">
      <w:pPr>
        <w:pStyle w:val="Bullet"/>
      </w:pPr>
      <w:r w:rsidRPr="009B605B">
        <w:t>Undertook</w:t>
      </w:r>
      <w:r w:rsidR="00C20CE1">
        <w:t xml:space="preserve"> </w:t>
      </w:r>
      <w:r w:rsidRPr="009B605B">
        <w:t>a</w:t>
      </w:r>
      <w:r w:rsidR="00C20CE1">
        <w:t xml:space="preserve"> </w:t>
      </w:r>
      <w:r w:rsidRPr="009B605B">
        <w:t>rolling</w:t>
      </w:r>
      <w:r w:rsidR="00C20CE1">
        <w:t xml:space="preserve"> </w:t>
      </w:r>
      <w:r w:rsidRPr="009B605B">
        <w:t>program</w:t>
      </w:r>
      <w:r w:rsidR="00C20CE1">
        <w:t xml:space="preserve"> </w:t>
      </w:r>
      <w:r w:rsidRPr="009B605B">
        <w:t>of</w:t>
      </w:r>
      <w:r w:rsidR="00C20CE1">
        <w:t xml:space="preserve"> </w:t>
      </w:r>
      <w:r w:rsidRPr="009B605B">
        <w:t>place</w:t>
      </w:r>
      <w:r w:rsidR="00C20CE1">
        <w:t xml:space="preserve"> </w:t>
      </w:r>
      <w:r w:rsidRPr="009B605B">
        <w:t>activation</w:t>
      </w:r>
      <w:r w:rsidR="00C20CE1">
        <w:t xml:space="preserve"> </w:t>
      </w:r>
      <w:r w:rsidRPr="009B605B">
        <w:t>and</w:t>
      </w:r>
      <w:r w:rsidR="00C20CE1">
        <w:t xml:space="preserve"> </w:t>
      </w:r>
      <w:r w:rsidRPr="009B605B">
        <w:t>industry</w:t>
      </w:r>
      <w:r w:rsidR="00C20CE1">
        <w:t xml:space="preserve"> </w:t>
      </w:r>
      <w:r w:rsidRPr="009B605B">
        <w:t>engagement</w:t>
      </w:r>
      <w:r w:rsidR="00C20CE1">
        <w:t xml:space="preserve"> </w:t>
      </w:r>
      <w:r w:rsidRPr="009B605B">
        <w:t>activities</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the</w:t>
      </w:r>
      <w:r w:rsidR="00C20CE1">
        <w:t xml:space="preserve"> </w:t>
      </w:r>
      <w:r w:rsidRPr="009B605B">
        <w:t>City</w:t>
      </w:r>
      <w:r w:rsidR="00C20CE1">
        <w:t xml:space="preserve"> </w:t>
      </w:r>
      <w:r w:rsidRPr="009B605B">
        <w:t>of</w:t>
      </w:r>
      <w:r w:rsidR="00C20CE1">
        <w:t xml:space="preserve"> </w:t>
      </w:r>
      <w:r w:rsidRPr="009B605B">
        <w:t>Port</w:t>
      </w:r>
      <w:r w:rsidR="00C20CE1">
        <w:t xml:space="preserve"> </w:t>
      </w:r>
      <w:r w:rsidRPr="009B605B">
        <w:t>Phillip.</w:t>
      </w:r>
    </w:p>
    <w:p w14:paraId="2E518FD2" w14:textId="2A9AE311" w:rsidR="009B605B" w:rsidRPr="009B605B" w:rsidRDefault="009B605B" w:rsidP="007654F7">
      <w:pPr>
        <w:pStyle w:val="Bullet"/>
      </w:pPr>
      <w:r w:rsidRPr="009B605B">
        <w:t>Secured</w:t>
      </w:r>
      <w:r w:rsidR="00C20CE1">
        <w:t xml:space="preserve"> </w:t>
      </w:r>
      <w:r w:rsidRPr="009B605B">
        <w:t>$750,000</w:t>
      </w:r>
      <w:r w:rsidR="00C20CE1">
        <w:t xml:space="preserve"> </w:t>
      </w:r>
      <w:r w:rsidRPr="009B605B">
        <w:t>to</w:t>
      </w:r>
      <w:r w:rsidR="00C20CE1">
        <w:t xml:space="preserve"> </w:t>
      </w:r>
      <w:r w:rsidRPr="009B605B">
        <w:t>support</w:t>
      </w:r>
      <w:r w:rsidR="00C20CE1">
        <w:t xml:space="preserve"> </w:t>
      </w:r>
      <w:r w:rsidRPr="009B605B">
        <w:t>planning</w:t>
      </w:r>
      <w:r w:rsidR="00C20CE1">
        <w:t xml:space="preserve"> </w:t>
      </w:r>
      <w:r w:rsidRPr="009B605B">
        <w:t>processes</w:t>
      </w:r>
      <w:r w:rsidR="00C20CE1">
        <w:t xml:space="preserve"> </w:t>
      </w:r>
      <w:r w:rsidRPr="009B605B">
        <w:t>for</w:t>
      </w:r>
      <w:r w:rsidR="00C20CE1">
        <w:t xml:space="preserve"> </w:t>
      </w:r>
      <w:r w:rsidRPr="009B605B">
        <w:t>Fishermans</w:t>
      </w:r>
      <w:r w:rsidR="00C20CE1">
        <w:t xml:space="preserve"> </w:t>
      </w:r>
      <w:r w:rsidRPr="009B605B">
        <w:t>Bend.</w:t>
      </w:r>
    </w:p>
    <w:p w14:paraId="0A0736F8" w14:textId="4655917E" w:rsidR="009B605B" w:rsidRPr="009B605B" w:rsidRDefault="009B605B" w:rsidP="007654F7">
      <w:pPr>
        <w:pStyle w:val="Heading4"/>
      </w:pPr>
      <w:r w:rsidRPr="009B605B">
        <w:t>National</w:t>
      </w:r>
      <w:r w:rsidR="00C20CE1">
        <w:t xml:space="preserve"> </w:t>
      </w:r>
      <w:r w:rsidRPr="009B605B">
        <w:t>Employment</w:t>
      </w:r>
      <w:r w:rsidR="00C20CE1">
        <w:t xml:space="preserve"> </w:t>
      </w:r>
      <w:r w:rsidRPr="009B605B">
        <w:t>and</w:t>
      </w:r>
      <w:r w:rsidR="00C20CE1">
        <w:t xml:space="preserve"> </w:t>
      </w:r>
      <w:r w:rsidRPr="009B605B">
        <w:t>Innovation</w:t>
      </w:r>
      <w:r w:rsidR="00C20CE1">
        <w:t xml:space="preserve"> </w:t>
      </w:r>
      <w:r w:rsidRPr="009B605B">
        <w:t>Cluster</w:t>
      </w:r>
    </w:p>
    <w:p w14:paraId="51D48D1A" w14:textId="320D433D" w:rsidR="009B605B" w:rsidRPr="009B605B" w:rsidRDefault="009B605B" w:rsidP="007654F7">
      <w:pPr>
        <w:pStyle w:val="Bullet"/>
      </w:pPr>
      <w:r w:rsidRPr="009B605B">
        <w:t>Released</w:t>
      </w:r>
      <w:r w:rsidR="00C20CE1">
        <w:t xml:space="preserve"> </w:t>
      </w:r>
      <w:r w:rsidRPr="009B605B">
        <w:t>Advancing</w:t>
      </w:r>
      <w:r w:rsidR="00C20CE1">
        <w:t xml:space="preserve"> </w:t>
      </w:r>
      <w:r w:rsidRPr="009B605B">
        <w:t>Manufacturing</w:t>
      </w:r>
      <w:r w:rsidR="00C20CE1">
        <w:t xml:space="preserve"> </w:t>
      </w:r>
      <w:r w:rsidRPr="009B605B">
        <w:t>–</w:t>
      </w:r>
      <w:r w:rsidR="00C20CE1">
        <w:t xml:space="preserve"> </w:t>
      </w:r>
      <w:r w:rsidRPr="009B605B">
        <w:t>the</w:t>
      </w:r>
      <w:r w:rsidR="00C20CE1">
        <w:t xml:space="preserve"> </w:t>
      </w:r>
      <w:r w:rsidRPr="009B605B">
        <w:t>Fishermans</w:t>
      </w:r>
      <w:r w:rsidR="00C20CE1">
        <w:t xml:space="preserve"> </w:t>
      </w:r>
      <w:r w:rsidRPr="009B605B">
        <w:t>Bend</w:t>
      </w:r>
      <w:r w:rsidR="00C20CE1">
        <w:t xml:space="preserve"> </w:t>
      </w:r>
      <w:r w:rsidRPr="009B605B">
        <w:t>opportunity.</w:t>
      </w:r>
    </w:p>
    <w:p w14:paraId="62360372" w14:textId="4EDDDCD2" w:rsidR="009B605B" w:rsidRPr="009B605B" w:rsidRDefault="009B605B" w:rsidP="007654F7">
      <w:pPr>
        <w:pStyle w:val="Bullet"/>
      </w:pPr>
      <w:r w:rsidRPr="009B605B">
        <w:t>Commenced</w:t>
      </w:r>
      <w:r w:rsidR="00C20CE1">
        <w:t xml:space="preserve"> </w:t>
      </w:r>
      <w:r w:rsidRPr="009B605B">
        <w:t>implementing</w:t>
      </w:r>
      <w:r w:rsidR="00C20CE1">
        <w:t xml:space="preserve"> </w:t>
      </w:r>
      <w:r w:rsidRPr="009B605B">
        <w:t>the</w:t>
      </w:r>
      <w:r w:rsidR="00C20CE1">
        <w:t xml:space="preserve"> </w:t>
      </w:r>
      <w:r w:rsidRPr="009B605B">
        <w:t>$179.4</w:t>
      </w:r>
      <w:r w:rsidR="00C20CE1">
        <w:t xml:space="preserve"> </w:t>
      </w:r>
      <w:r w:rsidRPr="009B605B">
        <w:t>million</w:t>
      </w:r>
      <w:r w:rsidR="00C20CE1">
        <w:t xml:space="preserve"> </w:t>
      </w:r>
      <w:r w:rsidRPr="009B605B">
        <w:t>package</w:t>
      </w:r>
      <w:r w:rsidR="00C20CE1">
        <w:t xml:space="preserve"> </w:t>
      </w:r>
      <w:r w:rsidRPr="009B605B">
        <w:t>of</w:t>
      </w:r>
      <w:r w:rsidR="00C20CE1">
        <w:t xml:space="preserve"> </w:t>
      </w:r>
      <w:r w:rsidRPr="009B605B">
        <w:t>works</w:t>
      </w:r>
      <w:r w:rsidR="00C20CE1">
        <w:t xml:space="preserve"> </w:t>
      </w:r>
      <w:r w:rsidRPr="009B605B">
        <w:t>for</w:t>
      </w:r>
      <w:r w:rsidR="00C20CE1">
        <w:t xml:space="preserve"> </w:t>
      </w:r>
      <w:r w:rsidRPr="009B605B">
        <w:t>Stage</w:t>
      </w:r>
      <w:r w:rsidR="00C20CE1">
        <w:t xml:space="preserve"> </w:t>
      </w:r>
      <w:r w:rsidRPr="009B605B">
        <w:t>1</w:t>
      </w:r>
      <w:r w:rsidR="00C20CE1">
        <w:t xml:space="preserve"> </w:t>
      </w:r>
      <w:r w:rsidRPr="009B605B">
        <w:t>of</w:t>
      </w:r>
      <w:r w:rsidR="00C20CE1">
        <w:t xml:space="preserve"> </w:t>
      </w:r>
      <w:r w:rsidRPr="009B605B">
        <w:t>the</w:t>
      </w:r>
      <w:r w:rsidR="00C20CE1">
        <w:t xml:space="preserve"> </w:t>
      </w:r>
      <w:r w:rsidRPr="009B605B">
        <w:t>Fishermans</w:t>
      </w:r>
      <w:r w:rsidR="00C20CE1">
        <w:t xml:space="preserve"> </w:t>
      </w:r>
      <w:r w:rsidRPr="009B605B">
        <w:t>Bend</w:t>
      </w:r>
      <w:r w:rsidR="00C20CE1">
        <w:t xml:space="preserve"> </w:t>
      </w:r>
      <w:r w:rsidRPr="009B605B">
        <w:t>Innovation</w:t>
      </w:r>
      <w:r w:rsidR="00C20CE1">
        <w:t xml:space="preserve"> </w:t>
      </w:r>
      <w:r w:rsidRPr="009B605B">
        <w:t>Precinct</w:t>
      </w:r>
      <w:r w:rsidR="00C20CE1">
        <w:t xml:space="preserve"> </w:t>
      </w:r>
      <w:r w:rsidRPr="009B605B">
        <w:t>to</w:t>
      </w:r>
      <w:r w:rsidR="00C20CE1">
        <w:t xml:space="preserve"> </w:t>
      </w:r>
      <w:r w:rsidRPr="009B605B">
        <w:t>deliver</w:t>
      </w:r>
      <w:r w:rsidR="00C20CE1">
        <w:t xml:space="preserve"> </w:t>
      </w:r>
      <w:r w:rsidRPr="009B605B">
        <w:t>infrastructure</w:t>
      </w:r>
      <w:r w:rsidR="00C20CE1">
        <w:t xml:space="preserve"> </w:t>
      </w:r>
      <w:r w:rsidRPr="009B605B">
        <w:t>to</w:t>
      </w:r>
      <w:r w:rsidR="00C20CE1">
        <w:t xml:space="preserve"> </w:t>
      </w:r>
      <w:r w:rsidRPr="009B605B">
        <w:t>support</w:t>
      </w:r>
      <w:r w:rsidR="00C20CE1">
        <w:t xml:space="preserve"> </w:t>
      </w:r>
      <w:r w:rsidRPr="009B605B">
        <w:t>new</w:t>
      </w:r>
      <w:r w:rsidR="00C20CE1">
        <w:t xml:space="preserve"> </w:t>
      </w:r>
      <w:r w:rsidRPr="009B605B">
        <w:t>industry</w:t>
      </w:r>
      <w:r w:rsidR="00C20CE1">
        <w:t xml:space="preserve"> </w:t>
      </w:r>
      <w:r w:rsidRPr="009B605B">
        <w:t>investment</w:t>
      </w:r>
      <w:r w:rsidR="00C20CE1">
        <w:t xml:space="preserve"> </w:t>
      </w:r>
      <w:r w:rsidRPr="009B605B">
        <w:t>projects.</w:t>
      </w:r>
    </w:p>
    <w:p w14:paraId="4D2F26EC" w14:textId="63190BF7" w:rsidR="009B605B" w:rsidRPr="009B605B" w:rsidRDefault="009B605B" w:rsidP="007654F7">
      <w:pPr>
        <w:pStyle w:val="Bullet"/>
      </w:pPr>
      <w:r w:rsidRPr="009B605B">
        <w:t>Commenced</w:t>
      </w:r>
      <w:r w:rsidR="00C20CE1">
        <w:t xml:space="preserve"> </w:t>
      </w:r>
      <w:r w:rsidRPr="009B605B">
        <w:t>delivering</w:t>
      </w:r>
      <w:r w:rsidR="00C20CE1">
        <w:t xml:space="preserve"> </w:t>
      </w:r>
      <w:r w:rsidRPr="009B605B">
        <w:t>the</w:t>
      </w:r>
      <w:r w:rsidR="00C20CE1">
        <w:t xml:space="preserve"> </w:t>
      </w:r>
      <w:r w:rsidRPr="009B605B">
        <w:t>Gateway</w:t>
      </w:r>
      <w:r w:rsidR="00C20CE1">
        <w:t xml:space="preserve"> </w:t>
      </w:r>
      <w:r w:rsidRPr="009B605B">
        <w:t>to</w:t>
      </w:r>
      <w:r w:rsidR="00C20CE1">
        <w:t xml:space="preserve"> </w:t>
      </w:r>
      <w:r w:rsidRPr="009B605B">
        <w:t>GMH</w:t>
      </w:r>
      <w:r w:rsidR="00C20CE1">
        <w:t xml:space="preserve"> </w:t>
      </w:r>
      <w:r w:rsidRPr="009B605B">
        <w:t>project</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the</w:t>
      </w:r>
      <w:r w:rsidR="00C20CE1">
        <w:t xml:space="preserve"> </w:t>
      </w:r>
      <w:r w:rsidRPr="009B605B">
        <w:t>City</w:t>
      </w:r>
      <w:r w:rsidR="00C20CE1">
        <w:t xml:space="preserve"> </w:t>
      </w:r>
      <w:r w:rsidRPr="009B605B">
        <w:t>of</w:t>
      </w:r>
      <w:r w:rsidR="00C20CE1">
        <w:t xml:space="preserve"> </w:t>
      </w:r>
      <w:r w:rsidRPr="009B605B">
        <w:t>Melbourne,</w:t>
      </w:r>
      <w:r w:rsidR="00C20CE1">
        <w:t xml:space="preserve"> </w:t>
      </w:r>
      <w:r w:rsidRPr="009B605B">
        <w:t>including</w:t>
      </w:r>
      <w:r w:rsidR="00C20CE1">
        <w:t xml:space="preserve"> </w:t>
      </w:r>
      <w:r w:rsidRPr="009B605B">
        <w:t>Melbourne</w:t>
      </w:r>
      <w:r w:rsidR="00C20CE1">
        <w:t xml:space="preserve"> </w:t>
      </w:r>
      <w:r w:rsidRPr="009B605B">
        <w:t>Knowledge</w:t>
      </w:r>
      <w:r w:rsidR="00C20CE1">
        <w:t xml:space="preserve"> </w:t>
      </w:r>
      <w:r w:rsidRPr="009B605B">
        <w:t>Week</w:t>
      </w:r>
      <w:r w:rsidR="00C20CE1">
        <w:t xml:space="preserve"> </w:t>
      </w:r>
      <w:r w:rsidRPr="009B605B">
        <w:t>event.</w:t>
      </w:r>
    </w:p>
    <w:p w14:paraId="24F504E7" w14:textId="578E8566" w:rsidR="009B605B" w:rsidRPr="009B605B" w:rsidRDefault="009B605B" w:rsidP="007654F7">
      <w:pPr>
        <w:pStyle w:val="Heading4"/>
      </w:pPr>
      <w:r w:rsidRPr="009B605B">
        <w:t>Docklands</w:t>
      </w:r>
      <w:r w:rsidR="00C20CE1">
        <w:t xml:space="preserve"> </w:t>
      </w:r>
      <w:r w:rsidRPr="009B605B">
        <w:t>Business</w:t>
      </w:r>
      <w:r w:rsidR="00C20CE1">
        <w:t xml:space="preserve"> </w:t>
      </w:r>
      <w:r w:rsidRPr="009B605B">
        <w:t>Precinct</w:t>
      </w:r>
    </w:p>
    <w:p w14:paraId="66C9CB3C" w14:textId="2F0E94C6" w:rsidR="009B605B" w:rsidRPr="009B605B" w:rsidRDefault="009B605B" w:rsidP="007654F7">
      <w:pPr>
        <w:pStyle w:val="Bullet"/>
      </w:pPr>
      <w:r w:rsidRPr="009B605B">
        <w:t>Supported</w:t>
      </w:r>
      <w:r w:rsidR="00C20CE1">
        <w:t xml:space="preserve"> </w:t>
      </w:r>
      <w:r w:rsidRPr="009B605B">
        <w:t>completion</w:t>
      </w:r>
      <w:r w:rsidR="00C20CE1">
        <w:t xml:space="preserve"> </w:t>
      </w:r>
      <w:r w:rsidRPr="009B605B">
        <w:t>of</w:t>
      </w:r>
      <w:r w:rsidR="00C20CE1">
        <w:t xml:space="preserve"> </w:t>
      </w:r>
      <w:r w:rsidRPr="009B605B">
        <w:t>the</w:t>
      </w:r>
      <w:r w:rsidR="00C20CE1">
        <w:t xml:space="preserve"> </w:t>
      </w:r>
      <w:r w:rsidRPr="009B605B">
        <w:t>$46</w:t>
      </w:r>
      <w:r w:rsidR="00C20CE1">
        <w:t xml:space="preserve"> </w:t>
      </w:r>
      <w:r w:rsidRPr="009B605B">
        <w:t>million</w:t>
      </w:r>
      <w:r w:rsidR="00C20CE1">
        <w:t xml:space="preserve"> </w:t>
      </w:r>
      <w:r w:rsidRPr="009B605B">
        <w:t>sound</w:t>
      </w:r>
      <w:r w:rsidR="00C20CE1">
        <w:t xml:space="preserve"> </w:t>
      </w:r>
      <w:r w:rsidRPr="009B605B">
        <w:t>stage</w:t>
      </w:r>
      <w:r w:rsidR="00C20CE1">
        <w:t xml:space="preserve"> </w:t>
      </w:r>
      <w:r w:rsidRPr="009B605B">
        <w:t>at</w:t>
      </w:r>
      <w:r w:rsidR="00C20CE1">
        <w:t xml:space="preserve"> </w:t>
      </w:r>
      <w:r w:rsidRPr="009B605B">
        <w:t>Docklands</w:t>
      </w:r>
      <w:r w:rsidR="00C20CE1">
        <w:t xml:space="preserve"> </w:t>
      </w:r>
      <w:r w:rsidRPr="009B605B">
        <w:t>Studios</w:t>
      </w:r>
      <w:r w:rsidR="00C20CE1">
        <w:t xml:space="preserve"> </w:t>
      </w:r>
      <w:r w:rsidRPr="009B605B">
        <w:t>Melbourne.</w:t>
      </w:r>
    </w:p>
    <w:p w14:paraId="59CB5DA5" w14:textId="604ED1E7" w:rsidR="009B605B" w:rsidRPr="009B605B" w:rsidRDefault="009B605B" w:rsidP="009B605B">
      <w:pPr>
        <w:pStyle w:val="Bullet"/>
      </w:pPr>
      <w:r w:rsidRPr="009B605B">
        <w:t>Supported</w:t>
      </w:r>
      <w:r w:rsidR="00C20CE1">
        <w:t xml:space="preserve"> </w:t>
      </w:r>
      <w:r w:rsidRPr="009B605B">
        <w:t>delivery</w:t>
      </w:r>
      <w:r w:rsidR="00C20CE1">
        <w:t xml:space="preserve"> </w:t>
      </w:r>
      <w:r w:rsidRPr="009B605B">
        <w:t>of</w:t>
      </w:r>
      <w:r w:rsidR="00C20CE1">
        <w:t xml:space="preserve"> </w:t>
      </w:r>
      <w:r w:rsidRPr="009B605B">
        <w:t>the</w:t>
      </w:r>
      <w:r w:rsidR="00C20CE1">
        <w:t xml:space="preserve"> </w:t>
      </w:r>
      <w:r w:rsidRPr="009B605B">
        <w:t>$225</w:t>
      </w:r>
      <w:r w:rsidR="00C20CE1">
        <w:t xml:space="preserve"> </w:t>
      </w:r>
      <w:r w:rsidRPr="009B605B">
        <w:t>million Marvel</w:t>
      </w:r>
      <w:r w:rsidR="00C20CE1">
        <w:t xml:space="preserve"> </w:t>
      </w:r>
      <w:r w:rsidRPr="009B605B">
        <w:t>Stadium redevelopment.</w:t>
      </w:r>
    </w:p>
    <w:p w14:paraId="69D46E63" w14:textId="073C7F69" w:rsidR="009B605B" w:rsidRPr="009B605B" w:rsidRDefault="009B605B" w:rsidP="007654F7">
      <w:pPr>
        <w:pStyle w:val="Heading4"/>
      </w:pPr>
      <w:r w:rsidRPr="009B605B">
        <w:t>Parkville</w:t>
      </w:r>
      <w:r w:rsidR="00C20CE1">
        <w:t xml:space="preserve"> </w:t>
      </w:r>
      <w:r w:rsidRPr="009B605B">
        <w:t>Business</w:t>
      </w:r>
      <w:r w:rsidR="00C20CE1">
        <w:t xml:space="preserve"> </w:t>
      </w:r>
      <w:r w:rsidRPr="009B605B">
        <w:t>Precinct</w:t>
      </w:r>
    </w:p>
    <w:p w14:paraId="159BB7F0" w14:textId="790E0397" w:rsidR="009B605B" w:rsidRPr="009B605B" w:rsidRDefault="009B605B" w:rsidP="007654F7">
      <w:pPr>
        <w:pStyle w:val="Bullet"/>
      </w:pPr>
      <w:r w:rsidRPr="009B605B">
        <w:t>Supported</w:t>
      </w:r>
      <w:r w:rsidR="00C20CE1">
        <w:t xml:space="preserve"> </w:t>
      </w:r>
      <w:r w:rsidRPr="009B605B">
        <w:t>delivery</w:t>
      </w:r>
      <w:r w:rsidR="00C20CE1">
        <w:t xml:space="preserve"> </w:t>
      </w:r>
      <w:r w:rsidRPr="009B605B">
        <w:t>of</w:t>
      </w:r>
      <w:r w:rsidR="00C20CE1">
        <w:t xml:space="preserve"> </w:t>
      </w:r>
      <w:r w:rsidRPr="009B605B">
        <w:t>the $650</w:t>
      </w:r>
      <w:r w:rsidR="00C20CE1">
        <w:t xml:space="preserve"> </w:t>
      </w:r>
      <w:r w:rsidRPr="009B605B">
        <w:t>million</w:t>
      </w:r>
      <w:r w:rsidR="00C20CE1">
        <w:t xml:space="preserve"> </w:t>
      </w:r>
      <w:r w:rsidRPr="009B605B">
        <w:t>Australian</w:t>
      </w:r>
      <w:r w:rsidR="00C20CE1">
        <w:t xml:space="preserve"> </w:t>
      </w:r>
      <w:r w:rsidRPr="009B605B">
        <w:t>Institute</w:t>
      </w:r>
      <w:r w:rsidR="00C20CE1">
        <w:t xml:space="preserve"> </w:t>
      </w:r>
      <w:r w:rsidRPr="009B605B">
        <w:t>for</w:t>
      </w:r>
      <w:r w:rsidR="00C20CE1">
        <w:t xml:space="preserve"> </w:t>
      </w:r>
      <w:r w:rsidRPr="009B605B">
        <w:t>Infectious</w:t>
      </w:r>
      <w:r w:rsidR="00C20CE1">
        <w:t xml:space="preserve"> </w:t>
      </w:r>
      <w:r w:rsidRPr="009B605B">
        <w:t>Disease.</w:t>
      </w:r>
    </w:p>
    <w:p w14:paraId="11EC4237" w14:textId="5C208E8B" w:rsidR="009B605B" w:rsidRPr="009B605B" w:rsidRDefault="009B605B" w:rsidP="007654F7">
      <w:pPr>
        <w:pStyle w:val="Bullet"/>
      </w:pPr>
      <w:r w:rsidRPr="009B605B">
        <w:t>Commenced</w:t>
      </w:r>
      <w:r w:rsidR="00C20CE1">
        <w:t xml:space="preserve"> </w:t>
      </w:r>
      <w:r w:rsidRPr="009B605B">
        <w:t>a</w:t>
      </w:r>
      <w:r w:rsidR="00C20CE1">
        <w:t xml:space="preserve"> </w:t>
      </w:r>
      <w:r w:rsidRPr="009B605B">
        <w:t>Parkville</w:t>
      </w:r>
      <w:r w:rsidR="00C20CE1">
        <w:t xml:space="preserve"> </w:t>
      </w:r>
      <w:r w:rsidRPr="009B605B">
        <w:t>Precinct</w:t>
      </w:r>
      <w:r w:rsidR="00C20CE1">
        <w:t xml:space="preserve"> </w:t>
      </w:r>
      <w:r w:rsidRPr="009B605B">
        <w:t>Opportunity</w:t>
      </w:r>
      <w:r w:rsidR="00C20CE1">
        <w:t xml:space="preserve"> </w:t>
      </w:r>
      <w:r w:rsidRPr="009B605B">
        <w:t>Statement,</w:t>
      </w:r>
      <w:r w:rsidR="00C20CE1">
        <w:t xml:space="preserve"> </w:t>
      </w:r>
      <w:r w:rsidRPr="009B605B">
        <w:t>to</w:t>
      </w:r>
      <w:r w:rsidR="00C20CE1">
        <w:t xml:space="preserve"> </w:t>
      </w:r>
      <w:r w:rsidRPr="009B605B">
        <w:t>further</w:t>
      </w:r>
      <w:r w:rsidR="00C20CE1">
        <w:t xml:space="preserve"> </w:t>
      </w:r>
      <w:r w:rsidRPr="009B605B">
        <w:t>guide</w:t>
      </w:r>
      <w:r w:rsidR="00C20CE1">
        <w:t xml:space="preserve"> </w:t>
      </w:r>
      <w:r w:rsidRPr="009B605B">
        <w:t>investment</w:t>
      </w:r>
      <w:r w:rsidR="00C20CE1">
        <w:t xml:space="preserve"> </w:t>
      </w:r>
      <w:r w:rsidRPr="009B605B">
        <w:t>in</w:t>
      </w:r>
      <w:r w:rsidR="00C20CE1">
        <w:t xml:space="preserve"> </w:t>
      </w:r>
      <w:r w:rsidRPr="009B605B">
        <w:t>the</w:t>
      </w:r>
      <w:r w:rsidR="00C20CE1">
        <w:t xml:space="preserve"> </w:t>
      </w:r>
      <w:r w:rsidRPr="009B605B">
        <w:t>precinct</w:t>
      </w:r>
      <w:r w:rsidR="00C20CE1">
        <w:t xml:space="preserve"> </w:t>
      </w:r>
      <w:r w:rsidRPr="009B605B">
        <w:t>and</w:t>
      </w:r>
      <w:r w:rsidR="00C20CE1">
        <w:t xml:space="preserve"> </w:t>
      </w:r>
      <w:r w:rsidRPr="009B605B">
        <w:t>engage</w:t>
      </w:r>
      <w:r w:rsidR="00C20CE1">
        <w:t xml:space="preserve"> </w:t>
      </w:r>
      <w:r w:rsidRPr="009B605B">
        <w:t>stakeholders.</w:t>
      </w:r>
    </w:p>
    <w:p w14:paraId="2FB4EB28" w14:textId="29CDC70A" w:rsidR="009B605B" w:rsidRPr="009B605B" w:rsidRDefault="009B605B" w:rsidP="007654F7">
      <w:pPr>
        <w:pStyle w:val="Bullet"/>
      </w:pPr>
      <w:r w:rsidRPr="009B605B">
        <w:t>Continued</w:t>
      </w:r>
      <w:r w:rsidR="00C20CE1">
        <w:t xml:space="preserve"> </w:t>
      </w:r>
      <w:r w:rsidRPr="009B605B">
        <w:t>planning</w:t>
      </w:r>
      <w:r w:rsidR="00C20CE1">
        <w:t xml:space="preserve"> </w:t>
      </w:r>
      <w:r w:rsidRPr="009B605B">
        <w:t>for</w:t>
      </w:r>
      <w:r w:rsidR="00C20CE1">
        <w:t xml:space="preserve"> </w:t>
      </w:r>
      <w:r w:rsidRPr="009B605B">
        <w:t>improvements</w:t>
      </w:r>
      <w:r w:rsidR="00C20CE1">
        <w:t xml:space="preserve"> </w:t>
      </w:r>
      <w:r w:rsidRPr="009B605B">
        <w:t>at</w:t>
      </w:r>
      <w:r w:rsidR="00C20CE1">
        <w:t xml:space="preserve"> </w:t>
      </w:r>
      <w:r w:rsidRPr="009B605B">
        <w:t>the</w:t>
      </w:r>
      <w:r w:rsidR="00C20CE1">
        <w:t xml:space="preserve"> </w:t>
      </w:r>
      <w:r w:rsidRPr="009B605B">
        <w:t>Haymarket</w:t>
      </w:r>
      <w:r w:rsidR="00C20CE1">
        <w:t xml:space="preserve"> </w:t>
      </w:r>
      <w:r w:rsidRPr="009B605B">
        <w:t>roundabout</w:t>
      </w:r>
      <w:r w:rsidR="00C20CE1">
        <w:t xml:space="preserve"> </w:t>
      </w:r>
      <w:r w:rsidRPr="009B605B">
        <w:t>to</w:t>
      </w:r>
      <w:r w:rsidR="00C20CE1">
        <w:t xml:space="preserve"> </w:t>
      </w:r>
      <w:r w:rsidRPr="009B605B">
        <w:t>support</w:t>
      </w:r>
      <w:r w:rsidR="00C20CE1">
        <w:t xml:space="preserve"> </w:t>
      </w:r>
      <w:r w:rsidRPr="009B605B">
        <w:t>jobs,</w:t>
      </w:r>
      <w:r w:rsidR="00C20CE1">
        <w:t xml:space="preserve"> </w:t>
      </w:r>
      <w:r w:rsidRPr="009B605B">
        <w:t>facilitate</w:t>
      </w:r>
      <w:r w:rsidR="00C20CE1">
        <w:t xml:space="preserve"> </w:t>
      </w:r>
      <w:r w:rsidRPr="009B605B">
        <w:t>innovation,</w:t>
      </w:r>
      <w:r w:rsidR="00C20CE1">
        <w:t xml:space="preserve"> </w:t>
      </w:r>
      <w:r w:rsidRPr="009B605B">
        <w:t>address</w:t>
      </w:r>
      <w:r w:rsidR="00C20CE1">
        <w:t xml:space="preserve"> </w:t>
      </w:r>
      <w:r w:rsidRPr="009B605B">
        <w:t>safety</w:t>
      </w:r>
      <w:r w:rsidR="00C20CE1">
        <w:t xml:space="preserve"> </w:t>
      </w:r>
      <w:r w:rsidRPr="009B605B">
        <w:t>issues</w:t>
      </w:r>
      <w:r w:rsidR="00C20CE1">
        <w:t xml:space="preserve"> </w:t>
      </w:r>
      <w:r w:rsidRPr="009B605B">
        <w:t>and</w:t>
      </w:r>
      <w:r w:rsidR="00C20CE1">
        <w:t xml:space="preserve"> </w:t>
      </w:r>
      <w:r w:rsidRPr="009B605B">
        <w:t>improve</w:t>
      </w:r>
      <w:r w:rsidR="00C20CE1">
        <w:t xml:space="preserve"> </w:t>
      </w:r>
      <w:r w:rsidRPr="009B605B">
        <w:t>local</w:t>
      </w:r>
      <w:r w:rsidR="00C20CE1">
        <w:t xml:space="preserve"> </w:t>
      </w:r>
      <w:r w:rsidRPr="009B605B">
        <w:t>amenity,</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the</w:t>
      </w:r>
      <w:r w:rsidR="00C20CE1">
        <w:t xml:space="preserve"> </w:t>
      </w:r>
      <w:r w:rsidRPr="009B605B">
        <w:t>Department</w:t>
      </w:r>
      <w:r w:rsidR="00C20CE1">
        <w:t xml:space="preserve"> </w:t>
      </w:r>
      <w:r w:rsidRPr="009B605B">
        <w:t>of</w:t>
      </w:r>
      <w:r w:rsidR="00C20CE1">
        <w:t xml:space="preserve"> </w:t>
      </w:r>
      <w:r w:rsidRPr="009B605B">
        <w:t>Transport.</w:t>
      </w:r>
    </w:p>
    <w:p w14:paraId="4AAE39B1" w14:textId="467F8152" w:rsidR="009B605B" w:rsidRPr="009B605B" w:rsidRDefault="009B605B" w:rsidP="007654F7">
      <w:pPr>
        <w:pStyle w:val="Heading4"/>
      </w:pPr>
      <w:r w:rsidRPr="009B605B">
        <w:lastRenderedPageBreak/>
        <w:t>Werribee</w:t>
      </w:r>
      <w:r w:rsidR="00C20CE1">
        <w:t xml:space="preserve"> </w:t>
      </w:r>
      <w:r w:rsidRPr="009B605B">
        <w:t>National</w:t>
      </w:r>
      <w:r w:rsidR="00C20CE1">
        <w:t xml:space="preserve"> </w:t>
      </w:r>
      <w:r w:rsidRPr="009B605B">
        <w:t>Employment</w:t>
      </w:r>
      <w:r w:rsidR="00C20CE1">
        <w:t xml:space="preserve"> </w:t>
      </w:r>
      <w:r w:rsidRPr="009B605B">
        <w:t>and</w:t>
      </w:r>
      <w:r w:rsidR="00C20CE1">
        <w:t xml:space="preserve"> </w:t>
      </w:r>
      <w:r w:rsidRPr="009B605B">
        <w:t>Innovation</w:t>
      </w:r>
      <w:r w:rsidR="00C20CE1">
        <w:t xml:space="preserve"> </w:t>
      </w:r>
      <w:r w:rsidRPr="009B605B">
        <w:t>Cluster</w:t>
      </w:r>
    </w:p>
    <w:p w14:paraId="18E8252D" w14:textId="5A3B9E77" w:rsidR="009B605B" w:rsidRPr="009B605B" w:rsidRDefault="009B605B" w:rsidP="007654F7">
      <w:pPr>
        <w:pStyle w:val="Bullet"/>
      </w:pPr>
      <w:r w:rsidRPr="009B605B">
        <w:t>Secured</w:t>
      </w:r>
      <w:r w:rsidR="00C20CE1">
        <w:t xml:space="preserve"> </w:t>
      </w:r>
      <w:r w:rsidRPr="009B605B">
        <w:t>$2.8</w:t>
      </w:r>
      <w:r w:rsidR="00C20CE1">
        <w:t xml:space="preserve"> </w:t>
      </w:r>
      <w:r w:rsidRPr="009B605B">
        <w:t>million</w:t>
      </w:r>
      <w:r w:rsidR="00C20CE1">
        <w:t xml:space="preserve"> </w:t>
      </w:r>
      <w:r w:rsidRPr="009B605B">
        <w:t>to</w:t>
      </w:r>
      <w:r w:rsidR="00C20CE1">
        <w:t xml:space="preserve"> </w:t>
      </w:r>
      <w:r w:rsidRPr="009B605B">
        <w:t>facilitate</w:t>
      </w:r>
      <w:r w:rsidR="00C20CE1">
        <w:t xml:space="preserve"> </w:t>
      </w:r>
      <w:r w:rsidRPr="009B605B">
        <w:t>development</w:t>
      </w:r>
      <w:r w:rsidR="00C20CE1">
        <w:t xml:space="preserve"> </w:t>
      </w:r>
      <w:r w:rsidRPr="009B605B">
        <w:t>of</w:t>
      </w:r>
      <w:r w:rsidR="00C20CE1">
        <w:t xml:space="preserve"> </w:t>
      </w:r>
      <w:r w:rsidRPr="009B605B">
        <w:t>the</w:t>
      </w:r>
      <w:r w:rsidR="00C20CE1">
        <w:t xml:space="preserve"> </w:t>
      </w:r>
      <w:r w:rsidRPr="009B605B">
        <w:t>East</w:t>
      </w:r>
      <w:r w:rsidR="00C20CE1">
        <w:t xml:space="preserve"> </w:t>
      </w:r>
      <w:r w:rsidRPr="009B605B">
        <w:t>Werribee</w:t>
      </w:r>
      <w:r w:rsidR="00C20CE1">
        <w:t xml:space="preserve"> </w:t>
      </w:r>
      <w:r w:rsidRPr="009B605B">
        <w:t>Roadmap</w:t>
      </w:r>
      <w:r w:rsidR="00C20CE1">
        <w:t xml:space="preserve"> </w:t>
      </w:r>
      <w:r w:rsidRPr="009B605B">
        <w:t>and</w:t>
      </w:r>
      <w:r w:rsidR="00C20CE1">
        <w:t xml:space="preserve"> </w:t>
      </w:r>
      <w:r w:rsidRPr="009B605B">
        <w:t>a</w:t>
      </w:r>
      <w:r w:rsidR="00C20CE1">
        <w:t xml:space="preserve"> </w:t>
      </w:r>
      <w:r w:rsidRPr="009B605B">
        <w:t>fast</w:t>
      </w:r>
      <w:r w:rsidRPr="009B605B">
        <w:rPr>
          <w:rFonts w:ascii="Cambria Math" w:hAnsi="Cambria Math" w:cs="Cambria Math"/>
        </w:rPr>
        <w:t>‑</w:t>
      </w:r>
      <w:r w:rsidRPr="009B605B">
        <w:t>track</w:t>
      </w:r>
      <w:r w:rsidR="00C20CE1">
        <w:t xml:space="preserve"> </w:t>
      </w:r>
      <w:r w:rsidRPr="009B605B">
        <w:t>review</w:t>
      </w:r>
      <w:r w:rsidR="00C20CE1">
        <w:t xml:space="preserve"> </w:t>
      </w:r>
      <w:r w:rsidRPr="009B605B">
        <w:t>of</w:t>
      </w:r>
      <w:r w:rsidR="00C20CE1">
        <w:t xml:space="preserve"> </w:t>
      </w:r>
      <w:r w:rsidRPr="009B605B">
        <w:t>the</w:t>
      </w:r>
      <w:r w:rsidR="00C20CE1">
        <w:t xml:space="preserve"> </w:t>
      </w:r>
      <w:r w:rsidRPr="009B605B">
        <w:t>Precinct</w:t>
      </w:r>
      <w:r w:rsidR="00C20CE1">
        <w:t xml:space="preserve"> </w:t>
      </w:r>
      <w:r w:rsidRPr="009B605B">
        <w:t>Structure</w:t>
      </w:r>
      <w:r w:rsidR="00C20CE1">
        <w:t xml:space="preserve"> </w:t>
      </w:r>
      <w:r w:rsidRPr="009B605B">
        <w:t>Plan</w:t>
      </w:r>
      <w:r w:rsidR="00C20CE1">
        <w:t xml:space="preserve"> </w:t>
      </w:r>
      <w:r w:rsidRPr="009B605B">
        <w:t>to</w:t>
      </w:r>
      <w:r w:rsidR="00C20CE1">
        <w:t xml:space="preserve"> </w:t>
      </w:r>
      <w:r w:rsidRPr="009B605B">
        <w:t>provide</w:t>
      </w:r>
      <w:r w:rsidR="00C20CE1">
        <w:t xml:space="preserve"> </w:t>
      </w:r>
      <w:r w:rsidRPr="009B605B">
        <w:t>economic,</w:t>
      </w:r>
      <w:r w:rsidR="00C20CE1">
        <w:t xml:space="preserve"> </w:t>
      </w:r>
      <w:r w:rsidRPr="009B605B">
        <w:t>social</w:t>
      </w:r>
      <w:r w:rsidR="00C20CE1">
        <w:t xml:space="preserve"> </w:t>
      </w:r>
      <w:r w:rsidRPr="009B605B">
        <w:t>and</w:t>
      </w:r>
      <w:r w:rsidR="00C20CE1">
        <w:t xml:space="preserve"> </w:t>
      </w:r>
      <w:r w:rsidRPr="009B605B">
        <w:t>environmental</w:t>
      </w:r>
      <w:r w:rsidR="00C20CE1">
        <w:t xml:space="preserve"> </w:t>
      </w:r>
      <w:r w:rsidRPr="009B605B">
        <w:t>benefits</w:t>
      </w:r>
      <w:r w:rsidR="00C20CE1">
        <w:t xml:space="preserve"> </w:t>
      </w:r>
      <w:r w:rsidRPr="009B605B">
        <w:t>within</w:t>
      </w:r>
      <w:r w:rsidR="00C20CE1">
        <w:t xml:space="preserve"> </w:t>
      </w:r>
      <w:r w:rsidRPr="009B605B">
        <w:t>the</w:t>
      </w:r>
      <w:r w:rsidR="00C20CE1">
        <w:t xml:space="preserve"> </w:t>
      </w:r>
      <w:r w:rsidRPr="009B605B">
        <w:t>western</w:t>
      </w:r>
      <w:r w:rsidR="00C20CE1">
        <w:t xml:space="preserve"> </w:t>
      </w:r>
      <w:r w:rsidRPr="009B605B">
        <w:t>suburbs</w:t>
      </w:r>
      <w:r w:rsidR="00C20CE1">
        <w:t xml:space="preserve"> </w:t>
      </w:r>
      <w:r w:rsidRPr="009B605B">
        <w:t>of</w:t>
      </w:r>
      <w:r w:rsidR="00C20CE1">
        <w:t xml:space="preserve"> </w:t>
      </w:r>
      <w:r w:rsidRPr="009B605B">
        <w:t>Melbourne.</w:t>
      </w:r>
    </w:p>
    <w:p w14:paraId="1CE6FC14" w14:textId="4FE2B41F" w:rsidR="009B605B" w:rsidRPr="009B605B" w:rsidRDefault="009B605B" w:rsidP="007654F7">
      <w:pPr>
        <w:pStyle w:val="Heading4"/>
      </w:pPr>
      <w:r w:rsidRPr="009B605B">
        <w:t>Footscray</w:t>
      </w:r>
      <w:r w:rsidR="00C20CE1">
        <w:t xml:space="preserve"> </w:t>
      </w:r>
      <w:r w:rsidRPr="009B605B">
        <w:t>Business</w:t>
      </w:r>
      <w:r w:rsidR="00C20CE1">
        <w:t xml:space="preserve"> </w:t>
      </w:r>
      <w:r w:rsidRPr="009B605B">
        <w:t>Precinct</w:t>
      </w:r>
    </w:p>
    <w:p w14:paraId="64613EBD" w14:textId="045E8AD2" w:rsidR="009B605B" w:rsidRPr="009B605B" w:rsidRDefault="009B605B" w:rsidP="007654F7">
      <w:pPr>
        <w:pStyle w:val="Bullet"/>
      </w:pPr>
      <w:r w:rsidRPr="009B605B">
        <w:t>Released</w:t>
      </w:r>
      <w:r w:rsidR="00C20CE1">
        <w:t xml:space="preserve"> </w:t>
      </w:r>
      <w:r w:rsidRPr="009B605B">
        <w:t>the</w:t>
      </w:r>
      <w:r w:rsidR="00C20CE1">
        <w:t xml:space="preserve"> </w:t>
      </w:r>
      <w:r w:rsidRPr="009B605B">
        <w:t>Footscray</w:t>
      </w:r>
      <w:r w:rsidR="00C20CE1">
        <w:t xml:space="preserve"> </w:t>
      </w:r>
      <w:r w:rsidRPr="009B605B">
        <w:t>Opportunity</w:t>
      </w:r>
      <w:r w:rsidR="00C20CE1">
        <w:t xml:space="preserve"> </w:t>
      </w:r>
      <w:r w:rsidRPr="009B605B">
        <w:t>and</w:t>
      </w:r>
      <w:r w:rsidR="00C20CE1">
        <w:t xml:space="preserve"> </w:t>
      </w:r>
      <w:r w:rsidRPr="009B605B">
        <w:t>Directions</w:t>
      </w:r>
      <w:r w:rsidR="00C20CE1">
        <w:t xml:space="preserve"> </w:t>
      </w:r>
      <w:r w:rsidRPr="009B605B">
        <w:t>paper</w:t>
      </w:r>
      <w:r w:rsidR="00C20CE1">
        <w:t xml:space="preserve"> </w:t>
      </w:r>
      <w:r w:rsidRPr="009B605B">
        <w:t>in</w:t>
      </w:r>
      <w:r w:rsidR="00C20CE1">
        <w:t xml:space="preserve"> </w:t>
      </w:r>
      <w:r w:rsidRPr="009B605B">
        <w:t>December</w:t>
      </w:r>
      <w:r w:rsidR="00C20CE1">
        <w:t xml:space="preserve"> </w:t>
      </w:r>
      <w:r w:rsidRPr="009B605B">
        <w:t>2021.</w:t>
      </w:r>
    </w:p>
    <w:p w14:paraId="01B0D0B3" w14:textId="673D92C2" w:rsidR="009B605B" w:rsidRPr="009B605B" w:rsidRDefault="009B605B" w:rsidP="007654F7">
      <w:pPr>
        <w:pStyle w:val="Bullet"/>
      </w:pPr>
      <w:r w:rsidRPr="009B605B">
        <w:t>Commenced</w:t>
      </w:r>
      <w:r w:rsidR="00C20CE1">
        <w:t xml:space="preserve"> </w:t>
      </w:r>
      <w:r w:rsidRPr="009B605B">
        <w:t>work</w:t>
      </w:r>
      <w:r w:rsidR="00C20CE1">
        <w:t xml:space="preserve"> </w:t>
      </w:r>
      <w:r w:rsidRPr="009B605B">
        <w:t>on</w:t>
      </w:r>
      <w:r w:rsidR="00C20CE1">
        <w:t xml:space="preserve"> </w:t>
      </w:r>
      <w:r w:rsidRPr="009B605B">
        <w:t>a</w:t>
      </w:r>
      <w:r w:rsidR="00C20CE1">
        <w:t xml:space="preserve"> </w:t>
      </w:r>
      <w:r w:rsidRPr="009B605B">
        <w:t>Footscray</w:t>
      </w:r>
      <w:r w:rsidR="00C20CE1">
        <w:t xml:space="preserve"> </w:t>
      </w:r>
      <w:r w:rsidRPr="009B605B">
        <w:t>Roadmap,</w:t>
      </w:r>
      <w:r w:rsidR="00C20CE1">
        <w:t xml:space="preserve"> </w:t>
      </w:r>
      <w:r w:rsidRPr="009B605B">
        <w:t>to</w:t>
      </w:r>
      <w:r w:rsidR="00C20CE1">
        <w:t xml:space="preserve"> </w:t>
      </w:r>
      <w:r w:rsidRPr="009B605B">
        <w:t>further</w:t>
      </w:r>
      <w:r w:rsidR="00C20CE1">
        <w:t xml:space="preserve"> </w:t>
      </w:r>
      <w:r w:rsidRPr="009B605B">
        <w:t>guide</w:t>
      </w:r>
      <w:r w:rsidR="00C20CE1">
        <w:t xml:space="preserve"> </w:t>
      </w:r>
      <w:r w:rsidRPr="009B605B">
        <w:t>investment</w:t>
      </w:r>
      <w:r w:rsidR="00C20CE1">
        <w:t xml:space="preserve"> </w:t>
      </w:r>
      <w:r w:rsidRPr="009B605B">
        <w:t>in</w:t>
      </w:r>
      <w:r w:rsidR="00C20CE1">
        <w:t xml:space="preserve"> </w:t>
      </w:r>
      <w:r w:rsidRPr="009B605B">
        <w:t>the</w:t>
      </w:r>
      <w:r w:rsidR="00C20CE1">
        <w:t xml:space="preserve"> </w:t>
      </w:r>
      <w:r w:rsidRPr="009B605B">
        <w:t>precinct</w:t>
      </w:r>
      <w:r w:rsidR="00C20CE1">
        <w:t xml:space="preserve"> </w:t>
      </w:r>
      <w:r w:rsidRPr="009B605B">
        <w:t>and</w:t>
      </w:r>
      <w:r w:rsidR="00C20CE1">
        <w:t xml:space="preserve"> </w:t>
      </w:r>
      <w:r w:rsidRPr="009B605B">
        <w:t>engage</w:t>
      </w:r>
      <w:r w:rsidR="00C20CE1">
        <w:t xml:space="preserve"> </w:t>
      </w:r>
      <w:r w:rsidRPr="009B605B">
        <w:t>stakeholders.</w:t>
      </w:r>
    </w:p>
    <w:p w14:paraId="7743160D" w14:textId="15B76ACC" w:rsidR="009B605B" w:rsidRPr="009B605B" w:rsidRDefault="009B605B" w:rsidP="007654F7">
      <w:pPr>
        <w:pStyle w:val="Heading4"/>
      </w:pPr>
      <w:r w:rsidRPr="009B605B">
        <w:t>Talent</w:t>
      </w:r>
      <w:r w:rsidR="00C20CE1">
        <w:t xml:space="preserve"> </w:t>
      </w:r>
      <w:r w:rsidRPr="009B605B">
        <w:t>and</w:t>
      </w:r>
      <w:r w:rsidR="00C20CE1">
        <w:t xml:space="preserve"> </w:t>
      </w:r>
      <w:r w:rsidRPr="009B605B">
        <w:t>Migration</w:t>
      </w:r>
    </w:p>
    <w:p w14:paraId="63B1E550" w14:textId="59DB45EF" w:rsidR="009B605B" w:rsidRPr="009B605B" w:rsidRDefault="009B605B" w:rsidP="007654F7">
      <w:pPr>
        <w:pStyle w:val="Bullet"/>
      </w:pPr>
      <w:r w:rsidRPr="009B605B">
        <w:t>Delivered</w:t>
      </w:r>
      <w:r w:rsidR="00C20CE1">
        <w:t xml:space="preserve"> </w:t>
      </w:r>
      <w:r w:rsidRPr="009B605B">
        <w:t>the</w:t>
      </w:r>
      <w:r w:rsidR="00C20CE1">
        <w:t xml:space="preserve"> </w:t>
      </w:r>
      <w:r w:rsidRPr="009B605B">
        <w:t>first</w:t>
      </w:r>
      <w:r w:rsidR="00C20CE1">
        <w:t xml:space="preserve"> </w:t>
      </w:r>
      <w:r w:rsidRPr="009B605B">
        <w:t>three</w:t>
      </w:r>
      <w:r w:rsidR="00C20CE1">
        <w:t xml:space="preserve"> </w:t>
      </w:r>
      <w:r w:rsidRPr="009B605B">
        <w:t>rounds</w:t>
      </w:r>
      <w:r w:rsidR="00C20CE1">
        <w:t xml:space="preserve"> </w:t>
      </w:r>
      <w:r w:rsidRPr="009B605B">
        <w:t>of</w:t>
      </w:r>
      <w:r w:rsidR="00C20CE1">
        <w:t xml:space="preserve"> </w:t>
      </w:r>
      <w:r w:rsidRPr="009B605B">
        <w:t>the</w:t>
      </w:r>
      <w:r w:rsidR="00C20CE1">
        <w:t xml:space="preserve"> </w:t>
      </w:r>
      <w:r w:rsidRPr="009B605B">
        <w:t>$64</w:t>
      </w:r>
      <w:r w:rsidR="00C20CE1">
        <w:t xml:space="preserve"> </w:t>
      </w:r>
      <w:r w:rsidRPr="009B605B">
        <w:t>million</w:t>
      </w:r>
      <w:r w:rsidR="00C20CE1">
        <w:t xml:space="preserve"> </w:t>
      </w:r>
      <w:r w:rsidRPr="009B605B">
        <w:t>Digital</w:t>
      </w:r>
      <w:r w:rsidR="00C20CE1">
        <w:t xml:space="preserve"> </w:t>
      </w:r>
      <w:r w:rsidRPr="009B605B">
        <w:t>Jobs</w:t>
      </w:r>
      <w:r w:rsidR="00C20CE1">
        <w:t xml:space="preserve"> </w:t>
      </w:r>
      <w:r w:rsidRPr="009B605B">
        <w:t>Program</w:t>
      </w:r>
      <w:r w:rsidR="00C20CE1">
        <w:t xml:space="preserve"> </w:t>
      </w:r>
      <w:r w:rsidRPr="009B605B">
        <w:t>and</w:t>
      </w:r>
      <w:r w:rsidR="00C20CE1">
        <w:t xml:space="preserve"> </w:t>
      </w:r>
      <w:r w:rsidRPr="009B605B">
        <w:t>commenced</w:t>
      </w:r>
      <w:r w:rsidR="00C20CE1">
        <w:t xml:space="preserve"> </w:t>
      </w:r>
      <w:r w:rsidRPr="009B605B">
        <w:t>enrolment</w:t>
      </w:r>
      <w:r w:rsidR="00C20CE1">
        <w:t xml:space="preserve"> </w:t>
      </w:r>
      <w:r w:rsidRPr="009B605B">
        <w:t>and</w:t>
      </w:r>
      <w:r w:rsidR="00C20CE1">
        <w:t xml:space="preserve"> </w:t>
      </w:r>
      <w:r w:rsidRPr="009B605B">
        <w:t>training</w:t>
      </w:r>
      <w:r w:rsidR="00C20CE1">
        <w:t xml:space="preserve"> </w:t>
      </w:r>
      <w:r w:rsidRPr="009B605B">
        <w:t>for</w:t>
      </w:r>
      <w:r w:rsidR="00C20CE1">
        <w:t xml:space="preserve"> </w:t>
      </w:r>
      <w:r w:rsidRPr="009B605B">
        <w:t>the</w:t>
      </w:r>
      <w:r w:rsidR="00C20CE1">
        <w:t xml:space="preserve"> </w:t>
      </w:r>
      <w:r w:rsidRPr="009B605B">
        <w:t>fourth</w:t>
      </w:r>
      <w:r w:rsidR="00C20CE1">
        <w:t xml:space="preserve"> </w:t>
      </w:r>
      <w:r w:rsidRPr="009B605B">
        <w:t>round,</w:t>
      </w:r>
      <w:r w:rsidR="00C20CE1">
        <w:t xml:space="preserve"> </w:t>
      </w:r>
      <w:r w:rsidRPr="009B605B">
        <w:t>engaging</w:t>
      </w:r>
      <w:r w:rsidR="00C20CE1">
        <w:t xml:space="preserve"> </w:t>
      </w:r>
      <w:r w:rsidRPr="009B605B">
        <w:t>more</w:t>
      </w:r>
      <w:r w:rsidR="00C20CE1">
        <w:t xml:space="preserve"> </w:t>
      </w:r>
      <w:r w:rsidRPr="009B605B">
        <w:t>than</w:t>
      </w:r>
      <w:r w:rsidR="00C20CE1">
        <w:t xml:space="preserve"> </w:t>
      </w:r>
      <w:r w:rsidRPr="009B605B">
        <w:t>2200</w:t>
      </w:r>
      <w:r w:rsidR="00C20CE1">
        <w:t xml:space="preserve"> </w:t>
      </w:r>
      <w:r w:rsidRPr="009B605B">
        <w:t>participants.</w:t>
      </w:r>
    </w:p>
    <w:p w14:paraId="3AB710E5" w14:textId="464A86EA" w:rsidR="009B605B" w:rsidRPr="009B605B" w:rsidRDefault="009B605B" w:rsidP="007654F7">
      <w:pPr>
        <w:pStyle w:val="Bullet"/>
      </w:pPr>
      <w:r w:rsidRPr="009B605B">
        <w:t>The</w:t>
      </w:r>
      <w:r w:rsidR="00C20CE1">
        <w:t xml:space="preserve"> </w:t>
      </w:r>
      <w:r w:rsidRPr="009B605B">
        <w:t>program</w:t>
      </w:r>
      <w:r w:rsidR="00C20CE1">
        <w:t xml:space="preserve"> </w:t>
      </w:r>
      <w:r w:rsidRPr="009B605B">
        <w:t>also:</w:t>
      </w:r>
    </w:p>
    <w:p w14:paraId="1C0FEB13" w14:textId="57724A0D" w:rsidR="009B605B" w:rsidRPr="009B605B" w:rsidRDefault="009B605B" w:rsidP="004C3CC4">
      <w:pPr>
        <w:pStyle w:val="Bullet"/>
        <w:numPr>
          <w:ilvl w:val="0"/>
          <w:numId w:val="25"/>
        </w:numPr>
      </w:pPr>
      <w:r w:rsidRPr="009B605B">
        <w:t>Delivered</w:t>
      </w:r>
      <w:r w:rsidR="00C20CE1">
        <w:t xml:space="preserve"> </w:t>
      </w:r>
      <w:r w:rsidRPr="009B605B">
        <w:t>on</w:t>
      </w:r>
      <w:r w:rsidR="00C20CE1">
        <w:t xml:space="preserve"> </w:t>
      </w:r>
      <w:r w:rsidRPr="009B605B">
        <w:t>diversity</w:t>
      </w:r>
      <w:r w:rsidR="00C20CE1">
        <w:t xml:space="preserve"> </w:t>
      </w:r>
      <w:r w:rsidRPr="009B605B">
        <w:t>targets,</w:t>
      </w:r>
      <w:r w:rsidR="00C20CE1">
        <w:t xml:space="preserve"> </w:t>
      </w:r>
      <w:r w:rsidRPr="009B605B">
        <w:t>with</w:t>
      </w:r>
      <w:r w:rsidR="00C20CE1">
        <w:t xml:space="preserve"> </w:t>
      </w:r>
      <w:r w:rsidRPr="009B605B">
        <w:t>55</w:t>
      </w:r>
      <w:r w:rsidR="00C20CE1">
        <w:t xml:space="preserve"> </w:t>
      </w:r>
      <w:r w:rsidRPr="009B605B">
        <w:t>per</w:t>
      </w:r>
      <w:r w:rsidR="00C20CE1">
        <w:t xml:space="preserve"> </w:t>
      </w:r>
      <w:r w:rsidRPr="009B605B">
        <w:t>cent</w:t>
      </w:r>
      <w:r w:rsidR="00C20CE1">
        <w:t xml:space="preserve"> </w:t>
      </w:r>
      <w:r w:rsidRPr="009B605B">
        <w:t>female</w:t>
      </w:r>
      <w:r w:rsidR="00C20CE1">
        <w:t xml:space="preserve"> </w:t>
      </w:r>
      <w:r w:rsidRPr="009B605B">
        <w:t>participation,</w:t>
      </w:r>
      <w:r w:rsidR="00C20CE1">
        <w:t xml:space="preserve"> </w:t>
      </w:r>
      <w:r w:rsidRPr="009B605B">
        <w:t>14</w:t>
      </w:r>
      <w:r w:rsidR="00C20CE1">
        <w:t xml:space="preserve"> </w:t>
      </w:r>
      <w:r w:rsidRPr="009B605B">
        <w:t>per</w:t>
      </w:r>
      <w:r w:rsidR="00C20CE1">
        <w:t xml:space="preserve"> </w:t>
      </w:r>
      <w:r w:rsidRPr="009B605B">
        <w:t>cent</w:t>
      </w:r>
      <w:r w:rsidR="00C20CE1">
        <w:t xml:space="preserve"> </w:t>
      </w:r>
      <w:r w:rsidRPr="009B605B">
        <w:t>regional</w:t>
      </w:r>
      <w:r w:rsidR="00C20CE1">
        <w:t xml:space="preserve"> </w:t>
      </w:r>
      <w:r w:rsidRPr="009B605B">
        <w:t>participation,</w:t>
      </w:r>
      <w:r w:rsidR="00C20CE1">
        <w:t xml:space="preserve"> </w:t>
      </w:r>
      <w:r w:rsidRPr="009B605B">
        <w:t>65</w:t>
      </w:r>
      <w:r w:rsidR="00C20CE1">
        <w:t xml:space="preserve"> </w:t>
      </w:r>
      <w:r w:rsidRPr="009B605B">
        <w:t>per</w:t>
      </w:r>
      <w:r w:rsidR="00C20CE1">
        <w:t xml:space="preserve"> </w:t>
      </w:r>
      <w:r w:rsidRPr="009B605B">
        <w:t>cent</w:t>
      </w:r>
      <w:r w:rsidR="00C20CE1">
        <w:t xml:space="preserve"> </w:t>
      </w:r>
      <w:r w:rsidRPr="009B605B">
        <w:t>from</w:t>
      </w:r>
      <w:r w:rsidR="00C20CE1">
        <w:t xml:space="preserve"> </w:t>
      </w:r>
      <w:r w:rsidRPr="009B605B">
        <w:t>culturally</w:t>
      </w:r>
      <w:r w:rsidR="00C20CE1">
        <w:t xml:space="preserve"> </w:t>
      </w:r>
      <w:r w:rsidRPr="009B605B">
        <w:t>and</w:t>
      </w:r>
      <w:r w:rsidR="00C20CE1">
        <w:t xml:space="preserve"> </w:t>
      </w:r>
      <w:r w:rsidRPr="009B605B">
        <w:t>linguistically</w:t>
      </w:r>
      <w:r w:rsidR="00C20CE1">
        <w:t xml:space="preserve"> </w:t>
      </w:r>
      <w:r w:rsidRPr="009B605B">
        <w:t>diverse</w:t>
      </w:r>
      <w:r w:rsidR="00C20CE1">
        <w:t xml:space="preserve"> </w:t>
      </w:r>
      <w:r w:rsidRPr="009B605B">
        <w:t>backgrounds,</w:t>
      </w:r>
      <w:r w:rsidR="00C20CE1">
        <w:t xml:space="preserve"> </w:t>
      </w:r>
      <w:r w:rsidRPr="009B605B">
        <w:t>and</w:t>
      </w:r>
      <w:r w:rsidR="00C20CE1">
        <w:t xml:space="preserve"> </w:t>
      </w:r>
      <w:r w:rsidRPr="009B605B">
        <w:t>in</w:t>
      </w:r>
      <w:r w:rsidR="00C20CE1">
        <w:t xml:space="preserve"> </w:t>
      </w:r>
      <w:r w:rsidRPr="009B605B">
        <w:t>terms</w:t>
      </w:r>
      <w:r w:rsidR="00C20CE1">
        <w:t xml:space="preserve"> </w:t>
      </w:r>
      <w:r w:rsidRPr="009B605B">
        <w:t>of</w:t>
      </w:r>
      <w:r w:rsidR="00C20CE1">
        <w:t xml:space="preserve"> </w:t>
      </w:r>
      <w:r w:rsidRPr="009B605B">
        <w:t>age</w:t>
      </w:r>
      <w:r w:rsidR="00C20CE1">
        <w:t xml:space="preserve"> </w:t>
      </w:r>
      <w:r w:rsidRPr="009B605B">
        <w:t>55</w:t>
      </w:r>
      <w:r w:rsidR="00C20CE1">
        <w:t xml:space="preserve"> </w:t>
      </w:r>
      <w:r w:rsidRPr="009B605B">
        <w:t>per</w:t>
      </w:r>
      <w:r w:rsidR="00C20CE1">
        <w:t xml:space="preserve"> </w:t>
      </w:r>
      <w:r w:rsidRPr="009B605B">
        <w:t>cent</w:t>
      </w:r>
      <w:r w:rsidR="00C20CE1">
        <w:t xml:space="preserve"> </w:t>
      </w:r>
      <w:r w:rsidRPr="009B605B">
        <w:t>were</w:t>
      </w:r>
      <w:r w:rsidR="00C20CE1">
        <w:t xml:space="preserve"> </w:t>
      </w:r>
      <w:r w:rsidRPr="009B605B">
        <w:t>in</w:t>
      </w:r>
      <w:r w:rsidR="00C20CE1">
        <w:t xml:space="preserve"> </w:t>
      </w:r>
      <w:r w:rsidRPr="009B605B">
        <w:t>their</w:t>
      </w:r>
      <w:r w:rsidR="00C20CE1">
        <w:t xml:space="preserve"> </w:t>
      </w:r>
      <w:r w:rsidRPr="009B605B">
        <w:t>thirties,</w:t>
      </w:r>
      <w:r w:rsidR="00C20CE1">
        <w:t xml:space="preserve"> </w:t>
      </w:r>
      <w:r w:rsidRPr="009B605B">
        <w:t>29</w:t>
      </w:r>
      <w:r w:rsidR="00C20CE1">
        <w:t xml:space="preserve"> </w:t>
      </w:r>
      <w:r w:rsidRPr="009B605B">
        <w:t>per</w:t>
      </w:r>
      <w:r w:rsidR="00C20CE1">
        <w:t xml:space="preserve"> </w:t>
      </w:r>
      <w:r w:rsidRPr="009B605B">
        <w:t>cent</w:t>
      </w:r>
      <w:r w:rsidR="00C20CE1">
        <w:t xml:space="preserve"> </w:t>
      </w:r>
      <w:r w:rsidRPr="009B605B">
        <w:t>in</w:t>
      </w:r>
      <w:r w:rsidR="00C20CE1">
        <w:t xml:space="preserve"> </w:t>
      </w:r>
      <w:r w:rsidRPr="009B605B">
        <w:t>their</w:t>
      </w:r>
      <w:r w:rsidR="00C20CE1">
        <w:t xml:space="preserve"> </w:t>
      </w:r>
      <w:r w:rsidRPr="009B605B">
        <w:t>forties</w:t>
      </w:r>
      <w:r w:rsidR="00C20CE1">
        <w:t xml:space="preserve"> </w:t>
      </w:r>
      <w:r w:rsidRPr="009B605B">
        <w:t>and</w:t>
      </w:r>
      <w:r w:rsidR="00C20CE1">
        <w:t xml:space="preserve"> </w:t>
      </w:r>
      <w:r w:rsidRPr="009B605B">
        <w:t>13</w:t>
      </w:r>
      <w:r w:rsidR="00C20CE1">
        <w:t xml:space="preserve"> </w:t>
      </w:r>
      <w:r w:rsidRPr="009B605B">
        <w:t>percent</w:t>
      </w:r>
      <w:r w:rsidR="00C20CE1">
        <w:t xml:space="preserve"> </w:t>
      </w:r>
      <w:r w:rsidRPr="009B605B">
        <w:t>50</w:t>
      </w:r>
      <w:r w:rsidR="00C20CE1">
        <w:t xml:space="preserve"> </w:t>
      </w:r>
      <w:r w:rsidRPr="009B605B">
        <w:t>and</w:t>
      </w:r>
      <w:r w:rsidR="00C20CE1">
        <w:t xml:space="preserve"> </w:t>
      </w:r>
      <w:r w:rsidRPr="009B605B">
        <w:t>above.</w:t>
      </w:r>
    </w:p>
    <w:p w14:paraId="29B9EF20" w14:textId="720A49F9" w:rsidR="009B605B" w:rsidRPr="009B605B" w:rsidRDefault="009B605B" w:rsidP="004C3CC4">
      <w:pPr>
        <w:pStyle w:val="Bullet"/>
        <w:numPr>
          <w:ilvl w:val="0"/>
          <w:numId w:val="25"/>
        </w:numPr>
      </w:pPr>
      <w:r w:rsidRPr="009B605B">
        <w:t>Partnered</w:t>
      </w:r>
      <w:r w:rsidR="00C20CE1">
        <w:t xml:space="preserve"> </w:t>
      </w:r>
      <w:r w:rsidRPr="009B605B">
        <w:t>with</w:t>
      </w:r>
      <w:r w:rsidR="00C20CE1">
        <w:t xml:space="preserve"> </w:t>
      </w:r>
      <w:r w:rsidRPr="009B605B">
        <w:t>more</w:t>
      </w:r>
      <w:r w:rsidR="00C20CE1">
        <w:t xml:space="preserve"> </w:t>
      </w:r>
      <w:r w:rsidRPr="009B605B">
        <w:t>than</w:t>
      </w:r>
      <w:r w:rsidR="00C20CE1">
        <w:t xml:space="preserve"> </w:t>
      </w:r>
      <w:r w:rsidRPr="009B605B">
        <w:t>145</w:t>
      </w:r>
      <w:r w:rsidR="00C20CE1">
        <w:t xml:space="preserve"> </w:t>
      </w:r>
      <w:r w:rsidRPr="009B605B">
        <w:t>Victorian</w:t>
      </w:r>
      <w:r w:rsidR="00C20CE1">
        <w:t xml:space="preserve"> </w:t>
      </w:r>
      <w:r w:rsidRPr="009B605B">
        <w:t>employers</w:t>
      </w:r>
      <w:r w:rsidR="00C20CE1">
        <w:t xml:space="preserve"> </w:t>
      </w:r>
      <w:r w:rsidRPr="009B605B">
        <w:t>who</w:t>
      </w:r>
      <w:r w:rsidR="00C20CE1">
        <w:t xml:space="preserve"> </w:t>
      </w:r>
      <w:r w:rsidRPr="009B605B">
        <w:t>leveraged</w:t>
      </w:r>
      <w:r w:rsidR="00C20CE1">
        <w:t xml:space="preserve"> </w:t>
      </w:r>
      <w:r w:rsidRPr="009B605B">
        <w:t>the</w:t>
      </w:r>
      <w:r w:rsidR="00C20CE1">
        <w:t xml:space="preserve"> </w:t>
      </w:r>
      <w:r w:rsidRPr="009B605B">
        <w:t>program</w:t>
      </w:r>
      <w:r w:rsidR="00C20CE1">
        <w:t xml:space="preserve"> </w:t>
      </w:r>
      <w:r w:rsidRPr="009B605B">
        <w:t>to</w:t>
      </w:r>
      <w:r w:rsidR="00C20CE1">
        <w:t xml:space="preserve"> </w:t>
      </w:r>
      <w:r w:rsidRPr="009B605B">
        <w:t>access</w:t>
      </w:r>
      <w:r w:rsidR="00C20CE1">
        <w:t xml:space="preserve"> </w:t>
      </w:r>
      <w:r w:rsidRPr="009B605B">
        <w:t>a</w:t>
      </w:r>
      <w:r w:rsidR="00C20CE1">
        <w:t xml:space="preserve"> </w:t>
      </w:r>
      <w:r w:rsidRPr="009B605B">
        <w:t>new</w:t>
      </w:r>
      <w:r w:rsidR="00C20CE1">
        <w:t xml:space="preserve"> </w:t>
      </w:r>
      <w:r w:rsidRPr="009B605B">
        <w:t>pool</w:t>
      </w:r>
      <w:r w:rsidR="00C20CE1">
        <w:t xml:space="preserve"> </w:t>
      </w:r>
      <w:r w:rsidRPr="009B605B">
        <w:t>of</w:t>
      </w:r>
      <w:r w:rsidR="00C20CE1">
        <w:t xml:space="preserve"> </w:t>
      </w:r>
      <w:r w:rsidRPr="009B605B">
        <w:t>talent</w:t>
      </w:r>
      <w:r w:rsidR="00C20CE1">
        <w:t xml:space="preserve"> </w:t>
      </w:r>
      <w:r w:rsidRPr="009B605B">
        <w:t>including</w:t>
      </w:r>
      <w:r w:rsidR="00C20CE1">
        <w:t xml:space="preserve"> </w:t>
      </w:r>
      <w:r w:rsidRPr="009B605B">
        <w:t>multi</w:t>
      </w:r>
      <w:r w:rsidRPr="004C3CC4">
        <w:rPr>
          <w:rFonts w:ascii="Cambria Math" w:hAnsi="Cambria Math" w:cs="Cambria Math"/>
        </w:rPr>
        <w:t>‑</w:t>
      </w:r>
      <w:r w:rsidRPr="009B605B">
        <w:t>nationals,</w:t>
      </w:r>
      <w:r w:rsidR="00C20CE1">
        <w:t xml:space="preserve"> </w:t>
      </w:r>
      <w:r w:rsidRPr="009B605B">
        <w:t>SMEs,</w:t>
      </w:r>
      <w:r w:rsidR="00C20CE1">
        <w:t xml:space="preserve"> </w:t>
      </w:r>
      <w:r w:rsidRPr="009B605B">
        <w:t>startups,</w:t>
      </w:r>
      <w:r w:rsidR="00C20CE1">
        <w:t xml:space="preserve"> </w:t>
      </w:r>
      <w:r w:rsidRPr="009B605B">
        <w:t>regionally</w:t>
      </w:r>
      <w:r w:rsidR="00C20CE1">
        <w:t xml:space="preserve"> </w:t>
      </w:r>
      <w:r w:rsidRPr="009B605B">
        <w:t>based</w:t>
      </w:r>
      <w:r w:rsidR="00C20CE1">
        <w:t xml:space="preserve"> </w:t>
      </w:r>
      <w:r w:rsidRPr="009B605B">
        <w:t>businesses,</w:t>
      </w:r>
      <w:r w:rsidR="00C20CE1">
        <w:t xml:space="preserve"> </w:t>
      </w:r>
      <w:r w:rsidRPr="009B605B">
        <w:t>government</w:t>
      </w:r>
      <w:r w:rsidR="00C20CE1">
        <w:t xml:space="preserve"> </w:t>
      </w:r>
      <w:r w:rsidRPr="009B605B">
        <w:t>departments</w:t>
      </w:r>
      <w:r w:rsidR="00C20CE1">
        <w:t xml:space="preserve"> </w:t>
      </w:r>
      <w:r w:rsidRPr="009B605B">
        <w:t>and</w:t>
      </w:r>
      <w:r w:rsidR="00C20CE1">
        <w:t xml:space="preserve"> </w:t>
      </w:r>
      <w:r w:rsidRPr="009B605B">
        <w:t>agencies,</w:t>
      </w:r>
      <w:r w:rsidR="00C20CE1">
        <w:t xml:space="preserve"> </w:t>
      </w:r>
      <w:r w:rsidRPr="009B605B">
        <w:t>and</w:t>
      </w:r>
      <w:r w:rsidR="00C20CE1">
        <w:t xml:space="preserve"> </w:t>
      </w:r>
      <w:r w:rsidRPr="009B605B">
        <w:t>local</w:t>
      </w:r>
      <w:r w:rsidR="00C20CE1">
        <w:t xml:space="preserve"> </w:t>
      </w:r>
      <w:r w:rsidRPr="009B605B">
        <w:t>councils.</w:t>
      </w:r>
      <w:r w:rsidR="00C20CE1">
        <w:t xml:space="preserve"> </w:t>
      </w:r>
      <w:r w:rsidRPr="009B605B">
        <w:t>Major</w:t>
      </w:r>
      <w:r w:rsidR="00C20CE1">
        <w:t xml:space="preserve"> </w:t>
      </w:r>
      <w:r w:rsidRPr="009B605B">
        <w:t>partners</w:t>
      </w:r>
      <w:r w:rsidR="00C20CE1">
        <w:t xml:space="preserve"> </w:t>
      </w:r>
      <w:r w:rsidRPr="009B605B">
        <w:t>include</w:t>
      </w:r>
      <w:r w:rsidR="00C20CE1">
        <w:t xml:space="preserve"> </w:t>
      </w:r>
      <w:r w:rsidRPr="009B605B">
        <w:t>ANZ,</w:t>
      </w:r>
      <w:r w:rsidR="00C20CE1">
        <w:t xml:space="preserve"> </w:t>
      </w:r>
      <w:r w:rsidRPr="009B605B">
        <w:t>Zendesk,</w:t>
      </w:r>
      <w:r w:rsidR="00C20CE1">
        <w:t xml:space="preserve"> </w:t>
      </w:r>
      <w:r w:rsidRPr="009B605B">
        <w:t>Carsales,</w:t>
      </w:r>
      <w:r w:rsidR="00C20CE1">
        <w:t xml:space="preserve"> </w:t>
      </w:r>
      <w:r w:rsidRPr="009B605B">
        <w:t>Infosys,</w:t>
      </w:r>
      <w:r w:rsidR="00C20CE1">
        <w:t xml:space="preserve"> </w:t>
      </w:r>
      <w:r w:rsidRPr="009B605B">
        <w:t>Siemens,</w:t>
      </w:r>
      <w:r w:rsidR="00C20CE1">
        <w:t xml:space="preserve"> </w:t>
      </w:r>
      <w:r w:rsidRPr="009B605B">
        <w:t>AWS,</w:t>
      </w:r>
      <w:r w:rsidR="00C20CE1">
        <w:t xml:space="preserve"> </w:t>
      </w:r>
      <w:r w:rsidRPr="009B605B">
        <w:t>Salesforce</w:t>
      </w:r>
      <w:r w:rsidR="00C20CE1">
        <w:t xml:space="preserve"> </w:t>
      </w:r>
      <w:r w:rsidRPr="009B605B">
        <w:t>and</w:t>
      </w:r>
      <w:r w:rsidR="00C20CE1">
        <w:t xml:space="preserve"> </w:t>
      </w:r>
      <w:r w:rsidRPr="009B605B">
        <w:t>Microsoft.</w:t>
      </w:r>
    </w:p>
    <w:p w14:paraId="5D177371" w14:textId="49664DA7" w:rsidR="009B605B" w:rsidRPr="009B605B" w:rsidRDefault="009B605B" w:rsidP="004C3CC4">
      <w:pPr>
        <w:pStyle w:val="Bullet"/>
        <w:numPr>
          <w:ilvl w:val="0"/>
          <w:numId w:val="25"/>
        </w:numPr>
      </w:pPr>
      <w:r w:rsidRPr="009B605B">
        <w:t>Provided</w:t>
      </w:r>
      <w:r w:rsidR="00C20CE1">
        <w:t xml:space="preserve"> </w:t>
      </w:r>
      <w:r w:rsidRPr="009B605B">
        <w:t>33</w:t>
      </w:r>
      <w:r w:rsidR="00C20CE1">
        <w:t xml:space="preserve"> </w:t>
      </w:r>
      <w:r w:rsidRPr="009B605B">
        <w:t>courses</w:t>
      </w:r>
      <w:r w:rsidR="00C20CE1">
        <w:t xml:space="preserve"> </w:t>
      </w:r>
      <w:r w:rsidRPr="009B605B">
        <w:t>in</w:t>
      </w:r>
      <w:r w:rsidR="00C20CE1">
        <w:t xml:space="preserve"> </w:t>
      </w:r>
      <w:r w:rsidRPr="009B605B">
        <w:t>digital</w:t>
      </w:r>
      <w:r w:rsidR="00C20CE1">
        <w:t xml:space="preserve"> </w:t>
      </w:r>
      <w:r w:rsidRPr="009B605B">
        <w:t>subjects</w:t>
      </w:r>
      <w:r w:rsidR="00C20CE1">
        <w:t xml:space="preserve"> </w:t>
      </w:r>
      <w:r w:rsidRPr="009B605B">
        <w:t>delivered</w:t>
      </w:r>
      <w:r w:rsidR="00C20CE1">
        <w:t xml:space="preserve"> </w:t>
      </w:r>
      <w:r w:rsidRPr="009B605B">
        <w:t>by</w:t>
      </w:r>
      <w:r w:rsidR="00C20CE1">
        <w:t xml:space="preserve"> </w:t>
      </w:r>
      <w:r w:rsidRPr="009B605B">
        <w:t>13</w:t>
      </w:r>
      <w:r w:rsidR="00C20CE1">
        <w:t xml:space="preserve"> </w:t>
      </w:r>
      <w:r w:rsidRPr="009B605B">
        <w:t>leading</w:t>
      </w:r>
      <w:r w:rsidR="00C20CE1">
        <w:t xml:space="preserve"> </w:t>
      </w:r>
      <w:r w:rsidRPr="009B605B">
        <w:t>Victorian</w:t>
      </w:r>
      <w:r w:rsidR="00C20CE1">
        <w:t xml:space="preserve"> </w:t>
      </w:r>
      <w:r w:rsidRPr="009B605B">
        <w:t>training</w:t>
      </w:r>
      <w:r w:rsidR="00C20CE1">
        <w:t xml:space="preserve"> </w:t>
      </w:r>
      <w:r w:rsidRPr="009B605B">
        <w:t>providers,</w:t>
      </w:r>
      <w:r w:rsidR="00C20CE1">
        <w:t xml:space="preserve"> </w:t>
      </w:r>
      <w:r w:rsidRPr="009B605B">
        <w:t>including</w:t>
      </w:r>
      <w:r w:rsidR="00C20CE1">
        <w:t xml:space="preserve"> </w:t>
      </w:r>
      <w:r w:rsidRPr="009B605B">
        <w:t>universities,</w:t>
      </w:r>
      <w:r w:rsidR="00C20CE1">
        <w:t xml:space="preserve"> </w:t>
      </w:r>
      <w:r w:rsidRPr="009B605B">
        <w:t>TAFEs</w:t>
      </w:r>
      <w:r w:rsidR="00C20CE1">
        <w:t xml:space="preserve"> </w:t>
      </w:r>
      <w:r w:rsidRPr="009B605B">
        <w:t>and</w:t>
      </w:r>
      <w:r w:rsidR="00C20CE1">
        <w:t xml:space="preserve"> </w:t>
      </w:r>
      <w:r w:rsidRPr="009B605B">
        <w:t>private</w:t>
      </w:r>
      <w:r w:rsidR="00C20CE1">
        <w:t xml:space="preserve"> </w:t>
      </w:r>
      <w:r w:rsidRPr="009B605B">
        <w:t>providers.</w:t>
      </w:r>
    </w:p>
    <w:p w14:paraId="67B4A791" w14:textId="7A82CB21" w:rsidR="009B605B" w:rsidRPr="009B605B" w:rsidRDefault="009B605B" w:rsidP="007654F7">
      <w:pPr>
        <w:pStyle w:val="Bullet"/>
      </w:pPr>
      <w:r w:rsidRPr="009B605B">
        <w:t>Nominated</w:t>
      </w:r>
      <w:r w:rsidR="00C20CE1">
        <w:t xml:space="preserve"> </w:t>
      </w:r>
      <w:r w:rsidRPr="009B605B">
        <w:t>4250</w:t>
      </w:r>
      <w:r w:rsidR="00C20CE1">
        <w:t xml:space="preserve"> </w:t>
      </w:r>
      <w:r w:rsidRPr="009B605B">
        <w:t>skilled</w:t>
      </w:r>
      <w:r w:rsidR="00C20CE1">
        <w:t xml:space="preserve"> </w:t>
      </w:r>
      <w:r w:rsidRPr="009B605B">
        <w:t>migrants</w:t>
      </w:r>
      <w:r w:rsidR="00C20CE1">
        <w:t xml:space="preserve"> </w:t>
      </w:r>
      <w:r w:rsidRPr="009B605B">
        <w:t>to</w:t>
      </w:r>
      <w:r w:rsidR="00C20CE1">
        <w:t xml:space="preserve"> </w:t>
      </w:r>
      <w:r w:rsidRPr="009B605B">
        <w:t>live</w:t>
      </w:r>
      <w:r w:rsidR="00C20CE1">
        <w:t xml:space="preserve"> </w:t>
      </w:r>
      <w:r w:rsidRPr="009B605B">
        <w:t>and</w:t>
      </w:r>
      <w:r w:rsidR="00C20CE1">
        <w:t xml:space="preserve"> </w:t>
      </w:r>
      <w:r w:rsidRPr="009B605B">
        <w:t>work</w:t>
      </w:r>
      <w:r w:rsidR="00C20CE1">
        <w:t xml:space="preserve"> </w:t>
      </w:r>
      <w:r w:rsidRPr="009B605B">
        <w:t>in</w:t>
      </w:r>
      <w:r w:rsidR="00C20CE1">
        <w:t xml:space="preserve"> </w:t>
      </w:r>
      <w:r w:rsidRPr="009B605B">
        <w:t>Victoria</w:t>
      </w:r>
      <w:r w:rsidR="00C20CE1">
        <w:t xml:space="preserve"> </w:t>
      </w:r>
      <w:r w:rsidRPr="009B605B">
        <w:t>through</w:t>
      </w:r>
      <w:r w:rsidR="00C20CE1">
        <w:t xml:space="preserve"> </w:t>
      </w:r>
      <w:r w:rsidRPr="009B605B">
        <w:t>the</w:t>
      </w:r>
      <w:r w:rsidR="00C20CE1">
        <w:t xml:space="preserve"> </w:t>
      </w:r>
      <w:r w:rsidRPr="009B605B">
        <w:t>Skilled</w:t>
      </w:r>
      <w:r w:rsidR="00C20CE1">
        <w:t xml:space="preserve"> </w:t>
      </w:r>
      <w:r w:rsidRPr="009B605B">
        <w:t>and</w:t>
      </w:r>
      <w:r w:rsidR="00C20CE1">
        <w:t xml:space="preserve"> </w:t>
      </w:r>
      <w:r w:rsidRPr="009B605B">
        <w:t>Business</w:t>
      </w:r>
      <w:r w:rsidR="00C20CE1">
        <w:t xml:space="preserve"> </w:t>
      </w:r>
      <w:r w:rsidRPr="009B605B">
        <w:t>Migration</w:t>
      </w:r>
      <w:r w:rsidR="00C20CE1">
        <w:t xml:space="preserve"> </w:t>
      </w:r>
      <w:r w:rsidRPr="009B605B">
        <w:t>Program,</w:t>
      </w:r>
      <w:r w:rsidR="00C20CE1">
        <w:t xml:space="preserve"> </w:t>
      </w:r>
      <w:r w:rsidRPr="009B605B">
        <w:t>with</w:t>
      </w:r>
      <w:r w:rsidR="00C20CE1">
        <w:t xml:space="preserve"> </w:t>
      </w:r>
      <w:r w:rsidRPr="009B605B">
        <w:t>more</w:t>
      </w:r>
      <w:r w:rsidR="00C20CE1">
        <w:t xml:space="preserve"> </w:t>
      </w:r>
      <w:r w:rsidRPr="009B605B">
        <w:t>than</w:t>
      </w:r>
      <w:r w:rsidR="00C20CE1">
        <w:t xml:space="preserve"> </w:t>
      </w:r>
      <w:r w:rsidRPr="009B605B">
        <w:t>2100</w:t>
      </w:r>
      <w:r w:rsidR="00C20CE1">
        <w:t xml:space="preserve"> </w:t>
      </w:r>
      <w:r w:rsidRPr="009B605B">
        <w:t>nominated</w:t>
      </w:r>
      <w:r w:rsidR="00C20CE1">
        <w:t xml:space="preserve"> </w:t>
      </w:r>
      <w:r w:rsidRPr="009B605B">
        <w:t>to</w:t>
      </w:r>
      <w:r w:rsidR="00C20CE1">
        <w:t xml:space="preserve"> </w:t>
      </w:r>
      <w:r w:rsidRPr="009B605B">
        <w:t>fill</w:t>
      </w:r>
      <w:r w:rsidR="00C20CE1">
        <w:t xml:space="preserve"> </w:t>
      </w:r>
      <w:r w:rsidRPr="009B605B">
        <w:t>critical</w:t>
      </w:r>
      <w:r w:rsidR="00C20CE1">
        <w:t xml:space="preserve"> </w:t>
      </w:r>
      <w:r w:rsidRPr="009B605B">
        <w:t>workforce</w:t>
      </w:r>
      <w:r w:rsidR="00C20CE1">
        <w:t xml:space="preserve"> </w:t>
      </w:r>
      <w:r w:rsidRPr="009B605B">
        <w:t>shortages</w:t>
      </w:r>
      <w:r w:rsidR="00C20CE1">
        <w:t xml:space="preserve"> </w:t>
      </w:r>
      <w:r w:rsidRPr="009B605B">
        <w:t>in</w:t>
      </w:r>
      <w:r w:rsidR="00C20CE1">
        <w:t xml:space="preserve"> </w:t>
      </w:r>
      <w:r w:rsidRPr="009B605B">
        <w:t>the</w:t>
      </w:r>
      <w:r w:rsidR="00C20CE1">
        <w:t xml:space="preserve"> </w:t>
      </w:r>
      <w:r w:rsidRPr="009B605B">
        <w:t>health</w:t>
      </w:r>
      <w:r w:rsidR="00C20CE1">
        <w:t xml:space="preserve"> </w:t>
      </w:r>
      <w:r w:rsidRPr="009B605B">
        <w:t>sector,</w:t>
      </w:r>
      <w:r w:rsidR="00C20CE1">
        <w:t xml:space="preserve"> </w:t>
      </w:r>
      <w:r w:rsidRPr="009B605B">
        <w:t>more</w:t>
      </w:r>
      <w:r w:rsidR="00C20CE1">
        <w:t xml:space="preserve"> </w:t>
      </w:r>
      <w:r w:rsidRPr="009B605B">
        <w:t>than</w:t>
      </w:r>
      <w:r w:rsidR="00C20CE1">
        <w:t xml:space="preserve"> </w:t>
      </w:r>
      <w:r w:rsidRPr="009B605B">
        <w:t>600</w:t>
      </w:r>
      <w:r w:rsidR="00C20CE1">
        <w:t xml:space="preserve"> </w:t>
      </w:r>
      <w:r w:rsidRPr="009B605B">
        <w:t>in</w:t>
      </w:r>
      <w:r w:rsidR="00C20CE1">
        <w:t xml:space="preserve"> </w:t>
      </w:r>
      <w:r w:rsidRPr="009B605B">
        <w:t>the</w:t>
      </w:r>
      <w:r w:rsidR="00C20CE1">
        <w:t xml:space="preserve"> </w:t>
      </w:r>
      <w:r w:rsidRPr="009B605B">
        <w:t>hospitality</w:t>
      </w:r>
      <w:r w:rsidR="00C20CE1">
        <w:t xml:space="preserve"> </w:t>
      </w:r>
      <w:r w:rsidRPr="009B605B">
        <w:t>and</w:t>
      </w:r>
      <w:r w:rsidR="00C20CE1">
        <w:t xml:space="preserve"> </w:t>
      </w:r>
      <w:r w:rsidRPr="009B605B">
        <w:t>early</w:t>
      </w:r>
      <w:r w:rsidR="00C20CE1">
        <w:t xml:space="preserve"> </w:t>
      </w:r>
      <w:r w:rsidRPr="009B605B">
        <w:t>childhood</w:t>
      </w:r>
      <w:r w:rsidR="00C20CE1">
        <w:t xml:space="preserve"> </w:t>
      </w:r>
      <w:r w:rsidRPr="009B605B">
        <w:t>teaching</w:t>
      </w:r>
      <w:r w:rsidR="00C20CE1">
        <w:t xml:space="preserve"> </w:t>
      </w:r>
      <w:r w:rsidRPr="009B605B">
        <w:t>sectors</w:t>
      </w:r>
      <w:r w:rsidR="00C20CE1">
        <w:t xml:space="preserve"> </w:t>
      </w:r>
      <w:r w:rsidRPr="009B605B">
        <w:t>and</w:t>
      </w:r>
      <w:r w:rsidR="00C20CE1">
        <w:t xml:space="preserve"> </w:t>
      </w:r>
      <w:r w:rsidRPr="009B605B">
        <w:t>more</w:t>
      </w:r>
      <w:r w:rsidR="00C20CE1">
        <w:t xml:space="preserve"> </w:t>
      </w:r>
      <w:r w:rsidRPr="009B605B">
        <w:t>than</w:t>
      </w:r>
      <w:r w:rsidR="00C20CE1">
        <w:t xml:space="preserve"> </w:t>
      </w:r>
      <w:r w:rsidRPr="009B605B">
        <w:t>1500</w:t>
      </w:r>
      <w:r w:rsidR="00C20CE1">
        <w:t xml:space="preserve"> </w:t>
      </w:r>
      <w:r w:rsidRPr="009B605B">
        <w:t>others</w:t>
      </w:r>
      <w:r w:rsidR="00C20CE1">
        <w:t xml:space="preserve"> </w:t>
      </w:r>
      <w:r w:rsidRPr="009B605B">
        <w:t>to</w:t>
      </w:r>
      <w:r w:rsidR="00C20CE1">
        <w:t xml:space="preserve"> </w:t>
      </w:r>
      <w:r w:rsidRPr="009B605B">
        <w:t>fill</w:t>
      </w:r>
      <w:r w:rsidR="00C20CE1">
        <w:t xml:space="preserve"> </w:t>
      </w:r>
      <w:r w:rsidRPr="009B605B">
        <w:t>gaps</w:t>
      </w:r>
      <w:r w:rsidR="00C20CE1">
        <w:t xml:space="preserve"> </w:t>
      </w:r>
      <w:r w:rsidRPr="009B605B">
        <w:t>in</w:t>
      </w:r>
      <w:r w:rsidR="00C20CE1">
        <w:t xml:space="preserve"> </w:t>
      </w:r>
      <w:r w:rsidRPr="009B605B">
        <w:t>the</w:t>
      </w:r>
      <w:r w:rsidR="00C20CE1">
        <w:t xml:space="preserve"> </w:t>
      </w:r>
      <w:r w:rsidRPr="009B605B">
        <w:t>medical</w:t>
      </w:r>
      <w:r w:rsidR="00C20CE1">
        <w:t xml:space="preserve"> </w:t>
      </w:r>
      <w:r w:rsidRPr="009B605B">
        <w:t>research</w:t>
      </w:r>
      <w:r w:rsidR="00C20CE1">
        <w:t xml:space="preserve"> </w:t>
      </w:r>
      <w:r w:rsidRPr="009B605B">
        <w:t>and</w:t>
      </w:r>
      <w:r w:rsidR="00C20CE1">
        <w:t xml:space="preserve"> </w:t>
      </w:r>
      <w:r w:rsidRPr="009B605B">
        <w:t>life</w:t>
      </w:r>
      <w:r w:rsidR="00C20CE1">
        <w:t xml:space="preserve"> </w:t>
      </w:r>
      <w:r w:rsidRPr="009B605B">
        <w:t>sciences,</w:t>
      </w:r>
      <w:r w:rsidR="00C20CE1">
        <w:t xml:space="preserve"> </w:t>
      </w:r>
      <w:r w:rsidRPr="009B605B">
        <w:t>digital,</w:t>
      </w:r>
      <w:r w:rsidR="00C20CE1">
        <w:t xml:space="preserve"> </w:t>
      </w:r>
      <w:r w:rsidRPr="009B605B">
        <w:t>advanced</w:t>
      </w:r>
      <w:r w:rsidR="00C20CE1">
        <w:t xml:space="preserve"> </w:t>
      </w:r>
      <w:r w:rsidRPr="009B605B">
        <w:t>manufacturing,</w:t>
      </w:r>
      <w:r w:rsidR="00C20CE1">
        <w:t xml:space="preserve"> </w:t>
      </w:r>
      <w:r w:rsidRPr="009B605B">
        <w:t>new</w:t>
      </w:r>
      <w:r w:rsidR="00C20CE1">
        <w:t xml:space="preserve"> </w:t>
      </w:r>
      <w:r w:rsidRPr="009B605B">
        <w:t>energy,</w:t>
      </w:r>
      <w:r w:rsidR="00C20CE1">
        <w:t xml:space="preserve"> </w:t>
      </w:r>
      <w:r w:rsidRPr="009B605B">
        <w:t>agri</w:t>
      </w:r>
      <w:r w:rsidRPr="009B605B">
        <w:rPr>
          <w:rFonts w:ascii="Cambria Math" w:hAnsi="Cambria Math" w:cs="Cambria Math"/>
        </w:rPr>
        <w:t>‑</w:t>
      </w:r>
      <w:r w:rsidRPr="009B605B">
        <w:t>food</w:t>
      </w:r>
      <w:r w:rsidR="00C20CE1">
        <w:t xml:space="preserve"> </w:t>
      </w:r>
      <w:r w:rsidRPr="009B605B">
        <w:t>and</w:t>
      </w:r>
      <w:r w:rsidR="00C20CE1">
        <w:t xml:space="preserve"> </w:t>
      </w:r>
      <w:r w:rsidRPr="009B605B">
        <w:t>creative</w:t>
      </w:r>
      <w:r w:rsidR="00C20CE1">
        <w:t xml:space="preserve"> </w:t>
      </w:r>
      <w:r w:rsidRPr="009B605B">
        <w:t>industries</w:t>
      </w:r>
      <w:r w:rsidR="00C20CE1">
        <w:t xml:space="preserve"> </w:t>
      </w:r>
      <w:r w:rsidRPr="009B605B">
        <w:t>sectors.</w:t>
      </w:r>
    </w:p>
    <w:p w14:paraId="188D46A3" w14:textId="4893ACB3" w:rsidR="009B605B" w:rsidRPr="009B605B" w:rsidRDefault="009B605B" w:rsidP="007654F7">
      <w:pPr>
        <w:pStyle w:val="Bullet"/>
      </w:pPr>
      <w:r w:rsidRPr="009B605B">
        <w:t>Nominated</w:t>
      </w:r>
      <w:r w:rsidR="00C20CE1">
        <w:t xml:space="preserve"> </w:t>
      </w:r>
      <w:r w:rsidRPr="009B605B">
        <w:t>259</w:t>
      </w:r>
      <w:r w:rsidR="00C20CE1">
        <w:t xml:space="preserve"> </w:t>
      </w:r>
      <w:r w:rsidRPr="009B605B">
        <w:t>business</w:t>
      </w:r>
      <w:r w:rsidR="00C20CE1">
        <w:t xml:space="preserve"> </w:t>
      </w:r>
      <w:r w:rsidRPr="009B605B">
        <w:t>and</w:t>
      </w:r>
      <w:r w:rsidR="00C20CE1">
        <w:t xml:space="preserve"> </w:t>
      </w:r>
      <w:r w:rsidRPr="009B605B">
        <w:t>investor</w:t>
      </w:r>
      <w:r w:rsidR="00C20CE1">
        <w:t xml:space="preserve"> </w:t>
      </w:r>
      <w:r w:rsidRPr="009B605B">
        <w:t>migrants</w:t>
      </w:r>
      <w:r w:rsidR="00C20CE1">
        <w:t xml:space="preserve"> </w:t>
      </w:r>
      <w:r w:rsidRPr="009B605B">
        <w:t>to</w:t>
      </w:r>
      <w:r w:rsidR="00C20CE1">
        <w:t xml:space="preserve"> </w:t>
      </w:r>
      <w:r w:rsidRPr="009B605B">
        <w:t>conduct</w:t>
      </w:r>
      <w:r w:rsidR="00C20CE1">
        <w:t xml:space="preserve"> </w:t>
      </w:r>
      <w:r w:rsidRPr="009B605B">
        <w:t>business</w:t>
      </w:r>
      <w:r w:rsidR="00C20CE1">
        <w:t xml:space="preserve"> </w:t>
      </w:r>
      <w:r w:rsidRPr="009B605B">
        <w:t>and</w:t>
      </w:r>
      <w:r w:rsidR="00C20CE1">
        <w:t xml:space="preserve"> </w:t>
      </w:r>
      <w:r w:rsidRPr="009B605B">
        <w:t>investment</w:t>
      </w:r>
      <w:r w:rsidR="00C20CE1">
        <w:t xml:space="preserve"> </w:t>
      </w:r>
      <w:r w:rsidRPr="009B605B">
        <w:t>activity</w:t>
      </w:r>
      <w:r w:rsidR="00C20CE1">
        <w:t xml:space="preserve"> </w:t>
      </w:r>
      <w:r w:rsidRPr="009B605B">
        <w:t>and</w:t>
      </w:r>
      <w:r w:rsidR="00C20CE1">
        <w:t xml:space="preserve"> </w:t>
      </w:r>
      <w:r w:rsidRPr="009B605B">
        <w:t>undertake</w:t>
      </w:r>
      <w:r w:rsidR="00C20CE1">
        <w:t xml:space="preserve"> </w:t>
      </w:r>
      <w:r w:rsidRPr="009B605B">
        <w:t>entrepreneurial</w:t>
      </w:r>
      <w:r w:rsidR="00C20CE1">
        <w:t xml:space="preserve"> </w:t>
      </w:r>
      <w:r w:rsidRPr="009B605B">
        <w:t>activity</w:t>
      </w:r>
      <w:r w:rsidR="00C20CE1">
        <w:t xml:space="preserve"> </w:t>
      </w:r>
      <w:r w:rsidRPr="009B605B">
        <w:t>in</w:t>
      </w:r>
      <w:r w:rsidR="00C20CE1">
        <w:t xml:space="preserve"> </w:t>
      </w:r>
      <w:r w:rsidRPr="009B605B">
        <w:t>Victoria,</w:t>
      </w:r>
      <w:r w:rsidR="00C20CE1">
        <w:t xml:space="preserve"> </w:t>
      </w:r>
      <w:r w:rsidRPr="009B605B">
        <w:t>comprising:</w:t>
      </w:r>
    </w:p>
    <w:p w14:paraId="7EDB9056" w14:textId="0E4595A8" w:rsidR="009B605B" w:rsidRPr="009B605B" w:rsidRDefault="009B605B" w:rsidP="004C3CC4">
      <w:pPr>
        <w:pStyle w:val="Bullet"/>
        <w:numPr>
          <w:ilvl w:val="0"/>
          <w:numId w:val="25"/>
        </w:numPr>
      </w:pPr>
      <w:r w:rsidRPr="009B605B">
        <w:t>71</w:t>
      </w:r>
      <w:r w:rsidR="00C20CE1">
        <w:t xml:space="preserve"> </w:t>
      </w:r>
      <w:r w:rsidRPr="009B605B">
        <w:t>business</w:t>
      </w:r>
      <w:r w:rsidR="00C20CE1">
        <w:t xml:space="preserve"> </w:t>
      </w:r>
      <w:r w:rsidRPr="009B605B">
        <w:t>migrants</w:t>
      </w:r>
      <w:r w:rsidR="00C20CE1">
        <w:t xml:space="preserve"> </w:t>
      </w:r>
      <w:r w:rsidRPr="009B605B">
        <w:t>committed</w:t>
      </w:r>
      <w:r w:rsidR="00C20CE1">
        <w:t xml:space="preserve"> </w:t>
      </w:r>
      <w:r w:rsidRPr="009B605B">
        <w:t>to</w:t>
      </w:r>
      <w:r w:rsidR="00C20CE1">
        <w:t xml:space="preserve"> </w:t>
      </w:r>
      <w:r w:rsidRPr="009B605B">
        <w:t>establishing</w:t>
      </w:r>
      <w:r w:rsidR="00C20CE1">
        <w:t xml:space="preserve"> </w:t>
      </w:r>
      <w:r w:rsidRPr="009B605B">
        <w:t>and</w:t>
      </w:r>
      <w:r w:rsidR="00C20CE1">
        <w:t xml:space="preserve"> </w:t>
      </w:r>
      <w:r w:rsidRPr="009B605B">
        <w:t>supporting</w:t>
      </w:r>
      <w:r w:rsidR="00C20CE1">
        <w:t xml:space="preserve"> </w:t>
      </w:r>
      <w:r w:rsidRPr="009B605B">
        <w:t>innovative</w:t>
      </w:r>
      <w:r w:rsidR="00C20CE1">
        <w:t xml:space="preserve"> </w:t>
      </w:r>
      <w:r w:rsidRPr="009B605B">
        <w:t>Victorian</w:t>
      </w:r>
      <w:r w:rsidR="00C20CE1">
        <w:t xml:space="preserve"> </w:t>
      </w:r>
      <w:r w:rsidRPr="009B605B">
        <w:t>businesses</w:t>
      </w:r>
      <w:r w:rsidR="00C20CE1">
        <w:t xml:space="preserve"> </w:t>
      </w:r>
      <w:r w:rsidRPr="009B605B">
        <w:t>in</w:t>
      </w:r>
      <w:r w:rsidR="00C20CE1">
        <w:t xml:space="preserve"> </w:t>
      </w:r>
      <w:r w:rsidRPr="009B605B">
        <w:t>sectors</w:t>
      </w:r>
      <w:r w:rsidR="00C20CE1">
        <w:t xml:space="preserve"> </w:t>
      </w:r>
      <w:r w:rsidRPr="009B605B">
        <w:t>including</w:t>
      </w:r>
      <w:r w:rsidR="00C20CE1">
        <w:t xml:space="preserve"> </w:t>
      </w:r>
      <w:r w:rsidRPr="009B605B">
        <w:t>advanced</w:t>
      </w:r>
      <w:r w:rsidR="00C20CE1">
        <w:t xml:space="preserve"> </w:t>
      </w:r>
      <w:r w:rsidRPr="009B605B">
        <w:t>manufacturing</w:t>
      </w:r>
      <w:r w:rsidR="00C20CE1">
        <w:t xml:space="preserve"> </w:t>
      </w:r>
      <w:r w:rsidRPr="009B605B">
        <w:t>and</w:t>
      </w:r>
      <w:r w:rsidR="00C20CE1">
        <w:t xml:space="preserve"> </w:t>
      </w:r>
      <w:r w:rsidRPr="009B605B">
        <w:t>medical</w:t>
      </w:r>
      <w:r w:rsidR="00C20CE1">
        <w:t xml:space="preserve"> </w:t>
      </w:r>
      <w:r w:rsidRPr="009B605B">
        <w:t>technologies.</w:t>
      </w:r>
    </w:p>
    <w:p w14:paraId="483D2B21" w14:textId="071B14A0" w:rsidR="009B605B" w:rsidRPr="009B605B" w:rsidRDefault="009B605B" w:rsidP="004C3CC4">
      <w:pPr>
        <w:pStyle w:val="Bullet"/>
        <w:numPr>
          <w:ilvl w:val="0"/>
          <w:numId w:val="25"/>
        </w:numPr>
      </w:pPr>
      <w:r w:rsidRPr="009B605B">
        <w:t>188</w:t>
      </w:r>
      <w:r w:rsidR="00C20CE1">
        <w:t xml:space="preserve"> </w:t>
      </w:r>
      <w:r w:rsidRPr="009B605B">
        <w:t>investor</w:t>
      </w:r>
      <w:r w:rsidR="00C20CE1">
        <w:t xml:space="preserve"> </w:t>
      </w:r>
      <w:r w:rsidRPr="009B605B">
        <w:t>migrants</w:t>
      </w:r>
      <w:r w:rsidR="00C20CE1">
        <w:t xml:space="preserve"> </w:t>
      </w:r>
      <w:r w:rsidRPr="009B605B">
        <w:t>committed</w:t>
      </w:r>
      <w:r w:rsidR="00C20CE1">
        <w:t xml:space="preserve"> </w:t>
      </w:r>
      <w:r w:rsidRPr="009B605B">
        <w:t>to</w:t>
      </w:r>
      <w:r w:rsidR="00C20CE1">
        <w:t xml:space="preserve"> </w:t>
      </w:r>
      <w:r w:rsidRPr="009B605B">
        <w:t>investing</w:t>
      </w:r>
      <w:r w:rsidR="00C20CE1">
        <w:t xml:space="preserve"> </w:t>
      </w:r>
      <w:r w:rsidRPr="009B605B">
        <w:t>at</w:t>
      </w:r>
      <w:r w:rsidR="00C20CE1">
        <w:t xml:space="preserve"> </w:t>
      </w:r>
      <w:r w:rsidRPr="009B605B">
        <w:t>least</w:t>
      </w:r>
      <w:r w:rsidR="00C20CE1">
        <w:t xml:space="preserve"> </w:t>
      </w:r>
      <w:r w:rsidRPr="009B605B">
        <w:t>$166.5</w:t>
      </w:r>
      <w:r w:rsidR="00C20CE1">
        <w:t xml:space="preserve"> </w:t>
      </w:r>
      <w:r w:rsidRPr="009B605B">
        <w:t>million</w:t>
      </w:r>
      <w:r w:rsidR="00C20CE1">
        <w:t xml:space="preserve"> </w:t>
      </w:r>
      <w:r w:rsidRPr="009B605B">
        <w:t>in</w:t>
      </w:r>
      <w:r w:rsidR="00C20CE1">
        <w:t xml:space="preserve"> </w:t>
      </w:r>
      <w:r w:rsidRPr="009B605B">
        <w:t>Victoria’s</w:t>
      </w:r>
      <w:r w:rsidR="00C20CE1">
        <w:t xml:space="preserve"> </w:t>
      </w:r>
      <w:r w:rsidRPr="009B605B">
        <w:t>start-up</w:t>
      </w:r>
      <w:r w:rsidR="00C20CE1">
        <w:t xml:space="preserve"> </w:t>
      </w:r>
      <w:r w:rsidRPr="009B605B">
        <w:t>and</w:t>
      </w:r>
      <w:r w:rsidR="00C20CE1">
        <w:t xml:space="preserve"> </w:t>
      </w:r>
      <w:r w:rsidRPr="009B605B">
        <w:t>scale-up</w:t>
      </w:r>
      <w:r w:rsidR="00C20CE1">
        <w:t xml:space="preserve"> </w:t>
      </w:r>
      <w:r w:rsidRPr="009B605B">
        <w:t>ecosystem.</w:t>
      </w:r>
    </w:p>
    <w:p w14:paraId="6DAC5C70" w14:textId="3A7E65D1" w:rsidR="009B605B" w:rsidRPr="009B605B" w:rsidRDefault="009B605B" w:rsidP="007654F7">
      <w:pPr>
        <w:pStyle w:val="Bullet"/>
      </w:pPr>
      <w:r w:rsidRPr="009B605B">
        <w:t>Supported</w:t>
      </w:r>
      <w:r w:rsidR="00C20CE1">
        <w:t xml:space="preserve"> </w:t>
      </w:r>
      <w:r w:rsidRPr="009B605B">
        <w:t>the</w:t>
      </w:r>
      <w:r w:rsidR="00C20CE1">
        <w:t xml:space="preserve"> </w:t>
      </w:r>
      <w:r w:rsidRPr="009B605B">
        <w:t>assessment</w:t>
      </w:r>
      <w:r w:rsidR="00C20CE1">
        <w:t xml:space="preserve"> </w:t>
      </w:r>
      <w:r w:rsidRPr="009B605B">
        <w:t>of</w:t>
      </w:r>
      <w:r w:rsidR="00C20CE1">
        <w:t xml:space="preserve"> </w:t>
      </w:r>
      <w:r w:rsidRPr="009B605B">
        <w:t>more</w:t>
      </w:r>
      <w:r w:rsidR="00C20CE1">
        <w:t xml:space="preserve"> </w:t>
      </w:r>
      <w:r w:rsidRPr="009B605B">
        <w:t>than</w:t>
      </w:r>
      <w:r w:rsidR="00C20CE1">
        <w:t xml:space="preserve"> </w:t>
      </w:r>
      <w:r w:rsidRPr="009B605B">
        <w:t>1300</w:t>
      </w:r>
      <w:r w:rsidR="00C20CE1">
        <w:t xml:space="preserve"> </w:t>
      </w:r>
      <w:r w:rsidRPr="009B605B">
        <w:t>overseas</w:t>
      </w:r>
      <w:r w:rsidR="00C20CE1">
        <w:t xml:space="preserve"> </w:t>
      </w:r>
      <w:r w:rsidRPr="009B605B">
        <w:t>qualifications</w:t>
      </w:r>
      <w:r w:rsidR="00C20CE1">
        <w:t xml:space="preserve"> </w:t>
      </w:r>
      <w:r w:rsidRPr="009B605B">
        <w:t>to</w:t>
      </w:r>
      <w:r w:rsidR="00C20CE1">
        <w:t xml:space="preserve"> </w:t>
      </w:r>
      <w:r w:rsidRPr="009B605B">
        <w:t>assist</w:t>
      </w:r>
      <w:r w:rsidR="00C20CE1">
        <w:t xml:space="preserve"> </w:t>
      </w:r>
      <w:r w:rsidRPr="009B605B">
        <w:t>overseas</w:t>
      </w:r>
      <w:r w:rsidRPr="009B605B">
        <w:rPr>
          <w:rFonts w:ascii="Cambria Math" w:hAnsi="Cambria Math" w:cs="Cambria Math"/>
        </w:rPr>
        <w:t>‑</w:t>
      </w:r>
      <w:r w:rsidRPr="009B605B">
        <w:t>qualified</w:t>
      </w:r>
      <w:r w:rsidR="00C20CE1">
        <w:t xml:space="preserve"> </w:t>
      </w:r>
      <w:r w:rsidRPr="009B605B">
        <w:t>professionals</w:t>
      </w:r>
      <w:r w:rsidR="00C20CE1">
        <w:t xml:space="preserve"> </w:t>
      </w:r>
      <w:r w:rsidRPr="009B605B">
        <w:t>to</w:t>
      </w:r>
      <w:r w:rsidR="00C20CE1">
        <w:t xml:space="preserve"> </w:t>
      </w:r>
      <w:r w:rsidRPr="009B605B">
        <w:t>gain</w:t>
      </w:r>
      <w:r w:rsidR="00C20CE1">
        <w:t xml:space="preserve"> </w:t>
      </w:r>
      <w:r w:rsidRPr="009B605B">
        <w:t>employment</w:t>
      </w:r>
      <w:r w:rsidR="00C20CE1">
        <w:t xml:space="preserve"> </w:t>
      </w:r>
      <w:r w:rsidRPr="009B605B">
        <w:t>in</w:t>
      </w:r>
      <w:r w:rsidR="00C20CE1">
        <w:t xml:space="preserve"> </w:t>
      </w:r>
      <w:r w:rsidRPr="009B605B">
        <w:t>the</w:t>
      </w:r>
      <w:r w:rsidR="00C20CE1">
        <w:t xml:space="preserve"> </w:t>
      </w:r>
      <w:r w:rsidRPr="009B605B">
        <w:t>Victorian</w:t>
      </w:r>
      <w:r w:rsidR="00C20CE1">
        <w:t xml:space="preserve"> </w:t>
      </w:r>
      <w:r w:rsidRPr="009B605B">
        <w:t>labour</w:t>
      </w:r>
      <w:r w:rsidR="00C20CE1">
        <w:t xml:space="preserve"> </w:t>
      </w:r>
      <w:r w:rsidRPr="009B605B">
        <w:t>market</w:t>
      </w:r>
      <w:r w:rsidR="00C20CE1">
        <w:t xml:space="preserve"> </w:t>
      </w:r>
      <w:r w:rsidRPr="009B605B">
        <w:t>and</w:t>
      </w:r>
      <w:r w:rsidR="00C20CE1">
        <w:t xml:space="preserve"> </w:t>
      </w:r>
      <w:r w:rsidRPr="009B605B">
        <w:t>fill</w:t>
      </w:r>
      <w:r w:rsidR="00C20CE1">
        <w:t xml:space="preserve"> </w:t>
      </w:r>
      <w:r w:rsidRPr="009B605B">
        <w:t>skills</w:t>
      </w:r>
      <w:r w:rsidR="00C20CE1">
        <w:t xml:space="preserve"> </w:t>
      </w:r>
      <w:r w:rsidRPr="009B605B">
        <w:t>gaps.</w:t>
      </w:r>
    </w:p>
    <w:p w14:paraId="08633186" w14:textId="6E191290" w:rsidR="009B605B" w:rsidRPr="009B605B" w:rsidRDefault="009B605B" w:rsidP="007654F7">
      <w:pPr>
        <w:pStyle w:val="Heading4"/>
      </w:pPr>
      <w:r w:rsidRPr="009B605B">
        <w:t>Policy</w:t>
      </w:r>
      <w:r w:rsidR="00C20CE1">
        <w:t xml:space="preserve"> </w:t>
      </w:r>
      <w:r w:rsidRPr="009B605B">
        <w:t>and</w:t>
      </w:r>
      <w:r w:rsidR="00C20CE1">
        <w:t xml:space="preserve"> </w:t>
      </w:r>
      <w:r w:rsidRPr="009B605B">
        <w:t>Regulation</w:t>
      </w:r>
      <w:r w:rsidR="00C20CE1">
        <w:t xml:space="preserve"> </w:t>
      </w:r>
      <w:r w:rsidRPr="009B605B">
        <w:t>Reform</w:t>
      </w:r>
    </w:p>
    <w:p w14:paraId="606F8678" w14:textId="54568518" w:rsidR="009B605B" w:rsidRPr="009B605B" w:rsidRDefault="009B605B" w:rsidP="007654F7">
      <w:pPr>
        <w:pStyle w:val="Bullet"/>
      </w:pPr>
      <w:r w:rsidRPr="009B605B">
        <w:t>Led</w:t>
      </w:r>
      <w:r w:rsidR="00C20CE1">
        <w:t xml:space="preserve"> </w:t>
      </w:r>
      <w:r w:rsidRPr="009B605B">
        <w:t>the</w:t>
      </w:r>
      <w:r w:rsidR="00C20CE1">
        <w:t xml:space="preserve"> </w:t>
      </w:r>
      <w:r w:rsidRPr="009B605B">
        <w:t>policy</w:t>
      </w:r>
      <w:r w:rsidR="00C20CE1">
        <w:t xml:space="preserve"> </w:t>
      </w:r>
      <w:r w:rsidRPr="009B605B">
        <w:t>design</w:t>
      </w:r>
      <w:r w:rsidR="00C20CE1">
        <w:t xml:space="preserve"> </w:t>
      </w:r>
      <w:r w:rsidRPr="009B605B">
        <w:t>and</w:t>
      </w:r>
      <w:r w:rsidR="00C20CE1">
        <w:t xml:space="preserve"> </w:t>
      </w:r>
      <w:r w:rsidRPr="009B605B">
        <w:t>development</w:t>
      </w:r>
      <w:r w:rsidR="00C20CE1">
        <w:t xml:space="preserve"> </w:t>
      </w:r>
      <w:r w:rsidRPr="009B605B">
        <w:t>of</w:t>
      </w:r>
      <w:r w:rsidR="00C20CE1">
        <w:t xml:space="preserve"> </w:t>
      </w:r>
      <w:r w:rsidRPr="009B605B">
        <w:t>the</w:t>
      </w:r>
      <w:r w:rsidR="00C20CE1">
        <w:t xml:space="preserve"> </w:t>
      </w:r>
      <w:r w:rsidRPr="009B605B">
        <w:t>Sick</w:t>
      </w:r>
      <w:r w:rsidR="00C20CE1">
        <w:t xml:space="preserve"> </w:t>
      </w:r>
      <w:r w:rsidRPr="009B605B">
        <w:t>Pay</w:t>
      </w:r>
      <w:r w:rsidR="00C20CE1">
        <w:t xml:space="preserve"> </w:t>
      </w:r>
      <w:r w:rsidRPr="009B605B">
        <w:t>Guarantee,</w:t>
      </w:r>
      <w:r w:rsidR="00C20CE1">
        <w:t xml:space="preserve"> </w:t>
      </w:r>
      <w:r w:rsidRPr="009B605B">
        <w:t>launched</w:t>
      </w:r>
      <w:r w:rsidR="00C20CE1">
        <w:t xml:space="preserve"> </w:t>
      </w:r>
      <w:r w:rsidRPr="009B605B">
        <w:t>in</w:t>
      </w:r>
      <w:r w:rsidR="00C20CE1">
        <w:t xml:space="preserve"> </w:t>
      </w:r>
      <w:r w:rsidRPr="009B605B">
        <w:t>March</w:t>
      </w:r>
      <w:r w:rsidR="00C20CE1">
        <w:t xml:space="preserve"> </w:t>
      </w:r>
      <w:r w:rsidRPr="009B605B">
        <w:t>2022</w:t>
      </w:r>
      <w:r w:rsidR="00C20CE1">
        <w:t xml:space="preserve"> </w:t>
      </w:r>
      <w:r w:rsidRPr="009B605B">
        <w:t>to</w:t>
      </w:r>
      <w:r w:rsidR="00C20CE1">
        <w:t xml:space="preserve"> </w:t>
      </w:r>
      <w:r w:rsidRPr="009B605B">
        <w:t>provide</w:t>
      </w:r>
      <w:r w:rsidR="00C20CE1">
        <w:t xml:space="preserve"> </w:t>
      </w:r>
      <w:r w:rsidRPr="009B605B">
        <w:t>up</w:t>
      </w:r>
      <w:r w:rsidR="00C20CE1">
        <w:t xml:space="preserve"> </w:t>
      </w:r>
      <w:r w:rsidRPr="009B605B">
        <w:t>to</w:t>
      </w:r>
      <w:r w:rsidR="00C20CE1">
        <w:t xml:space="preserve"> </w:t>
      </w:r>
      <w:r w:rsidRPr="009B605B">
        <w:t>five</w:t>
      </w:r>
      <w:r w:rsidR="00C20CE1">
        <w:t xml:space="preserve"> </w:t>
      </w:r>
      <w:r w:rsidRPr="009B605B">
        <w:t>days’</w:t>
      </w:r>
      <w:r w:rsidR="00C20CE1">
        <w:t xml:space="preserve"> </w:t>
      </w:r>
      <w:r w:rsidRPr="009B605B">
        <w:t>sick</w:t>
      </w:r>
      <w:r w:rsidR="00C20CE1">
        <w:t xml:space="preserve"> </w:t>
      </w:r>
      <w:r w:rsidRPr="009B605B">
        <w:t>pay</w:t>
      </w:r>
      <w:r w:rsidR="00C20CE1">
        <w:t xml:space="preserve"> </w:t>
      </w:r>
      <w:r w:rsidRPr="009B605B">
        <w:t>to</w:t>
      </w:r>
      <w:r w:rsidR="00C20CE1">
        <w:t xml:space="preserve"> </w:t>
      </w:r>
      <w:r w:rsidRPr="009B605B">
        <w:t>eligible</w:t>
      </w:r>
      <w:r w:rsidR="00C20CE1">
        <w:t xml:space="preserve"> </w:t>
      </w:r>
      <w:r w:rsidRPr="009B605B">
        <w:t>casual</w:t>
      </w:r>
      <w:r w:rsidR="00C20CE1">
        <w:t xml:space="preserve"> </w:t>
      </w:r>
      <w:r w:rsidRPr="009B605B">
        <w:t>and</w:t>
      </w:r>
      <w:r w:rsidR="00C20CE1">
        <w:t xml:space="preserve"> </w:t>
      </w:r>
      <w:r w:rsidRPr="009B605B">
        <w:t>contract</w:t>
      </w:r>
      <w:r w:rsidR="00C20CE1">
        <w:t xml:space="preserve"> </w:t>
      </w:r>
      <w:r w:rsidRPr="009B605B">
        <w:t>workers.</w:t>
      </w:r>
    </w:p>
    <w:p w14:paraId="31868A8D" w14:textId="37D90DCF" w:rsidR="009B605B" w:rsidRPr="009B605B" w:rsidRDefault="009B605B" w:rsidP="007654F7">
      <w:pPr>
        <w:pStyle w:val="Bullet"/>
      </w:pPr>
      <w:r w:rsidRPr="009B605B">
        <w:t>Launched</w:t>
      </w:r>
      <w:r w:rsidR="00C20CE1">
        <w:t xml:space="preserve"> </w:t>
      </w:r>
      <w:r w:rsidRPr="009B605B">
        <w:t>Better</w:t>
      </w:r>
      <w:r w:rsidR="00C20CE1">
        <w:t xml:space="preserve"> </w:t>
      </w:r>
      <w:r w:rsidRPr="009B605B">
        <w:t>Approvals</w:t>
      </w:r>
      <w:r w:rsidR="00C20CE1">
        <w:t xml:space="preserve"> </w:t>
      </w:r>
      <w:r w:rsidRPr="009B605B">
        <w:t>for</w:t>
      </w:r>
      <w:r w:rsidR="00C20CE1">
        <w:t xml:space="preserve"> </w:t>
      </w:r>
      <w:r w:rsidRPr="009B605B">
        <w:t>Business</w:t>
      </w:r>
      <w:r w:rsidR="00C20CE1">
        <w:t xml:space="preserve"> </w:t>
      </w:r>
      <w:r w:rsidRPr="009B605B">
        <w:t>(BAB),</w:t>
      </w:r>
      <w:r w:rsidR="00C20CE1">
        <w:t xml:space="preserve"> </w:t>
      </w:r>
      <w:r w:rsidRPr="009B605B">
        <w:t>a</w:t>
      </w:r>
      <w:r w:rsidR="00C20CE1">
        <w:t xml:space="preserve"> </w:t>
      </w:r>
      <w:r w:rsidRPr="009B605B">
        <w:t>two</w:t>
      </w:r>
      <w:r w:rsidRPr="009B605B">
        <w:rPr>
          <w:rFonts w:ascii="Cambria Math" w:hAnsi="Cambria Math" w:cs="Cambria Math"/>
        </w:rPr>
        <w:t>‑</w:t>
      </w:r>
      <w:r w:rsidRPr="009B605B">
        <w:t>year</w:t>
      </w:r>
      <w:r w:rsidR="00C20CE1">
        <w:t xml:space="preserve"> </w:t>
      </w:r>
      <w:r w:rsidRPr="009B605B">
        <w:t>regulatory</w:t>
      </w:r>
      <w:r w:rsidR="00C20CE1">
        <w:t xml:space="preserve"> </w:t>
      </w:r>
      <w:r w:rsidRPr="009B605B">
        <w:t>reform</w:t>
      </w:r>
      <w:r w:rsidR="00C20CE1">
        <w:t xml:space="preserve"> </w:t>
      </w:r>
      <w:r w:rsidRPr="009B605B">
        <w:t>program</w:t>
      </w:r>
      <w:r w:rsidR="00C20CE1">
        <w:t xml:space="preserve"> </w:t>
      </w:r>
      <w:r w:rsidRPr="009B605B">
        <w:t>of</w:t>
      </w:r>
      <w:r w:rsidR="00C20CE1">
        <w:t xml:space="preserve"> </w:t>
      </w:r>
      <w:r w:rsidRPr="009B605B">
        <w:t>rolling</w:t>
      </w:r>
      <w:r w:rsidR="00C20CE1">
        <w:t xml:space="preserve"> </w:t>
      </w:r>
      <w:r w:rsidRPr="009B605B">
        <w:t>reviews</w:t>
      </w:r>
      <w:r w:rsidR="00C20CE1">
        <w:t xml:space="preserve"> </w:t>
      </w:r>
      <w:r w:rsidRPr="009B605B">
        <w:t>enabling</w:t>
      </w:r>
      <w:r w:rsidR="00C20CE1">
        <w:t xml:space="preserve"> </w:t>
      </w:r>
      <w:r w:rsidRPr="009B605B">
        <w:t>industry,</w:t>
      </w:r>
      <w:r w:rsidR="00C20CE1">
        <w:t xml:space="preserve"> </w:t>
      </w:r>
      <w:r w:rsidRPr="009B605B">
        <w:t>business,</w:t>
      </w:r>
      <w:r w:rsidR="00C20CE1">
        <w:t xml:space="preserve"> </w:t>
      </w:r>
      <w:r w:rsidRPr="009B605B">
        <w:t>council</w:t>
      </w:r>
      <w:r w:rsidR="00C20CE1">
        <w:t xml:space="preserve"> </w:t>
      </w:r>
      <w:r w:rsidRPr="009B605B">
        <w:t>and</w:t>
      </w:r>
      <w:r w:rsidR="00C20CE1">
        <w:t xml:space="preserve"> </w:t>
      </w:r>
      <w:r w:rsidRPr="009B605B">
        <w:t>government</w:t>
      </w:r>
      <w:r w:rsidR="00C20CE1">
        <w:t xml:space="preserve"> </w:t>
      </w:r>
      <w:r w:rsidRPr="009B605B">
        <w:t>stakeholders</w:t>
      </w:r>
      <w:r w:rsidR="00C20CE1">
        <w:t xml:space="preserve"> </w:t>
      </w:r>
      <w:r w:rsidRPr="009B605B">
        <w:t>to</w:t>
      </w:r>
      <w:r w:rsidR="00C20CE1">
        <w:t xml:space="preserve"> </w:t>
      </w:r>
      <w:r w:rsidRPr="009B605B">
        <w:t>co</w:t>
      </w:r>
      <w:r w:rsidRPr="009B605B">
        <w:rPr>
          <w:rFonts w:ascii="Cambria Math" w:hAnsi="Cambria Math" w:cs="Cambria Math"/>
        </w:rPr>
        <w:t>‑</w:t>
      </w:r>
      <w:r w:rsidRPr="009B605B">
        <w:t>design</w:t>
      </w:r>
      <w:r w:rsidR="00C20CE1">
        <w:t xml:space="preserve"> </w:t>
      </w:r>
      <w:r w:rsidRPr="009B605B">
        <w:t>reforms</w:t>
      </w:r>
      <w:r w:rsidR="00C20CE1">
        <w:t xml:space="preserve"> </w:t>
      </w:r>
      <w:r w:rsidRPr="009B605B">
        <w:t>that</w:t>
      </w:r>
      <w:r w:rsidR="00C20CE1">
        <w:t xml:space="preserve"> </w:t>
      </w:r>
      <w:r w:rsidRPr="009B605B">
        <w:t>improve</w:t>
      </w:r>
      <w:r w:rsidR="00C20CE1">
        <w:t xml:space="preserve"> </w:t>
      </w:r>
      <w:r w:rsidRPr="009B605B">
        <w:t>business</w:t>
      </w:r>
      <w:r w:rsidR="00C20CE1">
        <w:t xml:space="preserve"> </w:t>
      </w:r>
      <w:r w:rsidRPr="009B605B">
        <w:t>regulatory</w:t>
      </w:r>
      <w:r w:rsidR="00C20CE1">
        <w:t xml:space="preserve"> </w:t>
      </w:r>
      <w:r w:rsidRPr="009B605B">
        <w:t>and</w:t>
      </w:r>
      <w:r w:rsidR="00C20CE1">
        <w:t xml:space="preserve"> </w:t>
      </w:r>
      <w:r w:rsidRPr="009B605B">
        <w:t>related</w:t>
      </w:r>
      <w:r w:rsidR="00C20CE1">
        <w:t xml:space="preserve"> </w:t>
      </w:r>
      <w:r w:rsidRPr="009B605B">
        <w:t>approvals</w:t>
      </w:r>
      <w:r w:rsidR="00C20CE1">
        <w:t xml:space="preserve"> </w:t>
      </w:r>
      <w:r w:rsidRPr="009B605B">
        <w:t>to</w:t>
      </w:r>
      <w:r w:rsidR="00C20CE1">
        <w:t xml:space="preserve"> </w:t>
      </w:r>
      <w:r w:rsidRPr="009B605B">
        <w:t>support</w:t>
      </w:r>
      <w:r w:rsidR="00C20CE1">
        <w:t xml:space="preserve"> </w:t>
      </w:r>
      <w:r w:rsidRPr="009B605B">
        <w:t>economic</w:t>
      </w:r>
      <w:r w:rsidR="00C20CE1">
        <w:t xml:space="preserve"> </w:t>
      </w:r>
      <w:r w:rsidRPr="009B605B">
        <w:t>recovery</w:t>
      </w:r>
      <w:r w:rsidR="00C20CE1">
        <w:t xml:space="preserve"> </w:t>
      </w:r>
      <w:r w:rsidRPr="009B605B">
        <w:t>and</w:t>
      </w:r>
      <w:r w:rsidR="00C20CE1">
        <w:t xml:space="preserve"> </w:t>
      </w:r>
      <w:r w:rsidRPr="009B605B">
        <w:t>jobs.</w:t>
      </w:r>
      <w:r w:rsidR="00C20CE1">
        <w:t xml:space="preserve"> </w:t>
      </w:r>
      <w:r w:rsidRPr="009B605B">
        <w:t>This</w:t>
      </w:r>
      <w:r w:rsidR="00C20CE1">
        <w:t xml:space="preserve"> </w:t>
      </w:r>
      <w:r w:rsidRPr="009B605B">
        <w:t>builds</w:t>
      </w:r>
      <w:r w:rsidR="00C20CE1">
        <w:t xml:space="preserve"> </w:t>
      </w:r>
      <w:r w:rsidRPr="009B605B">
        <w:t>on</w:t>
      </w:r>
      <w:r w:rsidR="00C20CE1">
        <w:t xml:space="preserve"> </w:t>
      </w:r>
      <w:r w:rsidRPr="009B605B">
        <w:t>the</w:t>
      </w:r>
      <w:r w:rsidR="00C20CE1">
        <w:t xml:space="preserve"> </w:t>
      </w:r>
      <w:r w:rsidRPr="009B605B">
        <w:t>success</w:t>
      </w:r>
      <w:r w:rsidR="00C20CE1">
        <w:t xml:space="preserve"> </w:t>
      </w:r>
      <w:r w:rsidRPr="009B605B">
        <w:t>of</w:t>
      </w:r>
      <w:r w:rsidR="00C20CE1">
        <w:t xml:space="preserve"> </w:t>
      </w:r>
      <w:r w:rsidRPr="009B605B">
        <w:t>the</w:t>
      </w:r>
      <w:r w:rsidR="00C20CE1">
        <w:t xml:space="preserve"> </w:t>
      </w:r>
      <w:r w:rsidRPr="009B605B">
        <w:t>Small</w:t>
      </w:r>
      <w:r w:rsidR="00C20CE1">
        <w:t xml:space="preserve"> </w:t>
      </w:r>
      <w:r w:rsidRPr="009B605B">
        <w:t>Business</w:t>
      </w:r>
      <w:r w:rsidR="00C20CE1">
        <w:t xml:space="preserve"> </w:t>
      </w:r>
      <w:r w:rsidRPr="009B605B">
        <w:t>Regulation</w:t>
      </w:r>
      <w:r w:rsidR="00C20CE1">
        <w:t xml:space="preserve"> </w:t>
      </w:r>
      <w:r w:rsidRPr="009B605B">
        <w:t>Review</w:t>
      </w:r>
      <w:r w:rsidR="00C20CE1">
        <w:t xml:space="preserve"> </w:t>
      </w:r>
      <w:r w:rsidRPr="009B605B">
        <w:t>Program</w:t>
      </w:r>
      <w:r w:rsidR="00C20CE1">
        <w:t xml:space="preserve"> </w:t>
      </w:r>
      <w:r w:rsidRPr="009B605B">
        <w:t>and</w:t>
      </w:r>
      <w:r w:rsidR="00C20CE1">
        <w:t xml:space="preserve"> </w:t>
      </w:r>
      <w:r w:rsidRPr="009B605B">
        <w:t>its</w:t>
      </w:r>
      <w:r w:rsidR="00C20CE1">
        <w:t xml:space="preserve"> </w:t>
      </w:r>
      <w:r w:rsidRPr="009B605B">
        <w:t>flagship</w:t>
      </w:r>
      <w:r w:rsidR="00C20CE1">
        <w:t xml:space="preserve"> </w:t>
      </w:r>
      <w:r w:rsidRPr="009B605B">
        <w:t>reform</w:t>
      </w:r>
      <w:r w:rsidR="00C20CE1">
        <w:t xml:space="preserve"> </w:t>
      </w:r>
      <w:r w:rsidRPr="009B605B">
        <w:t>the</w:t>
      </w:r>
      <w:r w:rsidR="00C20CE1">
        <w:t xml:space="preserve"> </w:t>
      </w:r>
      <w:r w:rsidRPr="009B605B">
        <w:t>Better</w:t>
      </w:r>
      <w:r w:rsidR="00C20CE1">
        <w:t xml:space="preserve"> </w:t>
      </w:r>
      <w:r w:rsidRPr="009B605B">
        <w:t>Approvals</w:t>
      </w:r>
      <w:r w:rsidR="00C20CE1">
        <w:t xml:space="preserve"> </w:t>
      </w:r>
      <w:r w:rsidRPr="009B605B">
        <w:t>Project,</w:t>
      </w:r>
      <w:r w:rsidR="00C20CE1">
        <w:t xml:space="preserve"> </w:t>
      </w:r>
      <w:r w:rsidRPr="009B605B">
        <w:t>delivered</w:t>
      </w:r>
      <w:r w:rsidR="00C20CE1">
        <w:t xml:space="preserve"> </w:t>
      </w:r>
      <w:r w:rsidRPr="009B605B">
        <w:t>from</w:t>
      </w:r>
      <w:r w:rsidR="00C20CE1">
        <w:t xml:space="preserve"> </w:t>
      </w:r>
      <w:r w:rsidRPr="009B605B">
        <w:t>2018</w:t>
      </w:r>
      <w:r w:rsidR="00C20CE1">
        <w:t xml:space="preserve"> </w:t>
      </w:r>
      <w:r w:rsidRPr="009B605B">
        <w:t>to</w:t>
      </w:r>
      <w:r w:rsidR="00C20CE1">
        <w:t xml:space="preserve"> </w:t>
      </w:r>
      <w:r w:rsidRPr="009B605B">
        <w:t>2020.</w:t>
      </w:r>
    </w:p>
    <w:p w14:paraId="117E1EB7" w14:textId="425C8838" w:rsidR="009B605B" w:rsidRPr="009B605B" w:rsidRDefault="009B605B" w:rsidP="007654F7">
      <w:pPr>
        <w:pStyle w:val="Bullet"/>
      </w:pPr>
      <w:r w:rsidRPr="009B605B">
        <w:t>Delivered</w:t>
      </w:r>
      <w:r w:rsidR="00C20CE1">
        <w:t xml:space="preserve"> </w:t>
      </w:r>
      <w:r w:rsidRPr="009B605B">
        <w:t>the</w:t>
      </w:r>
      <w:r w:rsidR="00C20CE1">
        <w:t xml:space="preserve"> </w:t>
      </w:r>
      <w:r w:rsidRPr="009B605B">
        <w:t>Telecommunications</w:t>
      </w:r>
      <w:r w:rsidR="00C20CE1">
        <w:t xml:space="preserve"> </w:t>
      </w:r>
      <w:r w:rsidRPr="009B605B">
        <w:t>Infrastructure</w:t>
      </w:r>
      <w:r w:rsidR="00C20CE1">
        <w:t xml:space="preserve"> </w:t>
      </w:r>
      <w:r w:rsidRPr="009B605B">
        <w:t>Provisions</w:t>
      </w:r>
      <w:r w:rsidR="00C20CE1">
        <w:t xml:space="preserve"> </w:t>
      </w:r>
      <w:r w:rsidRPr="009B605B">
        <w:t>Review</w:t>
      </w:r>
      <w:r w:rsidR="00C20CE1">
        <w:t xml:space="preserve"> </w:t>
      </w:r>
      <w:r w:rsidRPr="009B605B">
        <w:t>(first</w:t>
      </w:r>
      <w:r w:rsidR="00C20CE1">
        <w:t xml:space="preserve"> </w:t>
      </w:r>
      <w:r w:rsidRPr="009B605B">
        <w:t>review</w:t>
      </w:r>
      <w:r w:rsidR="00C20CE1">
        <w:t xml:space="preserve"> </w:t>
      </w:r>
      <w:r w:rsidRPr="009B605B">
        <w:t>under</w:t>
      </w:r>
      <w:r w:rsidR="00C20CE1">
        <w:t xml:space="preserve"> </w:t>
      </w:r>
      <w:r w:rsidRPr="009B605B">
        <w:t>the</w:t>
      </w:r>
      <w:r w:rsidR="00C20CE1">
        <w:t xml:space="preserve"> </w:t>
      </w:r>
      <w:r w:rsidRPr="009B605B">
        <w:t>BAB),</w:t>
      </w:r>
      <w:r w:rsidR="00C20CE1">
        <w:t xml:space="preserve"> </w:t>
      </w:r>
      <w:r w:rsidRPr="009B605B">
        <w:t>which</w:t>
      </w:r>
      <w:r w:rsidR="00C20CE1">
        <w:t xml:space="preserve"> </w:t>
      </w:r>
      <w:r w:rsidRPr="009B605B">
        <w:t>identified</w:t>
      </w:r>
      <w:r w:rsidR="00C20CE1">
        <w:t xml:space="preserve"> </w:t>
      </w:r>
      <w:r w:rsidRPr="009B605B">
        <w:t>reforms</w:t>
      </w:r>
      <w:r w:rsidR="00C20CE1">
        <w:t xml:space="preserve"> </w:t>
      </w:r>
      <w:r w:rsidRPr="009B605B">
        <w:t>that</w:t>
      </w:r>
      <w:r w:rsidR="00C20CE1">
        <w:t xml:space="preserve"> </w:t>
      </w:r>
      <w:r w:rsidRPr="009B605B">
        <w:t>will</w:t>
      </w:r>
      <w:r w:rsidR="00C20CE1">
        <w:t xml:space="preserve"> </w:t>
      </w:r>
      <w:r w:rsidRPr="009B605B">
        <w:t>provide</w:t>
      </w:r>
      <w:r w:rsidR="00C20CE1">
        <w:t xml:space="preserve"> </w:t>
      </w:r>
      <w:r w:rsidRPr="009B605B">
        <w:t>direct</w:t>
      </w:r>
      <w:r w:rsidR="00C20CE1">
        <w:t xml:space="preserve"> </w:t>
      </w:r>
      <w:r w:rsidRPr="009B605B">
        <w:t>benefits</w:t>
      </w:r>
      <w:r w:rsidR="00C20CE1">
        <w:t xml:space="preserve"> </w:t>
      </w:r>
      <w:r w:rsidRPr="009B605B">
        <w:t>to</w:t>
      </w:r>
      <w:r w:rsidR="00C20CE1">
        <w:t xml:space="preserve"> </w:t>
      </w:r>
      <w:r w:rsidRPr="009B605B">
        <w:t>telecommunication</w:t>
      </w:r>
      <w:r w:rsidR="00C20CE1">
        <w:t xml:space="preserve"> </w:t>
      </w:r>
      <w:r w:rsidRPr="009B605B">
        <w:t>infrastructure</w:t>
      </w:r>
      <w:r w:rsidR="00C20CE1">
        <w:t xml:space="preserve"> </w:t>
      </w:r>
      <w:r w:rsidRPr="009B605B">
        <w:t>providers</w:t>
      </w:r>
      <w:r w:rsidR="00C20CE1">
        <w:t xml:space="preserve"> </w:t>
      </w:r>
      <w:r w:rsidRPr="009B605B">
        <w:t>due</w:t>
      </w:r>
      <w:r w:rsidR="00C20CE1">
        <w:t xml:space="preserve"> </w:t>
      </w:r>
      <w:r w:rsidRPr="009B605B">
        <w:t>to</w:t>
      </w:r>
      <w:r w:rsidR="00C20CE1">
        <w:t xml:space="preserve"> </w:t>
      </w:r>
      <w:r w:rsidRPr="009B605B">
        <w:t>reduced</w:t>
      </w:r>
      <w:r w:rsidR="00C20CE1">
        <w:t xml:space="preserve"> </w:t>
      </w:r>
      <w:r w:rsidRPr="009B605B">
        <w:t>time</w:t>
      </w:r>
      <w:r w:rsidR="00C20CE1">
        <w:t xml:space="preserve"> </w:t>
      </w:r>
      <w:r w:rsidRPr="009B605B">
        <w:t>and</w:t>
      </w:r>
      <w:r w:rsidR="00C20CE1">
        <w:t xml:space="preserve"> </w:t>
      </w:r>
      <w:r w:rsidRPr="009B605B">
        <w:t>costs</w:t>
      </w:r>
      <w:r w:rsidR="00C20CE1">
        <w:t xml:space="preserve"> </w:t>
      </w:r>
      <w:r w:rsidRPr="009B605B">
        <w:t>associated</w:t>
      </w:r>
      <w:r w:rsidR="00C20CE1">
        <w:t xml:space="preserve"> </w:t>
      </w:r>
      <w:r w:rsidRPr="009B605B">
        <w:t>with</w:t>
      </w:r>
      <w:r w:rsidR="00C20CE1">
        <w:t xml:space="preserve"> </w:t>
      </w:r>
      <w:r w:rsidRPr="009B605B">
        <w:t>improved</w:t>
      </w:r>
      <w:r w:rsidR="00C20CE1">
        <w:t xml:space="preserve"> </w:t>
      </w:r>
      <w:r w:rsidRPr="009B605B">
        <w:t>approval</w:t>
      </w:r>
      <w:r w:rsidR="00C20CE1">
        <w:t xml:space="preserve"> </w:t>
      </w:r>
      <w:r w:rsidRPr="009B605B">
        <w:t>processes,</w:t>
      </w:r>
      <w:r w:rsidR="00C20CE1">
        <w:t xml:space="preserve"> </w:t>
      </w:r>
      <w:r w:rsidRPr="009B605B">
        <w:t>as</w:t>
      </w:r>
      <w:r w:rsidR="00C20CE1">
        <w:t xml:space="preserve"> </w:t>
      </w:r>
      <w:r w:rsidRPr="009B605B">
        <w:t>well</w:t>
      </w:r>
      <w:r w:rsidR="00C20CE1">
        <w:t xml:space="preserve"> </w:t>
      </w:r>
      <w:r w:rsidRPr="009B605B">
        <w:t>as</w:t>
      </w:r>
      <w:r w:rsidR="00C20CE1">
        <w:t xml:space="preserve"> </w:t>
      </w:r>
      <w:r w:rsidRPr="009B605B">
        <w:t>support</w:t>
      </w:r>
      <w:r w:rsidR="00C20CE1">
        <w:t xml:space="preserve"> </w:t>
      </w:r>
      <w:r w:rsidRPr="009B605B">
        <w:t>wider</w:t>
      </w:r>
      <w:r w:rsidR="00C20CE1">
        <w:t xml:space="preserve"> </w:t>
      </w:r>
      <w:r w:rsidRPr="009B605B">
        <w:t>economic</w:t>
      </w:r>
      <w:r w:rsidR="00C20CE1">
        <w:t xml:space="preserve"> </w:t>
      </w:r>
      <w:r w:rsidRPr="009B605B">
        <w:t>benefits</w:t>
      </w:r>
      <w:r w:rsidR="00C20CE1">
        <w:t xml:space="preserve"> </w:t>
      </w:r>
      <w:r w:rsidRPr="009B605B">
        <w:t>to</w:t>
      </w:r>
      <w:r w:rsidR="00C20CE1">
        <w:t xml:space="preserve"> </w:t>
      </w:r>
      <w:r w:rsidRPr="009B605B">
        <w:t>businesses</w:t>
      </w:r>
      <w:r w:rsidR="00C20CE1">
        <w:t xml:space="preserve"> </w:t>
      </w:r>
      <w:r w:rsidRPr="009B605B">
        <w:t>and</w:t>
      </w:r>
      <w:r w:rsidR="00C20CE1">
        <w:t xml:space="preserve"> </w:t>
      </w:r>
      <w:r w:rsidRPr="009B605B">
        <w:t>the</w:t>
      </w:r>
      <w:r w:rsidR="00C20CE1">
        <w:t xml:space="preserve"> </w:t>
      </w:r>
      <w:r w:rsidRPr="009B605B">
        <w:t>community</w:t>
      </w:r>
      <w:r w:rsidR="00C20CE1">
        <w:t xml:space="preserve"> </w:t>
      </w:r>
      <w:r w:rsidRPr="009B605B">
        <w:t>through</w:t>
      </w:r>
      <w:r w:rsidR="00C20CE1">
        <w:t xml:space="preserve"> </w:t>
      </w:r>
      <w:r w:rsidRPr="009B605B">
        <w:t>improved</w:t>
      </w:r>
      <w:r w:rsidR="00C20CE1">
        <w:t xml:space="preserve"> </w:t>
      </w:r>
      <w:r w:rsidRPr="009B605B">
        <w:t>access</w:t>
      </w:r>
      <w:r w:rsidR="00C20CE1">
        <w:t xml:space="preserve"> </w:t>
      </w:r>
      <w:r w:rsidRPr="009B605B">
        <w:t>to</w:t>
      </w:r>
      <w:r w:rsidR="00C20CE1">
        <w:t xml:space="preserve"> </w:t>
      </w:r>
      <w:r w:rsidRPr="009B605B">
        <w:t>digital</w:t>
      </w:r>
      <w:r w:rsidR="00C20CE1">
        <w:t xml:space="preserve"> </w:t>
      </w:r>
      <w:r w:rsidRPr="009B605B">
        <w:t>services.</w:t>
      </w:r>
    </w:p>
    <w:p w14:paraId="2E6CFDA4" w14:textId="5EF39654" w:rsidR="009B605B" w:rsidRPr="009B605B" w:rsidRDefault="009B605B" w:rsidP="007654F7">
      <w:pPr>
        <w:pStyle w:val="Bullet"/>
      </w:pPr>
      <w:r w:rsidRPr="009B605B">
        <w:t>Delivered</w:t>
      </w:r>
      <w:r w:rsidR="00C20CE1">
        <w:t xml:space="preserve"> </w:t>
      </w:r>
      <w:r w:rsidRPr="009B605B">
        <w:t>the</w:t>
      </w:r>
      <w:r w:rsidR="00C20CE1">
        <w:t xml:space="preserve"> </w:t>
      </w:r>
      <w:r w:rsidRPr="009B605B">
        <w:t>Business</w:t>
      </w:r>
      <w:r w:rsidRPr="009B605B">
        <w:rPr>
          <w:rFonts w:ascii="Cambria Math" w:hAnsi="Cambria Math" w:cs="Cambria Math"/>
        </w:rPr>
        <w:t>‑</w:t>
      </w:r>
      <w:r w:rsidRPr="009B605B">
        <w:t>Friendly</w:t>
      </w:r>
      <w:r w:rsidR="00C20CE1">
        <w:t xml:space="preserve"> </w:t>
      </w:r>
      <w:r w:rsidRPr="009B605B">
        <w:t>Council</w:t>
      </w:r>
      <w:r w:rsidR="00C20CE1">
        <w:t xml:space="preserve"> </w:t>
      </w:r>
      <w:r w:rsidRPr="009B605B">
        <w:t>Approvals</w:t>
      </w:r>
      <w:r w:rsidR="00C20CE1">
        <w:t xml:space="preserve"> </w:t>
      </w:r>
      <w:r w:rsidRPr="009B605B">
        <w:t>Review</w:t>
      </w:r>
      <w:r w:rsidR="00C20CE1">
        <w:t xml:space="preserve"> </w:t>
      </w:r>
      <w:r w:rsidRPr="009B605B">
        <w:t>(second</w:t>
      </w:r>
      <w:r w:rsidR="00C20CE1">
        <w:t xml:space="preserve"> </w:t>
      </w:r>
      <w:r w:rsidRPr="009B605B">
        <w:t>review</w:t>
      </w:r>
      <w:r w:rsidR="00C20CE1">
        <w:t xml:space="preserve"> </w:t>
      </w:r>
      <w:r w:rsidRPr="009B605B">
        <w:t>under</w:t>
      </w:r>
      <w:r w:rsidR="00C20CE1">
        <w:t xml:space="preserve"> </w:t>
      </w:r>
      <w:r w:rsidRPr="009B605B">
        <w:t>the</w:t>
      </w:r>
      <w:r w:rsidR="00C20CE1">
        <w:t xml:space="preserve"> </w:t>
      </w:r>
      <w:r w:rsidRPr="009B605B">
        <w:t>BAB),</w:t>
      </w:r>
      <w:r w:rsidR="00C20CE1">
        <w:t xml:space="preserve"> </w:t>
      </w:r>
      <w:r w:rsidRPr="009B605B">
        <w:t>which</w:t>
      </w:r>
      <w:r w:rsidR="00C20CE1">
        <w:t xml:space="preserve"> </w:t>
      </w:r>
      <w:r w:rsidRPr="009B605B">
        <w:t>identified</w:t>
      </w:r>
      <w:r w:rsidR="00C20CE1">
        <w:t xml:space="preserve"> </w:t>
      </w:r>
      <w:r w:rsidRPr="009B605B">
        <w:t>reforms</w:t>
      </w:r>
      <w:r w:rsidR="00C20CE1">
        <w:t xml:space="preserve"> </w:t>
      </w:r>
      <w:r w:rsidRPr="009B605B">
        <w:t>targeted</w:t>
      </w:r>
      <w:r w:rsidR="00C20CE1">
        <w:t xml:space="preserve"> </w:t>
      </w:r>
      <w:r w:rsidRPr="009B605B">
        <w:t>at</w:t>
      </w:r>
      <w:r w:rsidR="00C20CE1">
        <w:t xml:space="preserve"> </w:t>
      </w:r>
      <w:r w:rsidRPr="009B605B">
        <w:t>improving</w:t>
      </w:r>
      <w:r w:rsidR="00C20CE1">
        <w:t xml:space="preserve"> </w:t>
      </w:r>
      <w:r w:rsidRPr="009B605B">
        <w:t>the</w:t>
      </w:r>
      <w:r w:rsidR="00C20CE1">
        <w:t xml:space="preserve"> </w:t>
      </w:r>
      <w:r w:rsidRPr="009B605B">
        <w:t>end</w:t>
      </w:r>
      <w:r w:rsidRPr="009B605B">
        <w:rPr>
          <w:rFonts w:ascii="Cambria Math" w:hAnsi="Cambria Math" w:cs="Cambria Math"/>
        </w:rPr>
        <w:t>‑</w:t>
      </w:r>
      <w:r w:rsidRPr="009B605B">
        <w:t>to</w:t>
      </w:r>
      <w:r w:rsidRPr="009B605B">
        <w:rPr>
          <w:rFonts w:ascii="Cambria Math" w:hAnsi="Cambria Math" w:cs="Cambria Math"/>
        </w:rPr>
        <w:t>‑</w:t>
      </w:r>
      <w:r w:rsidRPr="009B605B">
        <w:t>end</w:t>
      </w:r>
      <w:r w:rsidR="00C20CE1">
        <w:t xml:space="preserve"> </w:t>
      </w:r>
      <w:r w:rsidRPr="009B605B">
        <w:t>​regulatory</w:t>
      </w:r>
      <w:r w:rsidR="00C20CE1">
        <w:t xml:space="preserve"> </w:t>
      </w:r>
      <w:r w:rsidRPr="009B605B">
        <w:t>approvals</w:t>
      </w:r>
      <w:r w:rsidR="00C20CE1">
        <w:t xml:space="preserve"> </w:t>
      </w:r>
      <w:r w:rsidRPr="009B605B">
        <w:t>​process</w:t>
      </w:r>
      <w:r w:rsidR="00C20CE1">
        <w:t xml:space="preserve"> </w:t>
      </w:r>
      <w:r w:rsidRPr="009B605B">
        <w:t>for</w:t>
      </w:r>
      <w:r w:rsidR="00C20CE1">
        <w:t xml:space="preserve"> </w:t>
      </w:r>
      <w:r w:rsidRPr="009B605B">
        <w:t>businesses.</w:t>
      </w:r>
    </w:p>
    <w:p w14:paraId="264B4808" w14:textId="321724A3" w:rsidR="009B605B" w:rsidRPr="009B605B" w:rsidRDefault="009B605B" w:rsidP="007E0367">
      <w:pPr>
        <w:pStyle w:val="Heading4"/>
      </w:pPr>
      <w:r w:rsidRPr="009B605B">
        <w:t>Innovation</w:t>
      </w:r>
      <w:r w:rsidR="00C20CE1">
        <w:t xml:space="preserve"> </w:t>
      </w:r>
      <w:r w:rsidRPr="009B605B">
        <w:t>and</w:t>
      </w:r>
      <w:r w:rsidR="00C20CE1">
        <w:t xml:space="preserve"> </w:t>
      </w:r>
      <w:r w:rsidRPr="009B605B">
        <w:t>Medical</w:t>
      </w:r>
      <w:r w:rsidR="00C20CE1">
        <w:t xml:space="preserve"> </w:t>
      </w:r>
      <w:r w:rsidRPr="009B605B">
        <w:t>Research</w:t>
      </w:r>
    </w:p>
    <w:p w14:paraId="31173160" w14:textId="652DBA68" w:rsidR="009B605B" w:rsidRPr="009B605B" w:rsidRDefault="009B605B" w:rsidP="007654F7">
      <w:pPr>
        <w:pStyle w:val="Bullet"/>
      </w:pPr>
      <w:r w:rsidRPr="009B605B">
        <w:t>Supported:</w:t>
      </w:r>
      <w:r w:rsidR="00C20CE1">
        <w:t xml:space="preserve"> </w:t>
      </w:r>
      <w:r w:rsidRPr="009B605B">
        <w:t>133</w:t>
      </w:r>
      <w:r w:rsidR="00C20CE1">
        <w:t xml:space="preserve"> </w:t>
      </w:r>
      <w:r w:rsidRPr="009B605B">
        <w:t>Victorian</w:t>
      </w:r>
      <w:r w:rsidR="00C20CE1">
        <w:t xml:space="preserve"> </w:t>
      </w:r>
      <w:r w:rsidRPr="009B605B">
        <w:t>companies</w:t>
      </w:r>
      <w:r w:rsidR="00C20CE1">
        <w:t xml:space="preserve"> </w:t>
      </w:r>
      <w:r w:rsidRPr="009B605B">
        <w:t>and</w:t>
      </w:r>
      <w:r w:rsidR="00C20CE1">
        <w:t xml:space="preserve"> </w:t>
      </w:r>
      <w:r w:rsidRPr="009B605B">
        <w:t>new</w:t>
      </w:r>
      <w:r w:rsidR="00C20CE1">
        <w:t xml:space="preserve"> </w:t>
      </w:r>
      <w:r w:rsidRPr="009B605B">
        <w:t>entrants;</w:t>
      </w:r>
      <w:r w:rsidR="00C20CE1">
        <w:t xml:space="preserve"> </w:t>
      </w:r>
      <w:r w:rsidRPr="009B605B">
        <w:t>1,535</w:t>
      </w:r>
      <w:r w:rsidR="00C20CE1">
        <w:t xml:space="preserve"> </w:t>
      </w:r>
      <w:r w:rsidRPr="009B605B">
        <w:t>entrepreneurs</w:t>
      </w:r>
      <w:r w:rsidR="00C20CE1">
        <w:t xml:space="preserve"> </w:t>
      </w:r>
      <w:r w:rsidRPr="009B605B">
        <w:t>and</w:t>
      </w:r>
      <w:r w:rsidR="00C20CE1">
        <w:t xml:space="preserve"> </w:t>
      </w:r>
      <w:r w:rsidRPr="009B605B">
        <w:t>aspiring</w:t>
      </w:r>
      <w:r w:rsidR="00C20CE1">
        <w:t xml:space="preserve"> </w:t>
      </w:r>
      <w:r w:rsidRPr="009B605B">
        <w:t>entrepreneurs</w:t>
      </w:r>
      <w:r w:rsidR="00C20CE1">
        <w:t xml:space="preserve"> </w:t>
      </w:r>
      <w:r w:rsidRPr="009B605B">
        <w:t>(through</w:t>
      </w:r>
      <w:r w:rsidR="00C20CE1">
        <w:t xml:space="preserve"> </w:t>
      </w:r>
      <w:r w:rsidRPr="009B605B">
        <w:t>online</w:t>
      </w:r>
      <w:r w:rsidR="00C20CE1">
        <w:t xml:space="preserve"> </w:t>
      </w:r>
      <w:r w:rsidRPr="009B605B">
        <w:t>educational</w:t>
      </w:r>
      <w:r w:rsidR="00C20CE1">
        <w:t xml:space="preserve"> </w:t>
      </w:r>
      <w:r w:rsidRPr="009B605B">
        <w:t>webinars,</w:t>
      </w:r>
      <w:r w:rsidR="00C20CE1">
        <w:t xml:space="preserve"> </w:t>
      </w:r>
      <w:r w:rsidRPr="009B605B">
        <w:t>online</w:t>
      </w:r>
      <w:r w:rsidR="00C20CE1">
        <w:t xml:space="preserve"> </w:t>
      </w:r>
      <w:r w:rsidRPr="009B605B">
        <w:t>workshops,</w:t>
      </w:r>
      <w:r w:rsidR="00C20CE1">
        <w:t xml:space="preserve"> </w:t>
      </w:r>
      <w:r w:rsidRPr="009B605B">
        <w:t>online</w:t>
      </w:r>
      <w:r w:rsidR="00C20CE1">
        <w:t xml:space="preserve"> </w:t>
      </w:r>
      <w:r w:rsidRPr="009B605B">
        <w:t>masterclasses</w:t>
      </w:r>
      <w:r w:rsidR="00C20CE1">
        <w:t xml:space="preserve"> </w:t>
      </w:r>
      <w:r w:rsidRPr="009B605B">
        <w:t>and</w:t>
      </w:r>
      <w:r w:rsidR="00C20CE1">
        <w:t xml:space="preserve"> </w:t>
      </w:r>
      <w:r w:rsidRPr="009B605B">
        <w:t>mentoring);</w:t>
      </w:r>
      <w:r w:rsidR="00C20CE1">
        <w:t xml:space="preserve"> </w:t>
      </w:r>
      <w:r w:rsidRPr="009B605B">
        <w:t>298</w:t>
      </w:r>
      <w:r w:rsidR="00C20CE1">
        <w:t xml:space="preserve"> </w:t>
      </w:r>
      <w:r w:rsidRPr="009B605B">
        <w:t>investors</w:t>
      </w:r>
      <w:r w:rsidR="00C20CE1">
        <w:t xml:space="preserve"> </w:t>
      </w:r>
      <w:r w:rsidRPr="009B605B">
        <w:t>through</w:t>
      </w:r>
      <w:r w:rsidR="00C20CE1">
        <w:t xml:space="preserve"> </w:t>
      </w:r>
      <w:r w:rsidRPr="009B605B">
        <w:t>angel</w:t>
      </w:r>
      <w:r w:rsidR="00C20CE1">
        <w:t xml:space="preserve"> </w:t>
      </w:r>
      <w:r w:rsidRPr="009B605B">
        <w:t>networks</w:t>
      </w:r>
      <w:r w:rsidR="00C20CE1">
        <w:t xml:space="preserve"> </w:t>
      </w:r>
      <w:r w:rsidRPr="009B605B">
        <w:t>and</w:t>
      </w:r>
      <w:r w:rsidR="00C20CE1">
        <w:t xml:space="preserve"> </w:t>
      </w:r>
      <w:r w:rsidRPr="009B605B">
        <w:t>investor</w:t>
      </w:r>
      <w:r w:rsidR="00C20CE1">
        <w:t xml:space="preserve"> </w:t>
      </w:r>
      <w:r w:rsidRPr="009B605B">
        <w:t>education</w:t>
      </w:r>
      <w:r w:rsidR="00C20CE1">
        <w:t xml:space="preserve"> </w:t>
      </w:r>
      <w:r w:rsidRPr="009B605B">
        <w:t>programs;</w:t>
      </w:r>
      <w:r w:rsidR="00C20CE1">
        <w:t xml:space="preserve"> </w:t>
      </w:r>
      <w:r w:rsidRPr="009B605B">
        <w:t>and</w:t>
      </w:r>
      <w:r w:rsidR="00C20CE1">
        <w:t xml:space="preserve"> </w:t>
      </w:r>
      <w:r w:rsidRPr="009B605B">
        <w:t>167</w:t>
      </w:r>
      <w:r w:rsidR="00C20CE1">
        <w:t xml:space="preserve"> </w:t>
      </w:r>
      <w:r w:rsidRPr="009B605B">
        <w:t>Victorians</w:t>
      </w:r>
      <w:r w:rsidR="00C20CE1">
        <w:t xml:space="preserve"> </w:t>
      </w:r>
      <w:r w:rsidRPr="009B605B">
        <w:t>to</w:t>
      </w:r>
      <w:r w:rsidR="00C20CE1">
        <w:t xml:space="preserve"> </w:t>
      </w:r>
      <w:r w:rsidRPr="009B605B">
        <w:t>access</w:t>
      </w:r>
      <w:r w:rsidR="00C20CE1">
        <w:t xml:space="preserve"> </w:t>
      </w:r>
      <w:r w:rsidRPr="009B605B">
        <w:t>a</w:t>
      </w:r>
      <w:r w:rsidR="00C20CE1">
        <w:t xml:space="preserve"> </w:t>
      </w:r>
      <w:r w:rsidRPr="009B605B">
        <w:t>career</w:t>
      </w:r>
      <w:r w:rsidR="00C20CE1">
        <w:t xml:space="preserve"> </w:t>
      </w:r>
      <w:r w:rsidRPr="009B605B">
        <w:t>in</w:t>
      </w:r>
      <w:r w:rsidR="00C20CE1">
        <w:t xml:space="preserve"> </w:t>
      </w:r>
      <w:r w:rsidRPr="009B605B">
        <w:t>a</w:t>
      </w:r>
      <w:r w:rsidR="00C20CE1">
        <w:t xml:space="preserve"> </w:t>
      </w:r>
      <w:r w:rsidRPr="009B605B">
        <w:t>startup</w:t>
      </w:r>
      <w:r w:rsidR="00C20CE1">
        <w:t xml:space="preserve"> </w:t>
      </w:r>
      <w:r w:rsidRPr="009B605B">
        <w:t>through</w:t>
      </w:r>
      <w:r w:rsidR="00C20CE1">
        <w:t xml:space="preserve"> </w:t>
      </w:r>
      <w:r w:rsidRPr="009B605B">
        <w:t>LaunchVic.</w:t>
      </w:r>
    </w:p>
    <w:p w14:paraId="61CDFAE0" w14:textId="65FCC3D8" w:rsidR="009B605B" w:rsidRPr="009B605B" w:rsidRDefault="009B605B" w:rsidP="007654F7">
      <w:pPr>
        <w:pStyle w:val="Bullet"/>
      </w:pPr>
      <w:r w:rsidRPr="009B605B">
        <w:lastRenderedPageBreak/>
        <w:t>Established</w:t>
      </w:r>
      <w:r w:rsidR="00C20CE1">
        <w:t xml:space="preserve"> </w:t>
      </w:r>
      <w:r w:rsidRPr="009B605B">
        <w:t>the</w:t>
      </w:r>
      <w:r w:rsidR="00C20CE1">
        <w:t xml:space="preserve"> </w:t>
      </w:r>
      <w:r w:rsidRPr="009B605B">
        <w:t>Victorian</w:t>
      </w:r>
      <w:r w:rsidR="00C20CE1">
        <w:t xml:space="preserve"> </w:t>
      </w:r>
      <w:r w:rsidRPr="009B605B">
        <w:t>Startup</w:t>
      </w:r>
      <w:r w:rsidR="00C20CE1">
        <w:t xml:space="preserve"> </w:t>
      </w:r>
      <w:r w:rsidRPr="009B605B">
        <w:t>Capital</w:t>
      </w:r>
      <w:r w:rsidR="00C20CE1">
        <w:t xml:space="preserve"> </w:t>
      </w:r>
      <w:r w:rsidRPr="009B605B">
        <w:t>Fund</w:t>
      </w:r>
      <w:r w:rsidR="00C20CE1">
        <w:t xml:space="preserve"> </w:t>
      </w:r>
      <w:r w:rsidRPr="009B605B">
        <w:t>with</w:t>
      </w:r>
      <w:r w:rsidR="00C20CE1">
        <w:t xml:space="preserve"> </w:t>
      </w:r>
      <w:r w:rsidRPr="009B605B">
        <w:t>the</w:t>
      </w:r>
      <w:r w:rsidR="00C20CE1">
        <w:t xml:space="preserve"> </w:t>
      </w:r>
      <w:r w:rsidRPr="009B605B">
        <w:t>Government’s</w:t>
      </w:r>
      <w:r w:rsidR="00C20CE1">
        <w:t xml:space="preserve"> </w:t>
      </w:r>
      <w:r w:rsidRPr="009B605B">
        <w:t>cornerstone</w:t>
      </w:r>
      <w:r w:rsidR="00C20CE1">
        <w:t xml:space="preserve"> </w:t>
      </w:r>
      <w:r w:rsidRPr="009B605B">
        <w:t>investment</w:t>
      </w:r>
      <w:r w:rsidR="00C20CE1">
        <w:t xml:space="preserve"> </w:t>
      </w:r>
      <w:r w:rsidRPr="009B605B">
        <w:t>of</w:t>
      </w:r>
      <w:r w:rsidR="00C20CE1">
        <w:t xml:space="preserve"> </w:t>
      </w:r>
      <w:r w:rsidRPr="009B605B">
        <w:t>$60</w:t>
      </w:r>
      <w:r w:rsidR="00C20CE1">
        <w:t xml:space="preserve"> </w:t>
      </w:r>
      <w:r w:rsidRPr="009B605B">
        <w:t>million</w:t>
      </w:r>
      <w:r w:rsidR="00C20CE1">
        <w:t xml:space="preserve"> </w:t>
      </w:r>
      <w:r w:rsidRPr="009B605B">
        <w:t>to</w:t>
      </w:r>
      <w:r w:rsidR="00C20CE1">
        <w:t xml:space="preserve"> </w:t>
      </w:r>
      <w:r w:rsidRPr="009B605B">
        <w:t>leverage</w:t>
      </w:r>
      <w:r w:rsidR="00C20CE1">
        <w:t xml:space="preserve"> </w:t>
      </w:r>
      <w:r w:rsidRPr="009B605B">
        <w:t>substantial</w:t>
      </w:r>
      <w:r w:rsidR="00C20CE1">
        <w:t xml:space="preserve"> </w:t>
      </w:r>
      <w:r w:rsidRPr="009B605B">
        <w:t>private</w:t>
      </w:r>
      <w:r w:rsidR="00C20CE1">
        <w:t xml:space="preserve"> </w:t>
      </w:r>
      <w:r w:rsidRPr="009B605B">
        <w:t>investment</w:t>
      </w:r>
      <w:r w:rsidR="00C20CE1">
        <w:t xml:space="preserve"> </w:t>
      </w:r>
      <w:r w:rsidRPr="009B605B">
        <w:t>into</w:t>
      </w:r>
      <w:r w:rsidR="00C20CE1">
        <w:t xml:space="preserve"> </w:t>
      </w:r>
      <w:r w:rsidRPr="009B605B">
        <w:t>early</w:t>
      </w:r>
      <w:r w:rsidRPr="009B605B">
        <w:rPr>
          <w:rFonts w:ascii="Cambria Math" w:hAnsi="Cambria Math" w:cs="Cambria Math"/>
        </w:rPr>
        <w:t>‑</w:t>
      </w:r>
      <w:r w:rsidRPr="009B605B">
        <w:t>stage</w:t>
      </w:r>
      <w:r w:rsidR="00C20CE1">
        <w:t xml:space="preserve"> </w:t>
      </w:r>
      <w:r w:rsidRPr="009B605B">
        <w:t>startups.</w:t>
      </w:r>
      <w:r w:rsidR="00C20CE1">
        <w:t xml:space="preserve"> </w:t>
      </w:r>
      <w:r w:rsidRPr="009B605B">
        <w:t>V</w:t>
      </w:r>
      <w:r w:rsidRPr="009B605B">
        <w:rPr>
          <w:rFonts w:ascii="Cambria Math" w:hAnsi="Cambria Math" w:cs="Cambria Math"/>
        </w:rPr>
        <w:t>‑</w:t>
      </w:r>
      <w:r w:rsidRPr="009B605B">
        <w:t>Ignite</w:t>
      </w:r>
      <w:r w:rsidR="00C20CE1">
        <w:t xml:space="preserve"> </w:t>
      </w:r>
      <w:r w:rsidRPr="009B605B">
        <w:t>was</w:t>
      </w:r>
      <w:r w:rsidR="00C20CE1">
        <w:t xml:space="preserve"> </w:t>
      </w:r>
      <w:r w:rsidRPr="009B605B">
        <w:t>appointed</w:t>
      </w:r>
      <w:r w:rsidR="00C20CE1">
        <w:t xml:space="preserve"> </w:t>
      </w:r>
      <w:r w:rsidRPr="009B605B">
        <w:t>as</w:t>
      </w:r>
      <w:r w:rsidR="00C20CE1">
        <w:t xml:space="preserve"> </w:t>
      </w:r>
      <w:r w:rsidRPr="009B605B">
        <w:t>the</w:t>
      </w:r>
      <w:r w:rsidR="00C20CE1">
        <w:t xml:space="preserve"> </w:t>
      </w:r>
      <w:r w:rsidRPr="009B605B">
        <w:t>independent</w:t>
      </w:r>
      <w:r w:rsidR="00C20CE1">
        <w:t xml:space="preserve"> </w:t>
      </w:r>
      <w:r w:rsidRPr="009B605B">
        <w:t>fund</w:t>
      </w:r>
      <w:r w:rsidR="00C20CE1">
        <w:t xml:space="preserve"> </w:t>
      </w:r>
      <w:r w:rsidRPr="009B605B">
        <w:t>manager.</w:t>
      </w:r>
    </w:p>
    <w:p w14:paraId="361E5CC2" w14:textId="0356E1F0" w:rsidR="009B605B" w:rsidRPr="009B605B" w:rsidRDefault="009B605B" w:rsidP="007654F7">
      <w:pPr>
        <w:pStyle w:val="Bullet"/>
      </w:pPr>
      <w:r w:rsidRPr="009B605B">
        <w:t>Launched</w:t>
      </w:r>
      <w:r w:rsidR="00C20CE1">
        <w:t xml:space="preserve"> </w:t>
      </w:r>
      <w:r w:rsidRPr="009B605B">
        <w:t>the</w:t>
      </w:r>
      <w:r w:rsidR="00C20CE1">
        <w:t xml:space="preserve"> </w:t>
      </w:r>
      <w:r w:rsidRPr="009B605B">
        <w:t>$10</w:t>
      </w:r>
      <w:r w:rsidR="00C20CE1">
        <w:t xml:space="preserve"> </w:t>
      </w:r>
      <w:r w:rsidRPr="009B605B">
        <w:t>million</w:t>
      </w:r>
      <w:r w:rsidR="00C20CE1">
        <w:t xml:space="preserve"> </w:t>
      </w:r>
      <w:r w:rsidRPr="009B605B">
        <w:t>Alice</w:t>
      </w:r>
      <w:r w:rsidR="00C20CE1">
        <w:t xml:space="preserve"> </w:t>
      </w:r>
      <w:r w:rsidRPr="009B605B">
        <w:t>Anderson</w:t>
      </w:r>
      <w:r w:rsidR="00C20CE1">
        <w:t xml:space="preserve"> </w:t>
      </w:r>
      <w:r w:rsidRPr="009B605B">
        <w:t>Fund</w:t>
      </w:r>
      <w:r w:rsidR="00C20CE1">
        <w:t xml:space="preserve"> </w:t>
      </w:r>
      <w:r w:rsidRPr="009B605B">
        <w:t>to</w:t>
      </w:r>
      <w:r w:rsidR="00C20CE1">
        <w:t xml:space="preserve"> </w:t>
      </w:r>
      <w:r w:rsidRPr="009B605B">
        <w:t>encourage</w:t>
      </w:r>
      <w:r w:rsidR="00C20CE1">
        <w:t xml:space="preserve"> </w:t>
      </w:r>
      <w:r w:rsidRPr="009B605B">
        <w:t>investment</w:t>
      </w:r>
      <w:r w:rsidR="00C20CE1">
        <w:t xml:space="preserve"> </w:t>
      </w:r>
      <w:r w:rsidRPr="009B605B">
        <w:t>in</w:t>
      </w:r>
      <w:r w:rsidR="00C20CE1">
        <w:t xml:space="preserve"> </w:t>
      </w:r>
      <w:r w:rsidRPr="009B605B">
        <w:t>early</w:t>
      </w:r>
      <w:r w:rsidRPr="009B605B">
        <w:rPr>
          <w:rFonts w:ascii="Cambria Math" w:hAnsi="Cambria Math" w:cs="Cambria Math"/>
        </w:rPr>
        <w:t>‑</w:t>
      </w:r>
      <w:r w:rsidRPr="009B605B">
        <w:t>stage</w:t>
      </w:r>
      <w:r w:rsidR="00C20CE1">
        <w:t xml:space="preserve"> </w:t>
      </w:r>
      <w:r w:rsidRPr="009B605B">
        <w:t>startups</w:t>
      </w:r>
      <w:r w:rsidR="00C20CE1">
        <w:t xml:space="preserve"> </w:t>
      </w:r>
      <w:r w:rsidRPr="009B605B">
        <w:t>founded</w:t>
      </w:r>
      <w:r w:rsidR="00C20CE1">
        <w:t xml:space="preserve"> </w:t>
      </w:r>
      <w:r w:rsidRPr="009B605B">
        <w:t>by</w:t>
      </w:r>
      <w:r w:rsidR="00C20CE1">
        <w:t xml:space="preserve"> </w:t>
      </w:r>
      <w:r w:rsidRPr="009B605B">
        <w:t>women,</w:t>
      </w:r>
      <w:r w:rsidR="00C20CE1">
        <w:t xml:space="preserve"> </w:t>
      </w:r>
      <w:r w:rsidRPr="009B605B">
        <w:t>delivering</w:t>
      </w:r>
      <w:r w:rsidR="00C20CE1">
        <w:t xml:space="preserve"> </w:t>
      </w:r>
      <w:r w:rsidRPr="009B605B">
        <w:t>$2.5</w:t>
      </w:r>
      <w:r w:rsidR="00C20CE1">
        <w:t xml:space="preserve"> </w:t>
      </w:r>
      <w:r w:rsidRPr="009B605B">
        <w:t>million</w:t>
      </w:r>
      <w:r w:rsidR="00C20CE1">
        <w:t xml:space="preserve"> </w:t>
      </w:r>
      <w:r w:rsidRPr="009B605B">
        <w:t>in</w:t>
      </w:r>
      <w:r w:rsidR="00C20CE1">
        <w:t xml:space="preserve"> </w:t>
      </w:r>
      <w:r w:rsidRPr="009B605B">
        <w:t>direct</w:t>
      </w:r>
      <w:r w:rsidR="00C20CE1">
        <w:t xml:space="preserve"> </w:t>
      </w:r>
      <w:r w:rsidRPr="009B605B">
        <w:t>investments</w:t>
      </w:r>
      <w:r w:rsidR="00C20CE1">
        <w:t xml:space="preserve"> </w:t>
      </w:r>
      <w:r w:rsidRPr="009B605B">
        <w:t>and</w:t>
      </w:r>
      <w:r w:rsidR="00C20CE1">
        <w:t xml:space="preserve"> </w:t>
      </w:r>
      <w:r w:rsidRPr="009B605B">
        <w:t>attracting</w:t>
      </w:r>
      <w:r w:rsidR="00C20CE1">
        <w:t xml:space="preserve"> </w:t>
      </w:r>
      <w:r w:rsidRPr="009B605B">
        <w:t>more</w:t>
      </w:r>
      <w:r w:rsidR="00C20CE1">
        <w:t xml:space="preserve"> </w:t>
      </w:r>
      <w:r w:rsidRPr="009B605B">
        <w:t>than</w:t>
      </w:r>
      <w:r w:rsidR="00C20CE1">
        <w:t xml:space="preserve"> </w:t>
      </w:r>
      <w:r w:rsidRPr="009B605B">
        <w:t>$10.6</w:t>
      </w:r>
      <w:r w:rsidR="00C20CE1">
        <w:t xml:space="preserve"> </w:t>
      </w:r>
      <w:r w:rsidRPr="009B605B">
        <w:t>million</w:t>
      </w:r>
      <w:r w:rsidR="00C20CE1">
        <w:t xml:space="preserve"> </w:t>
      </w:r>
      <w:r w:rsidRPr="009B605B">
        <w:t>in</w:t>
      </w:r>
      <w:r w:rsidR="00C20CE1">
        <w:t xml:space="preserve"> </w:t>
      </w:r>
      <w:r w:rsidRPr="009B605B">
        <w:t>private</w:t>
      </w:r>
      <w:r w:rsidR="00C20CE1">
        <w:t xml:space="preserve"> </w:t>
      </w:r>
      <w:r w:rsidRPr="009B605B">
        <w:t>sector</w:t>
      </w:r>
      <w:r w:rsidR="00C20CE1">
        <w:t xml:space="preserve"> </w:t>
      </w:r>
      <w:r w:rsidRPr="009B605B">
        <w:t>co</w:t>
      </w:r>
      <w:r w:rsidRPr="009B605B">
        <w:rPr>
          <w:rFonts w:ascii="Cambria Math" w:hAnsi="Cambria Math" w:cs="Cambria Math"/>
        </w:rPr>
        <w:t>‑</w:t>
      </w:r>
      <w:r w:rsidRPr="009B605B">
        <w:t>investment</w:t>
      </w:r>
      <w:r w:rsidR="00C20CE1">
        <w:t xml:space="preserve"> </w:t>
      </w:r>
      <w:r w:rsidRPr="009B605B">
        <w:t>to</w:t>
      </w:r>
      <w:r w:rsidR="00C20CE1">
        <w:t xml:space="preserve"> </w:t>
      </w:r>
      <w:r w:rsidRPr="009B605B">
        <w:t>11</w:t>
      </w:r>
      <w:r w:rsidR="00C20CE1">
        <w:t xml:space="preserve"> </w:t>
      </w:r>
      <w:r w:rsidRPr="009B605B">
        <w:t>Victorian</w:t>
      </w:r>
      <w:r w:rsidR="00C20CE1">
        <w:t xml:space="preserve"> </w:t>
      </w:r>
      <w:r w:rsidRPr="009B605B">
        <w:t>startups.</w:t>
      </w:r>
    </w:p>
    <w:p w14:paraId="45D96235" w14:textId="7A045D93" w:rsidR="009B605B" w:rsidRPr="009B605B" w:rsidRDefault="009B605B" w:rsidP="007654F7">
      <w:pPr>
        <w:pStyle w:val="Bullet"/>
      </w:pPr>
      <w:r w:rsidRPr="009B605B">
        <w:t>Supported</w:t>
      </w:r>
      <w:r w:rsidR="00C20CE1">
        <w:t xml:space="preserve"> </w:t>
      </w:r>
      <w:r w:rsidRPr="009B605B">
        <w:t>134</w:t>
      </w:r>
      <w:r w:rsidR="00C20CE1">
        <w:t xml:space="preserve"> </w:t>
      </w:r>
      <w:r w:rsidRPr="009B605B">
        <w:t>SMEs</w:t>
      </w:r>
      <w:r w:rsidR="00C20CE1">
        <w:t xml:space="preserve"> </w:t>
      </w:r>
      <w:r w:rsidRPr="009B605B">
        <w:t>through</w:t>
      </w:r>
      <w:r w:rsidR="00C20CE1">
        <w:t xml:space="preserve"> </w:t>
      </w:r>
      <w:r w:rsidRPr="009B605B">
        <w:t>the</w:t>
      </w:r>
      <w:r w:rsidR="00C20CE1">
        <w:t xml:space="preserve"> </w:t>
      </w:r>
      <w:r w:rsidRPr="009B605B">
        <w:t>$6.1</w:t>
      </w:r>
      <w:r w:rsidR="00C20CE1">
        <w:t xml:space="preserve"> </w:t>
      </w:r>
      <w:r w:rsidRPr="009B605B">
        <w:t>million</w:t>
      </w:r>
      <w:r w:rsidR="00C20CE1">
        <w:t xml:space="preserve"> </w:t>
      </w:r>
      <w:r w:rsidRPr="009B605B">
        <w:t>Technology</w:t>
      </w:r>
      <w:r w:rsidR="00C20CE1">
        <w:t xml:space="preserve"> </w:t>
      </w:r>
      <w:r w:rsidRPr="009B605B">
        <w:t>Adoption</w:t>
      </w:r>
      <w:r w:rsidR="00C20CE1">
        <w:t xml:space="preserve"> </w:t>
      </w:r>
      <w:r w:rsidRPr="009B605B">
        <w:t>and</w:t>
      </w:r>
      <w:r w:rsidR="00C20CE1">
        <w:t xml:space="preserve"> </w:t>
      </w:r>
      <w:r w:rsidRPr="009B605B">
        <w:t>Innovation</w:t>
      </w:r>
      <w:r w:rsidR="00C20CE1">
        <w:t xml:space="preserve"> </w:t>
      </w:r>
      <w:r w:rsidRPr="009B605B">
        <w:t>Program</w:t>
      </w:r>
      <w:r w:rsidR="00C20CE1">
        <w:t xml:space="preserve"> </w:t>
      </w:r>
      <w:r w:rsidRPr="009B605B">
        <w:t>to</w:t>
      </w:r>
      <w:r w:rsidR="00C20CE1">
        <w:t xml:space="preserve"> </w:t>
      </w:r>
      <w:r w:rsidRPr="009B605B">
        <w:t>develop</w:t>
      </w:r>
      <w:r w:rsidR="00C20CE1">
        <w:t xml:space="preserve"> </w:t>
      </w:r>
      <w:r w:rsidRPr="009B605B">
        <w:t>or</w:t>
      </w:r>
      <w:r w:rsidR="00C20CE1">
        <w:t xml:space="preserve"> </w:t>
      </w:r>
      <w:r w:rsidRPr="009B605B">
        <w:t>implement</w:t>
      </w:r>
      <w:r w:rsidR="00C20CE1">
        <w:t xml:space="preserve"> </w:t>
      </w:r>
      <w:r w:rsidRPr="009B605B">
        <w:t>digital</w:t>
      </w:r>
      <w:r w:rsidR="00C20CE1">
        <w:t xml:space="preserve"> </w:t>
      </w:r>
      <w:r w:rsidRPr="009B605B">
        <w:t>or</w:t>
      </w:r>
      <w:r w:rsidR="00C20CE1">
        <w:t xml:space="preserve"> </w:t>
      </w:r>
      <w:r w:rsidRPr="009B605B">
        <w:t>innovative</w:t>
      </w:r>
      <w:r w:rsidR="00C20CE1">
        <w:t xml:space="preserve"> </w:t>
      </w:r>
      <w:r w:rsidRPr="009B605B">
        <w:t>technology</w:t>
      </w:r>
      <w:r w:rsidR="00C20CE1">
        <w:t xml:space="preserve"> </w:t>
      </w:r>
      <w:r w:rsidRPr="009B605B">
        <w:t>to</w:t>
      </w:r>
      <w:r w:rsidR="00C20CE1">
        <w:t xml:space="preserve"> </w:t>
      </w:r>
      <w:r w:rsidRPr="009B605B">
        <w:t>improve</w:t>
      </w:r>
      <w:r w:rsidR="00C20CE1">
        <w:t xml:space="preserve"> </w:t>
      </w:r>
      <w:r w:rsidRPr="009B605B">
        <w:t>business</w:t>
      </w:r>
      <w:r w:rsidR="00C20CE1">
        <w:t xml:space="preserve"> </w:t>
      </w:r>
      <w:r w:rsidRPr="009B605B">
        <w:t>productivity</w:t>
      </w:r>
      <w:r w:rsidR="00C20CE1">
        <w:t xml:space="preserve"> </w:t>
      </w:r>
      <w:r w:rsidRPr="009B605B">
        <w:t>and</w:t>
      </w:r>
      <w:r w:rsidR="00C20CE1">
        <w:t xml:space="preserve"> </w:t>
      </w:r>
      <w:r w:rsidRPr="009B605B">
        <w:t>competitiveness.</w:t>
      </w:r>
      <w:r w:rsidR="00C20CE1">
        <w:t xml:space="preserve"> </w:t>
      </w:r>
      <w:r w:rsidRPr="009B605B">
        <w:t>Matched</w:t>
      </w:r>
      <w:r w:rsidR="00C20CE1">
        <w:t xml:space="preserve"> </w:t>
      </w:r>
      <w:r w:rsidRPr="009B605B">
        <w:t>grants</w:t>
      </w:r>
      <w:r w:rsidR="00C20CE1">
        <w:t xml:space="preserve"> </w:t>
      </w:r>
      <w:r w:rsidRPr="009B605B">
        <w:t>of</w:t>
      </w:r>
      <w:r w:rsidR="00C20CE1">
        <w:t xml:space="preserve"> </w:t>
      </w:r>
      <w:r w:rsidRPr="009B605B">
        <w:t>up</w:t>
      </w:r>
      <w:r w:rsidR="00C20CE1">
        <w:t xml:space="preserve"> </w:t>
      </w:r>
      <w:r w:rsidRPr="009B605B">
        <w:t>to</w:t>
      </w:r>
      <w:r w:rsidR="00C20CE1">
        <w:t xml:space="preserve"> </w:t>
      </w:r>
      <w:r w:rsidRPr="009B605B">
        <w:t>$50,000</w:t>
      </w:r>
      <w:r w:rsidR="00C20CE1">
        <w:t xml:space="preserve"> </w:t>
      </w:r>
      <w:r w:rsidRPr="009B605B">
        <w:t>have</w:t>
      </w:r>
      <w:r w:rsidR="00C20CE1">
        <w:t xml:space="preserve"> </w:t>
      </w:r>
      <w:r w:rsidRPr="009B605B">
        <w:t>enabled</w:t>
      </w:r>
      <w:r w:rsidR="00C20CE1">
        <w:t xml:space="preserve"> </w:t>
      </w:r>
      <w:r w:rsidRPr="009B605B">
        <w:t>$12.15</w:t>
      </w:r>
      <w:r w:rsidR="00C20CE1">
        <w:t xml:space="preserve"> </w:t>
      </w:r>
      <w:r w:rsidRPr="009B605B">
        <w:t>million</w:t>
      </w:r>
      <w:r w:rsidR="00C20CE1">
        <w:t xml:space="preserve"> </w:t>
      </w:r>
      <w:r w:rsidRPr="009B605B">
        <w:t>research</w:t>
      </w:r>
      <w:r w:rsidR="00C20CE1">
        <w:t xml:space="preserve"> </w:t>
      </w:r>
      <w:r w:rsidRPr="009B605B">
        <w:t>and</w:t>
      </w:r>
      <w:r w:rsidR="00C20CE1">
        <w:t xml:space="preserve"> </w:t>
      </w:r>
      <w:r w:rsidRPr="009B605B">
        <w:t>development</w:t>
      </w:r>
      <w:r w:rsidR="00C20CE1">
        <w:t xml:space="preserve"> </w:t>
      </w:r>
      <w:r w:rsidRPr="009B605B">
        <w:t>activity</w:t>
      </w:r>
      <w:r w:rsidR="00C20CE1">
        <w:t xml:space="preserve"> </w:t>
      </w:r>
      <w:r w:rsidRPr="009B605B">
        <w:t>for</w:t>
      </w:r>
      <w:r w:rsidR="00C20CE1">
        <w:t xml:space="preserve"> </w:t>
      </w:r>
      <w:r w:rsidRPr="009B605B">
        <w:t>technology</w:t>
      </w:r>
      <w:r w:rsidR="00C20CE1">
        <w:t xml:space="preserve"> </w:t>
      </w:r>
      <w:r w:rsidRPr="009B605B">
        <w:t>innovation.</w:t>
      </w:r>
    </w:p>
    <w:p w14:paraId="3F995C07" w14:textId="31A94508" w:rsidR="009B605B" w:rsidRPr="009B605B" w:rsidRDefault="009B605B" w:rsidP="007654F7">
      <w:pPr>
        <w:pStyle w:val="Bullet"/>
      </w:pPr>
      <w:r w:rsidRPr="009B605B">
        <w:t>Supported</w:t>
      </w:r>
      <w:r w:rsidR="00C20CE1">
        <w:t xml:space="preserve"> </w:t>
      </w:r>
      <w:r w:rsidRPr="009B605B">
        <w:t>Victoria’s</w:t>
      </w:r>
      <w:r w:rsidR="00C20CE1">
        <w:t xml:space="preserve"> </w:t>
      </w:r>
      <w:r w:rsidRPr="009B605B">
        <w:t>independent</w:t>
      </w:r>
      <w:r w:rsidR="00C20CE1">
        <w:t xml:space="preserve"> </w:t>
      </w:r>
      <w:r w:rsidRPr="009B605B">
        <w:t>medical</w:t>
      </w:r>
      <w:r w:rsidR="00C20CE1">
        <w:t xml:space="preserve"> </w:t>
      </w:r>
      <w:r w:rsidRPr="009B605B">
        <w:t>research</w:t>
      </w:r>
      <w:r w:rsidR="00C20CE1">
        <w:t xml:space="preserve"> </w:t>
      </w:r>
      <w:r w:rsidRPr="009B605B">
        <w:t>institutes</w:t>
      </w:r>
      <w:r w:rsidR="00C20CE1">
        <w:t xml:space="preserve"> </w:t>
      </w:r>
      <w:r w:rsidRPr="009B605B">
        <w:t>by</w:t>
      </w:r>
      <w:r w:rsidR="00C20CE1">
        <w:t xml:space="preserve"> </w:t>
      </w:r>
      <w:r w:rsidRPr="009B605B">
        <w:t>delivering</w:t>
      </w:r>
      <w:r w:rsidR="00C20CE1">
        <w:t xml:space="preserve"> </w:t>
      </w:r>
      <w:r w:rsidRPr="009B605B">
        <w:t>the</w:t>
      </w:r>
      <w:r w:rsidR="00C20CE1">
        <w:t xml:space="preserve"> </w:t>
      </w:r>
      <w:r w:rsidRPr="009B605B">
        <w:t>Operational</w:t>
      </w:r>
      <w:r w:rsidR="00C20CE1">
        <w:t xml:space="preserve"> </w:t>
      </w:r>
      <w:r w:rsidRPr="009B605B">
        <w:t>Infrastructure</w:t>
      </w:r>
      <w:r w:rsidR="00C20CE1">
        <w:t xml:space="preserve"> </w:t>
      </w:r>
      <w:r w:rsidRPr="009B605B">
        <w:t>Support</w:t>
      </w:r>
      <w:r w:rsidR="00C20CE1">
        <w:t xml:space="preserve"> </w:t>
      </w:r>
      <w:r w:rsidRPr="009B605B">
        <w:t>Program,</w:t>
      </w:r>
      <w:r w:rsidR="00C20CE1">
        <w:t xml:space="preserve"> </w:t>
      </w:r>
      <w:r w:rsidRPr="009B605B">
        <w:t>providing</w:t>
      </w:r>
      <w:r w:rsidR="00C20CE1">
        <w:t xml:space="preserve"> </w:t>
      </w:r>
      <w:r w:rsidRPr="009B605B">
        <w:t>$34</w:t>
      </w:r>
      <w:r w:rsidR="00C20CE1">
        <w:t xml:space="preserve"> </w:t>
      </w:r>
      <w:r w:rsidRPr="009B605B">
        <w:t>million</w:t>
      </w:r>
      <w:r w:rsidR="00C20CE1">
        <w:t xml:space="preserve"> </w:t>
      </w:r>
      <w:r w:rsidRPr="009B605B">
        <w:t>annually</w:t>
      </w:r>
      <w:r w:rsidR="00C20CE1">
        <w:t xml:space="preserve"> </w:t>
      </w:r>
      <w:r w:rsidRPr="009B605B">
        <w:t>to</w:t>
      </w:r>
      <w:r w:rsidR="00C20CE1">
        <w:t xml:space="preserve"> </w:t>
      </w:r>
      <w:r w:rsidRPr="009B605B">
        <w:t>cover</w:t>
      </w:r>
      <w:r w:rsidR="00C20CE1">
        <w:t xml:space="preserve"> </w:t>
      </w:r>
      <w:r w:rsidRPr="009B605B">
        <w:t>indirect</w:t>
      </w:r>
      <w:r w:rsidR="00C20CE1">
        <w:t xml:space="preserve"> </w:t>
      </w:r>
      <w:r w:rsidRPr="009B605B">
        <w:t>research</w:t>
      </w:r>
      <w:r w:rsidR="00C20CE1">
        <w:t xml:space="preserve"> </w:t>
      </w:r>
      <w:r w:rsidRPr="009B605B">
        <w:t>costs</w:t>
      </w:r>
      <w:r w:rsidR="00C20CE1">
        <w:t xml:space="preserve"> </w:t>
      </w:r>
      <w:r w:rsidRPr="009B605B">
        <w:t>not</w:t>
      </w:r>
      <w:r w:rsidR="00C20CE1">
        <w:t xml:space="preserve"> </w:t>
      </w:r>
      <w:r w:rsidRPr="009B605B">
        <w:t>met</w:t>
      </w:r>
      <w:r w:rsidR="00C20CE1">
        <w:t xml:space="preserve"> </w:t>
      </w:r>
      <w:r w:rsidRPr="009B605B">
        <w:t>by</w:t>
      </w:r>
      <w:r w:rsidR="00C20CE1">
        <w:t xml:space="preserve"> </w:t>
      </w:r>
      <w:r w:rsidRPr="009B605B">
        <w:t>competitive</w:t>
      </w:r>
      <w:r w:rsidR="00C20CE1">
        <w:t xml:space="preserve"> </w:t>
      </w:r>
      <w:r w:rsidRPr="009B605B">
        <w:t>grants</w:t>
      </w:r>
      <w:r w:rsidR="00C20CE1">
        <w:t xml:space="preserve"> </w:t>
      </w:r>
      <w:r w:rsidRPr="009B605B">
        <w:t>including</w:t>
      </w:r>
      <w:r w:rsidR="00C20CE1">
        <w:t xml:space="preserve"> </w:t>
      </w:r>
      <w:r w:rsidRPr="009B605B">
        <w:t>the</w:t>
      </w:r>
      <w:r w:rsidR="00C20CE1">
        <w:t xml:space="preserve"> </w:t>
      </w:r>
      <w:r w:rsidRPr="009B605B">
        <w:t>support</w:t>
      </w:r>
      <w:r w:rsidR="00C20CE1">
        <w:t xml:space="preserve"> </w:t>
      </w:r>
      <w:r w:rsidRPr="009B605B">
        <w:t>services</w:t>
      </w:r>
      <w:r w:rsidR="00C20CE1">
        <w:t xml:space="preserve"> </w:t>
      </w:r>
      <w:r w:rsidRPr="009B605B">
        <w:t>and</w:t>
      </w:r>
      <w:r w:rsidR="00C20CE1">
        <w:t xml:space="preserve"> </w:t>
      </w:r>
      <w:r w:rsidRPr="009B605B">
        <w:t>facilities</w:t>
      </w:r>
      <w:r w:rsidR="00C20CE1">
        <w:t xml:space="preserve"> </w:t>
      </w:r>
      <w:r w:rsidRPr="009B605B">
        <w:t>that</w:t>
      </w:r>
      <w:r w:rsidR="00C20CE1">
        <w:t xml:space="preserve"> </w:t>
      </w:r>
      <w:r w:rsidRPr="009B605B">
        <w:t>underpin</w:t>
      </w:r>
      <w:r w:rsidR="00C20CE1">
        <w:t xml:space="preserve"> </w:t>
      </w:r>
      <w:r w:rsidRPr="009B605B">
        <w:t>research</w:t>
      </w:r>
      <w:r w:rsidR="00C20CE1">
        <w:t xml:space="preserve"> </w:t>
      </w:r>
      <w:r w:rsidRPr="009B605B">
        <w:t>activities.</w:t>
      </w:r>
    </w:p>
    <w:p w14:paraId="796C4B09" w14:textId="7FE14EAF" w:rsidR="009B605B" w:rsidRPr="009B605B" w:rsidRDefault="009B605B" w:rsidP="007654F7">
      <w:pPr>
        <w:pStyle w:val="Bullet"/>
      </w:pPr>
      <w:r w:rsidRPr="009B605B">
        <w:t>Provided</w:t>
      </w:r>
      <w:r w:rsidR="00C20CE1">
        <w:t xml:space="preserve"> </w:t>
      </w:r>
      <w:r w:rsidRPr="009B605B">
        <w:t>$400,000</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new</w:t>
      </w:r>
      <w:r w:rsidR="00C20CE1">
        <w:t xml:space="preserve"> </w:t>
      </w:r>
      <w:r w:rsidRPr="009B605B">
        <w:t>Ragon</w:t>
      </w:r>
      <w:r w:rsidRPr="009B605B">
        <w:rPr>
          <w:rFonts w:ascii="Cambria Math" w:hAnsi="Cambria Math" w:cs="Cambria Math"/>
        </w:rPr>
        <w:t>‑</w:t>
      </w:r>
      <w:r w:rsidRPr="009B605B">
        <w:t>Doherty</w:t>
      </w:r>
      <w:r w:rsidR="00C20CE1">
        <w:t xml:space="preserve"> </w:t>
      </w:r>
      <w:r w:rsidRPr="009B605B">
        <w:t>Fellowship</w:t>
      </w:r>
      <w:r w:rsidR="00C20CE1">
        <w:t xml:space="preserve"> </w:t>
      </w:r>
      <w:r w:rsidRPr="009B605B">
        <w:t>program</w:t>
      </w:r>
      <w:r w:rsidR="00C20CE1">
        <w:t xml:space="preserve"> </w:t>
      </w:r>
      <w:r w:rsidRPr="009B605B">
        <w:t>(Victoria’s</w:t>
      </w:r>
      <w:r w:rsidR="00C20CE1">
        <w:t xml:space="preserve"> </w:t>
      </w:r>
      <w:r w:rsidRPr="009B605B">
        <w:t>Doherty</w:t>
      </w:r>
      <w:r w:rsidR="00C20CE1">
        <w:t xml:space="preserve"> </w:t>
      </w:r>
      <w:r w:rsidRPr="009B605B">
        <w:t>Institute</w:t>
      </w:r>
      <w:r w:rsidR="00C20CE1">
        <w:t xml:space="preserve"> </w:t>
      </w:r>
      <w:r w:rsidRPr="009B605B">
        <w:t>and</w:t>
      </w:r>
      <w:r w:rsidR="00C20CE1">
        <w:t xml:space="preserve"> </w:t>
      </w:r>
      <w:r w:rsidRPr="009B605B">
        <w:t>the</w:t>
      </w:r>
      <w:r w:rsidR="00C20CE1">
        <w:t xml:space="preserve"> </w:t>
      </w:r>
      <w:r w:rsidRPr="009B605B">
        <w:t>Ragon</w:t>
      </w:r>
      <w:r w:rsidR="00C20CE1">
        <w:t xml:space="preserve"> </w:t>
      </w:r>
      <w:r w:rsidRPr="009B605B">
        <w:t>Institute</w:t>
      </w:r>
      <w:r w:rsidR="00C20CE1">
        <w:t xml:space="preserve"> </w:t>
      </w:r>
      <w:r w:rsidRPr="009B605B">
        <w:t>in</w:t>
      </w:r>
      <w:r w:rsidR="00C20CE1">
        <w:t xml:space="preserve"> </w:t>
      </w:r>
      <w:r w:rsidRPr="009B605B">
        <w:t>Massachusetts).</w:t>
      </w:r>
      <w:r w:rsidR="00C20CE1">
        <w:t xml:space="preserve"> </w:t>
      </w:r>
      <w:r w:rsidRPr="009B605B">
        <w:t>This</w:t>
      </w:r>
      <w:r w:rsidR="00C20CE1">
        <w:t xml:space="preserve"> </w:t>
      </w:r>
      <w:r w:rsidRPr="009B605B">
        <w:t>program</w:t>
      </w:r>
      <w:r w:rsidR="00C20CE1">
        <w:t xml:space="preserve"> </w:t>
      </w:r>
      <w:r w:rsidRPr="009B605B">
        <w:t>will</w:t>
      </w:r>
      <w:r w:rsidR="00C20CE1">
        <w:t xml:space="preserve"> </w:t>
      </w:r>
      <w:r w:rsidRPr="009B605B">
        <w:t>enable</w:t>
      </w:r>
      <w:r w:rsidR="00C20CE1">
        <w:t xml:space="preserve"> </w:t>
      </w:r>
      <w:r w:rsidRPr="009B605B">
        <w:t>promising</w:t>
      </w:r>
      <w:r w:rsidR="00C20CE1">
        <w:t xml:space="preserve"> </w:t>
      </w:r>
      <w:r w:rsidRPr="009B605B">
        <w:t>early</w:t>
      </w:r>
      <w:r w:rsidRPr="009B605B">
        <w:rPr>
          <w:rFonts w:ascii="Cambria Math" w:hAnsi="Cambria Math" w:cs="Cambria Math"/>
        </w:rPr>
        <w:t>‑</w:t>
      </w:r>
      <w:r w:rsidRPr="009B605B">
        <w:t>career</w:t>
      </w:r>
      <w:r w:rsidR="00C20CE1">
        <w:t xml:space="preserve"> </w:t>
      </w:r>
      <w:r w:rsidRPr="009B605B">
        <w:t>infectious</w:t>
      </w:r>
      <w:r w:rsidR="00C20CE1">
        <w:t xml:space="preserve"> </w:t>
      </w:r>
      <w:r w:rsidRPr="009B605B">
        <w:t>disease</w:t>
      </w:r>
      <w:r w:rsidR="00C20CE1">
        <w:t xml:space="preserve"> </w:t>
      </w:r>
      <w:r w:rsidRPr="009B605B">
        <w:t>researchers</w:t>
      </w:r>
      <w:r w:rsidR="00C20CE1">
        <w:t xml:space="preserve"> </w:t>
      </w:r>
      <w:r w:rsidRPr="009B605B">
        <w:t>(a</w:t>
      </w:r>
      <w:r w:rsidR="00C20CE1">
        <w:t xml:space="preserve"> </w:t>
      </w:r>
      <w:r w:rsidRPr="009B605B">
        <w:t>minimum</w:t>
      </w:r>
      <w:r w:rsidR="00C20CE1">
        <w:t xml:space="preserve"> </w:t>
      </w:r>
      <w:r w:rsidRPr="009B605B">
        <w:t>of</w:t>
      </w:r>
      <w:r w:rsidR="00C20CE1">
        <w:t xml:space="preserve"> </w:t>
      </w:r>
      <w:r w:rsidRPr="009B605B">
        <w:t>two</w:t>
      </w:r>
      <w:r w:rsidR="00C20CE1">
        <w:t xml:space="preserve"> </w:t>
      </w:r>
      <w:r w:rsidRPr="009B605B">
        <w:t>a</w:t>
      </w:r>
      <w:r w:rsidR="00C20CE1">
        <w:t xml:space="preserve"> </w:t>
      </w:r>
      <w:r w:rsidRPr="009B605B">
        <w:t>year)</w:t>
      </w:r>
      <w:r w:rsidR="00C20CE1">
        <w:t xml:space="preserve"> </w:t>
      </w:r>
      <w:r w:rsidRPr="009B605B">
        <w:t>to</w:t>
      </w:r>
      <w:r w:rsidR="00C20CE1">
        <w:t xml:space="preserve"> </w:t>
      </w:r>
      <w:r w:rsidRPr="009B605B">
        <w:t>complete</w:t>
      </w:r>
      <w:r w:rsidR="00C20CE1">
        <w:t xml:space="preserve"> </w:t>
      </w:r>
      <w:r w:rsidRPr="009B605B">
        <w:t>a</w:t>
      </w:r>
      <w:r w:rsidR="00C20CE1">
        <w:t xml:space="preserve"> </w:t>
      </w:r>
      <w:r w:rsidRPr="009B605B">
        <w:t>fellowship</w:t>
      </w:r>
      <w:r w:rsidR="00C20CE1">
        <w:t xml:space="preserve"> </w:t>
      </w:r>
      <w:r w:rsidRPr="009B605B">
        <w:t>in</w:t>
      </w:r>
      <w:r w:rsidR="00C20CE1">
        <w:t xml:space="preserve"> </w:t>
      </w:r>
      <w:r w:rsidRPr="009B605B">
        <w:t>either</w:t>
      </w:r>
      <w:r w:rsidR="00C20CE1">
        <w:t xml:space="preserve"> </w:t>
      </w:r>
      <w:r w:rsidRPr="009B605B">
        <w:t>location</w:t>
      </w:r>
      <w:r w:rsidR="00C20CE1">
        <w:t xml:space="preserve"> </w:t>
      </w:r>
      <w:r w:rsidRPr="009B605B">
        <w:t>with</w:t>
      </w:r>
      <w:r w:rsidR="00C20CE1">
        <w:t xml:space="preserve"> </w:t>
      </w:r>
      <w:r w:rsidRPr="009B605B">
        <w:t>support</w:t>
      </w:r>
      <w:r w:rsidR="00C20CE1">
        <w:t xml:space="preserve"> </w:t>
      </w:r>
      <w:r w:rsidRPr="009B605B">
        <w:t>from</w:t>
      </w:r>
      <w:r w:rsidR="00C20CE1">
        <w:t xml:space="preserve"> </w:t>
      </w:r>
      <w:r w:rsidRPr="009B605B">
        <w:t>two</w:t>
      </w:r>
      <w:r w:rsidR="00C20CE1">
        <w:t xml:space="preserve"> </w:t>
      </w:r>
      <w:r w:rsidRPr="009B605B">
        <w:t>world</w:t>
      </w:r>
      <w:r w:rsidRPr="009B605B">
        <w:rPr>
          <w:rFonts w:ascii="Cambria Math" w:hAnsi="Cambria Math" w:cs="Cambria Math"/>
        </w:rPr>
        <w:t>‑</w:t>
      </w:r>
      <w:r w:rsidRPr="009B605B">
        <w:t>class</w:t>
      </w:r>
      <w:r w:rsidR="00C20CE1">
        <w:t xml:space="preserve"> </w:t>
      </w:r>
      <w:r w:rsidRPr="009B605B">
        <w:t>research</w:t>
      </w:r>
      <w:r w:rsidR="00C20CE1">
        <w:t xml:space="preserve"> </w:t>
      </w:r>
      <w:r w:rsidRPr="009B605B">
        <w:t>institutes.</w:t>
      </w:r>
    </w:p>
    <w:p w14:paraId="4A8797F2" w14:textId="4FD0AF26" w:rsidR="009B605B" w:rsidRPr="009B605B" w:rsidRDefault="009B605B" w:rsidP="007654F7">
      <w:pPr>
        <w:pStyle w:val="Bullet"/>
      </w:pPr>
      <w:r w:rsidRPr="009B605B">
        <w:t>Provided</w:t>
      </w:r>
      <w:r w:rsidR="00C20CE1">
        <w:t xml:space="preserve"> </w:t>
      </w:r>
      <w:r w:rsidRPr="009B605B">
        <w:t>$13.3</w:t>
      </w:r>
      <w:r w:rsidR="00C20CE1">
        <w:t xml:space="preserve"> </w:t>
      </w:r>
      <w:r w:rsidRPr="009B605B">
        <w:t>million</w:t>
      </w:r>
      <w:r w:rsidR="00C20CE1">
        <w:t xml:space="preserve"> </w:t>
      </w:r>
      <w:r w:rsidRPr="009B605B">
        <w:t>through</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Treatments</w:t>
      </w:r>
      <w:r w:rsidR="00C20CE1">
        <w:t xml:space="preserve"> </w:t>
      </w:r>
      <w:r w:rsidRPr="009B605B">
        <w:t>Medical</w:t>
      </w:r>
      <w:r w:rsidR="00C20CE1">
        <w:t xml:space="preserve"> </w:t>
      </w:r>
      <w:r w:rsidRPr="009B605B">
        <w:t>Research</w:t>
      </w:r>
      <w:r w:rsidR="00C20CE1">
        <w:t xml:space="preserve"> </w:t>
      </w:r>
      <w:r w:rsidRPr="009B605B">
        <w:t>Fund</w:t>
      </w:r>
      <w:r w:rsidR="00C20CE1">
        <w:t xml:space="preserve"> </w:t>
      </w:r>
      <w:r w:rsidRPr="009B605B">
        <w:t>to</w:t>
      </w:r>
      <w:r w:rsidR="00C20CE1">
        <w:t xml:space="preserve"> </w:t>
      </w:r>
      <w:r w:rsidRPr="009B605B">
        <w:t>support</w:t>
      </w:r>
      <w:r w:rsidR="00C20CE1">
        <w:t xml:space="preserve"> </w:t>
      </w:r>
      <w:r w:rsidRPr="009B605B">
        <w:t>seven</w:t>
      </w:r>
      <w:r w:rsidR="00C20CE1">
        <w:t xml:space="preserve"> </w:t>
      </w:r>
      <w:r w:rsidRPr="009B605B">
        <w:t>projects</w:t>
      </w:r>
      <w:r w:rsidR="00C20CE1">
        <w:t xml:space="preserve"> </w:t>
      </w:r>
      <w:r w:rsidRPr="009B605B">
        <w:t>to</w:t>
      </w:r>
      <w:r w:rsidR="00C20CE1">
        <w:t xml:space="preserve"> </w:t>
      </w:r>
      <w:r w:rsidRPr="009B605B">
        <w:t>address</w:t>
      </w:r>
      <w:r w:rsidR="00C20CE1">
        <w:t xml:space="preserve"> </w:t>
      </w:r>
      <w:r w:rsidRPr="009B605B">
        <w:t>research</w:t>
      </w:r>
      <w:r w:rsidR="00C20CE1">
        <w:t xml:space="preserve"> </w:t>
      </w:r>
      <w:r w:rsidRPr="009B605B">
        <w:t>gaps,</w:t>
      </w:r>
      <w:r w:rsidR="00C20CE1">
        <w:t xml:space="preserve"> </w:t>
      </w:r>
      <w:r w:rsidRPr="009B605B">
        <w:t>including</w:t>
      </w:r>
      <w:r w:rsidR="00C20CE1">
        <w:t xml:space="preserve"> </w:t>
      </w:r>
      <w:r w:rsidRPr="009B605B">
        <w:t>urgently</w:t>
      </w:r>
      <w:r w:rsidR="00C20CE1">
        <w:t xml:space="preserve"> </w:t>
      </w:r>
      <w:r w:rsidRPr="009B605B">
        <w:t>needed</w:t>
      </w:r>
      <w:r w:rsidR="00C20CE1">
        <w:t xml:space="preserve"> </w:t>
      </w:r>
      <w:r w:rsidRPr="009B605B">
        <w:t>treatment</w:t>
      </w:r>
      <w:r w:rsidR="00C20CE1">
        <w:t xml:space="preserve"> </w:t>
      </w:r>
      <w:r w:rsidRPr="009B605B">
        <w:t>options</w:t>
      </w:r>
      <w:r w:rsidR="00C20CE1">
        <w:t xml:space="preserve"> </w:t>
      </w:r>
      <w:r w:rsidRPr="009B605B">
        <w:t>for</w:t>
      </w:r>
      <w:r w:rsidR="00C20CE1">
        <w:t xml:space="preserve"> </w:t>
      </w:r>
      <w:r w:rsidRPr="009B605B">
        <w:t>prophylaxis</w:t>
      </w:r>
      <w:r w:rsidR="00C20CE1">
        <w:t xml:space="preserve"> </w:t>
      </w:r>
      <w:r w:rsidRPr="009B605B">
        <w:t>and</w:t>
      </w:r>
      <w:r w:rsidR="00C20CE1">
        <w:t xml:space="preserve"> </w:t>
      </w:r>
      <w:r w:rsidRPr="009B605B">
        <w:t>acute</w:t>
      </w:r>
      <w:r w:rsidR="00C20CE1">
        <w:t xml:space="preserve"> </w:t>
      </w:r>
      <w:r w:rsidRPr="009B605B">
        <w:t>and</w:t>
      </w:r>
      <w:r w:rsidR="00C20CE1">
        <w:t xml:space="preserve"> </w:t>
      </w:r>
      <w:r w:rsidRPr="009B605B">
        <w:t>post</w:t>
      </w:r>
      <w:r w:rsidRPr="009B605B">
        <w:rPr>
          <w:rFonts w:ascii="Cambria Math" w:hAnsi="Cambria Math" w:cs="Cambria Math"/>
        </w:rPr>
        <w:t>‑</w:t>
      </w:r>
      <w:r w:rsidRPr="009B605B">
        <w:t>acute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symptoms.</w:t>
      </w:r>
    </w:p>
    <w:p w14:paraId="4EDD0C89" w14:textId="1E8909AB" w:rsidR="009B605B" w:rsidRPr="009B605B" w:rsidRDefault="009B605B" w:rsidP="007654F7">
      <w:pPr>
        <w:pStyle w:val="Bullet"/>
      </w:pPr>
      <w:r w:rsidRPr="009B605B">
        <w:t>Launched</w:t>
      </w:r>
      <w:r w:rsidR="00C20CE1">
        <w:t xml:space="preserve"> </w:t>
      </w:r>
      <w:r w:rsidRPr="009B605B">
        <w:t>the</w:t>
      </w:r>
      <w:r w:rsidR="00C20CE1">
        <w:t xml:space="preserve"> </w:t>
      </w:r>
      <w:r w:rsidRPr="009B605B">
        <w:t>Generation</w:t>
      </w:r>
      <w:r w:rsidR="00C20CE1">
        <w:t xml:space="preserve"> </w:t>
      </w:r>
      <w:r w:rsidRPr="009B605B">
        <w:t>Victoria</w:t>
      </w:r>
      <w:r w:rsidR="00C20CE1">
        <w:t xml:space="preserve"> </w:t>
      </w:r>
      <w:r w:rsidRPr="009B605B">
        <w:t>(Gen</w:t>
      </w:r>
      <w:r w:rsidR="00C20CE1">
        <w:t xml:space="preserve"> </w:t>
      </w:r>
      <w:r w:rsidRPr="009B605B">
        <w:t>V)</w:t>
      </w:r>
      <w:r w:rsidR="00C20CE1">
        <w:t xml:space="preserve"> </w:t>
      </w:r>
      <w:r w:rsidRPr="009B605B">
        <w:t>project</w:t>
      </w:r>
      <w:r w:rsidR="00C20CE1">
        <w:t xml:space="preserve"> </w:t>
      </w:r>
      <w:r w:rsidRPr="009B605B">
        <w:t>which</w:t>
      </w:r>
      <w:r w:rsidR="00C20CE1">
        <w:t xml:space="preserve"> </w:t>
      </w:r>
      <w:r w:rsidRPr="009B605B">
        <w:t>has</w:t>
      </w:r>
      <w:r w:rsidR="00C20CE1">
        <w:t xml:space="preserve"> </w:t>
      </w:r>
      <w:r w:rsidRPr="009B605B">
        <w:t>recruited</w:t>
      </w:r>
      <w:r w:rsidR="00C20CE1">
        <w:t xml:space="preserve"> </w:t>
      </w:r>
      <w:r w:rsidRPr="009B605B">
        <w:t>more</w:t>
      </w:r>
      <w:r w:rsidR="00C20CE1">
        <w:t xml:space="preserve"> </w:t>
      </w:r>
      <w:r w:rsidRPr="009B605B">
        <w:t>than</w:t>
      </w:r>
      <w:r w:rsidR="00C20CE1">
        <w:t xml:space="preserve"> </w:t>
      </w:r>
      <w:r w:rsidRPr="009B605B">
        <w:t>46,885</w:t>
      </w:r>
      <w:r w:rsidR="00C20CE1">
        <w:t xml:space="preserve"> </w:t>
      </w:r>
      <w:r w:rsidRPr="009B605B">
        <w:t>statewide</w:t>
      </w:r>
      <w:r w:rsidR="00C20CE1">
        <w:t xml:space="preserve"> </w:t>
      </w:r>
      <w:r w:rsidRPr="009B605B">
        <w:t>participants</w:t>
      </w:r>
      <w:r w:rsidR="00C20CE1">
        <w:t xml:space="preserve"> </w:t>
      </w:r>
      <w:r w:rsidRPr="009B605B">
        <w:t>including</w:t>
      </w:r>
      <w:r w:rsidR="00C20CE1">
        <w:t xml:space="preserve"> </w:t>
      </w:r>
      <w:r w:rsidRPr="009B605B">
        <w:t>18,269</w:t>
      </w:r>
      <w:r w:rsidR="00C20CE1">
        <w:t xml:space="preserve"> </w:t>
      </w:r>
      <w:r w:rsidRPr="009B605B">
        <w:t>babies,</w:t>
      </w:r>
      <w:r w:rsidR="00C20CE1">
        <w:t xml:space="preserve"> </w:t>
      </w:r>
      <w:r w:rsidRPr="009B605B">
        <w:t>making</w:t>
      </w:r>
      <w:r w:rsidR="00C20CE1">
        <w:t xml:space="preserve"> </w:t>
      </w:r>
      <w:r w:rsidRPr="009B605B">
        <w:t>it</w:t>
      </w:r>
      <w:r w:rsidR="00C20CE1">
        <w:t xml:space="preserve"> </w:t>
      </w:r>
      <w:r w:rsidRPr="009B605B">
        <w:t>the</w:t>
      </w:r>
      <w:r w:rsidR="00C20CE1">
        <w:t xml:space="preserve"> </w:t>
      </w:r>
      <w:r w:rsidRPr="009B605B">
        <w:t>largest</w:t>
      </w:r>
      <w:r w:rsidR="00C20CE1">
        <w:t xml:space="preserve"> </w:t>
      </w:r>
      <w:r w:rsidRPr="009B605B">
        <w:t>study</w:t>
      </w:r>
      <w:r w:rsidR="00C20CE1">
        <w:t xml:space="preserve"> </w:t>
      </w:r>
      <w:r w:rsidRPr="009B605B">
        <w:t>of</w:t>
      </w:r>
      <w:r w:rsidR="00C20CE1">
        <w:t xml:space="preserve"> </w:t>
      </w:r>
      <w:r w:rsidRPr="009B605B">
        <w:t>its</w:t>
      </w:r>
      <w:r w:rsidR="00C20CE1">
        <w:t xml:space="preserve"> </w:t>
      </w:r>
      <w:r w:rsidRPr="009B605B">
        <w:t>kind</w:t>
      </w:r>
      <w:r w:rsidR="00C20CE1">
        <w:t xml:space="preserve"> </w:t>
      </w:r>
      <w:r w:rsidRPr="009B605B">
        <w:t>in</w:t>
      </w:r>
      <w:r w:rsidR="00C20CE1">
        <w:t xml:space="preserve"> </w:t>
      </w:r>
      <w:r w:rsidRPr="009B605B">
        <w:t>Australia.</w:t>
      </w:r>
      <w:r w:rsidR="00C20CE1">
        <w:t xml:space="preserve"> </w:t>
      </w:r>
      <w:r w:rsidRPr="009B605B">
        <w:t>GenV</w:t>
      </w:r>
      <w:r w:rsidR="00C20CE1">
        <w:t xml:space="preserve"> </w:t>
      </w:r>
      <w:r w:rsidRPr="009B605B">
        <w:t>aims</w:t>
      </w:r>
      <w:r w:rsidR="00C20CE1">
        <w:t xml:space="preserve"> </w:t>
      </w:r>
      <w:r w:rsidRPr="009B605B">
        <w:t>to</w:t>
      </w:r>
      <w:r w:rsidR="00C20CE1">
        <w:t xml:space="preserve"> </w:t>
      </w:r>
      <w:r w:rsidRPr="009B605B">
        <w:t>improve</w:t>
      </w:r>
      <w:r w:rsidR="00C20CE1">
        <w:t xml:space="preserve"> </w:t>
      </w:r>
      <w:r w:rsidRPr="009B605B">
        <w:t>community</w:t>
      </w:r>
      <w:r w:rsidR="00C20CE1">
        <w:t xml:space="preserve"> </w:t>
      </w:r>
      <w:r w:rsidRPr="009B605B">
        <w:t>health</w:t>
      </w:r>
      <w:r w:rsidR="00C20CE1">
        <w:t xml:space="preserve"> </w:t>
      </w:r>
      <w:r w:rsidRPr="009B605B">
        <w:t>by</w:t>
      </w:r>
      <w:r w:rsidR="00C20CE1">
        <w:t xml:space="preserve"> </w:t>
      </w:r>
      <w:r w:rsidRPr="009B605B">
        <w:t>tracking</w:t>
      </w:r>
      <w:r w:rsidR="00C20CE1">
        <w:t xml:space="preserve"> </w:t>
      </w:r>
      <w:r w:rsidRPr="009B605B">
        <w:t>and</w:t>
      </w:r>
      <w:r w:rsidR="00C20CE1">
        <w:t xml:space="preserve"> </w:t>
      </w:r>
      <w:r w:rsidRPr="009B605B">
        <w:t>analysing</w:t>
      </w:r>
      <w:r w:rsidR="00C20CE1">
        <w:t xml:space="preserve"> </w:t>
      </w:r>
      <w:r w:rsidRPr="009B605B">
        <w:t>the</w:t>
      </w:r>
      <w:r w:rsidR="00C20CE1">
        <w:t xml:space="preserve"> </w:t>
      </w:r>
      <w:r w:rsidRPr="009B605B">
        <w:t>health</w:t>
      </w:r>
      <w:r w:rsidR="00C20CE1">
        <w:t xml:space="preserve"> </w:t>
      </w:r>
      <w:r w:rsidRPr="009B605B">
        <w:t>outcomes</w:t>
      </w:r>
      <w:r w:rsidR="00C20CE1">
        <w:t xml:space="preserve"> </w:t>
      </w:r>
      <w:r w:rsidRPr="009B605B">
        <w:t>of</w:t>
      </w:r>
      <w:r w:rsidR="00C20CE1">
        <w:t xml:space="preserve"> </w:t>
      </w:r>
      <w:r w:rsidRPr="009B605B">
        <w:t>a</w:t>
      </w:r>
      <w:r w:rsidR="00C20CE1">
        <w:t xml:space="preserve"> </w:t>
      </w:r>
      <w:r w:rsidRPr="009B605B">
        <w:t>generation</w:t>
      </w:r>
      <w:r w:rsidR="00C20CE1">
        <w:t xml:space="preserve"> </w:t>
      </w:r>
      <w:r w:rsidRPr="009B605B">
        <w:t>of</w:t>
      </w:r>
      <w:r w:rsidR="00C20CE1">
        <w:t xml:space="preserve"> </w:t>
      </w:r>
      <w:r w:rsidRPr="009B605B">
        <w:t>Victorian</w:t>
      </w:r>
      <w:r w:rsidR="00C20CE1">
        <w:t xml:space="preserve"> </w:t>
      </w:r>
      <w:r w:rsidRPr="009B605B">
        <w:t>children.</w:t>
      </w:r>
    </w:p>
    <w:p w14:paraId="1136B3A5" w14:textId="4496F034" w:rsidR="009B605B" w:rsidRPr="009B605B" w:rsidRDefault="009B605B" w:rsidP="007654F7">
      <w:pPr>
        <w:pStyle w:val="Bullet"/>
      </w:pPr>
      <w:r w:rsidRPr="009B605B">
        <w:t>Celebrated</w:t>
      </w:r>
      <w:r w:rsidR="00C20CE1">
        <w:t xml:space="preserve"> </w:t>
      </w:r>
      <w:r w:rsidRPr="009B605B">
        <w:t>the</w:t>
      </w:r>
      <w:r w:rsidR="00C20CE1">
        <w:t xml:space="preserve"> </w:t>
      </w:r>
      <w:r w:rsidRPr="009B605B">
        <w:t>official</w:t>
      </w:r>
      <w:r w:rsidR="00C20CE1">
        <w:t xml:space="preserve"> </w:t>
      </w:r>
      <w:r w:rsidRPr="009B605B">
        <w:t>signing</w:t>
      </w:r>
      <w:r w:rsidR="00C20CE1">
        <w:t xml:space="preserve"> </w:t>
      </w:r>
      <w:r w:rsidRPr="009B605B">
        <w:t>of</w:t>
      </w:r>
      <w:r w:rsidR="00C20CE1">
        <w:t xml:space="preserve"> </w:t>
      </w:r>
      <w:r w:rsidRPr="009B605B">
        <w:t>the</w:t>
      </w:r>
      <w:r w:rsidR="00C20CE1">
        <w:t xml:space="preserve"> </w:t>
      </w:r>
      <w:r w:rsidRPr="009B605B">
        <w:t>Foundation</w:t>
      </w:r>
      <w:r w:rsidR="00C20CE1">
        <w:t xml:space="preserve"> </w:t>
      </w:r>
      <w:r w:rsidRPr="009B605B">
        <w:t>Partner</w:t>
      </w:r>
      <w:r w:rsidR="00C20CE1">
        <w:t xml:space="preserve"> </w:t>
      </w:r>
      <w:r w:rsidRPr="009B605B">
        <w:t>Principles</w:t>
      </w:r>
      <w:r w:rsidR="00C20CE1">
        <w:t xml:space="preserve"> </w:t>
      </w:r>
      <w:r w:rsidRPr="009B605B">
        <w:t>Agreement</w:t>
      </w:r>
      <w:r w:rsidR="00C20CE1">
        <w:t xml:space="preserve"> </w:t>
      </w:r>
      <w:r w:rsidRPr="009B605B">
        <w:t>for</w:t>
      </w:r>
      <w:r w:rsidR="00C20CE1">
        <w:t xml:space="preserve"> </w:t>
      </w:r>
      <w:r w:rsidRPr="009B605B">
        <w:t>the</w:t>
      </w:r>
      <w:r w:rsidR="00C20CE1">
        <w:t xml:space="preserve"> </w:t>
      </w:r>
      <w:r w:rsidRPr="009B605B">
        <w:t>Australian</w:t>
      </w:r>
      <w:r w:rsidR="00C20CE1">
        <w:t xml:space="preserve"> </w:t>
      </w:r>
      <w:r w:rsidRPr="009B605B">
        <w:t>Institute</w:t>
      </w:r>
      <w:r w:rsidR="00C20CE1">
        <w:t xml:space="preserve"> </w:t>
      </w:r>
      <w:r w:rsidRPr="009B605B">
        <w:t>for</w:t>
      </w:r>
      <w:r w:rsidR="00C20CE1">
        <w:t xml:space="preserve"> </w:t>
      </w:r>
      <w:r w:rsidRPr="009B605B">
        <w:t>Infectious</w:t>
      </w:r>
      <w:r w:rsidR="00C20CE1">
        <w:t xml:space="preserve"> </w:t>
      </w:r>
      <w:r w:rsidRPr="009B605B">
        <w:t>Disease,</w:t>
      </w:r>
      <w:r w:rsidR="00C20CE1">
        <w:t xml:space="preserve"> </w:t>
      </w:r>
      <w:r w:rsidRPr="009B605B">
        <w:t>a</w:t>
      </w:r>
      <w:r w:rsidR="00C20CE1">
        <w:t xml:space="preserve"> </w:t>
      </w:r>
      <w:r w:rsidRPr="009B605B">
        <w:t>formal</w:t>
      </w:r>
      <w:r w:rsidR="00C20CE1">
        <w:t xml:space="preserve"> </w:t>
      </w:r>
      <w:r w:rsidRPr="009B605B">
        <w:t>commitment</w:t>
      </w:r>
      <w:r w:rsidR="00C20CE1">
        <w:t xml:space="preserve"> </w:t>
      </w:r>
      <w:r w:rsidRPr="009B605B">
        <w:t>to</w:t>
      </w:r>
      <w:r w:rsidR="00C20CE1">
        <w:t xml:space="preserve"> </w:t>
      </w:r>
      <w:r w:rsidRPr="009B605B">
        <w:t>the</w:t>
      </w:r>
      <w:r w:rsidR="00C20CE1">
        <w:t xml:space="preserve"> </w:t>
      </w:r>
      <w:r w:rsidRPr="009B605B">
        <w:t>$650</w:t>
      </w:r>
      <w:r w:rsidR="00C20CE1">
        <w:t xml:space="preserve"> </w:t>
      </w:r>
      <w:r w:rsidRPr="009B605B">
        <w:t>million</w:t>
      </w:r>
      <w:r w:rsidR="00C20CE1">
        <w:t xml:space="preserve"> </w:t>
      </w:r>
      <w:r w:rsidRPr="009B605B">
        <w:t>project</w:t>
      </w:r>
      <w:r w:rsidR="00C20CE1">
        <w:t xml:space="preserve"> </w:t>
      </w:r>
      <w:r w:rsidRPr="009B605B">
        <w:t>by</w:t>
      </w:r>
      <w:r w:rsidR="00C20CE1">
        <w:t xml:space="preserve"> </w:t>
      </w:r>
      <w:r w:rsidRPr="009B605B">
        <w:t>the</w:t>
      </w:r>
      <w:r w:rsidR="00C20CE1">
        <w:t xml:space="preserve"> </w:t>
      </w:r>
      <w:r w:rsidRPr="009B605B">
        <w:t>University</w:t>
      </w:r>
      <w:r w:rsidR="00C20CE1">
        <w:t xml:space="preserve"> </w:t>
      </w:r>
      <w:r w:rsidRPr="009B605B">
        <w:t>of</w:t>
      </w:r>
      <w:r w:rsidR="00C20CE1">
        <w:t xml:space="preserve"> </w:t>
      </w:r>
      <w:r w:rsidRPr="009B605B">
        <w:t>Melbourne</w:t>
      </w:r>
      <w:r w:rsidR="00C20CE1">
        <w:t xml:space="preserve"> </w:t>
      </w:r>
      <w:r w:rsidRPr="009B605B">
        <w:t>and</w:t>
      </w:r>
      <w:r w:rsidR="00C20CE1">
        <w:t xml:space="preserve"> </w:t>
      </w:r>
      <w:r w:rsidRPr="009B605B">
        <w:t>Doherty</w:t>
      </w:r>
      <w:r w:rsidR="00C20CE1">
        <w:t xml:space="preserve"> </w:t>
      </w:r>
      <w:r w:rsidRPr="009B605B">
        <w:t>and</w:t>
      </w:r>
      <w:r w:rsidR="00C20CE1">
        <w:t xml:space="preserve"> </w:t>
      </w:r>
      <w:r w:rsidRPr="009B605B">
        <w:t>Burnet</w:t>
      </w:r>
      <w:r w:rsidR="00C20CE1">
        <w:t xml:space="preserve"> </w:t>
      </w:r>
      <w:r w:rsidRPr="009B605B">
        <w:t>Institutes.</w:t>
      </w:r>
    </w:p>
    <w:p w14:paraId="7A968C8A" w14:textId="5713B68F" w:rsidR="009B605B" w:rsidRPr="009B605B" w:rsidRDefault="009B605B" w:rsidP="007654F7">
      <w:pPr>
        <w:pStyle w:val="Bullet"/>
      </w:pPr>
      <w:r w:rsidRPr="009B605B">
        <w:t>Recognised</w:t>
      </w:r>
      <w:r w:rsidR="00C20CE1">
        <w:t xml:space="preserve"> </w:t>
      </w:r>
      <w:r w:rsidRPr="009B605B">
        <w:t>Victoria’s</w:t>
      </w:r>
      <w:r w:rsidR="00C20CE1">
        <w:t xml:space="preserve"> </w:t>
      </w:r>
      <w:r w:rsidRPr="009B605B">
        <w:t>brightest</w:t>
      </w:r>
      <w:r w:rsidR="00C20CE1">
        <w:t xml:space="preserve"> </w:t>
      </w:r>
      <w:r w:rsidRPr="009B605B">
        <w:t>emerging</w:t>
      </w:r>
      <w:r w:rsidR="00C20CE1">
        <w:t xml:space="preserve"> </w:t>
      </w:r>
      <w:r w:rsidRPr="009B605B">
        <w:t>leaders</w:t>
      </w:r>
      <w:r w:rsidR="00C20CE1">
        <w:t xml:space="preserve"> </w:t>
      </w:r>
      <w:r w:rsidRPr="009B605B">
        <w:t>in</w:t>
      </w:r>
      <w:r w:rsidR="00C20CE1">
        <w:t xml:space="preserve"> </w:t>
      </w:r>
      <w:r w:rsidRPr="009B605B">
        <w:t>health</w:t>
      </w:r>
      <w:r w:rsidR="00C20CE1">
        <w:t xml:space="preserve"> </w:t>
      </w:r>
      <w:r w:rsidRPr="009B605B">
        <w:t>and</w:t>
      </w:r>
      <w:r w:rsidR="00C20CE1">
        <w:t xml:space="preserve"> </w:t>
      </w:r>
      <w:r w:rsidRPr="009B605B">
        <w:t>medical</w:t>
      </w:r>
      <w:r w:rsidR="00C20CE1">
        <w:t xml:space="preserve"> </w:t>
      </w:r>
      <w:r w:rsidRPr="009B605B">
        <w:t>research</w:t>
      </w:r>
      <w:r w:rsidR="00C20CE1">
        <w:t xml:space="preserve"> </w:t>
      </w:r>
      <w:r w:rsidRPr="009B605B">
        <w:t>at</w:t>
      </w:r>
      <w:r w:rsidR="00C20CE1">
        <w:t xml:space="preserve"> </w:t>
      </w:r>
      <w:r w:rsidRPr="009B605B">
        <w:t>the</w:t>
      </w:r>
      <w:r w:rsidR="00C20CE1">
        <w:t xml:space="preserve"> </w:t>
      </w:r>
      <w:r w:rsidRPr="009B605B">
        <w:t>27th</w:t>
      </w:r>
      <w:r w:rsidR="00C20CE1">
        <w:t xml:space="preserve"> </w:t>
      </w:r>
      <w:r w:rsidRPr="009B605B">
        <w:t>Annual</w:t>
      </w:r>
      <w:r w:rsidR="00C20CE1">
        <w:t xml:space="preserve"> </w:t>
      </w:r>
      <w:r w:rsidRPr="009B605B">
        <w:t>Premier’s</w:t>
      </w:r>
      <w:r w:rsidR="00C20CE1">
        <w:t xml:space="preserve"> </w:t>
      </w:r>
      <w:r w:rsidRPr="009B605B">
        <w:t>Awards</w:t>
      </w:r>
      <w:r w:rsidR="00C20CE1">
        <w:t xml:space="preserve"> </w:t>
      </w:r>
      <w:r w:rsidRPr="009B605B">
        <w:t>for</w:t>
      </w:r>
      <w:r w:rsidR="00C20CE1">
        <w:t xml:space="preserve"> </w:t>
      </w:r>
      <w:r w:rsidRPr="009B605B">
        <w:t>Health</w:t>
      </w:r>
      <w:r w:rsidR="00C20CE1">
        <w:t xml:space="preserve"> </w:t>
      </w:r>
      <w:r w:rsidRPr="009B605B">
        <w:t>and</w:t>
      </w:r>
      <w:r w:rsidR="00C20CE1">
        <w:t xml:space="preserve"> </w:t>
      </w:r>
      <w:r w:rsidRPr="009B605B">
        <w:t>Medical</w:t>
      </w:r>
      <w:r w:rsidR="00C20CE1">
        <w:t xml:space="preserve"> </w:t>
      </w:r>
      <w:r w:rsidRPr="009B605B">
        <w:t>Research.</w:t>
      </w:r>
      <w:r w:rsidR="00C20CE1">
        <w:t xml:space="preserve"> </w:t>
      </w:r>
      <w:r w:rsidRPr="009B605B">
        <w:t>The</w:t>
      </w:r>
      <w:r w:rsidR="00C20CE1">
        <w:t xml:space="preserve"> </w:t>
      </w:r>
      <w:r w:rsidRPr="009B605B">
        <w:t>Premier’s</w:t>
      </w:r>
      <w:r w:rsidR="00C20CE1">
        <w:t xml:space="preserve"> </w:t>
      </w:r>
      <w:r w:rsidRPr="009B605B">
        <w:t>Research</w:t>
      </w:r>
      <w:r w:rsidR="00C20CE1">
        <w:t xml:space="preserve"> </w:t>
      </w:r>
      <w:r w:rsidRPr="009B605B">
        <w:t>Excellence</w:t>
      </w:r>
      <w:r w:rsidR="00C20CE1">
        <w:t xml:space="preserve"> </w:t>
      </w:r>
      <w:r w:rsidRPr="009B605B">
        <w:t>Award</w:t>
      </w:r>
      <w:r w:rsidR="00C20CE1">
        <w:t xml:space="preserve"> </w:t>
      </w:r>
      <w:r w:rsidRPr="009B605B">
        <w:t>went</w:t>
      </w:r>
      <w:r w:rsidR="00C20CE1">
        <w:t xml:space="preserve"> </w:t>
      </w:r>
      <w:r w:rsidRPr="009B605B">
        <w:t>to</w:t>
      </w:r>
      <w:r w:rsidR="00C20CE1">
        <w:t xml:space="preserve"> </w:t>
      </w:r>
      <w:r w:rsidRPr="009B605B">
        <w:t>Dr</w:t>
      </w:r>
      <w:r w:rsidR="00C20CE1">
        <w:t xml:space="preserve"> </w:t>
      </w:r>
      <w:r w:rsidRPr="009B605B">
        <w:t>Xiaodong</w:t>
      </w:r>
      <w:r w:rsidR="00C20CE1">
        <w:t xml:space="preserve"> </w:t>
      </w:r>
      <w:r w:rsidRPr="009B605B">
        <w:t>Liu</w:t>
      </w:r>
      <w:r w:rsidR="00C20CE1">
        <w:t xml:space="preserve"> </w:t>
      </w:r>
      <w:r w:rsidRPr="009B605B">
        <w:t>from</w:t>
      </w:r>
      <w:r w:rsidR="00C20CE1">
        <w:t xml:space="preserve"> </w:t>
      </w:r>
      <w:r w:rsidRPr="009B605B">
        <w:t>Monash</w:t>
      </w:r>
      <w:r w:rsidR="00C20CE1">
        <w:t xml:space="preserve"> </w:t>
      </w:r>
      <w:r w:rsidRPr="009B605B">
        <w:t>University</w:t>
      </w:r>
      <w:r w:rsidR="00C20CE1">
        <w:t xml:space="preserve"> </w:t>
      </w:r>
      <w:r w:rsidRPr="009B605B">
        <w:t>for</w:t>
      </w:r>
      <w:r w:rsidR="00C20CE1">
        <w:t xml:space="preserve"> </w:t>
      </w:r>
      <w:r w:rsidRPr="009B605B">
        <w:t>his</w:t>
      </w:r>
      <w:r w:rsidR="00C20CE1">
        <w:t xml:space="preserve"> </w:t>
      </w:r>
      <w:r w:rsidRPr="009B605B">
        <w:t>work</w:t>
      </w:r>
      <w:r w:rsidR="00C20CE1">
        <w:t xml:space="preserve"> </w:t>
      </w:r>
      <w:r w:rsidRPr="009B605B">
        <w:t>in</w:t>
      </w:r>
      <w:r w:rsidR="00C20CE1">
        <w:t xml:space="preserve"> </w:t>
      </w:r>
      <w:r w:rsidRPr="009B605B">
        <w:t>regenerative</w:t>
      </w:r>
      <w:r w:rsidR="00C20CE1">
        <w:t xml:space="preserve"> </w:t>
      </w:r>
      <w:r w:rsidRPr="009B605B">
        <w:t>medicine,</w:t>
      </w:r>
      <w:r w:rsidR="00C20CE1">
        <w:t xml:space="preserve"> </w:t>
      </w:r>
      <w:r w:rsidRPr="009B605B">
        <w:t>including</w:t>
      </w:r>
      <w:r w:rsidR="00C20CE1">
        <w:t xml:space="preserve"> </w:t>
      </w:r>
      <w:r w:rsidRPr="009B605B">
        <w:t>research</w:t>
      </w:r>
      <w:r w:rsidR="00C20CE1">
        <w:t xml:space="preserve"> </w:t>
      </w:r>
      <w:r w:rsidRPr="009B605B">
        <w:t>resulting</w:t>
      </w:r>
      <w:r w:rsidR="00C20CE1">
        <w:t xml:space="preserve"> </w:t>
      </w:r>
      <w:r w:rsidRPr="009B605B">
        <w:t>in</w:t>
      </w:r>
      <w:r w:rsidR="00C20CE1">
        <w:t xml:space="preserve"> </w:t>
      </w:r>
      <w:r w:rsidRPr="009B605B">
        <w:t>the</w:t>
      </w:r>
      <w:r w:rsidR="00C20CE1">
        <w:t xml:space="preserve"> </w:t>
      </w:r>
      <w:r w:rsidRPr="009B605B">
        <w:t>creation</w:t>
      </w:r>
      <w:r w:rsidR="00C20CE1">
        <w:t xml:space="preserve"> </w:t>
      </w:r>
      <w:r w:rsidRPr="009B605B">
        <w:t>of</w:t>
      </w:r>
      <w:r w:rsidR="00C20CE1">
        <w:t xml:space="preserve"> </w:t>
      </w:r>
      <w:r w:rsidRPr="009B605B">
        <w:t>a</w:t>
      </w:r>
      <w:r w:rsidR="00C20CE1">
        <w:t xml:space="preserve"> </w:t>
      </w:r>
      <w:r w:rsidRPr="009B605B">
        <w:t>model</w:t>
      </w:r>
      <w:r w:rsidR="00C20CE1">
        <w:t xml:space="preserve"> </w:t>
      </w:r>
      <w:r w:rsidRPr="009B605B">
        <w:t>of</w:t>
      </w:r>
      <w:r w:rsidR="00C20CE1">
        <w:t xml:space="preserve"> </w:t>
      </w:r>
      <w:r w:rsidRPr="009B605B">
        <w:t>human</w:t>
      </w:r>
      <w:r w:rsidR="00C20CE1">
        <w:t xml:space="preserve"> </w:t>
      </w:r>
      <w:r w:rsidRPr="009B605B">
        <w:t>embryos</w:t>
      </w:r>
      <w:r w:rsidR="00C20CE1">
        <w:t xml:space="preserve"> </w:t>
      </w:r>
      <w:r w:rsidRPr="009B605B">
        <w:t>from</w:t>
      </w:r>
      <w:r w:rsidR="00C20CE1">
        <w:t xml:space="preserve"> </w:t>
      </w:r>
      <w:r w:rsidRPr="009B605B">
        <w:t>skin</w:t>
      </w:r>
      <w:r w:rsidR="00C20CE1">
        <w:t xml:space="preserve"> </w:t>
      </w:r>
      <w:r w:rsidRPr="009B605B">
        <w:t>cells,</w:t>
      </w:r>
      <w:r w:rsidR="00C20CE1">
        <w:t xml:space="preserve"> </w:t>
      </w:r>
      <w:r w:rsidRPr="009B605B">
        <w:t>termed</w:t>
      </w:r>
      <w:r w:rsidR="00C20CE1">
        <w:t xml:space="preserve"> </w:t>
      </w:r>
      <w:r w:rsidRPr="009B605B">
        <w:t>iBlastoids.</w:t>
      </w:r>
    </w:p>
    <w:p w14:paraId="7C9A94E6" w14:textId="282D7B8E" w:rsidR="009B605B" w:rsidRPr="009B605B" w:rsidRDefault="009B605B" w:rsidP="007654F7">
      <w:pPr>
        <w:pStyle w:val="Bullet"/>
      </w:pPr>
      <w:r w:rsidRPr="009B605B">
        <w:t>Committed</w:t>
      </w:r>
      <w:r w:rsidR="00C20CE1">
        <w:t xml:space="preserve"> </w:t>
      </w:r>
      <w:r w:rsidRPr="009B605B">
        <w:t>$16</w:t>
      </w:r>
      <w:r w:rsidR="00C20CE1">
        <w:t xml:space="preserve"> </w:t>
      </w:r>
      <w:r w:rsidRPr="009B605B">
        <w:t>million</w:t>
      </w:r>
      <w:r w:rsidR="00C20CE1">
        <w:t xml:space="preserve"> </w:t>
      </w:r>
      <w:r w:rsidRPr="009B605B">
        <w:t>to</w:t>
      </w:r>
      <w:r w:rsidR="00C20CE1">
        <w:t xml:space="preserve"> </w:t>
      </w:r>
      <w:r w:rsidRPr="009B605B">
        <w:t>implement</w:t>
      </w:r>
      <w:r w:rsidR="00C20CE1">
        <w:t xml:space="preserve"> </w:t>
      </w:r>
      <w:r w:rsidRPr="009B605B">
        <w:t>the</w:t>
      </w:r>
      <w:r w:rsidR="00C20CE1">
        <w:t xml:space="preserve"> </w:t>
      </w:r>
      <w:r w:rsidRPr="009B605B">
        <w:t>Victorian</w:t>
      </w:r>
      <w:r w:rsidR="00C20CE1">
        <w:t xml:space="preserve"> </w:t>
      </w:r>
      <w:r w:rsidRPr="009B605B">
        <w:t>Brain</w:t>
      </w:r>
      <w:r w:rsidR="00C20CE1">
        <w:t xml:space="preserve"> </w:t>
      </w:r>
      <w:r w:rsidRPr="009B605B">
        <w:t>Cancer</w:t>
      </w:r>
      <w:r w:rsidR="00C20CE1">
        <w:t xml:space="preserve"> </w:t>
      </w:r>
      <w:r w:rsidRPr="009B605B">
        <w:t>Centre’s</w:t>
      </w:r>
      <w:r w:rsidR="00C20CE1">
        <w:t xml:space="preserve"> </w:t>
      </w:r>
      <w:r w:rsidRPr="009B605B">
        <w:t>globally</w:t>
      </w:r>
      <w:r w:rsidR="00C20CE1">
        <w:t xml:space="preserve"> </w:t>
      </w:r>
      <w:r w:rsidRPr="009B605B">
        <w:t>unique</w:t>
      </w:r>
      <w:r w:rsidR="00C20CE1">
        <w:t xml:space="preserve"> </w:t>
      </w:r>
      <w:r w:rsidRPr="009B605B">
        <w:t>Perioperative</w:t>
      </w:r>
      <w:r w:rsidR="00C20CE1">
        <w:t xml:space="preserve"> </w:t>
      </w:r>
      <w:r w:rsidRPr="009B605B">
        <w:t>Clinical</w:t>
      </w:r>
      <w:r w:rsidR="00C20CE1">
        <w:t xml:space="preserve"> </w:t>
      </w:r>
      <w:r w:rsidRPr="009B605B">
        <w:t>Trials</w:t>
      </w:r>
      <w:r w:rsidR="00C20CE1">
        <w:t xml:space="preserve"> </w:t>
      </w:r>
      <w:r w:rsidRPr="009B605B">
        <w:t>Platform</w:t>
      </w:r>
      <w:r w:rsidR="00C20CE1">
        <w:t xml:space="preserve"> </w:t>
      </w:r>
      <w:r w:rsidRPr="009B605B">
        <w:t>which</w:t>
      </w:r>
      <w:r w:rsidR="00C20CE1">
        <w:t xml:space="preserve"> </w:t>
      </w:r>
      <w:r w:rsidRPr="009B605B">
        <w:t>will</w:t>
      </w:r>
      <w:r w:rsidR="00C20CE1">
        <w:t xml:space="preserve"> </w:t>
      </w:r>
      <w:r w:rsidRPr="009B605B">
        <w:t>address</w:t>
      </w:r>
      <w:r w:rsidR="00C20CE1">
        <w:t xml:space="preserve"> </w:t>
      </w:r>
      <w:r w:rsidRPr="009B605B">
        <w:t>the</w:t>
      </w:r>
      <w:r w:rsidR="00C20CE1">
        <w:t xml:space="preserve"> </w:t>
      </w:r>
      <w:r w:rsidRPr="009B605B">
        <w:t>critical</w:t>
      </w:r>
      <w:r w:rsidR="00C20CE1">
        <w:t xml:space="preserve"> </w:t>
      </w:r>
      <w:r w:rsidRPr="009B605B">
        <w:t>lack</w:t>
      </w:r>
      <w:r w:rsidR="00C20CE1">
        <w:t xml:space="preserve"> </w:t>
      </w:r>
      <w:r w:rsidRPr="009B605B">
        <w:t>of</w:t>
      </w:r>
      <w:r w:rsidR="00C20CE1">
        <w:t xml:space="preserve"> </w:t>
      </w:r>
      <w:r w:rsidRPr="009B605B">
        <w:t>trial</w:t>
      </w:r>
      <w:r w:rsidR="00C20CE1">
        <w:t xml:space="preserve"> </w:t>
      </w:r>
      <w:r w:rsidRPr="009B605B">
        <w:t>options</w:t>
      </w:r>
      <w:r w:rsidR="00C20CE1">
        <w:t xml:space="preserve"> </w:t>
      </w:r>
      <w:r w:rsidRPr="009B605B">
        <w:t>available</w:t>
      </w:r>
      <w:r w:rsidR="00C20CE1">
        <w:t xml:space="preserve"> </w:t>
      </w:r>
      <w:r w:rsidRPr="009B605B">
        <w:t>to</w:t>
      </w:r>
      <w:r w:rsidR="00C20CE1">
        <w:t xml:space="preserve"> </w:t>
      </w:r>
      <w:r w:rsidRPr="009B605B">
        <w:t>brain</w:t>
      </w:r>
      <w:r w:rsidR="00C20CE1">
        <w:t xml:space="preserve"> </w:t>
      </w:r>
      <w:r w:rsidRPr="009B605B">
        <w:t>cancer</w:t>
      </w:r>
      <w:r w:rsidR="00C20CE1">
        <w:t xml:space="preserve"> </w:t>
      </w:r>
      <w:r w:rsidRPr="009B605B">
        <w:t>patients</w:t>
      </w:r>
      <w:r w:rsidR="00C20CE1">
        <w:t xml:space="preserve"> </w:t>
      </w:r>
      <w:r w:rsidRPr="009B605B">
        <w:t>and</w:t>
      </w:r>
      <w:r w:rsidR="00C20CE1">
        <w:t xml:space="preserve"> </w:t>
      </w:r>
      <w:r w:rsidRPr="009B605B">
        <w:t>provide</w:t>
      </w:r>
      <w:r w:rsidR="00C20CE1">
        <w:t xml:space="preserve"> </w:t>
      </w:r>
      <w:r w:rsidRPr="009B605B">
        <w:t>the</w:t>
      </w:r>
      <w:r w:rsidR="00C20CE1">
        <w:t xml:space="preserve"> </w:t>
      </w:r>
      <w:r w:rsidRPr="009B605B">
        <w:t>means</w:t>
      </w:r>
      <w:r w:rsidR="00C20CE1">
        <w:t xml:space="preserve"> </w:t>
      </w:r>
      <w:r w:rsidRPr="009B605B">
        <w:t>to</w:t>
      </w:r>
      <w:r w:rsidR="00C20CE1">
        <w:t xml:space="preserve"> </w:t>
      </w:r>
      <w:r w:rsidRPr="009B605B">
        <w:t>translate</w:t>
      </w:r>
      <w:r w:rsidR="00C20CE1">
        <w:t xml:space="preserve"> </w:t>
      </w:r>
      <w:r w:rsidRPr="009B605B">
        <w:t>Victorian</w:t>
      </w:r>
      <w:r w:rsidR="00C20CE1">
        <w:t xml:space="preserve"> </w:t>
      </w:r>
      <w:r w:rsidRPr="009B605B">
        <w:t>discoveries</w:t>
      </w:r>
      <w:r w:rsidR="00C20CE1">
        <w:t xml:space="preserve"> </w:t>
      </w:r>
      <w:r w:rsidRPr="009B605B">
        <w:t>into</w:t>
      </w:r>
      <w:r w:rsidR="00C20CE1">
        <w:t xml:space="preserve"> </w:t>
      </w:r>
      <w:r w:rsidRPr="009B605B">
        <w:t>the</w:t>
      </w:r>
      <w:r w:rsidR="00C20CE1">
        <w:t xml:space="preserve"> </w:t>
      </w:r>
      <w:r w:rsidRPr="009B605B">
        <w:t>clinic.</w:t>
      </w:r>
    </w:p>
    <w:p w14:paraId="514F24AE" w14:textId="0B64A7D8" w:rsidR="009B605B" w:rsidRPr="009B605B" w:rsidRDefault="009B605B" w:rsidP="007654F7">
      <w:pPr>
        <w:pStyle w:val="Bullet"/>
      </w:pPr>
      <w:r w:rsidRPr="009B605B">
        <w:t>Commenced</w:t>
      </w:r>
      <w:r w:rsidR="00C20CE1">
        <w:t xml:space="preserve"> </w:t>
      </w:r>
      <w:r w:rsidRPr="009B605B">
        <w:t>building</w:t>
      </w:r>
      <w:r w:rsidR="00C20CE1">
        <w:t xml:space="preserve"> </w:t>
      </w:r>
      <w:r w:rsidRPr="009B605B">
        <w:t>clinical</w:t>
      </w:r>
      <w:r w:rsidR="00C20CE1">
        <w:t xml:space="preserve"> </w:t>
      </w:r>
      <w:r w:rsidRPr="009B605B">
        <w:t>trial</w:t>
      </w:r>
      <w:r w:rsidR="00C20CE1">
        <w:t xml:space="preserve"> </w:t>
      </w:r>
      <w:r w:rsidRPr="009B605B">
        <w:t>capacity</w:t>
      </w:r>
      <w:r w:rsidR="00C20CE1">
        <w:t xml:space="preserve"> </w:t>
      </w:r>
      <w:r w:rsidRPr="009B605B">
        <w:t>in</w:t>
      </w:r>
      <w:r w:rsidR="00C20CE1">
        <w:t xml:space="preserve"> </w:t>
      </w:r>
      <w:r w:rsidRPr="009B605B">
        <w:t>rural</w:t>
      </w:r>
      <w:r w:rsidR="00C20CE1">
        <w:t xml:space="preserve"> </w:t>
      </w:r>
      <w:r w:rsidRPr="009B605B">
        <w:t>and</w:t>
      </w:r>
      <w:r w:rsidR="00C20CE1">
        <w:t xml:space="preserve"> </w:t>
      </w:r>
      <w:r w:rsidRPr="009B605B">
        <w:t>regional</w:t>
      </w:r>
      <w:r w:rsidR="00C20CE1">
        <w:t xml:space="preserve"> </w:t>
      </w:r>
      <w:r w:rsidRPr="009B605B">
        <w:t>Victoria</w:t>
      </w:r>
      <w:r w:rsidR="00C20CE1">
        <w:t xml:space="preserve"> </w:t>
      </w:r>
      <w:r w:rsidRPr="009B605B">
        <w:t>–</w:t>
      </w:r>
      <w:r w:rsidR="00C20CE1">
        <w:t xml:space="preserve"> </w:t>
      </w:r>
      <w:r w:rsidRPr="009B605B">
        <w:t>supported</w:t>
      </w:r>
      <w:r w:rsidR="00C20CE1">
        <w:t xml:space="preserve"> </w:t>
      </w:r>
      <w:r w:rsidRPr="009B605B">
        <w:t>by</w:t>
      </w:r>
      <w:r w:rsidR="00C20CE1">
        <w:t xml:space="preserve"> </w:t>
      </w:r>
      <w:r w:rsidRPr="009B605B">
        <w:t>$7.87</w:t>
      </w:r>
      <w:r w:rsidR="00C20CE1">
        <w:t xml:space="preserve"> </w:t>
      </w:r>
      <w:r w:rsidRPr="009B605B">
        <w:t>million</w:t>
      </w:r>
      <w:r w:rsidR="00C20CE1">
        <w:t xml:space="preserve"> </w:t>
      </w:r>
      <w:r w:rsidRPr="009B605B">
        <w:t>of</w:t>
      </w:r>
      <w:r w:rsidR="00C20CE1">
        <w:t xml:space="preserve"> </w:t>
      </w:r>
      <w:r w:rsidRPr="009B605B">
        <w:t>national</w:t>
      </w:r>
      <w:r w:rsidR="00C20CE1">
        <w:t xml:space="preserve"> </w:t>
      </w:r>
      <w:r w:rsidRPr="009B605B">
        <w:t>funding</w:t>
      </w:r>
      <w:r w:rsidR="00C20CE1">
        <w:t xml:space="preserve"> </w:t>
      </w:r>
      <w:r w:rsidRPr="009B605B">
        <w:t>through</w:t>
      </w:r>
      <w:r w:rsidR="00C20CE1">
        <w:t xml:space="preserve"> </w:t>
      </w:r>
      <w:r w:rsidRPr="009B605B">
        <w:t>the</w:t>
      </w:r>
      <w:r w:rsidR="00C20CE1">
        <w:t xml:space="preserve"> </w:t>
      </w:r>
      <w:r w:rsidRPr="009B605B">
        <w:t>Medical</w:t>
      </w:r>
      <w:r w:rsidR="00C20CE1">
        <w:t xml:space="preserve"> </w:t>
      </w:r>
      <w:r w:rsidRPr="009B605B">
        <w:t>Research</w:t>
      </w:r>
      <w:r w:rsidR="00C20CE1">
        <w:t xml:space="preserve"> </w:t>
      </w:r>
      <w:r w:rsidRPr="009B605B">
        <w:t>Future</w:t>
      </w:r>
      <w:r w:rsidR="00C20CE1">
        <w:t xml:space="preserve"> </w:t>
      </w:r>
      <w:r w:rsidRPr="009B605B">
        <w:t>Fund</w:t>
      </w:r>
      <w:r w:rsidR="00C20CE1">
        <w:t xml:space="preserve"> </w:t>
      </w:r>
      <w:r w:rsidRPr="009B605B">
        <w:t>–</w:t>
      </w:r>
      <w:r w:rsidR="00C20CE1">
        <w:t xml:space="preserve"> </w:t>
      </w:r>
      <w:r w:rsidRPr="009B605B">
        <w:t>with</w:t>
      </w:r>
      <w:r w:rsidR="00C20CE1">
        <w:t xml:space="preserve"> </w:t>
      </w:r>
      <w:r w:rsidRPr="009B605B">
        <w:t>the</w:t>
      </w:r>
      <w:r w:rsidR="00C20CE1">
        <w:t xml:space="preserve"> </w:t>
      </w:r>
      <w:r w:rsidRPr="009B605B">
        <w:t>initial</w:t>
      </w:r>
      <w:r w:rsidR="00C20CE1">
        <w:t xml:space="preserve"> </w:t>
      </w:r>
      <w:r w:rsidRPr="009B605B">
        <w:t>two</w:t>
      </w:r>
      <w:r w:rsidRPr="009B605B">
        <w:rPr>
          <w:rFonts w:ascii="Cambria Math" w:hAnsi="Cambria Math" w:cs="Cambria Math"/>
        </w:rPr>
        <w:t>‑</w:t>
      </w:r>
      <w:r w:rsidRPr="009B605B">
        <w:t>month</w:t>
      </w:r>
      <w:r w:rsidR="00C20CE1">
        <w:t xml:space="preserve"> </w:t>
      </w:r>
      <w:r w:rsidRPr="009B605B">
        <w:t>activity</w:t>
      </w:r>
      <w:r w:rsidR="00C20CE1">
        <w:t xml:space="preserve"> </w:t>
      </w:r>
      <w:r w:rsidRPr="009B605B">
        <w:t>report</w:t>
      </w:r>
      <w:r w:rsidR="00C20CE1">
        <w:t xml:space="preserve"> </w:t>
      </w:r>
      <w:r w:rsidRPr="009B605B">
        <w:t>showing</w:t>
      </w:r>
      <w:r w:rsidR="00C20CE1">
        <w:t xml:space="preserve"> </w:t>
      </w:r>
      <w:r w:rsidRPr="009B605B">
        <w:t>34</w:t>
      </w:r>
      <w:r w:rsidR="00C20CE1">
        <w:t xml:space="preserve"> </w:t>
      </w:r>
      <w:r w:rsidRPr="009B605B">
        <w:t>new</w:t>
      </w:r>
      <w:r w:rsidR="00C20CE1">
        <w:t xml:space="preserve"> </w:t>
      </w:r>
      <w:r w:rsidRPr="009B605B">
        <w:t>trials</w:t>
      </w:r>
      <w:r w:rsidR="00C20CE1">
        <w:t xml:space="preserve"> </w:t>
      </w:r>
      <w:r w:rsidRPr="009B605B">
        <w:t>and</w:t>
      </w:r>
      <w:r w:rsidR="00C20CE1">
        <w:t xml:space="preserve"> </w:t>
      </w:r>
      <w:r w:rsidRPr="009B605B">
        <w:t>51</w:t>
      </w:r>
      <w:r w:rsidR="00C20CE1">
        <w:t xml:space="preserve"> </w:t>
      </w:r>
      <w:r w:rsidRPr="009B605B">
        <w:t>patients</w:t>
      </w:r>
      <w:r w:rsidR="00C20CE1">
        <w:t xml:space="preserve"> </w:t>
      </w:r>
      <w:r w:rsidRPr="009B605B">
        <w:t>recruited</w:t>
      </w:r>
      <w:r w:rsidR="00C20CE1">
        <w:t xml:space="preserve"> </w:t>
      </w:r>
      <w:r w:rsidRPr="009B605B">
        <w:t>to</w:t>
      </w:r>
      <w:r w:rsidR="00C20CE1">
        <w:t xml:space="preserve"> </w:t>
      </w:r>
      <w:r w:rsidRPr="009B605B">
        <w:t>trials</w:t>
      </w:r>
      <w:r w:rsidR="00C20CE1">
        <w:t xml:space="preserve"> </w:t>
      </w:r>
      <w:r w:rsidRPr="009B605B">
        <w:t>in</w:t>
      </w:r>
      <w:r w:rsidR="00C20CE1">
        <w:t xml:space="preserve"> </w:t>
      </w:r>
      <w:r w:rsidRPr="009B605B">
        <w:t>the</w:t>
      </w:r>
      <w:r w:rsidR="00C20CE1">
        <w:t xml:space="preserve"> </w:t>
      </w:r>
      <w:r w:rsidRPr="009B605B">
        <w:t>regions.</w:t>
      </w:r>
    </w:p>
    <w:p w14:paraId="643EFB0E" w14:textId="1FCE6ECB" w:rsidR="009B605B" w:rsidRPr="009B605B" w:rsidRDefault="009B605B" w:rsidP="007654F7">
      <w:pPr>
        <w:pStyle w:val="Bullet"/>
      </w:pPr>
      <w:r w:rsidRPr="009B605B">
        <w:t>Partnered</w:t>
      </w:r>
      <w:r w:rsidR="00C20CE1">
        <w:t xml:space="preserve"> </w:t>
      </w:r>
      <w:r w:rsidRPr="009B605B">
        <w:t>with</w:t>
      </w:r>
      <w:r w:rsidR="00C20CE1">
        <w:t xml:space="preserve"> </w:t>
      </w:r>
      <w:r w:rsidRPr="009B605B">
        <w:t>the</w:t>
      </w:r>
      <w:r w:rsidR="00C20CE1">
        <w:t xml:space="preserve"> </w:t>
      </w:r>
      <w:r w:rsidRPr="009B605B">
        <w:t>Victorian</w:t>
      </w:r>
      <w:r w:rsidR="00C20CE1">
        <w:t xml:space="preserve"> </w:t>
      </w:r>
      <w:r w:rsidRPr="009B605B">
        <w:t>Comprehensive</w:t>
      </w:r>
      <w:r w:rsidR="00C20CE1">
        <w:t xml:space="preserve"> </w:t>
      </w:r>
      <w:r w:rsidRPr="009B605B">
        <w:t>Cancer</w:t>
      </w:r>
      <w:r w:rsidR="00C20CE1">
        <w:t xml:space="preserve"> </w:t>
      </w:r>
      <w:r w:rsidRPr="009B605B">
        <w:t>Centre</w:t>
      </w:r>
      <w:r w:rsidR="00C20CE1">
        <w:t xml:space="preserve"> </w:t>
      </w:r>
      <w:r w:rsidRPr="009B605B">
        <w:t>SKILLED</w:t>
      </w:r>
      <w:r w:rsidR="00C20CE1">
        <w:t xml:space="preserve"> </w:t>
      </w:r>
      <w:r w:rsidRPr="009B605B">
        <w:t>intern</w:t>
      </w:r>
      <w:r w:rsidR="00C20CE1">
        <w:t xml:space="preserve"> </w:t>
      </w:r>
      <w:r w:rsidRPr="009B605B">
        <w:t>program</w:t>
      </w:r>
      <w:r w:rsidR="00C20CE1">
        <w:t xml:space="preserve"> </w:t>
      </w:r>
      <w:r w:rsidRPr="009B605B">
        <w:t>to</w:t>
      </w:r>
      <w:r w:rsidR="00C20CE1">
        <w:t xml:space="preserve"> </w:t>
      </w:r>
      <w:r w:rsidRPr="009B605B">
        <w:t>fund</w:t>
      </w:r>
      <w:r w:rsidR="00C20CE1">
        <w:t xml:space="preserve"> </w:t>
      </w:r>
      <w:r w:rsidRPr="009B605B">
        <w:t>eleven</w:t>
      </w:r>
      <w:r w:rsidR="00C20CE1">
        <w:t xml:space="preserve"> </w:t>
      </w:r>
      <w:r w:rsidRPr="009B605B">
        <w:t>new</w:t>
      </w:r>
      <w:r w:rsidR="00C20CE1">
        <w:t xml:space="preserve"> </w:t>
      </w:r>
      <w:r w:rsidRPr="009B605B">
        <w:t>clinical</w:t>
      </w:r>
      <w:r w:rsidR="00C20CE1">
        <w:t xml:space="preserve"> </w:t>
      </w:r>
      <w:r w:rsidRPr="009B605B">
        <w:t>trial</w:t>
      </w:r>
      <w:r w:rsidR="00C20CE1">
        <w:t xml:space="preserve"> </w:t>
      </w:r>
      <w:r w:rsidRPr="009B605B">
        <w:t>workforce</w:t>
      </w:r>
      <w:r w:rsidR="00C20CE1">
        <w:t xml:space="preserve"> </w:t>
      </w:r>
      <w:r w:rsidRPr="009B605B">
        <w:t>training</w:t>
      </w:r>
      <w:r w:rsidR="00C20CE1">
        <w:t xml:space="preserve"> </w:t>
      </w:r>
      <w:r w:rsidRPr="009B605B">
        <w:t>positions</w:t>
      </w:r>
      <w:r w:rsidR="00C20CE1">
        <w:t xml:space="preserve"> </w:t>
      </w:r>
      <w:r w:rsidRPr="009B605B">
        <w:t>with</w:t>
      </w:r>
      <w:r w:rsidR="00C20CE1">
        <w:t xml:space="preserve"> </w:t>
      </w:r>
      <w:r w:rsidRPr="009B605B">
        <w:t>high</w:t>
      </w:r>
      <w:r w:rsidR="00C20CE1">
        <w:t xml:space="preserve"> </w:t>
      </w:r>
      <w:r w:rsidRPr="009B605B">
        <w:t>retention</w:t>
      </w:r>
      <w:r w:rsidR="00C20CE1">
        <w:t xml:space="preserve"> </w:t>
      </w:r>
      <w:r w:rsidRPr="009B605B">
        <w:t>of</w:t>
      </w:r>
      <w:r w:rsidR="00C20CE1">
        <w:t xml:space="preserve"> </w:t>
      </w:r>
      <w:r w:rsidRPr="009B605B">
        <w:t>trainees</w:t>
      </w:r>
      <w:r w:rsidR="00C20CE1">
        <w:t xml:space="preserve"> </w:t>
      </w:r>
      <w:r w:rsidRPr="009B605B">
        <w:t>in</w:t>
      </w:r>
      <w:r w:rsidR="00C20CE1">
        <w:t xml:space="preserve"> </w:t>
      </w:r>
      <w:r w:rsidRPr="009B605B">
        <w:t>the</w:t>
      </w:r>
      <w:r w:rsidR="00C20CE1">
        <w:t xml:space="preserve"> </w:t>
      </w:r>
      <w:r w:rsidRPr="009B605B">
        <w:t>regions.</w:t>
      </w:r>
      <w:r w:rsidR="00C20CE1">
        <w:t xml:space="preserve"> </w:t>
      </w:r>
      <w:r w:rsidRPr="009B605B">
        <w:t>This</w:t>
      </w:r>
      <w:r w:rsidR="00C20CE1">
        <w:t xml:space="preserve"> </w:t>
      </w:r>
      <w:r w:rsidRPr="009B605B">
        <w:t>has</w:t>
      </w:r>
      <w:r w:rsidR="00C20CE1">
        <w:t xml:space="preserve"> </w:t>
      </w:r>
      <w:r w:rsidRPr="009B605B">
        <w:t>strengthened</w:t>
      </w:r>
      <w:r w:rsidR="00C20CE1">
        <w:t xml:space="preserve"> </w:t>
      </w:r>
      <w:r w:rsidRPr="009B605B">
        <w:t>the</w:t>
      </w:r>
      <w:r w:rsidR="00C20CE1">
        <w:t xml:space="preserve"> </w:t>
      </w:r>
      <w:r w:rsidRPr="009B605B">
        <w:t>ability</w:t>
      </w:r>
      <w:r w:rsidR="00C20CE1">
        <w:t xml:space="preserve"> </w:t>
      </w:r>
      <w:r w:rsidRPr="009B605B">
        <w:t>to</w:t>
      </w:r>
      <w:r w:rsidR="00C20CE1">
        <w:t xml:space="preserve"> </w:t>
      </w:r>
      <w:r w:rsidRPr="009B605B">
        <w:t>bring</w:t>
      </w:r>
      <w:r w:rsidR="00C20CE1">
        <w:t xml:space="preserve"> </w:t>
      </w:r>
      <w:r w:rsidRPr="009B605B">
        <w:t>more</w:t>
      </w:r>
      <w:r w:rsidR="00C20CE1">
        <w:t xml:space="preserve"> </w:t>
      </w:r>
      <w:r w:rsidRPr="009B605B">
        <w:t>trials</w:t>
      </w:r>
      <w:r w:rsidR="00C20CE1">
        <w:t xml:space="preserve"> </w:t>
      </w:r>
      <w:r w:rsidRPr="009B605B">
        <w:t>to</w:t>
      </w:r>
      <w:r w:rsidR="00C20CE1">
        <w:t xml:space="preserve"> </w:t>
      </w:r>
      <w:r w:rsidRPr="009B605B">
        <w:t>health</w:t>
      </w:r>
      <w:r w:rsidR="00C20CE1">
        <w:t xml:space="preserve"> </w:t>
      </w:r>
      <w:r w:rsidRPr="009B605B">
        <w:t>services</w:t>
      </w:r>
      <w:r w:rsidR="00C20CE1">
        <w:t xml:space="preserve"> </w:t>
      </w:r>
      <w:r w:rsidRPr="009B605B">
        <w:t>and</w:t>
      </w:r>
      <w:r w:rsidR="00C20CE1">
        <w:t xml:space="preserve"> </w:t>
      </w:r>
      <w:r w:rsidRPr="009B605B">
        <w:t>communities</w:t>
      </w:r>
      <w:r w:rsidR="00C20CE1">
        <w:t xml:space="preserve"> </w:t>
      </w:r>
      <w:r w:rsidRPr="009B605B">
        <w:t>across</w:t>
      </w:r>
      <w:r w:rsidR="00C20CE1">
        <w:t xml:space="preserve"> </w:t>
      </w:r>
      <w:r w:rsidRPr="009B605B">
        <w:t>Victoria.</w:t>
      </w:r>
    </w:p>
    <w:p w14:paraId="5F322BBD" w14:textId="49336608" w:rsidR="009B605B" w:rsidRPr="009B605B" w:rsidRDefault="009B605B" w:rsidP="007654F7">
      <w:pPr>
        <w:pStyle w:val="Bullet"/>
      </w:pPr>
      <w:r w:rsidRPr="009B605B">
        <w:t>Developed</w:t>
      </w:r>
      <w:r w:rsidR="00C20CE1">
        <w:t xml:space="preserve"> </w:t>
      </w:r>
      <w:r w:rsidRPr="009B605B">
        <w:t>and</w:t>
      </w:r>
      <w:r w:rsidR="00C20CE1">
        <w:t xml:space="preserve"> </w:t>
      </w:r>
      <w:r w:rsidRPr="009B605B">
        <w:t>launched</w:t>
      </w:r>
      <w:r w:rsidR="00C20CE1">
        <w:t xml:space="preserve"> </w:t>
      </w:r>
      <w:r w:rsidRPr="009B605B">
        <w:t>the</w:t>
      </w:r>
      <w:r w:rsidR="00C20CE1">
        <w:t xml:space="preserve"> </w:t>
      </w:r>
      <w:r w:rsidRPr="009B605B">
        <w:t>Victorian</w:t>
      </w:r>
      <w:r w:rsidR="00C20CE1">
        <w:t xml:space="preserve"> </w:t>
      </w:r>
      <w:r w:rsidRPr="009B605B">
        <w:t>Innovation</w:t>
      </w:r>
      <w:r w:rsidR="00C20CE1">
        <w:t xml:space="preserve"> </w:t>
      </w:r>
      <w:r w:rsidRPr="009B605B">
        <w:t>Statement</w:t>
      </w:r>
      <w:r w:rsidR="00C20CE1">
        <w:t xml:space="preserve"> </w:t>
      </w:r>
      <w:r w:rsidRPr="009B605B">
        <w:t>that</w:t>
      </w:r>
      <w:r w:rsidR="00C20CE1">
        <w:t xml:space="preserve"> </w:t>
      </w:r>
      <w:r w:rsidRPr="009B605B">
        <w:t>sets</w:t>
      </w:r>
      <w:r w:rsidR="00C20CE1">
        <w:t xml:space="preserve"> </w:t>
      </w:r>
      <w:r w:rsidRPr="009B605B">
        <w:t>out</w:t>
      </w:r>
      <w:r w:rsidR="00C20CE1">
        <w:t xml:space="preserve"> </w:t>
      </w:r>
      <w:r w:rsidRPr="009B605B">
        <w:t>six</w:t>
      </w:r>
      <w:r w:rsidR="00C20CE1">
        <w:t xml:space="preserve"> </w:t>
      </w:r>
      <w:r w:rsidRPr="009B605B">
        <w:t>clear</w:t>
      </w:r>
      <w:r w:rsidR="00C20CE1">
        <w:t xml:space="preserve"> </w:t>
      </w:r>
      <w:r w:rsidRPr="009B605B">
        <w:t>actions</w:t>
      </w:r>
      <w:r w:rsidR="00C20CE1">
        <w:t xml:space="preserve"> </w:t>
      </w:r>
      <w:r w:rsidRPr="009B605B">
        <w:t>to</w:t>
      </w:r>
      <w:r w:rsidR="00C20CE1">
        <w:t xml:space="preserve"> </w:t>
      </w:r>
      <w:r w:rsidRPr="009B605B">
        <w:t>remain</w:t>
      </w:r>
      <w:r w:rsidR="00C20CE1">
        <w:t xml:space="preserve"> </w:t>
      </w:r>
      <w:r w:rsidRPr="009B605B">
        <w:t>at</w:t>
      </w:r>
      <w:r w:rsidR="00C20CE1">
        <w:t xml:space="preserve"> </w:t>
      </w:r>
      <w:r w:rsidRPr="009B605B">
        <w:t>the</w:t>
      </w:r>
      <w:r w:rsidR="00C20CE1">
        <w:t xml:space="preserve"> </w:t>
      </w:r>
      <w:r w:rsidRPr="009B605B">
        <w:t>forefront</w:t>
      </w:r>
      <w:r w:rsidR="00C20CE1">
        <w:t xml:space="preserve"> </w:t>
      </w:r>
      <w:r w:rsidRPr="009B605B">
        <w:t>of</w:t>
      </w:r>
      <w:r w:rsidR="00C20CE1">
        <w:t xml:space="preserve"> </w:t>
      </w:r>
      <w:r w:rsidRPr="009B605B">
        <w:t>innovation:</w:t>
      </w:r>
      <w:r w:rsidR="00C20CE1">
        <w:t xml:space="preserve"> </w:t>
      </w:r>
      <w:r w:rsidRPr="009B605B">
        <w:t>capitalising</w:t>
      </w:r>
      <w:r w:rsidR="00C20CE1">
        <w:t xml:space="preserve"> </w:t>
      </w:r>
      <w:r w:rsidRPr="009B605B">
        <w:t>on</w:t>
      </w:r>
      <w:r w:rsidR="00C20CE1">
        <w:t xml:space="preserve"> </w:t>
      </w:r>
      <w:r w:rsidRPr="009B605B">
        <w:t>our</w:t>
      </w:r>
      <w:r w:rsidR="00C20CE1">
        <w:t xml:space="preserve"> </w:t>
      </w:r>
      <w:r w:rsidRPr="009B605B">
        <w:t>research</w:t>
      </w:r>
      <w:r w:rsidR="00C20CE1">
        <w:t xml:space="preserve"> </w:t>
      </w:r>
      <w:r w:rsidRPr="009B605B">
        <w:t>and</w:t>
      </w:r>
      <w:r w:rsidR="00C20CE1">
        <w:t xml:space="preserve"> </w:t>
      </w:r>
      <w:r w:rsidRPr="009B605B">
        <w:t>innovation</w:t>
      </w:r>
      <w:r w:rsidR="00C20CE1">
        <w:t xml:space="preserve"> </w:t>
      </w:r>
      <w:r w:rsidRPr="009B605B">
        <w:t>potential,</w:t>
      </w:r>
      <w:r w:rsidR="00C20CE1">
        <w:t xml:space="preserve"> </w:t>
      </w:r>
      <w:r w:rsidRPr="009B605B">
        <w:t>developing</w:t>
      </w:r>
      <w:r w:rsidR="00C20CE1">
        <w:t xml:space="preserve"> </w:t>
      </w:r>
      <w:r w:rsidRPr="009B605B">
        <w:t>our</w:t>
      </w:r>
      <w:r w:rsidR="00C20CE1">
        <w:t xml:space="preserve"> </w:t>
      </w:r>
      <w:r w:rsidRPr="009B605B">
        <w:t>talent,</w:t>
      </w:r>
      <w:r w:rsidR="00C20CE1">
        <w:t xml:space="preserve"> </w:t>
      </w:r>
      <w:r w:rsidRPr="009B605B">
        <w:t>cultivating</w:t>
      </w:r>
      <w:r w:rsidR="00C20CE1">
        <w:t xml:space="preserve"> </w:t>
      </w:r>
      <w:r w:rsidRPr="009B605B">
        <w:t>our</w:t>
      </w:r>
      <w:r w:rsidR="00C20CE1">
        <w:t xml:space="preserve"> </w:t>
      </w:r>
      <w:r w:rsidRPr="009B605B">
        <w:t>startup</w:t>
      </w:r>
      <w:r w:rsidR="00C20CE1">
        <w:t xml:space="preserve"> </w:t>
      </w:r>
      <w:r w:rsidRPr="009B605B">
        <w:t>ecosystem,</w:t>
      </w:r>
      <w:r w:rsidR="00C20CE1">
        <w:t xml:space="preserve"> </w:t>
      </w:r>
      <w:r w:rsidRPr="009B605B">
        <w:t>growing</w:t>
      </w:r>
      <w:r w:rsidR="00C20CE1">
        <w:t xml:space="preserve"> </w:t>
      </w:r>
      <w:r w:rsidRPr="009B605B">
        <w:t>our</w:t>
      </w:r>
      <w:r w:rsidR="00C20CE1">
        <w:t xml:space="preserve"> </w:t>
      </w:r>
      <w:r w:rsidRPr="009B605B">
        <w:t>innovation</w:t>
      </w:r>
      <w:r w:rsidR="00C20CE1">
        <w:t xml:space="preserve"> </w:t>
      </w:r>
      <w:r w:rsidRPr="009B605B">
        <w:t>precincts,</w:t>
      </w:r>
      <w:r w:rsidR="00C20CE1">
        <w:t xml:space="preserve"> </w:t>
      </w:r>
      <w:r w:rsidRPr="009B605B">
        <w:t>taking</w:t>
      </w:r>
      <w:r w:rsidR="00C20CE1">
        <w:t xml:space="preserve"> </w:t>
      </w:r>
      <w:r w:rsidRPr="009B605B">
        <w:t>Victorian</w:t>
      </w:r>
      <w:r w:rsidR="00C20CE1">
        <w:t xml:space="preserve"> </w:t>
      </w:r>
      <w:r w:rsidRPr="009B605B">
        <w:t>innovation</w:t>
      </w:r>
      <w:r w:rsidR="00C20CE1">
        <w:t xml:space="preserve"> </w:t>
      </w:r>
      <w:r w:rsidRPr="009B605B">
        <w:t>to</w:t>
      </w:r>
      <w:r w:rsidR="00C20CE1">
        <w:t xml:space="preserve"> </w:t>
      </w:r>
      <w:r w:rsidRPr="009B605B">
        <w:t>the</w:t>
      </w:r>
      <w:r w:rsidR="00C20CE1">
        <w:t xml:space="preserve"> </w:t>
      </w:r>
      <w:r w:rsidRPr="009B605B">
        <w:t>world</w:t>
      </w:r>
      <w:r w:rsidR="00C20CE1">
        <w:t xml:space="preserve"> </w:t>
      </w:r>
      <w:r w:rsidRPr="009B605B">
        <w:t>and</w:t>
      </w:r>
      <w:r w:rsidR="00C20CE1">
        <w:t xml:space="preserve"> </w:t>
      </w:r>
      <w:r w:rsidRPr="009B605B">
        <w:t>delivering</w:t>
      </w:r>
      <w:r w:rsidR="00C20CE1">
        <w:t xml:space="preserve"> </w:t>
      </w:r>
      <w:r w:rsidRPr="009B605B">
        <w:t>innovative</w:t>
      </w:r>
      <w:r w:rsidR="00C20CE1">
        <w:t xml:space="preserve"> </w:t>
      </w:r>
      <w:r w:rsidRPr="009B605B">
        <w:t>services</w:t>
      </w:r>
      <w:r w:rsidR="00C20CE1">
        <w:t xml:space="preserve"> </w:t>
      </w:r>
      <w:r w:rsidRPr="009B605B">
        <w:t>to</w:t>
      </w:r>
      <w:r w:rsidR="00C20CE1">
        <w:t xml:space="preserve"> </w:t>
      </w:r>
      <w:r w:rsidRPr="009B605B">
        <w:t>Victorians.</w:t>
      </w:r>
    </w:p>
    <w:p w14:paraId="22C4E1D4" w14:textId="675F0D87" w:rsidR="009B605B" w:rsidRPr="009B605B" w:rsidRDefault="009B605B" w:rsidP="007654F7">
      <w:pPr>
        <w:pStyle w:val="Bullet"/>
      </w:pPr>
      <w:r w:rsidRPr="009B605B">
        <w:t>Opened</w:t>
      </w:r>
      <w:r w:rsidR="00C20CE1">
        <w:t xml:space="preserve"> </w:t>
      </w:r>
      <w:r w:rsidRPr="009B605B">
        <w:t>Biobanking</w:t>
      </w:r>
      <w:r w:rsidR="00C20CE1">
        <w:t xml:space="preserve"> </w:t>
      </w:r>
      <w:r w:rsidRPr="009B605B">
        <w:t>Victoria</w:t>
      </w:r>
      <w:r w:rsidR="00C20CE1">
        <w:t xml:space="preserve"> </w:t>
      </w:r>
      <w:r w:rsidRPr="009B605B">
        <w:t>at</w:t>
      </w:r>
      <w:r w:rsidR="00C20CE1">
        <w:t xml:space="preserve"> </w:t>
      </w:r>
      <w:r w:rsidRPr="009B605B">
        <w:t>Monash</w:t>
      </w:r>
      <w:r w:rsidR="00C20CE1">
        <w:t xml:space="preserve"> </w:t>
      </w:r>
      <w:r w:rsidRPr="009B605B">
        <w:t>University,</w:t>
      </w:r>
      <w:r w:rsidR="00C20CE1">
        <w:t xml:space="preserve"> </w:t>
      </w:r>
      <w:r w:rsidRPr="009B605B">
        <w:t>a</w:t>
      </w:r>
      <w:r w:rsidR="00C20CE1">
        <w:t xml:space="preserve"> </w:t>
      </w:r>
      <w:r w:rsidRPr="009B605B">
        <w:t>state</w:t>
      </w:r>
      <w:r w:rsidRPr="009B605B">
        <w:rPr>
          <w:rFonts w:ascii="Cambria Math" w:hAnsi="Cambria Math" w:cs="Cambria Math"/>
        </w:rPr>
        <w:t>‑</w:t>
      </w:r>
      <w:r w:rsidRPr="009B605B">
        <w:t>of</w:t>
      </w:r>
      <w:r w:rsidRPr="009B605B">
        <w:rPr>
          <w:rFonts w:ascii="Cambria Math" w:hAnsi="Cambria Math" w:cs="Cambria Math"/>
        </w:rPr>
        <w:t>‑</w:t>
      </w:r>
      <w:r w:rsidRPr="009B605B">
        <w:t>the</w:t>
      </w:r>
      <w:r w:rsidR="00C20CE1">
        <w:t xml:space="preserve"> </w:t>
      </w:r>
      <w:r w:rsidRPr="009B605B">
        <w:t>art</w:t>
      </w:r>
      <w:r w:rsidR="00C20CE1">
        <w:t xml:space="preserve"> </w:t>
      </w:r>
      <w:r w:rsidRPr="009B605B">
        <w:t>and</w:t>
      </w:r>
      <w:r w:rsidR="00C20CE1">
        <w:t xml:space="preserve"> </w:t>
      </w:r>
      <w:r w:rsidRPr="009B605B">
        <w:t>globally</w:t>
      </w:r>
      <w:r w:rsidR="00C20CE1">
        <w:t xml:space="preserve"> </w:t>
      </w:r>
      <w:r w:rsidRPr="009B605B">
        <w:t>accredited</w:t>
      </w:r>
      <w:r w:rsidR="00C20CE1">
        <w:t xml:space="preserve"> </w:t>
      </w:r>
      <w:r w:rsidRPr="009B605B">
        <w:t>biobank</w:t>
      </w:r>
      <w:r w:rsidR="00C20CE1">
        <w:t xml:space="preserve"> </w:t>
      </w:r>
      <w:r w:rsidRPr="009B605B">
        <w:t>featuring</w:t>
      </w:r>
      <w:r w:rsidR="00C20CE1">
        <w:t xml:space="preserve"> </w:t>
      </w:r>
      <w:r w:rsidRPr="009B605B">
        <w:t>4.5</w:t>
      </w:r>
      <w:r w:rsidR="00C20CE1">
        <w:t xml:space="preserve"> </w:t>
      </w:r>
      <w:r w:rsidRPr="009B605B">
        <w:t>million</w:t>
      </w:r>
      <w:r w:rsidR="00C20CE1">
        <w:t xml:space="preserve"> </w:t>
      </w:r>
      <w:r w:rsidRPr="009B605B">
        <w:t>biological</w:t>
      </w:r>
      <w:r w:rsidR="00C20CE1">
        <w:t xml:space="preserve"> </w:t>
      </w:r>
      <w:r w:rsidRPr="009B605B">
        <w:t>specimens</w:t>
      </w:r>
      <w:r w:rsidR="00C20CE1">
        <w:t xml:space="preserve"> </w:t>
      </w:r>
      <w:r w:rsidRPr="009B605B">
        <w:t>collected</w:t>
      </w:r>
      <w:r w:rsidR="00C20CE1">
        <w:t xml:space="preserve"> </w:t>
      </w:r>
      <w:r w:rsidRPr="009B605B">
        <w:t>during</w:t>
      </w:r>
      <w:r w:rsidR="00C20CE1">
        <w:t xml:space="preserve"> </w:t>
      </w:r>
      <w:r w:rsidRPr="009B605B">
        <w:t>clinical</w:t>
      </w:r>
      <w:r w:rsidR="00C20CE1">
        <w:t xml:space="preserve"> </w:t>
      </w:r>
      <w:r w:rsidRPr="009B605B">
        <w:t>trials.</w:t>
      </w:r>
      <w:r w:rsidR="00C20CE1">
        <w:t xml:space="preserve"> </w:t>
      </w:r>
      <w:r w:rsidRPr="009B605B">
        <w:t>With</w:t>
      </w:r>
      <w:r w:rsidR="00C20CE1">
        <w:t xml:space="preserve"> </w:t>
      </w:r>
      <w:r w:rsidRPr="009B605B">
        <w:t>$1.5</w:t>
      </w:r>
      <w:r w:rsidR="00C20CE1">
        <w:t xml:space="preserve"> </w:t>
      </w:r>
      <w:r w:rsidRPr="009B605B">
        <w:t>million</w:t>
      </w:r>
      <w:r w:rsidR="00C20CE1">
        <w:t xml:space="preserve"> </w:t>
      </w:r>
      <w:r w:rsidRPr="009B605B">
        <w:t>from</w:t>
      </w:r>
      <w:r w:rsidR="00C20CE1">
        <w:t xml:space="preserve"> </w:t>
      </w:r>
      <w:r w:rsidRPr="009B605B">
        <w:t>the</w:t>
      </w:r>
      <w:r w:rsidR="00C20CE1">
        <w:t xml:space="preserve"> </w:t>
      </w:r>
      <w:r w:rsidRPr="009B605B">
        <w:t>Future</w:t>
      </w:r>
      <w:r w:rsidR="00C20CE1">
        <w:t xml:space="preserve"> </w:t>
      </w:r>
      <w:r w:rsidRPr="009B605B">
        <w:t>Industries</w:t>
      </w:r>
      <w:r w:rsidR="00C20CE1">
        <w:t xml:space="preserve"> </w:t>
      </w:r>
      <w:r w:rsidRPr="009B605B">
        <w:t>Fund,</w:t>
      </w:r>
      <w:r w:rsidR="00C20CE1">
        <w:t xml:space="preserve"> </w:t>
      </w:r>
      <w:r w:rsidRPr="009B605B">
        <w:t>it</w:t>
      </w:r>
      <w:r w:rsidR="00C20CE1">
        <w:t xml:space="preserve"> </w:t>
      </w:r>
      <w:r w:rsidRPr="009B605B">
        <w:t>is</w:t>
      </w:r>
      <w:r w:rsidR="00C20CE1">
        <w:t xml:space="preserve"> </w:t>
      </w:r>
      <w:r w:rsidRPr="009B605B">
        <w:t>Australia’s</w:t>
      </w:r>
      <w:r w:rsidR="00C20CE1">
        <w:t xml:space="preserve"> </w:t>
      </w:r>
      <w:r w:rsidRPr="009B605B">
        <w:t>first</w:t>
      </w:r>
      <w:r w:rsidR="00C20CE1">
        <w:t xml:space="preserve"> </w:t>
      </w:r>
      <w:r w:rsidRPr="009B605B">
        <w:t>industry</w:t>
      </w:r>
      <w:r w:rsidRPr="009B605B">
        <w:rPr>
          <w:rFonts w:ascii="Cambria Math" w:hAnsi="Cambria Math" w:cs="Cambria Math"/>
        </w:rPr>
        <w:t>‑</w:t>
      </w:r>
      <w:r w:rsidRPr="009B605B">
        <w:t>standard</w:t>
      </w:r>
      <w:r w:rsidR="00C20CE1">
        <w:t xml:space="preserve"> </w:t>
      </w:r>
      <w:r w:rsidRPr="009B605B">
        <w:t>biobanking</w:t>
      </w:r>
      <w:r w:rsidR="00C20CE1">
        <w:t xml:space="preserve"> </w:t>
      </w:r>
      <w:r w:rsidRPr="009B605B">
        <w:t>facility,</w:t>
      </w:r>
      <w:r w:rsidR="00C20CE1">
        <w:t xml:space="preserve"> </w:t>
      </w:r>
      <w:r w:rsidRPr="009B605B">
        <w:t>accredited</w:t>
      </w:r>
      <w:r w:rsidR="00C20CE1">
        <w:t xml:space="preserve"> </w:t>
      </w:r>
      <w:r w:rsidRPr="009B605B">
        <w:t>by</w:t>
      </w:r>
      <w:r w:rsidR="00C20CE1">
        <w:t xml:space="preserve"> </w:t>
      </w:r>
      <w:r w:rsidRPr="009B605B">
        <w:t>the</w:t>
      </w:r>
      <w:r w:rsidR="00C20CE1">
        <w:t xml:space="preserve"> </w:t>
      </w:r>
      <w:r w:rsidRPr="009B605B">
        <w:t>National</w:t>
      </w:r>
      <w:r w:rsidR="00C20CE1">
        <w:t xml:space="preserve"> </w:t>
      </w:r>
      <w:r w:rsidRPr="009B605B">
        <w:t>Association</w:t>
      </w:r>
      <w:r w:rsidR="00C20CE1">
        <w:t xml:space="preserve"> </w:t>
      </w:r>
      <w:r w:rsidRPr="009B605B">
        <w:t>of</w:t>
      </w:r>
      <w:r w:rsidR="00C20CE1">
        <w:t xml:space="preserve"> </w:t>
      </w:r>
      <w:r w:rsidRPr="009B605B">
        <w:t>Testing</w:t>
      </w:r>
      <w:r w:rsidR="00C20CE1">
        <w:t xml:space="preserve"> </w:t>
      </w:r>
      <w:r w:rsidRPr="009B605B">
        <w:t>Authorities.</w:t>
      </w:r>
    </w:p>
    <w:p w14:paraId="761858A1" w14:textId="6F5CED21" w:rsidR="009B605B" w:rsidRPr="009B605B" w:rsidRDefault="009B605B" w:rsidP="007654F7">
      <w:pPr>
        <w:pStyle w:val="Bullet"/>
      </w:pPr>
      <w:r w:rsidRPr="009B605B">
        <w:t>Extended</w:t>
      </w:r>
      <w:r w:rsidR="00C20CE1">
        <w:t xml:space="preserve"> </w:t>
      </w:r>
      <w:r w:rsidRPr="009B605B">
        <w:t>the</w:t>
      </w:r>
      <w:r w:rsidR="00C20CE1">
        <w:t xml:space="preserve"> </w:t>
      </w:r>
      <w:r w:rsidRPr="009B605B">
        <w:t>partnership</w:t>
      </w:r>
      <w:r w:rsidR="00C20CE1">
        <w:t xml:space="preserve"> </w:t>
      </w:r>
      <w:r w:rsidRPr="009B605B">
        <w:t>with</w:t>
      </w:r>
      <w:r w:rsidR="00C20CE1">
        <w:t xml:space="preserve"> </w:t>
      </w:r>
      <w:r w:rsidRPr="009B605B">
        <w:t>Monash</w:t>
      </w:r>
      <w:r w:rsidR="00C20CE1">
        <w:t xml:space="preserve"> </w:t>
      </w:r>
      <w:r w:rsidRPr="009B605B">
        <w:t>University</w:t>
      </w:r>
      <w:r w:rsidR="00C20CE1">
        <w:t xml:space="preserve"> </w:t>
      </w:r>
      <w:r w:rsidRPr="009B605B">
        <w:t>and</w:t>
      </w:r>
      <w:r w:rsidR="00C20CE1">
        <w:t xml:space="preserve"> </w:t>
      </w:r>
      <w:r w:rsidRPr="009B605B">
        <w:t>Johnson</w:t>
      </w:r>
      <w:r w:rsidR="00C20CE1">
        <w:t xml:space="preserve"> </w:t>
      </w:r>
      <w:r w:rsidRPr="009B605B">
        <w:t>and</w:t>
      </w:r>
      <w:r w:rsidR="00C20CE1">
        <w:t xml:space="preserve"> </w:t>
      </w:r>
      <w:r w:rsidRPr="009B605B">
        <w:t>Johnson</w:t>
      </w:r>
      <w:r w:rsidR="00C20CE1">
        <w:t xml:space="preserve"> </w:t>
      </w:r>
      <w:r w:rsidRPr="009B605B">
        <w:t>(J&amp;J)</w:t>
      </w:r>
      <w:r w:rsidR="00C20CE1">
        <w:t xml:space="preserve"> </w:t>
      </w:r>
      <w:r w:rsidRPr="009B605B">
        <w:t>for</w:t>
      </w:r>
      <w:r w:rsidR="00C20CE1">
        <w:t xml:space="preserve"> </w:t>
      </w:r>
      <w:r w:rsidRPr="009B605B">
        <w:t>the</w:t>
      </w:r>
      <w:r w:rsidR="00C20CE1">
        <w:t xml:space="preserve"> </w:t>
      </w:r>
      <w:r w:rsidRPr="009B605B">
        <w:t>J&amp;J</w:t>
      </w:r>
      <w:r w:rsidR="00C20CE1">
        <w:t xml:space="preserve"> </w:t>
      </w:r>
      <w:r w:rsidRPr="009B605B">
        <w:t>Innovation</w:t>
      </w:r>
      <w:r w:rsidR="00C20CE1">
        <w:t xml:space="preserve"> </w:t>
      </w:r>
      <w:r w:rsidRPr="009B605B">
        <w:t>Partnering</w:t>
      </w:r>
      <w:r w:rsidR="00C20CE1">
        <w:t xml:space="preserve"> </w:t>
      </w:r>
      <w:r w:rsidRPr="009B605B">
        <w:t>Office</w:t>
      </w:r>
      <w:r w:rsidR="00C20CE1">
        <w:t xml:space="preserve"> </w:t>
      </w:r>
      <w:r w:rsidRPr="009B605B">
        <w:t>at</w:t>
      </w:r>
      <w:r w:rsidR="00C20CE1">
        <w:t xml:space="preserve"> </w:t>
      </w:r>
      <w:r w:rsidRPr="009B605B">
        <w:t>Monash</w:t>
      </w:r>
      <w:r w:rsidR="00C20CE1">
        <w:t xml:space="preserve"> </w:t>
      </w:r>
      <w:r w:rsidRPr="009B605B">
        <w:t>University’s</w:t>
      </w:r>
      <w:r w:rsidR="00C20CE1">
        <w:t xml:space="preserve"> </w:t>
      </w:r>
      <w:r w:rsidRPr="009B605B">
        <w:t>Clayton</w:t>
      </w:r>
      <w:r w:rsidR="00C20CE1">
        <w:t xml:space="preserve"> </w:t>
      </w:r>
      <w:r w:rsidRPr="009B605B">
        <w:t>campus.</w:t>
      </w:r>
      <w:r w:rsidR="00C20CE1">
        <w:t xml:space="preserve"> </w:t>
      </w:r>
      <w:r w:rsidRPr="009B605B">
        <w:t>JJIPO@Monash</w:t>
      </w:r>
      <w:r w:rsidR="00C20CE1">
        <w:t xml:space="preserve"> </w:t>
      </w:r>
      <w:r w:rsidRPr="009B605B">
        <w:t>provides</w:t>
      </w:r>
      <w:r w:rsidR="00C20CE1">
        <w:t xml:space="preserve"> </w:t>
      </w:r>
      <w:r w:rsidRPr="009B605B">
        <w:t>mentoring,</w:t>
      </w:r>
      <w:r w:rsidR="00C20CE1">
        <w:t xml:space="preserve"> </w:t>
      </w:r>
      <w:r w:rsidRPr="009B605B">
        <w:t>training</w:t>
      </w:r>
      <w:r w:rsidR="00C20CE1">
        <w:t xml:space="preserve"> </w:t>
      </w:r>
      <w:r w:rsidRPr="009B605B">
        <w:t>and</w:t>
      </w:r>
      <w:r w:rsidR="00C20CE1">
        <w:t xml:space="preserve"> </w:t>
      </w:r>
      <w:r w:rsidRPr="009B605B">
        <w:t>networking</w:t>
      </w:r>
      <w:r w:rsidR="00C20CE1">
        <w:t xml:space="preserve"> </w:t>
      </w:r>
      <w:r w:rsidRPr="009B605B">
        <w:t>with</w:t>
      </w:r>
      <w:r w:rsidR="00C20CE1">
        <w:t xml:space="preserve"> </w:t>
      </w:r>
      <w:r w:rsidRPr="009B605B">
        <w:t>emerging</w:t>
      </w:r>
      <w:r w:rsidR="00C20CE1">
        <w:t xml:space="preserve"> </w:t>
      </w:r>
      <w:r w:rsidRPr="009B605B">
        <w:t>Victorian</w:t>
      </w:r>
      <w:r w:rsidR="00C20CE1">
        <w:t xml:space="preserve"> </w:t>
      </w:r>
      <w:r w:rsidRPr="009B605B">
        <w:t>healthcare</w:t>
      </w:r>
      <w:r w:rsidR="00C20CE1">
        <w:t xml:space="preserve"> </w:t>
      </w:r>
      <w:r w:rsidRPr="009B605B">
        <w:t>companies</w:t>
      </w:r>
      <w:r w:rsidR="00C20CE1">
        <w:t xml:space="preserve"> </w:t>
      </w:r>
      <w:r w:rsidRPr="009B605B">
        <w:t>and</w:t>
      </w:r>
      <w:r w:rsidR="00C20CE1">
        <w:t xml:space="preserve"> </w:t>
      </w:r>
      <w:r w:rsidRPr="009B605B">
        <w:t>academic</w:t>
      </w:r>
      <w:r w:rsidR="00C20CE1">
        <w:t xml:space="preserve"> </w:t>
      </w:r>
      <w:r w:rsidRPr="009B605B">
        <w:t>researchers</w:t>
      </w:r>
      <w:r w:rsidR="00C20CE1">
        <w:t xml:space="preserve"> </w:t>
      </w:r>
      <w:r w:rsidRPr="009B605B">
        <w:t>with</w:t>
      </w:r>
      <w:r w:rsidR="00C20CE1">
        <w:t xml:space="preserve"> </w:t>
      </w:r>
      <w:r w:rsidRPr="009B605B">
        <w:t>J&amp;J</w:t>
      </w:r>
      <w:r w:rsidR="00C20CE1">
        <w:t xml:space="preserve"> </w:t>
      </w:r>
      <w:r w:rsidRPr="009B605B">
        <w:t>Innovation’s</w:t>
      </w:r>
      <w:r w:rsidR="00C20CE1">
        <w:t xml:space="preserve"> </w:t>
      </w:r>
      <w:r w:rsidRPr="009B605B">
        <w:t>vast</w:t>
      </w:r>
      <w:r w:rsidR="00C20CE1">
        <w:t xml:space="preserve"> </w:t>
      </w:r>
      <w:r w:rsidRPr="009B605B">
        <w:t>global</w:t>
      </w:r>
      <w:r w:rsidR="00C20CE1">
        <w:t xml:space="preserve"> </w:t>
      </w:r>
      <w:r w:rsidRPr="009B605B">
        <w:t>networks.</w:t>
      </w:r>
    </w:p>
    <w:p w14:paraId="1F0D17CB" w14:textId="52B58885" w:rsidR="009B605B" w:rsidRPr="009B605B" w:rsidRDefault="009B605B" w:rsidP="007654F7">
      <w:pPr>
        <w:pStyle w:val="Bullet"/>
      </w:pPr>
      <w:r w:rsidRPr="009B605B">
        <w:t>Attracted</w:t>
      </w:r>
      <w:r w:rsidR="00C20CE1">
        <w:t xml:space="preserve"> </w:t>
      </w:r>
      <w:r w:rsidRPr="009B605B">
        <w:t>eight</w:t>
      </w:r>
      <w:r w:rsidR="00C20CE1">
        <w:t xml:space="preserve"> </w:t>
      </w:r>
      <w:r w:rsidRPr="009B605B">
        <w:t>national</w:t>
      </w:r>
      <w:r w:rsidR="00C20CE1">
        <w:t xml:space="preserve"> </w:t>
      </w:r>
      <w:r w:rsidRPr="009B605B">
        <w:t>AusBiotech</w:t>
      </w:r>
      <w:r w:rsidR="00C20CE1">
        <w:t xml:space="preserve"> </w:t>
      </w:r>
      <w:r w:rsidRPr="009B605B">
        <w:t>conferences</w:t>
      </w:r>
      <w:r w:rsidR="00C20CE1">
        <w:t xml:space="preserve"> </w:t>
      </w:r>
      <w:r w:rsidRPr="009B605B">
        <w:t>to</w:t>
      </w:r>
      <w:r w:rsidR="00C20CE1">
        <w:t xml:space="preserve"> </w:t>
      </w:r>
      <w:r w:rsidRPr="009B605B">
        <w:t>be</w:t>
      </w:r>
      <w:r w:rsidR="00C20CE1">
        <w:t xml:space="preserve"> </w:t>
      </w:r>
      <w:r w:rsidRPr="009B605B">
        <w:t>hosted</w:t>
      </w:r>
      <w:r w:rsidR="00C20CE1">
        <w:t xml:space="preserve"> </w:t>
      </w:r>
      <w:r w:rsidRPr="009B605B">
        <w:t>in</w:t>
      </w:r>
      <w:r w:rsidR="00C20CE1">
        <w:t xml:space="preserve"> </w:t>
      </w:r>
      <w:r w:rsidRPr="009B605B">
        <w:t>Melbourne</w:t>
      </w:r>
      <w:r w:rsidR="00C20CE1">
        <w:t xml:space="preserve"> </w:t>
      </w:r>
      <w:r w:rsidRPr="009B605B">
        <w:t>over</w:t>
      </w:r>
      <w:r w:rsidR="00C20CE1">
        <w:t xml:space="preserve"> </w:t>
      </w:r>
      <w:r w:rsidRPr="009B605B">
        <w:t>five</w:t>
      </w:r>
      <w:r w:rsidR="00C20CE1">
        <w:t xml:space="preserve"> </w:t>
      </w:r>
      <w:r w:rsidRPr="009B605B">
        <w:t>years</w:t>
      </w:r>
      <w:r w:rsidR="00C20CE1">
        <w:t xml:space="preserve"> </w:t>
      </w:r>
      <w:r w:rsidRPr="009B605B">
        <w:t>including</w:t>
      </w:r>
      <w:r w:rsidR="00C20CE1">
        <w:t xml:space="preserve"> </w:t>
      </w:r>
      <w:r w:rsidRPr="009B605B">
        <w:t>the</w:t>
      </w:r>
      <w:r w:rsidR="00C20CE1">
        <w:t xml:space="preserve"> </w:t>
      </w:r>
      <w:r w:rsidRPr="009B605B">
        <w:t>AusBiotech</w:t>
      </w:r>
      <w:r w:rsidR="00C20CE1">
        <w:t xml:space="preserve"> </w:t>
      </w:r>
      <w:r w:rsidRPr="009B605B">
        <w:t>National</w:t>
      </w:r>
      <w:r w:rsidR="00C20CE1">
        <w:t xml:space="preserve"> </w:t>
      </w:r>
      <w:r w:rsidRPr="009B605B">
        <w:t>Conference,</w:t>
      </w:r>
      <w:r w:rsidR="00C20CE1">
        <w:t xml:space="preserve"> </w:t>
      </w:r>
      <w:r w:rsidRPr="009B605B">
        <w:t>Australia</w:t>
      </w:r>
      <w:r w:rsidR="00C20CE1">
        <w:t xml:space="preserve"> </w:t>
      </w:r>
      <w:r w:rsidRPr="009B605B">
        <w:t>Biotech</w:t>
      </w:r>
      <w:r w:rsidR="00C20CE1">
        <w:t xml:space="preserve"> </w:t>
      </w:r>
      <w:r w:rsidRPr="009B605B">
        <w:t>Invest</w:t>
      </w:r>
      <w:r w:rsidR="00C20CE1">
        <w:t xml:space="preserve"> </w:t>
      </w:r>
      <w:r w:rsidRPr="009B605B">
        <w:t>and</w:t>
      </w:r>
      <w:r w:rsidR="00C20CE1">
        <w:t xml:space="preserve"> </w:t>
      </w:r>
      <w:r w:rsidRPr="009B605B">
        <w:t>Partnering</w:t>
      </w:r>
      <w:r w:rsidR="00C20CE1">
        <w:t xml:space="preserve"> </w:t>
      </w:r>
      <w:r w:rsidRPr="009B605B">
        <w:t>and</w:t>
      </w:r>
      <w:r w:rsidR="00C20CE1">
        <w:t xml:space="preserve"> </w:t>
      </w:r>
      <w:r w:rsidRPr="009B605B">
        <w:t>AusMedtech</w:t>
      </w:r>
      <w:r w:rsidR="00C20CE1">
        <w:t xml:space="preserve"> </w:t>
      </w:r>
      <w:r w:rsidRPr="009B605B">
        <w:t>conference.</w:t>
      </w:r>
    </w:p>
    <w:p w14:paraId="181C8608" w14:textId="53326690" w:rsidR="009B605B" w:rsidRPr="009B605B" w:rsidRDefault="009B605B" w:rsidP="007E0367">
      <w:pPr>
        <w:pStyle w:val="Bullet"/>
      </w:pPr>
      <w:r w:rsidRPr="009B605B">
        <w:t>Celebrated</w:t>
      </w:r>
      <w:r w:rsidR="00C20CE1">
        <w:t xml:space="preserve"> </w:t>
      </w:r>
      <w:r w:rsidRPr="009B605B">
        <w:t>Victorian</w:t>
      </w:r>
      <w:r w:rsidR="00C20CE1">
        <w:t xml:space="preserve"> </w:t>
      </w:r>
      <w:r w:rsidRPr="009B605B">
        <w:t>leadership</w:t>
      </w:r>
      <w:r w:rsidR="00C20CE1">
        <w:t xml:space="preserve"> </w:t>
      </w:r>
      <w:r w:rsidRPr="009B605B">
        <w:t>in</w:t>
      </w:r>
      <w:r w:rsidR="00C20CE1">
        <w:t xml:space="preserve"> </w:t>
      </w:r>
      <w:r w:rsidRPr="009B605B">
        <w:t>science</w:t>
      </w:r>
      <w:r w:rsidR="00C20CE1">
        <w:t xml:space="preserve"> </w:t>
      </w:r>
      <w:r w:rsidRPr="009B605B">
        <w:t>and</w:t>
      </w:r>
      <w:r w:rsidR="00C20CE1">
        <w:t xml:space="preserve"> </w:t>
      </w:r>
      <w:r w:rsidRPr="009B605B">
        <w:t>innovation</w:t>
      </w:r>
      <w:r w:rsidR="00C20CE1">
        <w:t xml:space="preserve"> </w:t>
      </w:r>
      <w:r w:rsidRPr="009B605B">
        <w:t>through</w:t>
      </w:r>
      <w:r w:rsidR="00C20CE1">
        <w:t xml:space="preserve"> </w:t>
      </w:r>
      <w:r w:rsidRPr="009B605B">
        <w:t>the</w:t>
      </w:r>
      <w:r w:rsidR="00C20CE1">
        <w:t xml:space="preserve"> </w:t>
      </w:r>
      <w:r w:rsidRPr="009B605B">
        <w:t>Victoria</w:t>
      </w:r>
      <w:r w:rsidR="00C20CE1">
        <w:t xml:space="preserve"> </w:t>
      </w:r>
      <w:r w:rsidRPr="009B605B">
        <w:t>Prize</w:t>
      </w:r>
      <w:r w:rsidR="00C20CE1">
        <w:t xml:space="preserve"> </w:t>
      </w:r>
      <w:r w:rsidRPr="009B605B">
        <w:t>and</w:t>
      </w:r>
      <w:r w:rsidR="00C20CE1">
        <w:t xml:space="preserve"> </w:t>
      </w:r>
      <w:r w:rsidRPr="009B605B">
        <w:t>Fellowship</w:t>
      </w:r>
      <w:r w:rsidR="00C20CE1">
        <w:t xml:space="preserve"> </w:t>
      </w:r>
      <w:r w:rsidRPr="009B605B">
        <w:t>Awards.</w:t>
      </w:r>
      <w:r w:rsidR="00C20CE1">
        <w:t xml:space="preserve"> </w:t>
      </w:r>
      <w:r w:rsidRPr="009B605B">
        <w:t>Professor</w:t>
      </w:r>
      <w:r w:rsidR="00C20CE1">
        <w:t xml:space="preserve"> </w:t>
      </w:r>
      <w:r w:rsidRPr="009B605B">
        <w:t>Anne</w:t>
      </w:r>
      <w:r w:rsidR="00C20CE1">
        <w:t xml:space="preserve"> </w:t>
      </w:r>
      <w:r w:rsidRPr="009B605B">
        <w:t>Voss</w:t>
      </w:r>
      <w:r w:rsidR="00C20CE1">
        <w:t xml:space="preserve"> </w:t>
      </w:r>
      <w:r w:rsidRPr="009B605B">
        <w:t>and</w:t>
      </w:r>
      <w:r w:rsidR="00C20CE1">
        <w:t xml:space="preserve"> </w:t>
      </w:r>
      <w:r w:rsidRPr="009B605B">
        <w:t>Associate</w:t>
      </w:r>
      <w:r w:rsidR="00C20CE1">
        <w:t xml:space="preserve"> </w:t>
      </w:r>
      <w:r w:rsidRPr="009B605B">
        <w:t>Professor</w:t>
      </w:r>
      <w:r w:rsidR="00C20CE1">
        <w:t xml:space="preserve"> </w:t>
      </w:r>
      <w:r w:rsidRPr="009B605B">
        <w:t>Tim</w:t>
      </w:r>
      <w:r w:rsidR="00C20CE1">
        <w:t xml:space="preserve"> </w:t>
      </w:r>
      <w:r w:rsidRPr="009B605B">
        <w:t>Thomas</w:t>
      </w:r>
      <w:r w:rsidR="00C20CE1">
        <w:t xml:space="preserve"> </w:t>
      </w:r>
      <w:r w:rsidRPr="009B605B">
        <w:t>from</w:t>
      </w:r>
      <w:r w:rsidR="00C20CE1">
        <w:t xml:space="preserve"> </w:t>
      </w:r>
      <w:r w:rsidRPr="009B605B">
        <w:t>Walter</w:t>
      </w:r>
      <w:r w:rsidR="00C20CE1">
        <w:t xml:space="preserve"> </w:t>
      </w:r>
      <w:r w:rsidRPr="009B605B">
        <w:t>and</w:t>
      </w:r>
      <w:r w:rsidR="00C20CE1">
        <w:t xml:space="preserve"> </w:t>
      </w:r>
      <w:r w:rsidRPr="009B605B">
        <w:t>Eliza</w:t>
      </w:r>
      <w:r w:rsidR="00C20CE1">
        <w:t xml:space="preserve"> </w:t>
      </w:r>
      <w:r w:rsidRPr="009B605B">
        <w:t>Hall</w:t>
      </w:r>
      <w:r w:rsidR="00C20CE1">
        <w:t xml:space="preserve"> </w:t>
      </w:r>
      <w:r w:rsidRPr="009B605B">
        <w:t>were</w:t>
      </w:r>
      <w:r w:rsidR="00C20CE1">
        <w:t xml:space="preserve"> </w:t>
      </w:r>
      <w:r w:rsidRPr="009B605B">
        <w:t>awarded</w:t>
      </w:r>
      <w:r w:rsidR="00C20CE1">
        <w:t xml:space="preserve"> </w:t>
      </w:r>
      <w:r w:rsidRPr="009B605B">
        <w:t>the</w:t>
      </w:r>
      <w:r w:rsidR="00C20CE1">
        <w:t xml:space="preserve"> </w:t>
      </w:r>
      <w:r w:rsidRPr="009B605B">
        <w:t>Victoria</w:t>
      </w:r>
      <w:r w:rsidR="00C20CE1">
        <w:t xml:space="preserve"> </w:t>
      </w:r>
      <w:r w:rsidRPr="009B605B">
        <w:t>Prize</w:t>
      </w:r>
      <w:r w:rsidR="00C20CE1">
        <w:t xml:space="preserve"> </w:t>
      </w:r>
      <w:r w:rsidRPr="009B605B">
        <w:t>for</w:t>
      </w:r>
      <w:r w:rsidR="00C20CE1">
        <w:t xml:space="preserve"> </w:t>
      </w:r>
      <w:r w:rsidRPr="009B605B">
        <w:t>Science</w:t>
      </w:r>
      <w:r w:rsidR="00C20CE1">
        <w:t xml:space="preserve"> </w:t>
      </w:r>
      <w:r w:rsidRPr="009B605B">
        <w:t>and</w:t>
      </w:r>
      <w:r w:rsidR="00C20CE1">
        <w:t xml:space="preserve"> </w:t>
      </w:r>
      <w:r w:rsidRPr="009B605B">
        <w:t>Innovation</w:t>
      </w:r>
      <w:r w:rsidR="00C20CE1">
        <w:t xml:space="preserve"> </w:t>
      </w:r>
      <w:r w:rsidRPr="009B605B">
        <w:t>in</w:t>
      </w:r>
      <w:r w:rsidR="00C20CE1">
        <w:t xml:space="preserve"> </w:t>
      </w:r>
      <w:r w:rsidRPr="009B605B">
        <w:t>life</w:t>
      </w:r>
      <w:r w:rsidR="00C20CE1">
        <w:t xml:space="preserve"> </w:t>
      </w:r>
      <w:r w:rsidRPr="009B605B">
        <w:t>sciences</w:t>
      </w:r>
      <w:r w:rsidR="00C20CE1">
        <w:t xml:space="preserve"> </w:t>
      </w:r>
      <w:r w:rsidRPr="009B605B">
        <w:t>for</w:t>
      </w:r>
      <w:r w:rsidR="00C20CE1">
        <w:t xml:space="preserve"> </w:t>
      </w:r>
      <w:r w:rsidRPr="009B605B">
        <w:t>their</w:t>
      </w:r>
      <w:r w:rsidR="00C20CE1">
        <w:t xml:space="preserve"> </w:t>
      </w:r>
      <w:r w:rsidRPr="009B605B">
        <w:t>research</w:t>
      </w:r>
      <w:r w:rsidR="00C20CE1">
        <w:t xml:space="preserve"> </w:t>
      </w:r>
      <w:r w:rsidRPr="009B605B">
        <w:t>to</w:t>
      </w:r>
      <w:r w:rsidR="00C20CE1">
        <w:t xml:space="preserve"> </w:t>
      </w:r>
      <w:r w:rsidRPr="009B605B">
        <w:t>treat</w:t>
      </w:r>
      <w:r w:rsidR="00C20CE1">
        <w:t xml:space="preserve"> </w:t>
      </w:r>
      <w:r w:rsidRPr="009B605B">
        <w:t>cancer.</w:t>
      </w:r>
    </w:p>
    <w:p w14:paraId="194EA684" w14:textId="3874AB8D" w:rsidR="009B605B" w:rsidRPr="009B605B" w:rsidRDefault="009B605B" w:rsidP="007E0367">
      <w:pPr>
        <w:pStyle w:val="Heading4"/>
      </w:pPr>
      <w:r w:rsidRPr="009B605B">
        <w:lastRenderedPageBreak/>
        <w:t>mRNA</w:t>
      </w:r>
      <w:r w:rsidR="00C20CE1">
        <w:t xml:space="preserve"> </w:t>
      </w:r>
      <w:r w:rsidRPr="009B605B">
        <w:t>Victoria</w:t>
      </w:r>
    </w:p>
    <w:p w14:paraId="7956E5F9" w14:textId="32D4A69F" w:rsidR="009B605B" w:rsidRPr="009B605B" w:rsidRDefault="009B605B" w:rsidP="007654F7">
      <w:pPr>
        <w:pStyle w:val="Bullet"/>
      </w:pPr>
      <w:r w:rsidRPr="009B605B">
        <w:t>Established</w:t>
      </w:r>
      <w:r w:rsidR="00C20CE1">
        <w:t xml:space="preserve"> </w:t>
      </w:r>
      <w:r w:rsidRPr="009B605B">
        <w:t>mRNA</w:t>
      </w:r>
      <w:r w:rsidR="00C20CE1">
        <w:t xml:space="preserve"> </w:t>
      </w:r>
      <w:r w:rsidRPr="009B605B">
        <w:t>Victoria,</w:t>
      </w:r>
      <w:r w:rsidR="00C20CE1">
        <w:t xml:space="preserve"> </w:t>
      </w:r>
      <w:r w:rsidRPr="009B605B">
        <w:t>a</w:t>
      </w:r>
      <w:r w:rsidR="00C20CE1">
        <w:t xml:space="preserve"> </w:t>
      </w:r>
      <w:r w:rsidRPr="009B605B">
        <w:t>dedicated</w:t>
      </w:r>
      <w:r w:rsidR="00C20CE1">
        <w:t xml:space="preserve"> </w:t>
      </w:r>
      <w:r w:rsidRPr="009B605B">
        <w:t>body</w:t>
      </w:r>
      <w:r w:rsidR="00C20CE1">
        <w:t xml:space="preserve"> </w:t>
      </w:r>
      <w:r w:rsidRPr="009B605B">
        <w:t>to</w:t>
      </w:r>
      <w:r w:rsidR="00C20CE1">
        <w:t xml:space="preserve"> </w:t>
      </w:r>
      <w:r w:rsidRPr="009B605B">
        <w:t>lead</w:t>
      </w:r>
      <w:r w:rsidR="00C20CE1">
        <w:t xml:space="preserve"> </w:t>
      </w:r>
      <w:r w:rsidRPr="009B605B">
        <w:t>mRNA</w:t>
      </w:r>
      <w:r w:rsidR="00C20CE1">
        <w:t xml:space="preserve"> </w:t>
      </w:r>
      <w:r w:rsidRPr="009B605B">
        <w:t>vaccine</w:t>
      </w:r>
      <w:r w:rsidR="00C20CE1">
        <w:t xml:space="preserve"> </w:t>
      </w:r>
      <w:r w:rsidRPr="009B605B">
        <w:t>and</w:t>
      </w:r>
      <w:r w:rsidR="00C20CE1">
        <w:t xml:space="preserve"> </w:t>
      </w:r>
      <w:r w:rsidRPr="009B605B">
        <w:t>therapeutics</w:t>
      </w:r>
      <w:r w:rsidR="00C20CE1">
        <w:t xml:space="preserve"> </w:t>
      </w:r>
      <w:r w:rsidRPr="009B605B">
        <w:t>research,</w:t>
      </w:r>
      <w:r w:rsidR="00C20CE1">
        <w:t xml:space="preserve"> </w:t>
      </w:r>
      <w:r w:rsidRPr="009B605B">
        <w:t>development</w:t>
      </w:r>
      <w:r w:rsidR="00C20CE1">
        <w:t xml:space="preserve"> </w:t>
      </w:r>
      <w:r w:rsidRPr="009B605B">
        <w:t>and</w:t>
      </w:r>
      <w:r w:rsidR="00C20CE1">
        <w:t xml:space="preserve"> </w:t>
      </w:r>
      <w:r w:rsidRPr="009B605B">
        <w:t>manufacturing</w:t>
      </w:r>
      <w:r w:rsidR="00C20CE1">
        <w:t xml:space="preserve"> </w:t>
      </w:r>
      <w:r w:rsidRPr="009B605B">
        <w:t>capability</w:t>
      </w:r>
      <w:r w:rsidR="00C20CE1">
        <w:t xml:space="preserve"> </w:t>
      </w:r>
      <w:r w:rsidRPr="009B605B">
        <w:t>in</w:t>
      </w:r>
      <w:r w:rsidR="00C20CE1">
        <w:t xml:space="preserve"> </w:t>
      </w:r>
      <w:r w:rsidRPr="009B605B">
        <w:t>Australia</w:t>
      </w:r>
      <w:r w:rsidR="00C20CE1">
        <w:t xml:space="preserve"> </w:t>
      </w:r>
      <w:r w:rsidRPr="009B605B">
        <w:t>and</w:t>
      </w:r>
      <w:r w:rsidR="00C20CE1">
        <w:t xml:space="preserve"> </w:t>
      </w:r>
      <w:r w:rsidRPr="009B605B">
        <w:t>the</w:t>
      </w:r>
      <w:r w:rsidR="00C20CE1">
        <w:t xml:space="preserve"> </w:t>
      </w:r>
      <w:r w:rsidRPr="009B605B">
        <w:t>Asia</w:t>
      </w:r>
      <w:r w:rsidRPr="009B605B">
        <w:rPr>
          <w:rFonts w:ascii="Cambria Math" w:hAnsi="Cambria Math" w:cs="Cambria Math"/>
        </w:rPr>
        <w:t>‑</w:t>
      </w:r>
      <w:r w:rsidRPr="009B605B">
        <w:t>Pacific.</w:t>
      </w:r>
    </w:p>
    <w:p w14:paraId="15C1815D" w14:textId="3E5C0469" w:rsidR="009B605B" w:rsidRPr="009B605B" w:rsidRDefault="009B605B" w:rsidP="007654F7">
      <w:pPr>
        <w:pStyle w:val="Bullet"/>
      </w:pPr>
      <w:r w:rsidRPr="009B605B">
        <w:t>Reached</w:t>
      </w:r>
      <w:r w:rsidR="00C20CE1">
        <w:t xml:space="preserve"> </w:t>
      </w:r>
      <w:r w:rsidRPr="009B605B">
        <w:t>an</w:t>
      </w:r>
      <w:r w:rsidR="00C20CE1">
        <w:t xml:space="preserve"> </w:t>
      </w:r>
      <w:r w:rsidRPr="009B605B">
        <w:t>agreement</w:t>
      </w:r>
      <w:r w:rsidR="00C20CE1">
        <w:t xml:space="preserve"> </w:t>
      </w:r>
      <w:r w:rsidRPr="009B605B">
        <w:t>with</w:t>
      </w:r>
      <w:r w:rsidR="00C20CE1">
        <w:t xml:space="preserve"> </w:t>
      </w:r>
      <w:r w:rsidRPr="009B605B">
        <w:t>the</w:t>
      </w:r>
      <w:r w:rsidR="00C20CE1">
        <w:t xml:space="preserve"> </w:t>
      </w:r>
      <w:r w:rsidRPr="009B605B">
        <w:t>Commonwealth</w:t>
      </w:r>
      <w:r w:rsidR="00C20CE1">
        <w:t xml:space="preserve"> </w:t>
      </w:r>
      <w:r w:rsidRPr="009B605B">
        <w:t>Government</w:t>
      </w:r>
      <w:r w:rsidR="00C20CE1">
        <w:t xml:space="preserve"> </w:t>
      </w:r>
      <w:r w:rsidRPr="009B605B">
        <w:t>and</w:t>
      </w:r>
      <w:r w:rsidR="00C20CE1">
        <w:t xml:space="preserve"> </w:t>
      </w:r>
      <w:r w:rsidRPr="009B605B">
        <w:t>Moderna</w:t>
      </w:r>
      <w:r w:rsidR="00C20CE1">
        <w:t xml:space="preserve"> </w:t>
      </w:r>
      <w:r w:rsidRPr="009B605B">
        <w:t>to</w:t>
      </w:r>
      <w:r w:rsidR="00C20CE1">
        <w:t xml:space="preserve"> </w:t>
      </w:r>
      <w:r w:rsidRPr="009B605B">
        <w:t>establish</w:t>
      </w:r>
      <w:r w:rsidR="00C20CE1">
        <w:t xml:space="preserve"> </w:t>
      </w:r>
      <w:r w:rsidRPr="009B605B">
        <w:t>a</w:t>
      </w:r>
      <w:r w:rsidR="00C20CE1">
        <w:t xml:space="preserve"> </w:t>
      </w:r>
      <w:r w:rsidRPr="009B605B">
        <w:t>commercial</w:t>
      </w:r>
      <w:r w:rsidRPr="009B605B">
        <w:rPr>
          <w:rFonts w:ascii="Cambria Math" w:hAnsi="Cambria Math" w:cs="Cambria Math"/>
        </w:rPr>
        <w:t>‑</w:t>
      </w:r>
      <w:r w:rsidRPr="009B605B">
        <w:t>scale</w:t>
      </w:r>
      <w:r w:rsidR="00C20CE1">
        <w:t xml:space="preserve"> </w:t>
      </w:r>
      <w:r w:rsidRPr="009B605B">
        <w:t>vaccine</w:t>
      </w:r>
      <w:r w:rsidR="00C20CE1">
        <w:t xml:space="preserve"> </w:t>
      </w:r>
      <w:r w:rsidRPr="009B605B">
        <w:t>manufacturing</w:t>
      </w:r>
      <w:r w:rsidR="00C20CE1">
        <w:t xml:space="preserve"> </w:t>
      </w:r>
      <w:r w:rsidRPr="009B605B">
        <w:t>facility,</w:t>
      </w:r>
      <w:r w:rsidR="00C20CE1">
        <w:t xml:space="preserve"> </w:t>
      </w:r>
      <w:r w:rsidRPr="009B605B">
        <w:t>research</w:t>
      </w:r>
      <w:r w:rsidR="00C20CE1">
        <w:t xml:space="preserve"> </w:t>
      </w:r>
      <w:r w:rsidRPr="009B605B">
        <w:t>and</w:t>
      </w:r>
      <w:r w:rsidR="00C20CE1">
        <w:t xml:space="preserve"> </w:t>
      </w:r>
      <w:r w:rsidRPr="009B605B">
        <w:t>development</w:t>
      </w:r>
      <w:r w:rsidR="00C20CE1">
        <w:t xml:space="preserve"> </w:t>
      </w:r>
      <w:r w:rsidRPr="009B605B">
        <w:t>centre</w:t>
      </w:r>
      <w:r w:rsidR="00C20CE1">
        <w:t xml:space="preserve"> </w:t>
      </w:r>
      <w:r w:rsidRPr="009B605B">
        <w:t>and</w:t>
      </w:r>
      <w:r w:rsidR="00C20CE1">
        <w:t xml:space="preserve"> </w:t>
      </w:r>
      <w:r w:rsidRPr="009B605B">
        <w:t>Asia</w:t>
      </w:r>
      <w:r w:rsidRPr="009B605B">
        <w:rPr>
          <w:rFonts w:ascii="Cambria Math" w:hAnsi="Cambria Math" w:cs="Cambria Math"/>
        </w:rPr>
        <w:t>‑</w:t>
      </w:r>
      <w:r w:rsidRPr="009B605B">
        <w:t>Pacific</w:t>
      </w:r>
      <w:r w:rsidR="00C20CE1">
        <w:t xml:space="preserve"> </w:t>
      </w:r>
      <w:r w:rsidRPr="009B605B">
        <w:t>headquarters,</w:t>
      </w:r>
      <w:r w:rsidR="00C20CE1">
        <w:t xml:space="preserve"> </w:t>
      </w:r>
      <w:r w:rsidRPr="009B605B">
        <w:t>making</w:t>
      </w:r>
      <w:r w:rsidR="00C20CE1">
        <w:t xml:space="preserve"> </w:t>
      </w:r>
      <w:r w:rsidRPr="009B605B">
        <w:t>Victoria</w:t>
      </w:r>
      <w:r w:rsidR="00C20CE1">
        <w:t xml:space="preserve"> </w:t>
      </w:r>
      <w:r w:rsidRPr="009B605B">
        <w:t>the</w:t>
      </w:r>
      <w:r w:rsidR="00C20CE1">
        <w:t xml:space="preserve"> </w:t>
      </w:r>
      <w:r w:rsidRPr="009B605B">
        <w:t>first</w:t>
      </w:r>
      <w:r w:rsidR="00C20CE1">
        <w:t xml:space="preserve"> </w:t>
      </w:r>
      <w:r w:rsidRPr="009B605B">
        <w:t>place</w:t>
      </w:r>
      <w:r w:rsidR="00C20CE1">
        <w:t xml:space="preserve"> </w:t>
      </w:r>
      <w:r w:rsidRPr="009B605B">
        <w:t>in</w:t>
      </w:r>
      <w:r w:rsidR="00C20CE1">
        <w:t xml:space="preserve"> </w:t>
      </w:r>
      <w:r w:rsidRPr="009B605B">
        <w:t>Australia</w:t>
      </w:r>
      <w:r w:rsidR="00C20CE1">
        <w:t xml:space="preserve"> </w:t>
      </w:r>
      <w:r w:rsidRPr="009B605B">
        <w:t>to</w:t>
      </w:r>
      <w:r w:rsidR="00C20CE1">
        <w:t xml:space="preserve"> </w:t>
      </w:r>
      <w:r w:rsidRPr="009B605B">
        <w:t>manufacture</w:t>
      </w:r>
      <w:r w:rsidR="00C20CE1">
        <w:t xml:space="preserve"> </w:t>
      </w:r>
      <w:r w:rsidRPr="009B605B">
        <w:t>mRNA</w:t>
      </w:r>
      <w:r w:rsidR="00C20CE1">
        <w:t xml:space="preserve"> </w:t>
      </w:r>
      <w:r w:rsidRPr="009B605B">
        <w:t>vaccines.</w:t>
      </w:r>
      <w:r w:rsidR="00C20CE1">
        <w:t xml:space="preserve"> </w:t>
      </w:r>
      <w:r w:rsidRPr="009B605B">
        <w:t>The</w:t>
      </w:r>
      <w:r w:rsidR="00C20CE1">
        <w:t xml:space="preserve"> </w:t>
      </w:r>
      <w:r w:rsidRPr="009B605B">
        <w:t>manufacturing</w:t>
      </w:r>
      <w:r w:rsidR="00C20CE1">
        <w:t xml:space="preserve"> </w:t>
      </w:r>
      <w:r w:rsidRPr="009B605B">
        <w:t>plant</w:t>
      </w:r>
      <w:r w:rsidR="00C20CE1">
        <w:t xml:space="preserve"> </w:t>
      </w:r>
      <w:r w:rsidRPr="009B605B">
        <w:t>is</w:t>
      </w:r>
      <w:r w:rsidR="00C20CE1">
        <w:t xml:space="preserve"> </w:t>
      </w:r>
      <w:r w:rsidRPr="009B605B">
        <w:t>expected</w:t>
      </w:r>
      <w:r w:rsidR="00C20CE1">
        <w:t xml:space="preserve"> </w:t>
      </w:r>
      <w:r w:rsidRPr="009B605B">
        <w:t>to</w:t>
      </w:r>
      <w:r w:rsidR="00C20CE1">
        <w:t xml:space="preserve"> </w:t>
      </w:r>
      <w:r w:rsidRPr="009B605B">
        <w:t>be</w:t>
      </w:r>
      <w:r w:rsidR="00C20CE1">
        <w:t xml:space="preserve"> </w:t>
      </w:r>
      <w:r w:rsidRPr="009B605B">
        <w:t>completed</w:t>
      </w:r>
      <w:r w:rsidR="00C20CE1">
        <w:t xml:space="preserve"> </w:t>
      </w:r>
      <w:r w:rsidRPr="009B605B">
        <w:t>in</w:t>
      </w:r>
      <w:r w:rsidR="00C20CE1">
        <w:t xml:space="preserve"> </w:t>
      </w:r>
      <w:r w:rsidRPr="009B605B">
        <w:t>2024,</w:t>
      </w:r>
      <w:r w:rsidR="00C20CE1">
        <w:t xml:space="preserve"> </w:t>
      </w:r>
      <w:r w:rsidRPr="009B605B">
        <w:t>with</w:t>
      </w:r>
      <w:r w:rsidR="00C20CE1">
        <w:t xml:space="preserve"> </w:t>
      </w:r>
      <w:r w:rsidRPr="009B605B">
        <w:t>capacity</w:t>
      </w:r>
      <w:r w:rsidR="00C20CE1">
        <w:t xml:space="preserve"> </w:t>
      </w:r>
      <w:r w:rsidRPr="009B605B">
        <w:t>to</w:t>
      </w:r>
      <w:r w:rsidR="00C20CE1">
        <w:t xml:space="preserve"> </w:t>
      </w:r>
      <w:r w:rsidRPr="009B605B">
        <w:t>produce</w:t>
      </w:r>
      <w:r w:rsidR="00C20CE1">
        <w:t xml:space="preserve"> </w:t>
      </w:r>
      <w:r w:rsidRPr="009B605B">
        <w:t>up</w:t>
      </w:r>
      <w:r w:rsidR="00C20CE1">
        <w:t xml:space="preserve"> </w:t>
      </w:r>
      <w:r w:rsidRPr="009B605B">
        <w:t>to</w:t>
      </w:r>
      <w:r w:rsidR="00C20CE1">
        <w:t xml:space="preserve"> </w:t>
      </w:r>
      <w:r w:rsidRPr="009B605B">
        <w:t>100</w:t>
      </w:r>
      <w:r w:rsidR="00C20CE1">
        <w:t xml:space="preserve"> </w:t>
      </w:r>
      <w:r w:rsidRPr="009B605B">
        <w:t>million</w:t>
      </w:r>
      <w:r w:rsidR="00C20CE1">
        <w:t xml:space="preserve"> </w:t>
      </w:r>
      <w:r w:rsidRPr="009B605B">
        <w:t>vaccine</w:t>
      </w:r>
      <w:r w:rsidR="00C20CE1">
        <w:t xml:space="preserve"> </w:t>
      </w:r>
      <w:r w:rsidRPr="009B605B">
        <w:t>doses</w:t>
      </w:r>
      <w:r w:rsidR="00C20CE1">
        <w:t xml:space="preserve"> </w:t>
      </w:r>
      <w:r w:rsidRPr="009B605B">
        <w:t>each</w:t>
      </w:r>
      <w:r w:rsidR="00C20CE1">
        <w:t xml:space="preserve"> </w:t>
      </w:r>
      <w:r w:rsidRPr="009B605B">
        <w:t>year.</w:t>
      </w:r>
    </w:p>
    <w:p w14:paraId="3B8C82A9" w14:textId="19EA0572" w:rsidR="009B605B" w:rsidRPr="009B605B" w:rsidRDefault="009B605B" w:rsidP="007654F7">
      <w:pPr>
        <w:pStyle w:val="Bullet"/>
      </w:pPr>
      <w:r w:rsidRPr="009B605B">
        <w:t>Funded</w:t>
      </w:r>
      <w:r w:rsidR="00C20CE1">
        <w:t xml:space="preserve"> </w:t>
      </w:r>
      <w:r w:rsidRPr="009B605B">
        <w:t>clinical</w:t>
      </w:r>
      <w:r w:rsidR="00C20CE1">
        <w:t xml:space="preserve"> </w:t>
      </w:r>
      <w:r w:rsidRPr="009B605B">
        <w:t>manufacture</w:t>
      </w:r>
      <w:r w:rsidR="00C20CE1">
        <w:t xml:space="preserve"> </w:t>
      </w:r>
      <w:r w:rsidRPr="009B605B">
        <w:t>of</w:t>
      </w:r>
      <w:r w:rsidR="00C20CE1">
        <w:t xml:space="preserve"> </w:t>
      </w:r>
      <w:r w:rsidRPr="009B605B">
        <w:t>Australia’s</w:t>
      </w:r>
      <w:r w:rsidR="00C20CE1">
        <w:t xml:space="preserve"> </w:t>
      </w:r>
      <w:r w:rsidRPr="009B605B">
        <w:t>first</w:t>
      </w:r>
      <w:r w:rsidR="00C20CE1">
        <w:t xml:space="preserve"> </w:t>
      </w:r>
      <w:r w:rsidRPr="009B605B">
        <w:t>mRNA</w:t>
      </w:r>
      <w:r w:rsidR="00C20CE1">
        <w:t xml:space="preserve"> </w:t>
      </w:r>
      <w:r w:rsidRPr="009B605B">
        <w:t>COVID</w:t>
      </w:r>
      <w:r w:rsidRPr="009B605B">
        <w:rPr>
          <w:rFonts w:ascii="Cambria Math" w:hAnsi="Cambria Math" w:cs="Cambria Math"/>
        </w:rPr>
        <w:t>‑</w:t>
      </w:r>
      <w:r w:rsidRPr="009B605B">
        <w:t>19</w:t>
      </w:r>
      <w:r w:rsidR="00C20CE1">
        <w:t xml:space="preserve"> </w:t>
      </w:r>
      <w:r w:rsidRPr="009B605B">
        <w:t>vaccine</w:t>
      </w:r>
      <w:r w:rsidR="00C20CE1">
        <w:t xml:space="preserve"> </w:t>
      </w:r>
      <w:r w:rsidRPr="009B605B">
        <w:t>candidate,</w:t>
      </w:r>
      <w:r w:rsidR="00C20CE1">
        <w:t xml:space="preserve"> </w:t>
      </w:r>
      <w:r w:rsidRPr="009B605B">
        <w:t>currently</w:t>
      </w:r>
      <w:r w:rsidR="00C20CE1">
        <w:t xml:space="preserve"> </w:t>
      </w:r>
      <w:r w:rsidRPr="009B605B">
        <w:t>in</w:t>
      </w:r>
      <w:r w:rsidR="00C20CE1">
        <w:t xml:space="preserve"> </w:t>
      </w:r>
      <w:r w:rsidRPr="009B605B">
        <w:t>phase</w:t>
      </w:r>
      <w:r w:rsidR="00C20CE1">
        <w:t xml:space="preserve"> </w:t>
      </w:r>
      <w:r w:rsidRPr="009B605B">
        <w:t>one</w:t>
      </w:r>
      <w:r w:rsidR="00C20CE1">
        <w:t xml:space="preserve"> </w:t>
      </w:r>
      <w:r w:rsidRPr="009B605B">
        <w:t>trials,</w:t>
      </w:r>
      <w:r w:rsidR="00C20CE1">
        <w:t xml:space="preserve"> </w:t>
      </w:r>
      <w:r w:rsidRPr="009B605B">
        <w:t>by</w:t>
      </w:r>
      <w:r w:rsidR="00C20CE1">
        <w:t xml:space="preserve"> </w:t>
      </w:r>
      <w:r w:rsidRPr="009B605B">
        <w:t>leveraging</w:t>
      </w:r>
      <w:r w:rsidR="00C20CE1">
        <w:t xml:space="preserve"> </w:t>
      </w:r>
      <w:r w:rsidRPr="009B605B">
        <w:t>local</w:t>
      </w:r>
      <w:r w:rsidR="00C20CE1">
        <w:t xml:space="preserve"> </w:t>
      </w:r>
      <w:r w:rsidRPr="009B605B">
        <w:t>Victorian</w:t>
      </w:r>
      <w:r w:rsidR="00C20CE1">
        <w:t xml:space="preserve"> </w:t>
      </w:r>
      <w:r w:rsidRPr="009B605B">
        <w:t>expertise.</w:t>
      </w:r>
    </w:p>
    <w:p w14:paraId="187D57E0" w14:textId="7B462F00" w:rsidR="009B605B" w:rsidRPr="009B605B" w:rsidRDefault="009B605B" w:rsidP="007654F7">
      <w:pPr>
        <w:pStyle w:val="Bullet"/>
      </w:pPr>
      <w:r w:rsidRPr="009B605B">
        <w:t>Delivered</w:t>
      </w:r>
      <w:r w:rsidR="00C20CE1">
        <w:t xml:space="preserve"> </w:t>
      </w:r>
      <w:r w:rsidRPr="009B605B">
        <w:t>$2</w:t>
      </w:r>
      <w:r w:rsidR="00C20CE1">
        <w:t xml:space="preserve"> </w:t>
      </w:r>
      <w:r w:rsidRPr="009B605B">
        <w:t>million</w:t>
      </w:r>
      <w:r w:rsidR="00C20CE1">
        <w:t xml:space="preserve"> </w:t>
      </w:r>
      <w:r w:rsidRPr="009B605B">
        <w:t>in</w:t>
      </w:r>
      <w:r w:rsidR="00C20CE1">
        <w:t xml:space="preserve"> </w:t>
      </w:r>
      <w:r w:rsidRPr="009B605B">
        <w:t>grants</w:t>
      </w:r>
      <w:r w:rsidR="00C20CE1">
        <w:t xml:space="preserve"> </w:t>
      </w:r>
      <w:r w:rsidRPr="009B605B">
        <w:t>through</w:t>
      </w:r>
      <w:r w:rsidR="00C20CE1">
        <w:t xml:space="preserve"> </w:t>
      </w:r>
      <w:r w:rsidRPr="009B605B">
        <w:t>the</w:t>
      </w:r>
      <w:r w:rsidR="00C20CE1">
        <w:t xml:space="preserve"> </w:t>
      </w:r>
      <w:r w:rsidRPr="009B605B">
        <w:t>mRNA</w:t>
      </w:r>
      <w:r w:rsidR="00C20CE1">
        <w:t xml:space="preserve"> </w:t>
      </w:r>
      <w:r w:rsidRPr="009B605B">
        <w:t>Victoria</w:t>
      </w:r>
      <w:r w:rsidR="00C20CE1">
        <w:t xml:space="preserve"> </w:t>
      </w:r>
      <w:r w:rsidRPr="009B605B">
        <w:t>Research</w:t>
      </w:r>
      <w:r w:rsidR="00C20CE1">
        <w:t xml:space="preserve"> </w:t>
      </w:r>
      <w:r w:rsidRPr="009B605B">
        <w:t>Acceleration</w:t>
      </w:r>
      <w:r w:rsidR="00C20CE1">
        <w:t xml:space="preserve"> </w:t>
      </w:r>
      <w:r w:rsidRPr="009B605B">
        <w:t>Fund</w:t>
      </w:r>
      <w:r w:rsidR="00C20CE1">
        <w:t xml:space="preserve"> </w:t>
      </w:r>
      <w:r w:rsidRPr="009B605B">
        <w:t>to</w:t>
      </w:r>
      <w:r w:rsidR="00C20CE1">
        <w:t xml:space="preserve"> </w:t>
      </w:r>
      <w:r w:rsidRPr="009B605B">
        <w:t>fast</w:t>
      </w:r>
      <w:r w:rsidRPr="009B605B">
        <w:rPr>
          <w:rFonts w:ascii="Cambria Math" w:hAnsi="Cambria Math" w:cs="Cambria Math"/>
        </w:rPr>
        <w:t>‑</w:t>
      </w:r>
      <w:r w:rsidRPr="009B605B">
        <w:t>track</w:t>
      </w:r>
      <w:r w:rsidR="00C20CE1">
        <w:t xml:space="preserve"> </w:t>
      </w:r>
      <w:r w:rsidRPr="009B605B">
        <w:t>RNA</w:t>
      </w:r>
      <w:r w:rsidRPr="009B605B">
        <w:rPr>
          <w:rFonts w:ascii="Cambria Math" w:hAnsi="Cambria Math" w:cs="Cambria Math"/>
        </w:rPr>
        <w:t>‑</w:t>
      </w:r>
      <w:r w:rsidRPr="009B605B">
        <w:t>based</w:t>
      </w:r>
      <w:r w:rsidR="00C20CE1">
        <w:t xml:space="preserve"> </w:t>
      </w:r>
      <w:r w:rsidRPr="009B605B">
        <w:t>therapeutics</w:t>
      </w:r>
      <w:r w:rsidR="00C20CE1">
        <w:t xml:space="preserve"> </w:t>
      </w:r>
      <w:r w:rsidRPr="009B605B">
        <w:t>research</w:t>
      </w:r>
      <w:r w:rsidR="00C20CE1">
        <w:t xml:space="preserve"> </w:t>
      </w:r>
      <w:r w:rsidRPr="009B605B">
        <w:t>and</w:t>
      </w:r>
      <w:r w:rsidR="00C20CE1">
        <w:t xml:space="preserve"> </w:t>
      </w:r>
      <w:r w:rsidRPr="009B605B">
        <w:t>to</w:t>
      </w:r>
      <w:r w:rsidR="00C20CE1">
        <w:t xml:space="preserve"> </w:t>
      </w:r>
      <w:r w:rsidRPr="009B605B">
        <w:t>support</w:t>
      </w:r>
      <w:r w:rsidR="00C20CE1">
        <w:t xml:space="preserve"> </w:t>
      </w:r>
      <w:r w:rsidRPr="009B605B">
        <w:t>bold</w:t>
      </w:r>
      <w:r w:rsidR="00C20CE1">
        <w:t xml:space="preserve"> </w:t>
      </w:r>
      <w:r w:rsidRPr="009B605B">
        <w:t>project</w:t>
      </w:r>
      <w:r w:rsidR="00C20CE1">
        <w:t xml:space="preserve"> </w:t>
      </w:r>
      <w:r w:rsidRPr="009B605B">
        <w:t>ideas</w:t>
      </w:r>
      <w:r w:rsidR="00C20CE1">
        <w:t xml:space="preserve"> </w:t>
      </w:r>
      <w:r w:rsidRPr="009B605B">
        <w:t>that</w:t>
      </w:r>
      <w:r w:rsidR="00C20CE1">
        <w:t xml:space="preserve"> </w:t>
      </w:r>
      <w:r w:rsidRPr="009B605B">
        <w:t>will</w:t>
      </w:r>
      <w:r w:rsidR="00C20CE1">
        <w:t xml:space="preserve"> </w:t>
      </w:r>
      <w:r w:rsidRPr="009B605B">
        <w:t>grow</w:t>
      </w:r>
      <w:r w:rsidR="00C20CE1">
        <w:t xml:space="preserve"> </w:t>
      </w:r>
      <w:r w:rsidRPr="009B605B">
        <w:t>Victoria’s</w:t>
      </w:r>
      <w:r w:rsidR="00C20CE1">
        <w:t xml:space="preserve"> </w:t>
      </w:r>
      <w:r w:rsidRPr="009B605B">
        <w:t>capabilities</w:t>
      </w:r>
      <w:r w:rsidR="00C20CE1">
        <w:t xml:space="preserve"> </w:t>
      </w:r>
      <w:r w:rsidRPr="009B605B">
        <w:t>in</w:t>
      </w:r>
      <w:r w:rsidR="00C20CE1">
        <w:t xml:space="preserve"> </w:t>
      </w:r>
      <w:r w:rsidRPr="009B605B">
        <w:t>RNA</w:t>
      </w:r>
      <w:r w:rsidR="00C20CE1">
        <w:t xml:space="preserve"> </w:t>
      </w:r>
      <w:r w:rsidRPr="009B605B">
        <w:t>vaccine</w:t>
      </w:r>
      <w:r w:rsidR="00C20CE1">
        <w:t xml:space="preserve"> </w:t>
      </w:r>
      <w:r w:rsidRPr="009B605B">
        <w:t>and</w:t>
      </w:r>
      <w:r w:rsidR="00C20CE1">
        <w:t xml:space="preserve"> </w:t>
      </w:r>
      <w:r w:rsidRPr="009B605B">
        <w:t>therapeutics</w:t>
      </w:r>
      <w:r w:rsidR="00C20CE1">
        <w:t xml:space="preserve"> </w:t>
      </w:r>
      <w:r w:rsidRPr="009B605B">
        <w:t>research,</w:t>
      </w:r>
      <w:r w:rsidR="00C20CE1">
        <w:t xml:space="preserve"> </w:t>
      </w:r>
      <w:r w:rsidRPr="009B605B">
        <w:t>development</w:t>
      </w:r>
      <w:r w:rsidR="00C20CE1">
        <w:t xml:space="preserve"> </w:t>
      </w:r>
      <w:r w:rsidRPr="009B605B">
        <w:t>and</w:t>
      </w:r>
      <w:r w:rsidR="00C20CE1">
        <w:t xml:space="preserve"> </w:t>
      </w:r>
      <w:r w:rsidRPr="009B605B">
        <w:t>manufacturing.</w:t>
      </w:r>
    </w:p>
    <w:p w14:paraId="1BA0F4FC" w14:textId="427A9B3F" w:rsidR="009B605B" w:rsidRPr="009B605B" w:rsidRDefault="009B605B" w:rsidP="007654F7">
      <w:pPr>
        <w:pStyle w:val="Bullet"/>
      </w:pPr>
      <w:r w:rsidRPr="009B605B">
        <w:t>Delivered</w:t>
      </w:r>
      <w:r w:rsidR="00C20CE1">
        <w:t xml:space="preserve"> </w:t>
      </w:r>
      <w:r w:rsidRPr="009B605B">
        <w:t>$21</w:t>
      </w:r>
      <w:r w:rsidR="00C20CE1">
        <w:t xml:space="preserve"> </w:t>
      </w:r>
      <w:r w:rsidRPr="009B605B">
        <w:t>million</w:t>
      </w:r>
      <w:r w:rsidR="00C20CE1">
        <w:t xml:space="preserve"> </w:t>
      </w:r>
      <w:r w:rsidRPr="009B605B">
        <w:t>from</w:t>
      </w:r>
      <w:r w:rsidR="00C20CE1">
        <w:t xml:space="preserve"> </w:t>
      </w:r>
      <w:r w:rsidRPr="009B605B">
        <w:t>the</w:t>
      </w:r>
      <w:r w:rsidR="00C20CE1">
        <w:t xml:space="preserve"> </w:t>
      </w:r>
      <w:r w:rsidRPr="009B605B">
        <w:t>mRNA</w:t>
      </w:r>
      <w:r w:rsidR="00C20CE1">
        <w:t xml:space="preserve"> </w:t>
      </w:r>
      <w:r w:rsidRPr="009B605B">
        <w:t>Victoria</w:t>
      </w:r>
      <w:r w:rsidR="00C20CE1">
        <w:t xml:space="preserve"> </w:t>
      </w:r>
      <w:r w:rsidRPr="009B605B">
        <w:t>Activation</w:t>
      </w:r>
      <w:r w:rsidR="00C20CE1">
        <w:t xml:space="preserve"> </w:t>
      </w:r>
      <w:r w:rsidRPr="009B605B">
        <w:t>Program</w:t>
      </w:r>
      <w:r w:rsidR="00C20CE1">
        <w:t xml:space="preserve"> </w:t>
      </w:r>
      <w:r w:rsidRPr="009B605B">
        <w:t>to</w:t>
      </w:r>
      <w:r w:rsidR="00C20CE1">
        <w:t xml:space="preserve"> </w:t>
      </w:r>
      <w:r w:rsidRPr="009B605B">
        <w:t>grow</w:t>
      </w:r>
      <w:r w:rsidR="00C20CE1">
        <w:t xml:space="preserve"> </w:t>
      </w:r>
      <w:r w:rsidRPr="009B605B">
        <w:t>the</w:t>
      </w:r>
      <w:r w:rsidR="00C20CE1">
        <w:t xml:space="preserve"> </w:t>
      </w:r>
      <w:r w:rsidRPr="009B605B">
        <w:t>RNA</w:t>
      </w:r>
      <w:r w:rsidR="00C20CE1">
        <w:t xml:space="preserve"> </w:t>
      </w:r>
      <w:r w:rsidRPr="009B605B">
        <w:t>research</w:t>
      </w:r>
      <w:r w:rsidR="00C20CE1">
        <w:t xml:space="preserve"> </w:t>
      </w:r>
      <w:r w:rsidRPr="009B605B">
        <w:t>ecosystem,</w:t>
      </w:r>
      <w:r w:rsidR="00C20CE1">
        <w:t xml:space="preserve"> </w:t>
      </w:r>
      <w:r w:rsidRPr="009B605B">
        <w:t>including</w:t>
      </w:r>
      <w:r w:rsidR="00C20CE1">
        <w:t xml:space="preserve"> </w:t>
      </w:r>
      <w:r w:rsidRPr="009B605B">
        <w:t>support</w:t>
      </w:r>
      <w:r w:rsidR="00C20CE1">
        <w:t xml:space="preserve"> </w:t>
      </w:r>
      <w:r w:rsidRPr="009B605B">
        <w:t>for</w:t>
      </w:r>
      <w:r w:rsidR="00C20CE1">
        <w:t xml:space="preserve"> </w:t>
      </w:r>
      <w:r w:rsidRPr="009B605B">
        <w:t>clinical</w:t>
      </w:r>
      <w:r w:rsidR="00C20CE1">
        <w:t xml:space="preserve"> </w:t>
      </w:r>
      <w:r w:rsidRPr="009B605B">
        <w:t>research</w:t>
      </w:r>
      <w:r w:rsidR="00C20CE1">
        <w:t xml:space="preserve"> </w:t>
      </w:r>
      <w:r w:rsidRPr="009B605B">
        <w:t>and</w:t>
      </w:r>
      <w:r w:rsidR="00C20CE1">
        <w:t xml:space="preserve"> </w:t>
      </w:r>
      <w:r w:rsidRPr="009B605B">
        <w:t>projects</w:t>
      </w:r>
      <w:r w:rsidR="00C20CE1">
        <w:t xml:space="preserve"> </w:t>
      </w:r>
      <w:r w:rsidRPr="009B605B">
        <w:t>to</w:t>
      </w:r>
      <w:r w:rsidR="00C20CE1">
        <w:t xml:space="preserve"> </w:t>
      </w:r>
      <w:r w:rsidRPr="009B605B">
        <w:t>develop</w:t>
      </w:r>
      <w:r w:rsidR="00C20CE1">
        <w:t xml:space="preserve"> </w:t>
      </w:r>
      <w:r w:rsidRPr="009B605B">
        <w:t>enabling</w:t>
      </w:r>
      <w:r w:rsidR="00C20CE1">
        <w:t xml:space="preserve"> </w:t>
      </w:r>
      <w:r w:rsidRPr="009B605B">
        <w:t>technology</w:t>
      </w:r>
      <w:r w:rsidR="00C20CE1">
        <w:t xml:space="preserve"> </w:t>
      </w:r>
      <w:r w:rsidRPr="009B605B">
        <w:t>such</w:t>
      </w:r>
      <w:r w:rsidR="00C20CE1">
        <w:t xml:space="preserve"> </w:t>
      </w:r>
      <w:r w:rsidRPr="009B605B">
        <w:t>as</w:t>
      </w:r>
      <w:r w:rsidR="00C20CE1">
        <w:t xml:space="preserve"> </w:t>
      </w:r>
      <w:r w:rsidRPr="009B605B">
        <w:t>artificial</w:t>
      </w:r>
      <w:r w:rsidR="00C20CE1">
        <w:t xml:space="preserve"> </w:t>
      </w:r>
      <w:r w:rsidRPr="009B605B">
        <w:t>intelligence</w:t>
      </w:r>
      <w:r w:rsidR="00C20CE1">
        <w:t xml:space="preserve"> </w:t>
      </w:r>
      <w:r w:rsidRPr="009B605B">
        <w:t>(AI),</w:t>
      </w:r>
      <w:r w:rsidR="00C20CE1">
        <w:t xml:space="preserve"> </w:t>
      </w:r>
      <w:r w:rsidRPr="009B605B">
        <w:t>next</w:t>
      </w:r>
      <w:r w:rsidRPr="009B605B">
        <w:rPr>
          <w:rFonts w:ascii="Cambria Math" w:hAnsi="Cambria Math" w:cs="Cambria Math"/>
        </w:rPr>
        <w:t>‑</w:t>
      </w:r>
      <w:r w:rsidRPr="009B605B">
        <w:t>generation</w:t>
      </w:r>
      <w:r w:rsidR="00C20CE1">
        <w:t xml:space="preserve"> </w:t>
      </w:r>
      <w:r w:rsidRPr="009B605B">
        <w:t>manufacturing,</w:t>
      </w:r>
      <w:r w:rsidR="00C20CE1">
        <w:t xml:space="preserve"> </w:t>
      </w:r>
      <w:r w:rsidRPr="009B605B">
        <w:t>safety</w:t>
      </w:r>
      <w:r w:rsidR="00C20CE1">
        <w:t xml:space="preserve"> </w:t>
      </w:r>
      <w:r w:rsidRPr="009B605B">
        <w:t>testing</w:t>
      </w:r>
      <w:r w:rsidR="00C20CE1">
        <w:t xml:space="preserve"> </w:t>
      </w:r>
      <w:r w:rsidRPr="009B605B">
        <w:t>and</w:t>
      </w:r>
      <w:r w:rsidR="00C20CE1">
        <w:t xml:space="preserve"> </w:t>
      </w:r>
      <w:r w:rsidRPr="009B605B">
        <w:t>alternative</w:t>
      </w:r>
      <w:r w:rsidR="00C20CE1">
        <w:t xml:space="preserve"> </w:t>
      </w:r>
      <w:r w:rsidRPr="009B605B">
        <w:t>vaccine</w:t>
      </w:r>
      <w:r w:rsidR="00C20CE1">
        <w:t xml:space="preserve"> </w:t>
      </w:r>
      <w:r w:rsidRPr="009B605B">
        <w:t>delivery</w:t>
      </w:r>
      <w:r w:rsidR="00C20CE1">
        <w:t xml:space="preserve"> </w:t>
      </w:r>
      <w:r w:rsidRPr="009B605B">
        <w:t>methods.</w:t>
      </w:r>
    </w:p>
    <w:p w14:paraId="08E31B67" w14:textId="3F38E025" w:rsidR="009B605B" w:rsidRPr="009B605B" w:rsidRDefault="009B605B" w:rsidP="007654F7">
      <w:pPr>
        <w:pStyle w:val="Bullet"/>
      </w:pPr>
      <w:r w:rsidRPr="009B605B">
        <w:t>Signed</w:t>
      </w:r>
      <w:r w:rsidR="00C20CE1">
        <w:t xml:space="preserve"> </w:t>
      </w:r>
      <w:r w:rsidRPr="009B605B">
        <w:t>an</w:t>
      </w:r>
      <w:r w:rsidR="00C20CE1">
        <w:t xml:space="preserve"> </w:t>
      </w:r>
      <w:r w:rsidRPr="009B605B">
        <w:t>agreement</w:t>
      </w:r>
      <w:r w:rsidR="00C20CE1">
        <w:t xml:space="preserve"> </w:t>
      </w:r>
      <w:r w:rsidRPr="009B605B">
        <w:t>with</w:t>
      </w:r>
      <w:r w:rsidR="00C20CE1">
        <w:t xml:space="preserve"> </w:t>
      </w:r>
      <w:r w:rsidRPr="009B605B">
        <w:t>Boston</w:t>
      </w:r>
      <w:r w:rsidRPr="009B605B">
        <w:rPr>
          <w:rFonts w:ascii="Cambria Math" w:hAnsi="Cambria Math" w:cs="Cambria Math"/>
        </w:rPr>
        <w:t>‑</w:t>
      </w:r>
      <w:r w:rsidRPr="009B605B">
        <w:t>based</w:t>
      </w:r>
      <w:r w:rsidR="00C20CE1">
        <w:t xml:space="preserve"> </w:t>
      </w:r>
      <w:r w:rsidRPr="009B605B">
        <w:t>Ginkgo</w:t>
      </w:r>
      <w:r w:rsidR="00C20CE1">
        <w:t xml:space="preserve"> </w:t>
      </w:r>
      <w:r w:rsidRPr="009B605B">
        <w:t>Bioworks,</w:t>
      </w:r>
      <w:r w:rsidR="00C20CE1">
        <w:t xml:space="preserve"> </w:t>
      </w:r>
      <w:r w:rsidRPr="009B605B">
        <w:t>world</w:t>
      </w:r>
      <w:r w:rsidR="00C20CE1">
        <w:t xml:space="preserve"> </w:t>
      </w:r>
      <w:r w:rsidRPr="009B605B">
        <w:t>leader</w:t>
      </w:r>
      <w:r w:rsidR="00C20CE1">
        <w:t xml:space="preserve"> </w:t>
      </w:r>
      <w:r w:rsidRPr="009B605B">
        <w:t>in</w:t>
      </w:r>
      <w:r w:rsidR="00C20CE1">
        <w:t xml:space="preserve"> </w:t>
      </w:r>
      <w:r w:rsidRPr="009B605B">
        <w:t>synthetic</w:t>
      </w:r>
      <w:r w:rsidR="00C20CE1">
        <w:t xml:space="preserve"> </w:t>
      </w:r>
      <w:r w:rsidRPr="009B605B">
        <w:t>biology,</w:t>
      </w:r>
      <w:r w:rsidR="00C20CE1">
        <w:t xml:space="preserve"> </w:t>
      </w:r>
      <w:r w:rsidRPr="009B605B">
        <w:t>to</w:t>
      </w:r>
      <w:r w:rsidR="00C20CE1">
        <w:t xml:space="preserve"> </w:t>
      </w:r>
      <w:r w:rsidRPr="009B605B">
        <w:t>establish</w:t>
      </w:r>
      <w:r w:rsidR="00C20CE1">
        <w:t xml:space="preserve"> </w:t>
      </w:r>
      <w:r w:rsidRPr="009B605B">
        <w:t>its</w:t>
      </w:r>
      <w:r w:rsidR="00C20CE1">
        <w:t xml:space="preserve"> </w:t>
      </w:r>
      <w:r w:rsidRPr="009B605B">
        <w:t>Australian</w:t>
      </w:r>
      <w:r w:rsidR="00C20CE1">
        <w:t xml:space="preserve"> </w:t>
      </w:r>
      <w:r w:rsidRPr="009B605B">
        <w:t>headquarters</w:t>
      </w:r>
      <w:r w:rsidR="00C20CE1">
        <w:t xml:space="preserve"> </w:t>
      </w:r>
      <w:r w:rsidRPr="009B605B">
        <w:t>in</w:t>
      </w:r>
      <w:r w:rsidR="00C20CE1">
        <w:t xml:space="preserve"> </w:t>
      </w:r>
      <w:r w:rsidRPr="009B605B">
        <w:t>Victoria</w:t>
      </w:r>
      <w:r w:rsidR="00C20CE1">
        <w:t xml:space="preserve"> </w:t>
      </w:r>
      <w:r w:rsidRPr="009B605B">
        <w:t>(its</w:t>
      </w:r>
      <w:r w:rsidR="00C20CE1">
        <w:t xml:space="preserve"> </w:t>
      </w:r>
      <w:r w:rsidRPr="009B605B">
        <w:t>first</w:t>
      </w:r>
      <w:r w:rsidR="00C20CE1">
        <w:t xml:space="preserve"> </w:t>
      </w:r>
      <w:r w:rsidRPr="009B605B">
        <w:t>outside</w:t>
      </w:r>
      <w:r w:rsidR="00C20CE1">
        <w:t xml:space="preserve"> </w:t>
      </w:r>
      <w:r w:rsidRPr="009B605B">
        <w:t>of</w:t>
      </w:r>
      <w:r w:rsidR="00C20CE1">
        <w:t xml:space="preserve"> </w:t>
      </w:r>
      <w:r w:rsidRPr="009B605B">
        <w:t>the</w:t>
      </w:r>
      <w:r w:rsidR="00C20CE1">
        <w:t xml:space="preserve"> </w:t>
      </w:r>
      <w:r w:rsidRPr="009B605B">
        <w:t>United</w:t>
      </w:r>
      <w:r w:rsidR="00C20CE1">
        <w:t xml:space="preserve"> </w:t>
      </w:r>
      <w:r w:rsidRPr="009B605B">
        <w:t>States)</w:t>
      </w:r>
      <w:r w:rsidR="00C20CE1">
        <w:t xml:space="preserve"> </w:t>
      </w:r>
      <w:r w:rsidRPr="009B605B">
        <w:t>and</w:t>
      </w:r>
      <w:r w:rsidR="00C20CE1">
        <w:t xml:space="preserve"> </w:t>
      </w:r>
      <w:r w:rsidRPr="009B605B">
        <w:t>support</w:t>
      </w:r>
      <w:r w:rsidR="00C20CE1">
        <w:t xml:space="preserve"> </w:t>
      </w:r>
      <w:r w:rsidRPr="009B605B">
        <w:t>commercial</w:t>
      </w:r>
      <w:r w:rsidR="00C20CE1">
        <w:t xml:space="preserve"> </w:t>
      </w:r>
      <w:r w:rsidRPr="009B605B">
        <w:t>manufacturing.</w:t>
      </w:r>
    </w:p>
    <w:p w14:paraId="0B9EE635" w14:textId="4B3641AC" w:rsidR="009B605B" w:rsidRPr="009B605B" w:rsidRDefault="009B605B" w:rsidP="007654F7">
      <w:pPr>
        <w:pStyle w:val="Bullet"/>
      </w:pPr>
      <w:r w:rsidRPr="009B605B">
        <w:t>Signed</w:t>
      </w:r>
      <w:r w:rsidR="00C20CE1">
        <w:t xml:space="preserve"> </w:t>
      </w:r>
      <w:r w:rsidRPr="009B605B">
        <w:t>an</w:t>
      </w:r>
      <w:r w:rsidR="00C20CE1">
        <w:t xml:space="preserve"> </w:t>
      </w:r>
      <w:r w:rsidRPr="009B605B">
        <w:t>agreement</w:t>
      </w:r>
      <w:r w:rsidR="00C20CE1">
        <w:t xml:space="preserve"> </w:t>
      </w:r>
      <w:r w:rsidRPr="009B605B">
        <w:t>with</w:t>
      </w:r>
      <w:r w:rsidR="00C20CE1">
        <w:t xml:space="preserve"> </w:t>
      </w:r>
      <w:r w:rsidRPr="009B605B">
        <w:t>San</w:t>
      </w:r>
      <w:r w:rsidR="00C20CE1">
        <w:t xml:space="preserve"> </w:t>
      </w:r>
      <w:r w:rsidRPr="009B605B">
        <w:t>Francisco</w:t>
      </w:r>
      <w:r w:rsidRPr="009B605B">
        <w:rPr>
          <w:rFonts w:ascii="Cambria Math" w:hAnsi="Cambria Math" w:cs="Cambria Math"/>
        </w:rPr>
        <w:t>‑</w:t>
      </w:r>
      <w:r w:rsidRPr="009B605B">
        <w:t>based</w:t>
      </w:r>
      <w:r w:rsidR="00C20CE1">
        <w:t xml:space="preserve"> </w:t>
      </w:r>
      <w:r w:rsidRPr="009B605B">
        <w:t>InterVenn</w:t>
      </w:r>
      <w:r w:rsidR="00C20CE1">
        <w:t xml:space="preserve"> </w:t>
      </w:r>
      <w:r w:rsidRPr="009B605B">
        <w:t>Biosciences,</w:t>
      </w:r>
      <w:r w:rsidR="00C20CE1">
        <w:t xml:space="preserve"> </w:t>
      </w:r>
      <w:r w:rsidRPr="009B605B">
        <w:t>developer</w:t>
      </w:r>
      <w:r w:rsidR="00C20CE1">
        <w:t xml:space="preserve"> </w:t>
      </w:r>
      <w:r w:rsidRPr="009B605B">
        <w:t>of</w:t>
      </w:r>
      <w:r w:rsidR="00C20CE1">
        <w:t xml:space="preserve"> </w:t>
      </w:r>
      <w:r w:rsidRPr="009B605B">
        <w:t>an</w:t>
      </w:r>
      <w:r w:rsidR="00C20CE1">
        <w:t xml:space="preserve"> </w:t>
      </w:r>
      <w:r w:rsidRPr="009B605B">
        <w:t>AI</w:t>
      </w:r>
      <w:r w:rsidR="00C20CE1">
        <w:t xml:space="preserve"> </w:t>
      </w:r>
      <w:r w:rsidRPr="009B605B">
        <w:t>platform</w:t>
      </w:r>
      <w:r w:rsidR="00C20CE1">
        <w:t xml:space="preserve"> </w:t>
      </w:r>
      <w:r w:rsidRPr="009B605B">
        <w:t>to</w:t>
      </w:r>
      <w:r w:rsidR="00C20CE1">
        <w:t xml:space="preserve"> </w:t>
      </w:r>
      <w:r w:rsidRPr="009B605B">
        <w:t>detect</w:t>
      </w:r>
      <w:r w:rsidR="00C20CE1">
        <w:t xml:space="preserve"> </w:t>
      </w:r>
      <w:r w:rsidRPr="009B605B">
        <w:t>cancer,</w:t>
      </w:r>
      <w:r w:rsidR="00C20CE1">
        <w:t xml:space="preserve"> </w:t>
      </w:r>
      <w:r w:rsidRPr="009B605B">
        <w:t>to</w:t>
      </w:r>
      <w:r w:rsidR="00C20CE1">
        <w:t xml:space="preserve"> </w:t>
      </w:r>
      <w:r w:rsidRPr="009B605B">
        <w:t>establish</w:t>
      </w:r>
      <w:r w:rsidR="00C20CE1">
        <w:t xml:space="preserve"> </w:t>
      </w:r>
      <w:r w:rsidRPr="009B605B">
        <w:t>its</w:t>
      </w:r>
      <w:r w:rsidR="00C20CE1">
        <w:t xml:space="preserve"> </w:t>
      </w:r>
      <w:r w:rsidRPr="009B605B">
        <w:t>commercial</w:t>
      </w:r>
      <w:r w:rsidR="00C20CE1">
        <w:t xml:space="preserve"> </w:t>
      </w:r>
      <w:r w:rsidRPr="009B605B">
        <w:t>headquarters</w:t>
      </w:r>
      <w:r w:rsidR="00C20CE1">
        <w:t xml:space="preserve"> </w:t>
      </w:r>
      <w:r w:rsidRPr="009B605B">
        <w:t>and</w:t>
      </w:r>
      <w:r w:rsidR="00C20CE1">
        <w:t xml:space="preserve"> </w:t>
      </w:r>
      <w:r w:rsidRPr="009B605B">
        <w:t>research</w:t>
      </w:r>
      <w:r w:rsidR="00C20CE1">
        <w:t xml:space="preserve"> </w:t>
      </w:r>
      <w:r w:rsidRPr="009B605B">
        <w:t>lab</w:t>
      </w:r>
      <w:r w:rsidR="00C20CE1">
        <w:t xml:space="preserve"> </w:t>
      </w:r>
      <w:r w:rsidRPr="009B605B">
        <w:t>in</w:t>
      </w:r>
      <w:r w:rsidR="00C20CE1">
        <w:t xml:space="preserve"> </w:t>
      </w:r>
      <w:r w:rsidRPr="009B605B">
        <w:t>Victoria,</w:t>
      </w:r>
      <w:r w:rsidR="00C20CE1">
        <w:t xml:space="preserve"> </w:t>
      </w:r>
      <w:r w:rsidRPr="009B605B">
        <w:t>building</w:t>
      </w:r>
      <w:r w:rsidR="00C20CE1">
        <w:t xml:space="preserve"> </w:t>
      </w:r>
      <w:r w:rsidRPr="009B605B">
        <w:t>on</w:t>
      </w:r>
      <w:r w:rsidR="00C20CE1">
        <w:t xml:space="preserve"> </w:t>
      </w:r>
      <w:r w:rsidRPr="009B605B">
        <w:t>local</w:t>
      </w:r>
      <w:r w:rsidR="00C20CE1">
        <w:t xml:space="preserve"> </w:t>
      </w:r>
      <w:r w:rsidRPr="009B605B">
        <w:t>RNA</w:t>
      </w:r>
      <w:r w:rsidR="00C20CE1">
        <w:t xml:space="preserve"> </w:t>
      </w:r>
      <w:r w:rsidRPr="009B605B">
        <w:t>ecosystem</w:t>
      </w:r>
      <w:r w:rsidR="00C20CE1">
        <w:t xml:space="preserve"> </w:t>
      </w:r>
      <w:r w:rsidRPr="009B605B">
        <w:t>and</w:t>
      </w:r>
      <w:r w:rsidR="00C20CE1">
        <w:t xml:space="preserve"> </w:t>
      </w:r>
      <w:r w:rsidRPr="009B605B">
        <w:t>AI</w:t>
      </w:r>
      <w:r w:rsidRPr="009B605B">
        <w:rPr>
          <w:rFonts w:ascii="Cambria Math" w:hAnsi="Cambria Math" w:cs="Cambria Math"/>
        </w:rPr>
        <w:t>‑</w:t>
      </w:r>
      <w:r w:rsidRPr="009B605B">
        <w:t>driven</w:t>
      </w:r>
      <w:r w:rsidR="00C20CE1">
        <w:t xml:space="preserve"> </w:t>
      </w:r>
      <w:r w:rsidRPr="009B605B">
        <w:t>biotech</w:t>
      </w:r>
      <w:r w:rsidR="00C20CE1">
        <w:t xml:space="preserve"> </w:t>
      </w:r>
      <w:r w:rsidRPr="009B605B">
        <w:t>capabilities.</w:t>
      </w:r>
    </w:p>
    <w:p w14:paraId="69F24409" w14:textId="40740CDF" w:rsidR="009B605B" w:rsidRPr="009B605B" w:rsidRDefault="009B605B" w:rsidP="007654F7">
      <w:pPr>
        <w:pStyle w:val="Bullet"/>
      </w:pPr>
      <w:r w:rsidRPr="009B605B">
        <w:t>Signed</w:t>
      </w:r>
      <w:r w:rsidR="00C20CE1">
        <w:t xml:space="preserve"> </w:t>
      </w:r>
      <w:r w:rsidRPr="009B605B">
        <w:t>a</w:t>
      </w:r>
      <w:r w:rsidR="00C20CE1">
        <w:t xml:space="preserve"> </w:t>
      </w:r>
      <w:r w:rsidRPr="009B605B">
        <w:t>Memorandum</w:t>
      </w:r>
      <w:r w:rsidR="00C20CE1">
        <w:t xml:space="preserve"> </w:t>
      </w:r>
      <w:r w:rsidRPr="009B605B">
        <w:t>of</w:t>
      </w:r>
      <w:r w:rsidR="00C20CE1">
        <w:t xml:space="preserve"> </w:t>
      </w:r>
      <w:r w:rsidRPr="009B605B">
        <w:t>Understanding</w:t>
      </w:r>
      <w:r w:rsidR="00C20CE1">
        <w:t xml:space="preserve"> </w:t>
      </w:r>
      <w:r w:rsidRPr="009B605B">
        <w:t>with</w:t>
      </w:r>
      <w:r w:rsidR="00C20CE1">
        <w:t xml:space="preserve"> </w:t>
      </w:r>
      <w:r w:rsidRPr="009B605B">
        <w:t>Korea</w:t>
      </w:r>
      <w:r w:rsidR="00C20CE1">
        <w:t xml:space="preserve"> </w:t>
      </w:r>
      <w:r w:rsidRPr="009B605B">
        <w:t>on</w:t>
      </w:r>
      <w:r w:rsidR="00C20CE1">
        <w:t xml:space="preserve"> </w:t>
      </w:r>
      <w:r w:rsidRPr="009B605B">
        <w:t>mRNA</w:t>
      </w:r>
      <w:r w:rsidR="00C20CE1">
        <w:t xml:space="preserve"> </w:t>
      </w:r>
      <w:r w:rsidRPr="009B605B">
        <w:t>vaccine</w:t>
      </w:r>
      <w:r w:rsidR="00C20CE1">
        <w:t xml:space="preserve"> </w:t>
      </w:r>
      <w:r w:rsidRPr="009B605B">
        <w:t>research</w:t>
      </w:r>
      <w:r w:rsidR="00C20CE1">
        <w:t xml:space="preserve"> </w:t>
      </w:r>
      <w:r w:rsidRPr="009B605B">
        <w:t>and</w:t>
      </w:r>
      <w:r w:rsidR="00C20CE1">
        <w:t xml:space="preserve"> </w:t>
      </w:r>
      <w:r w:rsidRPr="009B605B">
        <w:t>development,</w:t>
      </w:r>
      <w:r w:rsidR="00C20CE1">
        <w:t xml:space="preserve"> </w:t>
      </w:r>
      <w:r w:rsidRPr="009B605B">
        <w:t>clinical</w:t>
      </w:r>
      <w:r w:rsidR="00C20CE1">
        <w:t xml:space="preserve"> </w:t>
      </w:r>
      <w:r w:rsidRPr="009B605B">
        <w:t>trials</w:t>
      </w:r>
      <w:r w:rsidR="00C20CE1">
        <w:t xml:space="preserve"> </w:t>
      </w:r>
      <w:r w:rsidRPr="009B605B">
        <w:t>and</w:t>
      </w:r>
      <w:r w:rsidR="00C20CE1">
        <w:t xml:space="preserve"> </w:t>
      </w:r>
      <w:r w:rsidRPr="009B605B">
        <w:t>manufacturing</w:t>
      </w:r>
      <w:r w:rsidR="00C20CE1">
        <w:t xml:space="preserve"> </w:t>
      </w:r>
      <w:r w:rsidRPr="009B605B">
        <w:t>between</w:t>
      </w:r>
      <w:r w:rsidR="00C20CE1">
        <w:t xml:space="preserve"> </w:t>
      </w:r>
      <w:r w:rsidRPr="009B605B">
        <w:t>mRNA</w:t>
      </w:r>
      <w:r w:rsidR="00C20CE1">
        <w:t xml:space="preserve"> </w:t>
      </w:r>
      <w:r w:rsidRPr="009B605B">
        <w:t>Victoria</w:t>
      </w:r>
      <w:r w:rsidR="00C20CE1">
        <w:t xml:space="preserve"> </w:t>
      </w:r>
      <w:r w:rsidRPr="009B605B">
        <w:t>and</w:t>
      </w:r>
      <w:r w:rsidR="00C20CE1">
        <w:t xml:space="preserve"> </w:t>
      </w:r>
      <w:r w:rsidRPr="009B605B">
        <w:t>Korean</w:t>
      </w:r>
      <w:r w:rsidR="00C20CE1">
        <w:t xml:space="preserve"> </w:t>
      </w:r>
      <w:r w:rsidRPr="009B605B">
        <w:t>Health,</w:t>
      </w:r>
      <w:r w:rsidR="00C20CE1">
        <w:t xml:space="preserve"> </w:t>
      </w:r>
      <w:r w:rsidRPr="009B605B">
        <w:t>Industry</w:t>
      </w:r>
      <w:r w:rsidR="00C20CE1">
        <w:t xml:space="preserve"> </w:t>
      </w:r>
      <w:r w:rsidRPr="009B605B">
        <w:t>Development</w:t>
      </w:r>
      <w:r w:rsidR="00C20CE1">
        <w:t xml:space="preserve"> </w:t>
      </w:r>
      <w:r w:rsidRPr="009B605B">
        <w:t>Institute,</w:t>
      </w:r>
      <w:r w:rsidR="00C20CE1">
        <w:t xml:space="preserve"> </w:t>
      </w:r>
      <w:r w:rsidRPr="009B605B">
        <w:t>establishing</w:t>
      </w:r>
      <w:r w:rsidR="00C20CE1">
        <w:t xml:space="preserve"> </w:t>
      </w:r>
      <w:r w:rsidRPr="009B605B">
        <w:t>regional</w:t>
      </w:r>
      <w:r w:rsidR="00C20CE1">
        <w:t xml:space="preserve"> </w:t>
      </w:r>
      <w:r w:rsidRPr="009B605B">
        <w:t>alliances</w:t>
      </w:r>
      <w:r w:rsidR="00C20CE1">
        <w:t xml:space="preserve"> </w:t>
      </w:r>
      <w:r w:rsidRPr="009B605B">
        <w:t>in</w:t>
      </w:r>
      <w:r w:rsidR="00C20CE1">
        <w:t xml:space="preserve"> </w:t>
      </w:r>
      <w:r w:rsidRPr="009B605B">
        <w:t>the</w:t>
      </w:r>
      <w:r w:rsidR="00C20CE1">
        <w:t xml:space="preserve"> </w:t>
      </w:r>
      <w:r w:rsidRPr="009B605B">
        <w:t>Asia</w:t>
      </w:r>
      <w:r w:rsidR="00C20CE1">
        <w:t xml:space="preserve"> </w:t>
      </w:r>
      <w:r w:rsidRPr="009B605B">
        <w:t>Pacific</w:t>
      </w:r>
      <w:r w:rsidR="00C20CE1">
        <w:t xml:space="preserve"> </w:t>
      </w:r>
      <w:r w:rsidRPr="009B605B">
        <w:t>region.</w:t>
      </w:r>
    </w:p>
    <w:p w14:paraId="0E2903BC" w14:textId="39CC353E" w:rsidR="009B605B" w:rsidRPr="009B605B" w:rsidRDefault="009B605B" w:rsidP="007654F7">
      <w:pPr>
        <w:pStyle w:val="Bullet"/>
      </w:pPr>
      <w:r w:rsidRPr="009B605B">
        <w:t>Signed</w:t>
      </w:r>
      <w:r w:rsidR="00C20CE1">
        <w:t xml:space="preserve"> </w:t>
      </w:r>
      <w:r w:rsidRPr="009B605B">
        <w:t>a</w:t>
      </w:r>
      <w:r w:rsidR="00C20CE1">
        <w:t xml:space="preserve"> </w:t>
      </w:r>
      <w:r w:rsidRPr="009B605B">
        <w:t>Memorandum</w:t>
      </w:r>
      <w:r w:rsidR="00C20CE1">
        <w:t xml:space="preserve"> </w:t>
      </w:r>
      <w:r w:rsidRPr="009B605B">
        <w:t>of</w:t>
      </w:r>
      <w:r w:rsidR="00C20CE1">
        <w:t xml:space="preserve"> </w:t>
      </w:r>
      <w:r w:rsidRPr="009B605B">
        <w:t>Understanding</w:t>
      </w:r>
      <w:r w:rsidR="00C20CE1">
        <w:t xml:space="preserve"> </w:t>
      </w:r>
      <w:r w:rsidRPr="009B605B">
        <w:t>with</w:t>
      </w:r>
      <w:r w:rsidR="00C20CE1">
        <w:t xml:space="preserve"> </w:t>
      </w:r>
      <w:r w:rsidRPr="009B605B">
        <w:t>the</w:t>
      </w:r>
      <w:r w:rsidR="00C20CE1">
        <w:t xml:space="preserve"> </w:t>
      </w:r>
      <w:r w:rsidRPr="009B605B">
        <w:t>Department</w:t>
      </w:r>
      <w:r w:rsidR="00C20CE1">
        <w:t xml:space="preserve"> </w:t>
      </w:r>
      <w:r w:rsidRPr="009B605B">
        <w:t>of</w:t>
      </w:r>
      <w:r w:rsidR="00C20CE1">
        <w:t xml:space="preserve"> </w:t>
      </w:r>
      <w:r w:rsidRPr="009B605B">
        <w:t>Health</w:t>
      </w:r>
      <w:r w:rsidR="00C20CE1">
        <w:t xml:space="preserve"> </w:t>
      </w:r>
      <w:r w:rsidRPr="009B605B">
        <w:t>–</w:t>
      </w:r>
      <w:r w:rsidR="00C20CE1">
        <w:t xml:space="preserve"> </w:t>
      </w:r>
      <w:r w:rsidRPr="009B605B">
        <w:t>Abu</w:t>
      </w:r>
      <w:r w:rsidR="00C20CE1">
        <w:t xml:space="preserve"> </w:t>
      </w:r>
      <w:r w:rsidRPr="009B605B">
        <w:t>Dhabi</w:t>
      </w:r>
      <w:r w:rsidR="00C20CE1">
        <w:t xml:space="preserve"> </w:t>
      </w:r>
      <w:r w:rsidRPr="009B605B">
        <w:t>to</w:t>
      </w:r>
      <w:r w:rsidR="00C20CE1">
        <w:t xml:space="preserve"> </w:t>
      </w:r>
      <w:r w:rsidRPr="009B605B">
        <w:t>establish</w:t>
      </w:r>
      <w:r w:rsidR="00C20CE1">
        <w:t xml:space="preserve"> </w:t>
      </w:r>
      <w:r w:rsidRPr="009B605B">
        <w:t>a</w:t>
      </w:r>
      <w:r w:rsidR="00C20CE1">
        <w:t xml:space="preserve"> </w:t>
      </w:r>
      <w:r w:rsidRPr="009B605B">
        <w:t>relationship</w:t>
      </w:r>
      <w:r w:rsidR="00C20CE1">
        <w:t xml:space="preserve"> </w:t>
      </w:r>
      <w:r w:rsidRPr="009B605B">
        <w:t>with</w:t>
      </w:r>
      <w:r w:rsidR="00C20CE1">
        <w:t xml:space="preserve"> </w:t>
      </w:r>
      <w:r w:rsidRPr="009B605B">
        <w:t>the</w:t>
      </w:r>
      <w:r w:rsidR="00C20CE1">
        <w:t xml:space="preserve"> </w:t>
      </w:r>
      <w:r w:rsidRPr="009B605B">
        <w:t>UAE</w:t>
      </w:r>
      <w:r w:rsidR="00C20CE1">
        <w:t xml:space="preserve"> </w:t>
      </w:r>
      <w:r w:rsidRPr="009B605B">
        <w:t>to</w:t>
      </w:r>
      <w:r w:rsidR="00C20CE1">
        <w:t xml:space="preserve"> </w:t>
      </w:r>
      <w:r w:rsidRPr="009B605B">
        <w:t>progress</w:t>
      </w:r>
      <w:r w:rsidR="00C20CE1">
        <w:t xml:space="preserve"> </w:t>
      </w:r>
      <w:r w:rsidRPr="009B605B">
        <w:t>joint</w:t>
      </w:r>
      <w:r w:rsidR="00C20CE1">
        <w:t xml:space="preserve"> </w:t>
      </w:r>
      <w:r w:rsidRPr="009B605B">
        <w:t>RNA</w:t>
      </w:r>
      <w:r w:rsidR="00C20CE1">
        <w:t xml:space="preserve"> </w:t>
      </w:r>
      <w:r w:rsidRPr="009B605B">
        <w:t>research</w:t>
      </w:r>
      <w:r w:rsidR="00C20CE1">
        <w:t xml:space="preserve"> </w:t>
      </w:r>
      <w:r w:rsidRPr="009B605B">
        <w:t>and</w:t>
      </w:r>
      <w:r w:rsidR="00C20CE1">
        <w:t xml:space="preserve"> </w:t>
      </w:r>
      <w:r w:rsidRPr="009B605B">
        <w:t>facilitate</w:t>
      </w:r>
      <w:r w:rsidR="00C20CE1">
        <w:t xml:space="preserve"> </w:t>
      </w:r>
      <w:r w:rsidRPr="009B605B">
        <w:t>investment</w:t>
      </w:r>
      <w:r w:rsidR="00C20CE1">
        <w:t xml:space="preserve"> </w:t>
      </w:r>
      <w:r w:rsidRPr="009B605B">
        <w:t>in</w:t>
      </w:r>
      <w:r w:rsidR="00C20CE1">
        <w:t xml:space="preserve"> </w:t>
      </w:r>
      <w:r w:rsidRPr="009B605B">
        <w:t>building</w:t>
      </w:r>
      <w:r w:rsidR="00C20CE1">
        <w:t xml:space="preserve"> </w:t>
      </w:r>
      <w:r w:rsidRPr="009B605B">
        <w:t>manufacturing</w:t>
      </w:r>
      <w:r w:rsidR="00C20CE1">
        <w:t xml:space="preserve"> </w:t>
      </w:r>
      <w:r w:rsidRPr="009B605B">
        <w:t>capability</w:t>
      </w:r>
      <w:r w:rsidR="00C20CE1">
        <w:t xml:space="preserve"> </w:t>
      </w:r>
      <w:r w:rsidRPr="009B605B">
        <w:t>–</w:t>
      </w:r>
      <w:r w:rsidR="00C20CE1">
        <w:t xml:space="preserve"> </w:t>
      </w:r>
      <w:r w:rsidRPr="009B605B">
        <w:t>the</w:t>
      </w:r>
      <w:r w:rsidR="00C20CE1">
        <w:t xml:space="preserve"> </w:t>
      </w:r>
      <w:r w:rsidRPr="009B605B">
        <w:t>first</w:t>
      </w:r>
      <w:r w:rsidR="00C20CE1">
        <w:t xml:space="preserve"> </w:t>
      </w:r>
      <w:r w:rsidRPr="009B605B">
        <w:t>step</w:t>
      </w:r>
      <w:r w:rsidR="00C20CE1">
        <w:t xml:space="preserve"> </w:t>
      </w:r>
      <w:r w:rsidRPr="009B605B">
        <w:t>in</w:t>
      </w:r>
      <w:r w:rsidR="00C20CE1">
        <w:t xml:space="preserve"> </w:t>
      </w:r>
      <w:r w:rsidRPr="009B605B">
        <w:t>a</w:t>
      </w:r>
      <w:r w:rsidR="00C20CE1">
        <w:t xml:space="preserve"> </w:t>
      </w:r>
      <w:r w:rsidRPr="009B605B">
        <w:t>partnership</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development</w:t>
      </w:r>
      <w:r w:rsidR="00C20CE1">
        <w:t xml:space="preserve"> </w:t>
      </w:r>
      <w:r w:rsidRPr="009B605B">
        <w:t>of</w:t>
      </w:r>
      <w:r w:rsidR="00C20CE1">
        <w:t xml:space="preserve"> </w:t>
      </w:r>
      <w:r w:rsidRPr="009B605B">
        <w:t>RNA</w:t>
      </w:r>
      <w:r w:rsidR="00C20CE1">
        <w:t xml:space="preserve"> </w:t>
      </w:r>
      <w:r w:rsidRPr="009B605B">
        <w:t>ecosystems.</w:t>
      </w:r>
    </w:p>
    <w:p w14:paraId="5680FD71" w14:textId="76DD9461" w:rsidR="009B605B" w:rsidRPr="009B605B" w:rsidRDefault="009B605B" w:rsidP="007654F7">
      <w:pPr>
        <w:pStyle w:val="Bullet"/>
      </w:pPr>
      <w:r w:rsidRPr="009B605B">
        <w:t>Established</w:t>
      </w:r>
      <w:r w:rsidR="00C20CE1">
        <w:t xml:space="preserve"> </w:t>
      </w:r>
      <w:r w:rsidRPr="009B605B">
        <w:t>the</w:t>
      </w:r>
      <w:r w:rsidR="00C20CE1">
        <w:t xml:space="preserve"> </w:t>
      </w:r>
      <w:r w:rsidRPr="009B605B">
        <w:t>Scientific</w:t>
      </w:r>
      <w:r w:rsidR="00C20CE1">
        <w:t xml:space="preserve"> </w:t>
      </w:r>
      <w:r w:rsidRPr="009B605B">
        <w:t>Advisory</w:t>
      </w:r>
      <w:r w:rsidR="00C20CE1">
        <w:t xml:space="preserve"> </w:t>
      </w:r>
      <w:r w:rsidRPr="009B605B">
        <w:t>Group</w:t>
      </w:r>
      <w:r w:rsidR="00C20CE1">
        <w:t xml:space="preserve"> </w:t>
      </w:r>
      <w:r w:rsidRPr="009B605B">
        <w:t>for</w:t>
      </w:r>
      <w:r w:rsidR="00C20CE1">
        <w:t xml:space="preserve"> </w:t>
      </w:r>
      <w:r w:rsidRPr="009B605B">
        <w:t>mRNA</w:t>
      </w:r>
      <w:r w:rsidR="00C20CE1">
        <w:t xml:space="preserve"> </w:t>
      </w:r>
      <w:r w:rsidRPr="009B605B">
        <w:t>Victoria</w:t>
      </w:r>
      <w:r w:rsidR="00C20CE1">
        <w:t xml:space="preserve"> </w:t>
      </w:r>
      <w:r w:rsidRPr="009B605B">
        <w:t>comprising</w:t>
      </w:r>
      <w:r w:rsidR="00C20CE1">
        <w:t xml:space="preserve"> </w:t>
      </w:r>
      <w:r w:rsidRPr="009B605B">
        <w:t>leaders</w:t>
      </w:r>
      <w:r w:rsidR="00C20CE1">
        <w:t xml:space="preserve"> </w:t>
      </w:r>
      <w:r w:rsidRPr="009B605B">
        <w:t>of</w:t>
      </w:r>
      <w:r w:rsidR="00C20CE1">
        <w:t xml:space="preserve"> </w:t>
      </w:r>
      <w:r w:rsidRPr="009B605B">
        <w:t>Victoria’s</w:t>
      </w:r>
      <w:r w:rsidR="00C20CE1">
        <w:t xml:space="preserve"> </w:t>
      </w:r>
      <w:r w:rsidRPr="009B605B">
        <w:t>medical</w:t>
      </w:r>
      <w:r w:rsidR="00C20CE1">
        <w:t xml:space="preserve"> </w:t>
      </w:r>
      <w:r w:rsidRPr="009B605B">
        <w:t>research</w:t>
      </w:r>
      <w:r w:rsidR="00C20CE1">
        <w:t xml:space="preserve"> </w:t>
      </w:r>
      <w:r w:rsidRPr="009B605B">
        <w:t>institutes,</w:t>
      </w:r>
      <w:r w:rsidR="00C20CE1">
        <w:t xml:space="preserve"> </w:t>
      </w:r>
      <w:r w:rsidRPr="009B605B">
        <w:t>international</w:t>
      </w:r>
      <w:r w:rsidR="00C20CE1">
        <w:t xml:space="preserve"> </w:t>
      </w:r>
      <w:r w:rsidRPr="009B605B">
        <w:t>mRNA</w:t>
      </w:r>
      <w:r w:rsidR="00C20CE1">
        <w:t xml:space="preserve"> </w:t>
      </w:r>
      <w:r w:rsidRPr="009B605B">
        <w:t>experts</w:t>
      </w:r>
      <w:r w:rsidR="00C20CE1">
        <w:t xml:space="preserve"> </w:t>
      </w:r>
      <w:r w:rsidRPr="009B605B">
        <w:t>and</w:t>
      </w:r>
      <w:r w:rsidR="00C20CE1">
        <w:t xml:space="preserve"> </w:t>
      </w:r>
      <w:r w:rsidRPr="009B605B">
        <w:t>chaired</w:t>
      </w:r>
      <w:r w:rsidR="00C20CE1">
        <w:t xml:space="preserve"> </w:t>
      </w:r>
      <w:r w:rsidRPr="009B605B">
        <w:t>by</w:t>
      </w:r>
      <w:r w:rsidR="00C20CE1">
        <w:t xml:space="preserve"> </w:t>
      </w:r>
      <w:r w:rsidRPr="009B605B">
        <w:t>the</w:t>
      </w:r>
      <w:r w:rsidR="00C20CE1">
        <w:t xml:space="preserve"> </w:t>
      </w:r>
      <w:r w:rsidRPr="009B605B">
        <w:t>Lead</w:t>
      </w:r>
      <w:r w:rsidR="00C20CE1">
        <w:t xml:space="preserve"> </w:t>
      </w:r>
      <w:r w:rsidRPr="009B605B">
        <w:t>Scientist</w:t>
      </w:r>
      <w:r w:rsidR="00C20CE1">
        <w:t xml:space="preserve"> </w:t>
      </w:r>
      <w:r w:rsidRPr="009B605B">
        <w:t>of</w:t>
      </w:r>
      <w:r w:rsidR="00C20CE1">
        <w:t xml:space="preserve"> </w:t>
      </w:r>
      <w:r w:rsidRPr="009B605B">
        <w:t>Victoria.</w:t>
      </w:r>
    </w:p>
    <w:p w14:paraId="2D87B018" w14:textId="59661399" w:rsidR="009B605B" w:rsidRPr="009B605B" w:rsidRDefault="009B605B" w:rsidP="007E0367">
      <w:pPr>
        <w:pStyle w:val="Heading4"/>
      </w:pPr>
      <w:r w:rsidRPr="009B605B">
        <w:t>Office</w:t>
      </w:r>
      <w:r w:rsidR="00C20CE1">
        <w:t xml:space="preserve"> </w:t>
      </w:r>
      <w:r w:rsidRPr="009B605B">
        <w:t>of</w:t>
      </w:r>
      <w:r w:rsidR="00C20CE1">
        <w:t xml:space="preserve"> </w:t>
      </w:r>
      <w:r w:rsidRPr="009B605B">
        <w:t>the</w:t>
      </w:r>
      <w:r w:rsidR="00C20CE1">
        <w:t xml:space="preserve"> </w:t>
      </w:r>
      <w:r w:rsidRPr="009B605B">
        <w:t>Lead</w:t>
      </w:r>
      <w:r w:rsidR="00C20CE1">
        <w:t xml:space="preserve"> </w:t>
      </w:r>
      <w:r w:rsidRPr="009B605B">
        <w:t>Scientist</w:t>
      </w:r>
    </w:p>
    <w:p w14:paraId="497B4C9B" w14:textId="2633B6BF" w:rsidR="009B605B" w:rsidRPr="009B605B" w:rsidRDefault="009B605B" w:rsidP="007654F7">
      <w:pPr>
        <w:pStyle w:val="Bullet"/>
      </w:pPr>
      <w:r w:rsidRPr="009B605B">
        <w:t>Released</w:t>
      </w:r>
      <w:r w:rsidR="00C20CE1">
        <w:t xml:space="preserve"> </w:t>
      </w:r>
      <w:r w:rsidRPr="009B605B">
        <w:t>the</w:t>
      </w:r>
      <w:r w:rsidR="00C20CE1">
        <w:t xml:space="preserve"> </w:t>
      </w:r>
      <w:r w:rsidRPr="009B605B">
        <w:t>Victorian</w:t>
      </w:r>
      <w:r w:rsidR="00C20CE1">
        <w:t xml:space="preserve"> </w:t>
      </w:r>
      <w:r w:rsidRPr="009B605B">
        <w:t>Space</w:t>
      </w:r>
      <w:r w:rsidR="00C20CE1">
        <w:t xml:space="preserve"> </w:t>
      </w:r>
      <w:r w:rsidRPr="009B605B">
        <w:t>Industries</w:t>
      </w:r>
      <w:r w:rsidR="00C20CE1">
        <w:t xml:space="preserve"> </w:t>
      </w:r>
      <w:r w:rsidRPr="009B605B">
        <w:t>Snapshot</w:t>
      </w:r>
      <w:r w:rsidR="00C20CE1">
        <w:t xml:space="preserve"> </w:t>
      </w:r>
      <w:r w:rsidRPr="009B605B">
        <w:t>which</w:t>
      </w:r>
      <w:r w:rsidR="00C20CE1">
        <w:t xml:space="preserve"> </w:t>
      </w:r>
      <w:r w:rsidRPr="009B605B">
        <w:t>raised</w:t>
      </w:r>
      <w:r w:rsidR="00C20CE1">
        <w:t xml:space="preserve"> </w:t>
      </w:r>
      <w:r w:rsidRPr="009B605B">
        <w:t>the</w:t>
      </w:r>
      <w:r w:rsidR="00C20CE1">
        <w:t xml:space="preserve"> </w:t>
      </w:r>
      <w:r w:rsidRPr="009B605B">
        <w:t>domestic</w:t>
      </w:r>
      <w:r w:rsidR="00C20CE1">
        <w:t xml:space="preserve"> </w:t>
      </w:r>
      <w:r w:rsidRPr="009B605B">
        <w:t>and</w:t>
      </w:r>
      <w:r w:rsidR="00C20CE1">
        <w:t xml:space="preserve"> </w:t>
      </w:r>
      <w:r w:rsidRPr="009B605B">
        <w:t>international</w:t>
      </w:r>
      <w:r w:rsidR="00C20CE1">
        <w:t xml:space="preserve"> </w:t>
      </w:r>
      <w:r w:rsidRPr="009B605B">
        <w:t>profile</w:t>
      </w:r>
      <w:r w:rsidR="00C20CE1">
        <w:t xml:space="preserve"> </w:t>
      </w:r>
      <w:r w:rsidRPr="009B605B">
        <w:t>of</w:t>
      </w:r>
      <w:r w:rsidR="00C20CE1">
        <w:t xml:space="preserve"> </w:t>
      </w:r>
      <w:r w:rsidRPr="009B605B">
        <w:t>Victoria’s</w:t>
      </w:r>
      <w:r w:rsidR="00C20CE1">
        <w:t xml:space="preserve"> </w:t>
      </w:r>
      <w:r w:rsidRPr="009B605B">
        <w:t>capabilities,</w:t>
      </w:r>
      <w:r w:rsidR="00C20CE1">
        <w:t xml:space="preserve"> </w:t>
      </w:r>
      <w:r w:rsidRPr="009B605B">
        <w:t>resulting</w:t>
      </w:r>
      <w:r w:rsidR="00C20CE1">
        <w:t xml:space="preserve"> </w:t>
      </w:r>
      <w:r w:rsidRPr="009B605B">
        <w:t>in</w:t>
      </w:r>
      <w:r w:rsidR="00C20CE1">
        <w:t xml:space="preserve"> </w:t>
      </w:r>
      <w:r w:rsidRPr="009B605B">
        <w:t>increased</w:t>
      </w:r>
      <w:r w:rsidR="00C20CE1">
        <w:t xml:space="preserve"> </w:t>
      </w:r>
      <w:r w:rsidRPr="009B605B">
        <w:t>engagement</w:t>
      </w:r>
      <w:r w:rsidR="00C20CE1">
        <w:t xml:space="preserve"> </w:t>
      </w:r>
      <w:r w:rsidRPr="009B605B">
        <w:t>and</w:t>
      </w:r>
      <w:r w:rsidR="00C20CE1">
        <w:t xml:space="preserve"> </w:t>
      </w:r>
      <w:r w:rsidRPr="009B605B">
        <w:t>enquiries</w:t>
      </w:r>
      <w:r w:rsidR="00C20CE1">
        <w:t xml:space="preserve"> </w:t>
      </w:r>
      <w:r w:rsidRPr="009B605B">
        <w:t>from</w:t>
      </w:r>
      <w:r w:rsidR="00C20CE1">
        <w:t xml:space="preserve"> </w:t>
      </w:r>
      <w:r w:rsidRPr="009B605B">
        <w:t>companies</w:t>
      </w:r>
      <w:r w:rsidR="00C20CE1">
        <w:t xml:space="preserve"> </w:t>
      </w:r>
      <w:r w:rsidRPr="009B605B">
        <w:t>and</w:t>
      </w:r>
      <w:r w:rsidR="00C20CE1">
        <w:t xml:space="preserve"> </w:t>
      </w:r>
      <w:r w:rsidRPr="009B605B">
        <w:t>research</w:t>
      </w:r>
      <w:r w:rsidR="00C20CE1">
        <w:t xml:space="preserve"> </w:t>
      </w:r>
      <w:r w:rsidRPr="009B605B">
        <w:t>organisations.</w:t>
      </w:r>
    </w:p>
    <w:p w14:paraId="1A369F84" w14:textId="48709761" w:rsidR="009B605B" w:rsidRPr="009B605B" w:rsidRDefault="009B605B" w:rsidP="007654F7">
      <w:pPr>
        <w:pStyle w:val="Bullet"/>
      </w:pPr>
      <w:r w:rsidRPr="009B605B">
        <w:t>Supported</w:t>
      </w:r>
      <w:r w:rsidR="00C20CE1">
        <w:t xml:space="preserve"> </w:t>
      </w:r>
      <w:r w:rsidRPr="009B605B">
        <w:t>the</w:t>
      </w:r>
      <w:r w:rsidR="00C20CE1">
        <w:t xml:space="preserve"> </w:t>
      </w:r>
      <w:r w:rsidRPr="009B605B">
        <w:t>Australian</w:t>
      </w:r>
      <w:r w:rsidR="00C20CE1">
        <w:t xml:space="preserve"> </w:t>
      </w:r>
      <w:r w:rsidRPr="009B605B">
        <w:t>Science</w:t>
      </w:r>
      <w:r w:rsidR="00C20CE1">
        <w:t xml:space="preserve"> </w:t>
      </w:r>
      <w:r w:rsidRPr="009B605B">
        <w:t>Media</w:t>
      </w:r>
      <w:r w:rsidR="00C20CE1">
        <w:t xml:space="preserve"> </w:t>
      </w:r>
      <w:r w:rsidRPr="009B605B">
        <w:t>Centre</w:t>
      </w:r>
      <w:r w:rsidR="00C20CE1">
        <w:t xml:space="preserve"> </w:t>
      </w:r>
      <w:r w:rsidRPr="009B605B">
        <w:t>and</w:t>
      </w:r>
      <w:r w:rsidR="00C20CE1">
        <w:t xml:space="preserve"> </w:t>
      </w:r>
      <w:r w:rsidRPr="009B605B">
        <w:t>STEM</w:t>
      </w:r>
      <w:r w:rsidR="00C20CE1">
        <w:t xml:space="preserve"> </w:t>
      </w:r>
      <w:r w:rsidRPr="009B605B">
        <w:t>Sisters</w:t>
      </w:r>
      <w:r w:rsidR="00C20CE1">
        <w:t xml:space="preserve"> </w:t>
      </w:r>
      <w:r w:rsidRPr="009B605B">
        <w:t>to</w:t>
      </w:r>
      <w:r w:rsidR="00C20CE1">
        <w:t xml:space="preserve"> </w:t>
      </w:r>
      <w:r w:rsidRPr="009B605B">
        <w:t>create</w:t>
      </w:r>
      <w:r w:rsidR="00C20CE1">
        <w:t xml:space="preserve"> </w:t>
      </w:r>
      <w:r w:rsidRPr="009B605B">
        <w:t>and</w:t>
      </w:r>
      <w:r w:rsidR="00C20CE1">
        <w:t xml:space="preserve"> </w:t>
      </w:r>
      <w:r w:rsidRPr="009B605B">
        <w:t>deliver</w:t>
      </w:r>
      <w:r w:rsidR="00C20CE1">
        <w:t xml:space="preserve"> </w:t>
      </w:r>
      <w:r w:rsidRPr="009B605B">
        <w:t>customised</w:t>
      </w:r>
      <w:r w:rsidR="00C20CE1">
        <w:t xml:space="preserve"> </w:t>
      </w:r>
      <w:r w:rsidRPr="009B605B">
        <w:t>communication</w:t>
      </w:r>
      <w:r w:rsidR="00C20CE1">
        <w:t xml:space="preserve"> </w:t>
      </w:r>
      <w:r w:rsidRPr="009B605B">
        <w:t>courses</w:t>
      </w:r>
      <w:r w:rsidR="00C20CE1">
        <w:t xml:space="preserve"> </w:t>
      </w:r>
      <w:r w:rsidRPr="009B605B">
        <w:t>for</w:t>
      </w:r>
      <w:r w:rsidR="00C20CE1">
        <w:t xml:space="preserve"> </w:t>
      </w:r>
      <w:r w:rsidRPr="009B605B">
        <w:t>culturally</w:t>
      </w:r>
      <w:r w:rsidR="00C20CE1">
        <w:t xml:space="preserve"> </w:t>
      </w:r>
      <w:r w:rsidRPr="009B605B">
        <w:t>and</w:t>
      </w:r>
      <w:r w:rsidR="00C20CE1">
        <w:t xml:space="preserve"> </w:t>
      </w:r>
      <w:r w:rsidRPr="009B605B">
        <w:t>linguistically</w:t>
      </w:r>
      <w:r w:rsidR="00C20CE1">
        <w:t xml:space="preserve"> </w:t>
      </w:r>
      <w:r w:rsidRPr="009B605B">
        <w:t>diverse</w:t>
      </w:r>
      <w:r w:rsidR="00C20CE1">
        <w:t xml:space="preserve"> </w:t>
      </w:r>
      <w:r w:rsidRPr="009B605B">
        <w:t>women</w:t>
      </w:r>
      <w:r w:rsidR="00C20CE1">
        <w:t xml:space="preserve"> </w:t>
      </w:r>
      <w:r w:rsidRPr="009B605B">
        <w:t>in</w:t>
      </w:r>
      <w:r w:rsidR="00C20CE1">
        <w:t xml:space="preserve"> </w:t>
      </w:r>
      <w:r w:rsidRPr="009B605B">
        <w:t>Science,</w:t>
      </w:r>
      <w:r w:rsidR="00C20CE1">
        <w:t xml:space="preserve"> </w:t>
      </w:r>
      <w:r w:rsidRPr="009B605B">
        <w:t>Technology,</w:t>
      </w:r>
      <w:r w:rsidR="00C20CE1">
        <w:t xml:space="preserve"> </w:t>
      </w:r>
      <w:r w:rsidRPr="009B605B">
        <w:t>Engineering</w:t>
      </w:r>
      <w:r w:rsidR="00C20CE1">
        <w:t xml:space="preserve"> </w:t>
      </w:r>
      <w:r w:rsidRPr="009B605B">
        <w:t>and</w:t>
      </w:r>
      <w:r w:rsidR="00C20CE1">
        <w:t xml:space="preserve"> </w:t>
      </w:r>
      <w:r w:rsidRPr="009B605B">
        <w:t>Mathematics</w:t>
      </w:r>
      <w:r w:rsidR="00C20CE1">
        <w:t xml:space="preserve"> </w:t>
      </w:r>
      <w:r w:rsidRPr="009B605B">
        <w:t>(STEM).</w:t>
      </w:r>
      <w:r w:rsidR="00C20CE1">
        <w:t xml:space="preserve"> </w:t>
      </w:r>
      <w:r w:rsidRPr="009B605B">
        <w:t>These</w:t>
      </w:r>
      <w:r w:rsidR="00C20CE1">
        <w:t xml:space="preserve"> </w:t>
      </w:r>
      <w:r w:rsidRPr="009B605B">
        <w:t>courses</w:t>
      </w:r>
      <w:r w:rsidR="00C20CE1">
        <w:t xml:space="preserve"> </w:t>
      </w:r>
      <w:r w:rsidRPr="009B605B">
        <w:t>improved</w:t>
      </w:r>
      <w:r w:rsidR="00C20CE1">
        <w:t xml:space="preserve"> </w:t>
      </w:r>
      <w:r w:rsidRPr="009B605B">
        <w:t>participants’</w:t>
      </w:r>
      <w:r w:rsidR="00C20CE1">
        <w:t xml:space="preserve"> </w:t>
      </w:r>
      <w:r w:rsidRPr="009B605B">
        <w:t>ability</w:t>
      </w:r>
      <w:r w:rsidR="00C20CE1">
        <w:t xml:space="preserve"> </w:t>
      </w:r>
      <w:r w:rsidRPr="009B605B">
        <w:t>to</w:t>
      </w:r>
      <w:r w:rsidR="00C20CE1">
        <w:t xml:space="preserve"> </w:t>
      </w:r>
      <w:r w:rsidRPr="009B605B">
        <w:t>develop</w:t>
      </w:r>
      <w:r w:rsidR="00C20CE1">
        <w:t xml:space="preserve"> </w:t>
      </w:r>
      <w:r w:rsidRPr="009B605B">
        <w:t>and</w:t>
      </w:r>
      <w:r w:rsidR="00C20CE1">
        <w:t xml:space="preserve"> </w:t>
      </w:r>
      <w:r w:rsidRPr="009B605B">
        <w:t>manage</w:t>
      </w:r>
      <w:r w:rsidR="00C20CE1">
        <w:t xml:space="preserve"> </w:t>
      </w:r>
      <w:r w:rsidRPr="009B605B">
        <w:t>their</w:t>
      </w:r>
      <w:r w:rsidR="00C20CE1">
        <w:t xml:space="preserve"> </w:t>
      </w:r>
      <w:r w:rsidRPr="009B605B">
        <w:t>public</w:t>
      </w:r>
      <w:r w:rsidR="00C20CE1">
        <w:t xml:space="preserve"> </w:t>
      </w:r>
      <w:r w:rsidRPr="009B605B">
        <w:t>profiles</w:t>
      </w:r>
      <w:r w:rsidR="00C20CE1">
        <w:t xml:space="preserve"> </w:t>
      </w:r>
      <w:r w:rsidRPr="009B605B">
        <w:t>to</w:t>
      </w:r>
      <w:r w:rsidR="00C20CE1">
        <w:t xml:space="preserve"> </w:t>
      </w:r>
      <w:r w:rsidRPr="009B605B">
        <w:t>celebrate</w:t>
      </w:r>
      <w:r w:rsidR="00C20CE1">
        <w:t xml:space="preserve"> </w:t>
      </w:r>
      <w:r w:rsidRPr="009B605B">
        <w:t>their</w:t>
      </w:r>
      <w:r w:rsidR="00C20CE1">
        <w:t xml:space="preserve"> </w:t>
      </w:r>
      <w:r w:rsidRPr="009B605B">
        <w:t>achievements.</w:t>
      </w:r>
    </w:p>
    <w:p w14:paraId="3C925030" w14:textId="4FCB2770" w:rsidR="009B605B" w:rsidRPr="009B605B" w:rsidRDefault="009B605B" w:rsidP="007654F7">
      <w:pPr>
        <w:pStyle w:val="Bullet"/>
      </w:pPr>
      <w:r w:rsidRPr="009B605B">
        <w:t>Coordinated</w:t>
      </w:r>
      <w:r w:rsidR="00C20CE1">
        <w:t xml:space="preserve"> </w:t>
      </w:r>
      <w:r w:rsidRPr="009B605B">
        <w:t>the</w:t>
      </w:r>
      <w:r w:rsidR="00C20CE1">
        <w:t xml:space="preserve"> </w:t>
      </w:r>
      <w:r w:rsidRPr="009B605B">
        <w:t>efforts</w:t>
      </w:r>
      <w:r w:rsidR="00C20CE1">
        <w:t xml:space="preserve"> </w:t>
      </w:r>
      <w:r w:rsidRPr="009B605B">
        <w:t>of</w:t>
      </w:r>
      <w:r w:rsidR="00C20CE1">
        <w:t xml:space="preserve"> </w:t>
      </w:r>
      <w:r w:rsidRPr="009B605B">
        <w:t>the</w:t>
      </w:r>
      <w:r w:rsidR="00C20CE1">
        <w:t xml:space="preserve"> </w:t>
      </w:r>
      <w:r w:rsidRPr="009B605B">
        <w:t>Victorian</w:t>
      </w:r>
      <w:r w:rsidR="00C20CE1">
        <w:t xml:space="preserve"> </w:t>
      </w:r>
      <w:r w:rsidRPr="009B605B">
        <w:t>Quantum</w:t>
      </w:r>
      <w:r w:rsidR="00C20CE1">
        <w:t xml:space="preserve"> </w:t>
      </w:r>
      <w:r w:rsidRPr="009B605B">
        <w:t>Technology</w:t>
      </w:r>
      <w:r w:rsidR="00C20CE1">
        <w:t xml:space="preserve"> </w:t>
      </w:r>
      <w:r w:rsidRPr="009B605B">
        <w:t>Network</w:t>
      </w:r>
      <w:r w:rsidR="00C20CE1">
        <w:t xml:space="preserve"> </w:t>
      </w:r>
      <w:r w:rsidRPr="009B605B">
        <w:t>of</w:t>
      </w:r>
      <w:r w:rsidR="00C20CE1">
        <w:t xml:space="preserve"> </w:t>
      </w:r>
      <w:r w:rsidRPr="009B605B">
        <w:t>Victorian</w:t>
      </w:r>
      <w:r w:rsidR="00C20CE1">
        <w:t xml:space="preserve"> </w:t>
      </w:r>
      <w:r w:rsidRPr="009B605B">
        <w:t>university</w:t>
      </w:r>
      <w:r w:rsidR="00C20CE1">
        <w:t xml:space="preserve"> </w:t>
      </w:r>
      <w:r w:rsidRPr="009B605B">
        <w:t>researchers,</w:t>
      </w:r>
      <w:r w:rsidR="00C20CE1">
        <w:t xml:space="preserve"> </w:t>
      </w:r>
      <w:r w:rsidRPr="009B605B">
        <w:t>supporting</w:t>
      </w:r>
      <w:r w:rsidR="00C20CE1">
        <w:t xml:space="preserve"> </w:t>
      </w:r>
      <w:r w:rsidRPr="009B605B">
        <w:t>collaborative</w:t>
      </w:r>
      <w:r w:rsidR="00C20CE1">
        <w:t xml:space="preserve"> </w:t>
      </w:r>
      <w:r w:rsidRPr="009B605B">
        <w:t>efforts</w:t>
      </w:r>
      <w:r w:rsidR="00C20CE1">
        <w:t xml:space="preserve"> </w:t>
      </w:r>
      <w:r w:rsidRPr="009B605B">
        <w:t>in</w:t>
      </w:r>
      <w:r w:rsidR="00C20CE1">
        <w:t xml:space="preserve"> </w:t>
      </w:r>
      <w:r w:rsidRPr="009B605B">
        <w:t>the</w:t>
      </w:r>
      <w:r w:rsidR="00C20CE1">
        <w:t xml:space="preserve"> </w:t>
      </w:r>
      <w:r w:rsidRPr="009B605B">
        <w:t>fields</w:t>
      </w:r>
      <w:r w:rsidR="00C20CE1">
        <w:t xml:space="preserve"> </w:t>
      </w:r>
      <w:r w:rsidRPr="009B605B">
        <w:t>of</w:t>
      </w:r>
      <w:r w:rsidR="00C20CE1">
        <w:t xml:space="preserve"> </w:t>
      </w:r>
      <w:r w:rsidRPr="009B605B">
        <w:t>quantum</w:t>
      </w:r>
      <w:r w:rsidR="00C20CE1">
        <w:t xml:space="preserve"> </w:t>
      </w:r>
      <w:r w:rsidRPr="009B605B">
        <w:t>computing,</w:t>
      </w:r>
      <w:r w:rsidR="00C20CE1">
        <w:t xml:space="preserve"> </w:t>
      </w:r>
      <w:r w:rsidRPr="009B605B">
        <w:t>quantum</w:t>
      </w:r>
      <w:r w:rsidR="00C20CE1">
        <w:t xml:space="preserve"> </w:t>
      </w:r>
      <w:r w:rsidRPr="009B605B">
        <w:t>sensing</w:t>
      </w:r>
      <w:r w:rsidR="00C20CE1">
        <w:t xml:space="preserve"> </w:t>
      </w:r>
      <w:r w:rsidRPr="009B605B">
        <w:t>and</w:t>
      </w:r>
      <w:r w:rsidR="00C20CE1">
        <w:t xml:space="preserve"> </w:t>
      </w:r>
      <w:r w:rsidRPr="009B605B">
        <w:t>quantum</w:t>
      </w:r>
      <w:r w:rsidR="00C20CE1">
        <w:t xml:space="preserve"> </w:t>
      </w:r>
      <w:r w:rsidRPr="009B605B">
        <w:t>device</w:t>
      </w:r>
      <w:r w:rsidR="00C20CE1">
        <w:t xml:space="preserve"> </w:t>
      </w:r>
      <w:r w:rsidRPr="009B605B">
        <w:t>prototyping.</w:t>
      </w:r>
    </w:p>
    <w:p w14:paraId="541B14FB" w14:textId="19C51E9D" w:rsidR="009B605B" w:rsidRPr="009B605B" w:rsidRDefault="009B605B" w:rsidP="007654F7">
      <w:pPr>
        <w:pStyle w:val="Bullet"/>
      </w:pPr>
      <w:r w:rsidRPr="009B605B">
        <w:t>Supported</w:t>
      </w:r>
      <w:r w:rsidR="00C20CE1">
        <w:t xml:space="preserve"> </w:t>
      </w:r>
      <w:r w:rsidRPr="009B605B">
        <w:t>the</w:t>
      </w:r>
      <w:r w:rsidR="00C20CE1">
        <w:t xml:space="preserve"> </w:t>
      </w:r>
      <w:r w:rsidRPr="009B605B">
        <w:t>delivery</w:t>
      </w:r>
      <w:r w:rsidR="00C20CE1">
        <w:t xml:space="preserve"> </w:t>
      </w:r>
      <w:r w:rsidRPr="009B605B">
        <w:t>of</w:t>
      </w:r>
      <w:r w:rsidR="00C20CE1">
        <w:t xml:space="preserve"> </w:t>
      </w:r>
      <w:r w:rsidRPr="009B605B">
        <w:t>the</w:t>
      </w:r>
      <w:r w:rsidR="00C20CE1">
        <w:t xml:space="preserve"> </w:t>
      </w:r>
      <w:r w:rsidRPr="009B605B">
        <w:t>Inspiring</w:t>
      </w:r>
      <w:r w:rsidR="00C20CE1">
        <w:t xml:space="preserve"> </w:t>
      </w:r>
      <w:r w:rsidRPr="009B605B">
        <w:t>Victoria</w:t>
      </w:r>
      <w:r w:rsidR="00C20CE1">
        <w:t xml:space="preserve"> </w:t>
      </w:r>
      <w:r w:rsidRPr="009B605B">
        <w:t>program</w:t>
      </w:r>
      <w:r w:rsidR="00C20CE1">
        <w:t xml:space="preserve"> </w:t>
      </w:r>
      <w:r w:rsidRPr="009B605B">
        <w:t>to</w:t>
      </w:r>
      <w:r w:rsidR="00C20CE1">
        <w:t xml:space="preserve"> </w:t>
      </w:r>
      <w:r w:rsidRPr="009B605B">
        <w:t>raise</w:t>
      </w:r>
      <w:r w:rsidR="00C20CE1">
        <w:t xml:space="preserve"> </w:t>
      </w:r>
      <w:r w:rsidRPr="009B605B">
        <w:t>public</w:t>
      </w:r>
      <w:r w:rsidR="00C20CE1">
        <w:t xml:space="preserve"> </w:t>
      </w:r>
      <w:r w:rsidRPr="009B605B">
        <w:t>awareness</w:t>
      </w:r>
      <w:r w:rsidR="00C20CE1">
        <w:t xml:space="preserve"> </w:t>
      </w:r>
      <w:r w:rsidRPr="009B605B">
        <w:t>of</w:t>
      </w:r>
      <w:r w:rsidR="00C20CE1">
        <w:t xml:space="preserve"> </w:t>
      </w:r>
      <w:r w:rsidRPr="009B605B">
        <w:t>STEM.</w:t>
      </w:r>
    </w:p>
    <w:p w14:paraId="2E00CF54" w14:textId="28E94899" w:rsidR="009B605B" w:rsidRPr="009B605B" w:rsidRDefault="009B605B" w:rsidP="007E0367">
      <w:pPr>
        <w:pStyle w:val="Heading4"/>
      </w:pPr>
      <w:r w:rsidRPr="009B605B">
        <w:t>Telecommunications</w:t>
      </w:r>
      <w:r w:rsidR="00C20CE1">
        <w:t xml:space="preserve"> </w:t>
      </w:r>
      <w:r w:rsidRPr="009B605B">
        <w:t>and</w:t>
      </w:r>
      <w:r w:rsidR="00C20CE1">
        <w:t xml:space="preserve"> </w:t>
      </w:r>
      <w:r w:rsidRPr="009B605B">
        <w:t>Digital</w:t>
      </w:r>
      <w:r w:rsidR="00C20CE1">
        <w:t xml:space="preserve"> </w:t>
      </w:r>
      <w:r w:rsidRPr="009B605B">
        <w:t>Economy</w:t>
      </w:r>
    </w:p>
    <w:p w14:paraId="701EA3CD" w14:textId="6C133149" w:rsidR="009B605B" w:rsidRPr="009B605B" w:rsidRDefault="009B605B" w:rsidP="007654F7">
      <w:pPr>
        <w:pStyle w:val="Bullet"/>
      </w:pPr>
      <w:r w:rsidRPr="009B605B">
        <w:t>Completed</w:t>
      </w:r>
      <w:r w:rsidR="00C20CE1">
        <w:t xml:space="preserve"> </w:t>
      </w:r>
      <w:r w:rsidRPr="009B605B">
        <w:t>Connecting</w:t>
      </w:r>
      <w:r w:rsidR="00C20CE1">
        <w:t xml:space="preserve"> </w:t>
      </w:r>
      <w:r w:rsidRPr="009B605B">
        <w:t>Victoria</w:t>
      </w:r>
      <w:r w:rsidR="00C20CE1">
        <w:t xml:space="preserve"> </w:t>
      </w:r>
      <w:r w:rsidRPr="009B605B">
        <w:t>community</w:t>
      </w:r>
      <w:r w:rsidR="00C20CE1">
        <w:t xml:space="preserve"> </w:t>
      </w:r>
      <w:r w:rsidRPr="009B605B">
        <w:t>and</w:t>
      </w:r>
      <w:r w:rsidR="00C20CE1">
        <w:t xml:space="preserve"> </w:t>
      </w:r>
      <w:r w:rsidRPr="009B605B">
        <w:t>business</w:t>
      </w:r>
      <w:r w:rsidR="00C20CE1">
        <w:t xml:space="preserve"> </w:t>
      </w:r>
      <w:r w:rsidRPr="009B605B">
        <w:t>engagement</w:t>
      </w:r>
      <w:r w:rsidR="00C20CE1">
        <w:t xml:space="preserve"> </w:t>
      </w:r>
      <w:r w:rsidRPr="009B605B">
        <w:t>via</w:t>
      </w:r>
      <w:r w:rsidR="00C20CE1">
        <w:t xml:space="preserve"> </w:t>
      </w:r>
      <w:r w:rsidRPr="009B605B">
        <w:t>roundtables</w:t>
      </w:r>
      <w:r w:rsidR="00C20CE1">
        <w:t xml:space="preserve"> </w:t>
      </w:r>
      <w:r w:rsidRPr="009B605B">
        <w:t>and</w:t>
      </w:r>
      <w:r w:rsidR="00C20CE1">
        <w:t xml:space="preserve"> </w:t>
      </w:r>
      <w:r w:rsidRPr="009B605B">
        <w:t>online</w:t>
      </w:r>
      <w:r w:rsidR="00C20CE1">
        <w:t xml:space="preserve"> </w:t>
      </w:r>
      <w:r w:rsidRPr="009B605B">
        <w:t>consultation</w:t>
      </w:r>
      <w:r w:rsidR="00C20CE1">
        <w:t xml:space="preserve"> </w:t>
      </w:r>
      <w:r w:rsidRPr="009B605B">
        <w:t>and</w:t>
      </w:r>
      <w:r w:rsidR="00C20CE1">
        <w:t xml:space="preserve"> </w:t>
      </w:r>
      <w:r w:rsidRPr="009B605B">
        <w:t>released</w:t>
      </w:r>
      <w:r w:rsidR="00C20CE1">
        <w:t xml:space="preserve"> </w:t>
      </w:r>
      <w:r w:rsidRPr="009B605B">
        <w:t>an</w:t>
      </w:r>
      <w:r w:rsidR="00C20CE1">
        <w:t xml:space="preserve"> </w:t>
      </w:r>
      <w:r w:rsidRPr="009B605B">
        <w:t>engagement</w:t>
      </w:r>
      <w:r w:rsidR="00C20CE1">
        <w:t xml:space="preserve"> </w:t>
      </w:r>
      <w:r w:rsidRPr="009B605B">
        <w:t>report</w:t>
      </w:r>
      <w:r w:rsidR="00C20CE1">
        <w:t xml:space="preserve"> </w:t>
      </w:r>
      <w:r w:rsidRPr="009B605B">
        <w:t>detailing</w:t>
      </w:r>
      <w:r w:rsidR="00C20CE1">
        <w:t xml:space="preserve"> </w:t>
      </w:r>
      <w:r w:rsidRPr="009B605B">
        <w:t>key</w:t>
      </w:r>
      <w:r w:rsidR="00C20CE1">
        <w:t xml:space="preserve"> </w:t>
      </w:r>
      <w:r w:rsidRPr="009B605B">
        <w:t>findings</w:t>
      </w:r>
      <w:r w:rsidR="00C20CE1">
        <w:t xml:space="preserve"> </w:t>
      </w:r>
      <w:r w:rsidRPr="009B605B">
        <w:t>from</w:t>
      </w:r>
      <w:r w:rsidR="00C20CE1">
        <w:t xml:space="preserve"> </w:t>
      </w:r>
      <w:r w:rsidRPr="009B605B">
        <w:t>the</w:t>
      </w:r>
      <w:r w:rsidR="00C20CE1">
        <w:t xml:space="preserve"> </w:t>
      </w:r>
      <w:r w:rsidRPr="009B605B">
        <w:t>more</w:t>
      </w:r>
      <w:r w:rsidR="00C20CE1">
        <w:t xml:space="preserve"> </w:t>
      </w:r>
      <w:r w:rsidRPr="009B605B">
        <w:t>than</w:t>
      </w:r>
      <w:r w:rsidR="00C20CE1">
        <w:t xml:space="preserve"> </w:t>
      </w:r>
      <w:r w:rsidRPr="009B605B">
        <w:t>11,000</w:t>
      </w:r>
      <w:r w:rsidR="00C20CE1">
        <w:t xml:space="preserve"> </w:t>
      </w:r>
      <w:r w:rsidRPr="009B605B">
        <w:t>responses.</w:t>
      </w:r>
    </w:p>
    <w:p w14:paraId="627EEAF4" w14:textId="01CB935B" w:rsidR="009B605B" w:rsidRPr="009B605B" w:rsidRDefault="009B605B" w:rsidP="007654F7">
      <w:pPr>
        <w:pStyle w:val="Bullet"/>
      </w:pPr>
      <w:r w:rsidRPr="009B605B">
        <w:t>Announced</w:t>
      </w:r>
      <w:r w:rsidR="00C20CE1">
        <w:t xml:space="preserve"> </w:t>
      </w:r>
      <w:r w:rsidRPr="009B605B">
        <w:t>66</w:t>
      </w:r>
      <w:r w:rsidR="00C20CE1">
        <w:t xml:space="preserve"> </w:t>
      </w:r>
      <w:r w:rsidRPr="009B605B">
        <w:t>locations</w:t>
      </w:r>
      <w:r w:rsidR="00C20CE1">
        <w:t xml:space="preserve"> </w:t>
      </w:r>
      <w:r w:rsidRPr="009B605B">
        <w:t>funded</w:t>
      </w:r>
      <w:r w:rsidR="00C20CE1">
        <w:t xml:space="preserve"> </w:t>
      </w:r>
      <w:r w:rsidRPr="009B605B">
        <w:t>for</w:t>
      </w:r>
      <w:r w:rsidR="00C20CE1">
        <w:t xml:space="preserve"> </w:t>
      </w:r>
      <w:r w:rsidRPr="009B605B">
        <w:t>broadband</w:t>
      </w:r>
      <w:r w:rsidR="00C20CE1">
        <w:t xml:space="preserve"> </w:t>
      </w:r>
      <w:r w:rsidRPr="009B605B">
        <w:t>upgrades,</w:t>
      </w:r>
      <w:r w:rsidR="00C20CE1">
        <w:t xml:space="preserve"> </w:t>
      </w:r>
      <w:r w:rsidRPr="009B605B">
        <w:t>to</w:t>
      </w:r>
      <w:r w:rsidR="00C20CE1">
        <w:t xml:space="preserve"> </w:t>
      </w:r>
      <w:r w:rsidRPr="009B605B">
        <w:t>benefit</w:t>
      </w:r>
      <w:r w:rsidR="00C20CE1">
        <w:t xml:space="preserve"> </w:t>
      </w:r>
      <w:r w:rsidRPr="009B605B">
        <w:t>more</w:t>
      </w:r>
      <w:r w:rsidR="00C20CE1">
        <w:t xml:space="preserve"> </w:t>
      </w:r>
      <w:r w:rsidRPr="009B605B">
        <w:t>than</w:t>
      </w:r>
      <w:r w:rsidR="00C20CE1">
        <w:t xml:space="preserve"> </w:t>
      </w:r>
      <w:r w:rsidRPr="009B605B">
        <w:t>34,000</w:t>
      </w:r>
      <w:r w:rsidR="00C20CE1">
        <w:t xml:space="preserve"> </w:t>
      </w:r>
      <w:r w:rsidRPr="009B605B">
        <w:t>households</w:t>
      </w:r>
      <w:r w:rsidR="00C20CE1">
        <w:t xml:space="preserve"> </w:t>
      </w:r>
      <w:r w:rsidRPr="009B605B">
        <w:t>and</w:t>
      </w:r>
      <w:r w:rsidR="00C20CE1">
        <w:t xml:space="preserve"> </w:t>
      </w:r>
      <w:r w:rsidRPr="009B605B">
        <w:t>7700</w:t>
      </w:r>
      <w:r w:rsidR="00C20CE1">
        <w:t xml:space="preserve"> </w:t>
      </w:r>
      <w:r w:rsidRPr="009B605B">
        <w:t>businesses</w:t>
      </w:r>
      <w:r w:rsidR="00C20CE1">
        <w:t xml:space="preserve"> </w:t>
      </w:r>
      <w:r w:rsidRPr="009B605B">
        <w:t>in</w:t>
      </w:r>
      <w:r w:rsidR="00C20CE1">
        <w:t xml:space="preserve"> </w:t>
      </w:r>
      <w:r w:rsidRPr="009B605B">
        <w:t>Victoria.</w:t>
      </w:r>
    </w:p>
    <w:p w14:paraId="3A0879AB" w14:textId="1C495ACD" w:rsidR="009B605B" w:rsidRPr="009B605B" w:rsidRDefault="009B605B" w:rsidP="007654F7">
      <w:pPr>
        <w:pStyle w:val="Bullet"/>
      </w:pPr>
      <w:r w:rsidRPr="009B605B">
        <w:t>Funded</w:t>
      </w:r>
      <w:r w:rsidR="00C20CE1">
        <w:t xml:space="preserve"> </w:t>
      </w:r>
      <w:r w:rsidRPr="009B605B">
        <w:t>additional</w:t>
      </w:r>
      <w:r w:rsidR="00C20CE1">
        <w:t xml:space="preserve"> </w:t>
      </w:r>
      <w:r w:rsidRPr="009B605B">
        <w:t>locations</w:t>
      </w:r>
      <w:r w:rsidR="00C20CE1">
        <w:t xml:space="preserve"> </w:t>
      </w:r>
      <w:r w:rsidRPr="009B605B">
        <w:t>for</w:t>
      </w:r>
      <w:r w:rsidR="00C20CE1">
        <w:t xml:space="preserve"> </w:t>
      </w:r>
      <w:r w:rsidRPr="009B605B">
        <w:t>new</w:t>
      </w:r>
      <w:r w:rsidR="00C20CE1">
        <w:t xml:space="preserve"> </w:t>
      </w:r>
      <w:r w:rsidRPr="009B605B">
        <w:t>or</w:t>
      </w:r>
      <w:r w:rsidR="00C20CE1">
        <w:t xml:space="preserve"> </w:t>
      </w:r>
      <w:r w:rsidRPr="009B605B">
        <w:t>upgraded</w:t>
      </w:r>
      <w:r w:rsidR="00C20CE1">
        <w:t xml:space="preserve"> </w:t>
      </w:r>
      <w:r w:rsidRPr="009B605B">
        <w:t>mobile</w:t>
      </w:r>
      <w:r w:rsidR="00C20CE1">
        <w:t xml:space="preserve"> </w:t>
      </w:r>
      <w:r w:rsidRPr="009B605B">
        <w:t>towers</w:t>
      </w:r>
      <w:r w:rsidR="00C20CE1">
        <w:t xml:space="preserve"> </w:t>
      </w:r>
      <w:r w:rsidRPr="009B605B">
        <w:t>as</w:t>
      </w:r>
      <w:r w:rsidR="00C20CE1">
        <w:t xml:space="preserve"> </w:t>
      </w:r>
      <w:r w:rsidRPr="009B605B">
        <w:t>well</w:t>
      </w:r>
      <w:r w:rsidR="00C20CE1">
        <w:t xml:space="preserve"> </w:t>
      </w:r>
      <w:r w:rsidRPr="009B605B">
        <w:t>as</w:t>
      </w:r>
      <w:r w:rsidR="00C20CE1">
        <w:t xml:space="preserve"> </w:t>
      </w:r>
      <w:r w:rsidRPr="009B605B">
        <w:t>power</w:t>
      </w:r>
      <w:r w:rsidR="00C20CE1">
        <w:t xml:space="preserve"> </w:t>
      </w:r>
      <w:r w:rsidRPr="009B605B">
        <w:t>resilience</w:t>
      </w:r>
      <w:r w:rsidR="00C20CE1">
        <w:t xml:space="preserve"> </w:t>
      </w:r>
      <w:r w:rsidRPr="009B605B">
        <w:t>improvements</w:t>
      </w:r>
      <w:r w:rsidR="00C20CE1">
        <w:t xml:space="preserve"> </w:t>
      </w:r>
      <w:r w:rsidRPr="009B605B">
        <w:t>at</w:t>
      </w:r>
      <w:r w:rsidR="00C20CE1">
        <w:t xml:space="preserve"> </w:t>
      </w:r>
      <w:r w:rsidRPr="009B605B">
        <w:t>76</w:t>
      </w:r>
      <w:r w:rsidR="00C20CE1">
        <w:t xml:space="preserve"> </w:t>
      </w:r>
      <w:r w:rsidRPr="009B605B">
        <w:t>existing</w:t>
      </w:r>
      <w:r w:rsidR="00C20CE1">
        <w:t xml:space="preserve"> </w:t>
      </w:r>
      <w:r w:rsidRPr="009B605B">
        <w:t>mobile</w:t>
      </w:r>
      <w:r w:rsidR="00C20CE1">
        <w:t xml:space="preserve"> </w:t>
      </w:r>
      <w:r w:rsidRPr="009B605B">
        <w:t>towers.</w:t>
      </w:r>
      <w:r w:rsidR="00C20CE1">
        <w:t xml:space="preserve"> </w:t>
      </w:r>
      <w:r w:rsidRPr="009B605B">
        <w:t>This</w:t>
      </w:r>
      <w:r w:rsidR="00C20CE1">
        <w:t xml:space="preserve"> </w:t>
      </w:r>
      <w:r w:rsidRPr="009B605B">
        <w:t>will</w:t>
      </w:r>
      <w:r w:rsidR="00C20CE1">
        <w:t xml:space="preserve"> </w:t>
      </w:r>
      <w:r w:rsidRPr="009B605B">
        <w:t>provide</w:t>
      </w:r>
      <w:r w:rsidR="00C20CE1">
        <w:t xml:space="preserve"> </w:t>
      </w:r>
      <w:r w:rsidRPr="009B605B">
        <w:t>new</w:t>
      </w:r>
      <w:r w:rsidR="00C20CE1">
        <w:t xml:space="preserve"> </w:t>
      </w:r>
      <w:r w:rsidRPr="009B605B">
        <w:t>and</w:t>
      </w:r>
      <w:r w:rsidR="00C20CE1">
        <w:t xml:space="preserve"> </w:t>
      </w:r>
      <w:r w:rsidRPr="009B605B">
        <w:t>improved</w:t>
      </w:r>
      <w:r w:rsidR="00C20CE1">
        <w:t xml:space="preserve"> </w:t>
      </w:r>
      <w:r w:rsidRPr="009B605B">
        <w:t>mobile</w:t>
      </w:r>
      <w:r w:rsidR="00C20CE1">
        <w:t xml:space="preserve"> </w:t>
      </w:r>
      <w:r w:rsidRPr="009B605B">
        <w:t>coverage</w:t>
      </w:r>
      <w:r w:rsidR="00C20CE1">
        <w:t xml:space="preserve"> </w:t>
      </w:r>
      <w:r w:rsidRPr="009B605B">
        <w:t>to</w:t>
      </w:r>
      <w:r w:rsidR="00C20CE1">
        <w:t xml:space="preserve"> </w:t>
      </w:r>
      <w:r w:rsidRPr="009B605B">
        <w:t>peri</w:t>
      </w:r>
      <w:r w:rsidRPr="009B605B">
        <w:rPr>
          <w:rFonts w:ascii="Cambria Math" w:hAnsi="Cambria Math" w:cs="Cambria Math"/>
        </w:rPr>
        <w:t>‑</w:t>
      </w:r>
      <w:r w:rsidRPr="009B605B">
        <w:t>urban,</w:t>
      </w:r>
      <w:r w:rsidR="00C20CE1">
        <w:t xml:space="preserve"> </w:t>
      </w:r>
      <w:r w:rsidRPr="009B605B">
        <w:t>rural</w:t>
      </w:r>
      <w:r w:rsidR="00C20CE1">
        <w:t xml:space="preserve"> </w:t>
      </w:r>
      <w:r w:rsidRPr="009B605B">
        <w:t>and</w:t>
      </w:r>
      <w:r w:rsidR="00C20CE1">
        <w:t xml:space="preserve"> </w:t>
      </w:r>
      <w:r w:rsidRPr="009B605B">
        <w:t>regional</w:t>
      </w:r>
      <w:r w:rsidR="00C20CE1">
        <w:t xml:space="preserve"> </w:t>
      </w:r>
      <w:r w:rsidRPr="009B605B">
        <w:t>locations</w:t>
      </w:r>
      <w:r w:rsidR="00C20CE1">
        <w:t xml:space="preserve"> </w:t>
      </w:r>
      <w:r w:rsidRPr="009B605B">
        <w:t>to</w:t>
      </w:r>
      <w:r w:rsidR="00C20CE1">
        <w:t xml:space="preserve"> </w:t>
      </w:r>
      <w:r w:rsidRPr="009B605B">
        <w:t>support</w:t>
      </w:r>
      <w:r w:rsidR="00C20CE1">
        <w:t xml:space="preserve"> </w:t>
      </w:r>
      <w:r w:rsidRPr="009B605B">
        <w:t>local</w:t>
      </w:r>
      <w:r w:rsidR="00C20CE1">
        <w:t xml:space="preserve"> </w:t>
      </w:r>
      <w:r w:rsidRPr="009B605B">
        <w:t>economies</w:t>
      </w:r>
      <w:r w:rsidR="00C20CE1">
        <w:t xml:space="preserve"> </w:t>
      </w:r>
      <w:r w:rsidRPr="009B605B">
        <w:t>and</w:t>
      </w:r>
      <w:r w:rsidR="00C20CE1">
        <w:t xml:space="preserve"> </w:t>
      </w:r>
      <w:r w:rsidRPr="009B605B">
        <w:t>community</w:t>
      </w:r>
      <w:r w:rsidR="00C20CE1">
        <w:t xml:space="preserve"> </w:t>
      </w:r>
      <w:r w:rsidRPr="009B605B">
        <w:t>safety.</w:t>
      </w:r>
    </w:p>
    <w:p w14:paraId="72306597" w14:textId="3BF22BAD" w:rsidR="009B605B" w:rsidRPr="009B605B" w:rsidRDefault="009B605B" w:rsidP="007654F7">
      <w:pPr>
        <w:pStyle w:val="Bullet"/>
      </w:pPr>
      <w:r w:rsidRPr="009B605B">
        <w:t>Delivered</w:t>
      </w:r>
      <w:r w:rsidR="00C20CE1">
        <w:t xml:space="preserve"> </w:t>
      </w:r>
      <w:r w:rsidRPr="009B605B">
        <w:t>11</w:t>
      </w:r>
      <w:r w:rsidR="00C20CE1">
        <w:t xml:space="preserve"> </w:t>
      </w:r>
      <w:r w:rsidRPr="009B605B">
        <w:t>new</w:t>
      </w:r>
      <w:r w:rsidR="00C20CE1">
        <w:t xml:space="preserve"> </w:t>
      </w:r>
      <w:r w:rsidRPr="009B605B">
        <w:t>mobile</w:t>
      </w:r>
      <w:r w:rsidR="00C20CE1">
        <w:t xml:space="preserve"> </w:t>
      </w:r>
      <w:r w:rsidRPr="009B605B">
        <w:t>base</w:t>
      </w:r>
      <w:r w:rsidR="00C20CE1">
        <w:t xml:space="preserve"> </w:t>
      </w:r>
      <w:r w:rsidRPr="009B605B">
        <w:t>stations,</w:t>
      </w:r>
      <w:r w:rsidR="00C20CE1">
        <w:t xml:space="preserve"> </w:t>
      </w:r>
      <w:r w:rsidRPr="009B605B">
        <w:t>completing</w:t>
      </w:r>
      <w:r w:rsidR="00C20CE1">
        <w:t xml:space="preserve"> </w:t>
      </w:r>
      <w:r w:rsidRPr="009B605B">
        <w:t>the</w:t>
      </w:r>
      <w:r w:rsidR="00C20CE1">
        <w:t xml:space="preserve"> </w:t>
      </w:r>
      <w:r w:rsidRPr="009B605B">
        <w:t>roll</w:t>
      </w:r>
      <w:r w:rsidRPr="009B605B">
        <w:rPr>
          <w:rFonts w:ascii="Cambria Math" w:hAnsi="Cambria Math" w:cs="Cambria Math"/>
        </w:rPr>
        <w:t>‑</w:t>
      </w:r>
      <w:r w:rsidRPr="009B605B">
        <w:t>out</w:t>
      </w:r>
      <w:r w:rsidR="00C20CE1">
        <w:t xml:space="preserve"> </w:t>
      </w:r>
      <w:r w:rsidRPr="009B605B">
        <w:t>of</w:t>
      </w:r>
      <w:r w:rsidR="00C20CE1">
        <w:t xml:space="preserve"> </w:t>
      </w:r>
      <w:r w:rsidRPr="009B605B">
        <w:t>more</w:t>
      </w:r>
      <w:r w:rsidR="00C20CE1">
        <w:t xml:space="preserve"> </w:t>
      </w:r>
      <w:r w:rsidRPr="009B605B">
        <w:t>than</w:t>
      </w:r>
      <w:r w:rsidR="00C20CE1">
        <w:t xml:space="preserve"> </w:t>
      </w:r>
      <w:r w:rsidRPr="009B605B">
        <w:t>225</w:t>
      </w:r>
      <w:r w:rsidR="00C20CE1">
        <w:t xml:space="preserve"> </w:t>
      </w:r>
      <w:r w:rsidRPr="009B605B">
        <w:t>of</w:t>
      </w:r>
      <w:r w:rsidR="00C20CE1">
        <w:t xml:space="preserve"> </w:t>
      </w:r>
      <w:r w:rsidRPr="009B605B">
        <w:t>253</w:t>
      </w:r>
      <w:r w:rsidR="00C20CE1">
        <w:t xml:space="preserve"> </w:t>
      </w:r>
      <w:r w:rsidRPr="009B605B">
        <w:t>in</w:t>
      </w:r>
      <w:r w:rsidR="00C20CE1">
        <w:t xml:space="preserve"> </w:t>
      </w:r>
      <w:r w:rsidRPr="009B605B">
        <w:t>the</w:t>
      </w:r>
      <w:r w:rsidR="00C20CE1">
        <w:t xml:space="preserve"> </w:t>
      </w:r>
      <w:r w:rsidRPr="009B605B">
        <w:t>program</w:t>
      </w:r>
      <w:r w:rsidR="00C20CE1">
        <w:t xml:space="preserve"> </w:t>
      </w:r>
      <w:r w:rsidRPr="009B605B">
        <w:t>that</w:t>
      </w:r>
      <w:r w:rsidR="00C20CE1">
        <w:t xml:space="preserve"> </w:t>
      </w:r>
      <w:r w:rsidRPr="009B605B">
        <w:t>commenced</w:t>
      </w:r>
      <w:r w:rsidR="00C20CE1">
        <w:t xml:space="preserve"> </w:t>
      </w:r>
      <w:r w:rsidRPr="009B605B">
        <w:t>in</w:t>
      </w:r>
      <w:r w:rsidR="00C20CE1">
        <w:t xml:space="preserve"> </w:t>
      </w:r>
      <w:r w:rsidRPr="009B605B">
        <w:t>2014-15.</w:t>
      </w:r>
    </w:p>
    <w:p w14:paraId="45B65534" w14:textId="27D51385" w:rsidR="009B605B" w:rsidRPr="009B605B" w:rsidRDefault="009B605B" w:rsidP="007654F7">
      <w:pPr>
        <w:pStyle w:val="Bullet"/>
      </w:pPr>
      <w:r w:rsidRPr="009B605B">
        <w:t>Supported</w:t>
      </w:r>
      <w:r w:rsidR="00C20CE1">
        <w:t xml:space="preserve"> </w:t>
      </w:r>
      <w:r w:rsidRPr="009B605B">
        <w:t>the</w:t>
      </w:r>
      <w:r w:rsidR="00C20CE1">
        <w:t xml:space="preserve"> </w:t>
      </w:r>
      <w:r w:rsidRPr="009B605B">
        <w:t>Commonwealth</w:t>
      </w:r>
      <w:r w:rsidR="00C20CE1">
        <w:t xml:space="preserve"> </w:t>
      </w:r>
      <w:r w:rsidRPr="009B605B">
        <w:t>Government’s</w:t>
      </w:r>
      <w:r w:rsidR="00C20CE1">
        <w:t xml:space="preserve"> </w:t>
      </w:r>
      <w:r w:rsidRPr="009B605B">
        <w:t>Strengthening</w:t>
      </w:r>
      <w:r w:rsidR="00C20CE1">
        <w:t xml:space="preserve"> </w:t>
      </w:r>
      <w:r w:rsidRPr="009B605B">
        <w:t>Telecommunications</w:t>
      </w:r>
      <w:r w:rsidR="00C20CE1">
        <w:t xml:space="preserve"> </w:t>
      </w:r>
      <w:r w:rsidRPr="009B605B">
        <w:t>Against</w:t>
      </w:r>
      <w:r w:rsidR="00C20CE1">
        <w:t xml:space="preserve"> </w:t>
      </w:r>
      <w:r w:rsidRPr="009B605B">
        <w:t>Natural</w:t>
      </w:r>
      <w:r w:rsidR="00C20CE1">
        <w:t xml:space="preserve"> </w:t>
      </w:r>
      <w:r w:rsidRPr="009B605B">
        <w:t>Disasters</w:t>
      </w:r>
      <w:r w:rsidR="00C20CE1">
        <w:t xml:space="preserve"> </w:t>
      </w:r>
      <w:r w:rsidRPr="009B605B">
        <w:t>program</w:t>
      </w:r>
      <w:r w:rsidR="00C20CE1">
        <w:t xml:space="preserve"> </w:t>
      </w:r>
      <w:r w:rsidRPr="009B605B">
        <w:t>to</w:t>
      </w:r>
      <w:r w:rsidR="00C20CE1">
        <w:t xml:space="preserve"> </w:t>
      </w:r>
      <w:r w:rsidRPr="009B605B">
        <w:t>facilitate</w:t>
      </w:r>
      <w:r w:rsidR="00C20CE1">
        <w:t xml:space="preserve"> </w:t>
      </w:r>
      <w:r w:rsidRPr="009B605B">
        <w:t>installation</w:t>
      </w:r>
      <w:r w:rsidR="00C20CE1">
        <w:t xml:space="preserve"> </w:t>
      </w:r>
      <w:r w:rsidRPr="009B605B">
        <w:t>of</w:t>
      </w:r>
      <w:r w:rsidR="00C20CE1">
        <w:t xml:space="preserve"> </w:t>
      </w:r>
      <w:r w:rsidRPr="009B605B">
        <w:t>satellite</w:t>
      </w:r>
      <w:r w:rsidR="00C20CE1">
        <w:t xml:space="preserve"> </w:t>
      </w:r>
      <w:r w:rsidRPr="009B605B">
        <w:t>services</w:t>
      </w:r>
      <w:r w:rsidR="00C20CE1">
        <w:t xml:space="preserve"> </w:t>
      </w:r>
      <w:r w:rsidRPr="009B605B">
        <w:t>in</w:t>
      </w:r>
      <w:r w:rsidR="00C20CE1">
        <w:t xml:space="preserve"> </w:t>
      </w:r>
      <w:r w:rsidRPr="009B605B">
        <w:t>344</w:t>
      </w:r>
      <w:r w:rsidR="00C20CE1">
        <w:t xml:space="preserve"> </w:t>
      </w:r>
      <w:r w:rsidRPr="009B605B">
        <w:t>relief</w:t>
      </w:r>
      <w:r w:rsidR="00C20CE1">
        <w:t xml:space="preserve"> </w:t>
      </w:r>
      <w:r w:rsidRPr="009B605B">
        <w:t>and</w:t>
      </w:r>
      <w:r w:rsidR="00C20CE1">
        <w:t xml:space="preserve"> </w:t>
      </w:r>
      <w:r w:rsidRPr="009B605B">
        <w:t>recovery</w:t>
      </w:r>
      <w:r w:rsidR="00C20CE1">
        <w:t xml:space="preserve"> </w:t>
      </w:r>
      <w:r w:rsidRPr="009B605B">
        <w:t>and</w:t>
      </w:r>
      <w:r w:rsidR="00C20CE1">
        <w:t xml:space="preserve"> </w:t>
      </w:r>
      <w:r w:rsidRPr="009B605B">
        <w:t>evacuation</w:t>
      </w:r>
      <w:r w:rsidR="00C20CE1">
        <w:t xml:space="preserve"> </w:t>
      </w:r>
      <w:r w:rsidRPr="009B605B">
        <w:t>centres.</w:t>
      </w:r>
    </w:p>
    <w:p w14:paraId="7EEF95C3" w14:textId="5D9B1269" w:rsidR="009B605B" w:rsidRPr="009B605B" w:rsidRDefault="009B605B" w:rsidP="007654F7">
      <w:pPr>
        <w:pStyle w:val="Bullet"/>
      </w:pPr>
      <w:r w:rsidRPr="009B605B">
        <w:lastRenderedPageBreak/>
        <w:t>Supported</w:t>
      </w:r>
      <w:r w:rsidR="00C20CE1">
        <w:t xml:space="preserve"> </w:t>
      </w:r>
      <w:r w:rsidRPr="009B605B">
        <w:t>emergency</w:t>
      </w:r>
      <w:r w:rsidR="00C20CE1">
        <w:t xml:space="preserve"> </w:t>
      </w:r>
      <w:r w:rsidRPr="009B605B">
        <w:t>management</w:t>
      </w:r>
      <w:r w:rsidR="00C20CE1">
        <w:t xml:space="preserve"> </w:t>
      </w:r>
      <w:r w:rsidRPr="009B605B">
        <w:t>activities</w:t>
      </w:r>
      <w:r w:rsidR="00C20CE1">
        <w:t xml:space="preserve"> </w:t>
      </w:r>
      <w:r w:rsidRPr="009B605B">
        <w:t>related</w:t>
      </w:r>
      <w:r w:rsidR="00C20CE1">
        <w:t xml:space="preserve"> </w:t>
      </w:r>
      <w:r w:rsidRPr="009B605B">
        <w:t>to</w:t>
      </w:r>
      <w:r w:rsidR="00C20CE1">
        <w:t xml:space="preserve"> </w:t>
      </w:r>
      <w:r w:rsidRPr="009B605B">
        <w:t>the</w:t>
      </w:r>
      <w:r w:rsidR="00C20CE1">
        <w:t xml:space="preserve"> </w:t>
      </w:r>
      <w:r w:rsidRPr="009B605B">
        <w:t>April</w:t>
      </w:r>
      <w:r w:rsidR="00C20CE1">
        <w:t xml:space="preserve"> </w:t>
      </w:r>
      <w:r w:rsidRPr="009B605B">
        <w:t>2022</w:t>
      </w:r>
      <w:r w:rsidR="00C20CE1">
        <w:t xml:space="preserve"> </w:t>
      </w:r>
      <w:r w:rsidRPr="009B605B">
        <w:t>East</w:t>
      </w:r>
      <w:r w:rsidR="00C20CE1">
        <w:t xml:space="preserve"> </w:t>
      </w:r>
      <w:r w:rsidRPr="009B605B">
        <w:t>Gippsland</w:t>
      </w:r>
      <w:r w:rsidR="00C20CE1">
        <w:t xml:space="preserve"> </w:t>
      </w:r>
      <w:r w:rsidRPr="009B605B">
        <w:t>floods</w:t>
      </w:r>
      <w:r w:rsidR="00C20CE1">
        <w:t xml:space="preserve"> </w:t>
      </w:r>
      <w:r w:rsidRPr="009B605B">
        <w:t>and</w:t>
      </w:r>
      <w:r w:rsidR="00C20CE1">
        <w:t xml:space="preserve"> </w:t>
      </w:r>
      <w:r w:rsidRPr="009B605B">
        <w:t>October</w:t>
      </w:r>
      <w:r w:rsidR="00C20CE1">
        <w:t xml:space="preserve"> </w:t>
      </w:r>
      <w:r w:rsidRPr="009B605B">
        <w:t>2021</w:t>
      </w:r>
      <w:r w:rsidR="00C20CE1">
        <w:t xml:space="preserve"> </w:t>
      </w:r>
      <w:r w:rsidRPr="009B605B">
        <w:t>severe</w:t>
      </w:r>
      <w:r w:rsidR="00C20CE1">
        <w:t xml:space="preserve"> </w:t>
      </w:r>
      <w:r w:rsidRPr="009B605B">
        <w:t>storm</w:t>
      </w:r>
      <w:r w:rsidR="00C20CE1">
        <w:t xml:space="preserve"> </w:t>
      </w:r>
      <w:r w:rsidRPr="009B605B">
        <w:t>event,</w:t>
      </w:r>
      <w:r w:rsidR="00C20CE1">
        <w:t xml:space="preserve"> </w:t>
      </w:r>
      <w:r w:rsidRPr="009B605B">
        <w:t>including</w:t>
      </w:r>
      <w:r w:rsidR="00C20CE1">
        <w:t xml:space="preserve"> </w:t>
      </w:r>
      <w:r w:rsidRPr="009B605B">
        <w:t>supporting</w:t>
      </w:r>
      <w:r w:rsidR="00C20CE1">
        <w:t xml:space="preserve"> </w:t>
      </w:r>
      <w:r w:rsidRPr="009B605B">
        <w:t>the</w:t>
      </w:r>
      <w:r w:rsidR="00C20CE1">
        <w:t xml:space="preserve"> </w:t>
      </w:r>
      <w:r w:rsidRPr="009B605B">
        <w:t>State</w:t>
      </w:r>
      <w:r w:rsidR="00C20CE1">
        <w:t xml:space="preserve"> </w:t>
      </w:r>
      <w:r w:rsidRPr="009B605B">
        <w:t>Control</w:t>
      </w:r>
      <w:r w:rsidR="00C20CE1">
        <w:t xml:space="preserve"> </w:t>
      </w:r>
      <w:r w:rsidRPr="009B605B">
        <w:t>Centre</w:t>
      </w:r>
      <w:r w:rsidR="00C20CE1">
        <w:t xml:space="preserve"> </w:t>
      </w:r>
      <w:r w:rsidRPr="009B605B">
        <w:t>with</w:t>
      </w:r>
      <w:r w:rsidR="00C20CE1">
        <w:t xml:space="preserve"> </w:t>
      </w:r>
      <w:r w:rsidRPr="009B605B">
        <w:t>briefings</w:t>
      </w:r>
      <w:r w:rsidR="00C20CE1">
        <w:t xml:space="preserve"> </w:t>
      </w:r>
      <w:r w:rsidRPr="009B605B">
        <w:t>on</w:t>
      </w:r>
      <w:r w:rsidR="00C20CE1">
        <w:t xml:space="preserve"> </w:t>
      </w:r>
      <w:r w:rsidRPr="009B605B">
        <w:t>the</w:t>
      </w:r>
      <w:r w:rsidR="00C20CE1">
        <w:t xml:space="preserve"> </w:t>
      </w:r>
      <w:r w:rsidRPr="009B605B">
        <w:t>status</w:t>
      </w:r>
      <w:r w:rsidR="00C20CE1">
        <w:t xml:space="preserve"> </w:t>
      </w:r>
      <w:r w:rsidRPr="009B605B">
        <w:t>of</w:t>
      </w:r>
      <w:r w:rsidR="00C20CE1">
        <w:t xml:space="preserve"> </w:t>
      </w:r>
      <w:r w:rsidRPr="009B605B">
        <w:t>service</w:t>
      </w:r>
      <w:r w:rsidR="00C20CE1">
        <w:t xml:space="preserve"> </w:t>
      </w:r>
      <w:r w:rsidRPr="009B605B">
        <w:t>outages</w:t>
      </w:r>
      <w:r w:rsidR="00C20CE1">
        <w:t xml:space="preserve"> </w:t>
      </w:r>
      <w:r w:rsidRPr="009B605B">
        <w:t>and</w:t>
      </w:r>
      <w:r w:rsidR="00C20CE1">
        <w:t xml:space="preserve"> </w:t>
      </w:r>
      <w:r w:rsidRPr="009B605B">
        <w:t>supporting</w:t>
      </w:r>
      <w:r w:rsidR="00C20CE1">
        <w:t xml:space="preserve"> </w:t>
      </w:r>
      <w:r w:rsidRPr="009B605B">
        <w:t>the</w:t>
      </w:r>
      <w:r w:rsidR="00C20CE1">
        <w:t xml:space="preserve"> </w:t>
      </w:r>
      <w:r w:rsidRPr="009B605B">
        <w:t>telecommunications</w:t>
      </w:r>
      <w:r w:rsidR="00C20CE1">
        <w:t xml:space="preserve"> </w:t>
      </w:r>
      <w:r w:rsidRPr="009B605B">
        <w:t>industry</w:t>
      </w:r>
      <w:r w:rsidR="00C20CE1">
        <w:t xml:space="preserve"> </w:t>
      </w:r>
      <w:r w:rsidRPr="009B605B">
        <w:t>with</w:t>
      </w:r>
      <w:r w:rsidR="00C20CE1">
        <w:t xml:space="preserve"> </w:t>
      </w:r>
      <w:r w:rsidRPr="009B605B">
        <w:t>their</w:t>
      </w:r>
      <w:r w:rsidR="00C20CE1">
        <w:t xml:space="preserve"> </w:t>
      </w:r>
      <w:r w:rsidRPr="009B605B">
        <w:t>service</w:t>
      </w:r>
      <w:r w:rsidR="00C20CE1">
        <w:t xml:space="preserve"> </w:t>
      </w:r>
      <w:r w:rsidRPr="009B605B">
        <w:t>restoration.</w:t>
      </w:r>
    </w:p>
    <w:p w14:paraId="48514CEE" w14:textId="0617FF64" w:rsidR="009B605B" w:rsidRPr="009B605B" w:rsidRDefault="009B605B" w:rsidP="007654F7">
      <w:pPr>
        <w:pStyle w:val="Bullet"/>
      </w:pPr>
      <w:r w:rsidRPr="009B605B">
        <w:t>Contributed</w:t>
      </w:r>
      <w:r w:rsidR="00C20CE1">
        <w:t xml:space="preserve"> </w:t>
      </w:r>
      <w:r w:rsidRPr="009B605B">
        <w:t>to</w:t>
      </w:r>
      <w:r w:rsidR="00C20CE1">
        <w:t xml:space="preserve"> </w:t>
      </w:r>
      <w:r w:rsidRPr="009B605B">
        <w:t>the</w:t>
      </w:r>
      <w:r w:rsidR="00C20CE1">
        <w:t xml:space="preserve"> </w:t>
      </w:r>
      <w:r w:rsidRPr="009B605B">
        <w:t>Commonwealth</w:t>
      </w:r>
      <w:r w:rsidR="00C20CE1">
        <w:t xml:space="preserve"> </w:t>
      </w:r>
      <w:r w:rsidRPr="009B605B">
        <w:t>Government’s</w:t>
      </w:r>
      <w:r w:rsidR="00C20CE1">
        <w:t xml:space="preserve"> </w:t>
      </w:r>
      <w:r w:rsidRPr="009B605B">
        <w:t>Regional</w:t>
      </w:r>
      <w:r w:rsidR="00C20CE1">
        <w:t xml:space="preserve"> </w:t>
      </w:r>
      <w:r w:rsidRPr="009B605B">
        <w:t>Telecommunications</w:t>
      </w:r>
      <w:r w:rsidR="00C20CE1">
        <w:t xml:space="preserve"> </w:t>
      </w:r>
      <w:r w:rsidRPr="009B605B">
        <w:t>Review,</w:t>
      </w:r>
      <w:r w:rsidR="00C20CE1">
        <w:t xml:space="preserve"> </w:t>
      </w:r>
      <w:r w:rsidRPr="009B605B">
        <w:t>advocating</w:t>
      </w:r>
      <w:r w:rsidR="00C20CE1">
        <w:t xml:space="preserve"> </w:t>
      </w:r>
      <w:r w:rsidRPr="009B605B">
        <w:t>for</w:t>
      </w:r>
      <w:r w:rsidR="00C20CE1">
        <w:t xml:space="preserve"> </w:t>
      </w:r>
      <w:r w:rsidRPr="009B605B">
        <w:t>more</w:t>
      </w:r>
      <w:r w:rsidR="00C20CE1">
        <w:t xml:space="preserve"> </w:t>
      </w:r>
      <w:r w:rsidRPr="009B605B">
        <w:t>national</w:t>
      </w:r>
      <w:r w:rsidR="00C20CE1">
        <w:t xml:space="preserve"> </w:t>
      </w:r>
      <w:r w:rsidRPr="009B605B">
        <w:t>funding</w:t>
      </w:r>
      <w:r w:rsidR="00C20CE1">
        <w:t xml:space="preserve"> </w:t>
      </w:r>
      <w:r w:rsidRPr="009B605B">
        <w:t>for</w:t>
      </w:r>
      <w:r w:rsidR="00C20CE1">
        <w:t xml:space="preserve"> </w:t>
      </w:r>
      <w:r w:rsidRPr="009B605B">
        <w:t>regional</w:t>
      </w:r>
      <w:r w:rsidR="00C20CE1">
        <w:t xml:space="preserve"> </w:t>
      </w:r>
      <w:r w:rsidRPr="009B605B">
        <w:t>telecommunications</w:t>
      </w:r>
      <w:r w:rsidR="00C20CE1">
        <w:t xml:space="preserve"> </w:t>
      </w:r>
      <w:r w:rsidRPr="009B605B">
        <w:t>and</w:t>
      </w:r>
      <w:r w:rsidR="00C20CE1">
        <w:t xml:space="preserve"> </w:t>
      </w:r>
      <w:r w:rsidRPr="009B605B">
        <w:t>measures</w:t>
      </w:r>
      <w:r w:rsidR="00C20CE1">
        <w:t xml:space="preserve"> </w:t>
      </w:r>
      <w:r w:rsidRPr="009B605B">
        <w:t>to</w:t>
      </w:r>
      <w:r w:rsidR="00C20CE1">
        <w:t xml:space="preserve"> </w:t>
      </w:r>
      <w:r w:rsidRPr="009B605B">
        <w:t>improve</w:t>
      </w:r>
      <w:r w:rsidR="00C20CE1">
        <w:t xml:space="preserve"> </w:t>
      </w:r>
      <w:r w:rsidRPr="009B605B">
        <w:t>the</w:t>
      </w:r>
      <w:r w:rsidR="00C20CE1">
        <w:t xml:space="preserve"> </w:t>
      </w:r>
      <w:r w:rsidRPr="009B605B">
        <w:t>availability</w:t>
      </w:r>
      <w:r w:rsidR="00C20CE1">
        <w:t xml:space="preserve"> </w:t>
      </w:r>
      <w:r w:rsidRPr="009B605B">
        <w:t>of</w:t>
      </w:r>
      <w:r w:rsidR="00C20CE1">
        <w:t xml:space="preserve"> </w:t>
      </w:r>
      <w:r w:rsidRPr="009B605B">
        <w:t>digital</w:t>
      </w:r>
      <w:r w:rsidR="00C20CE1">
        <w:t xml:space="preserve"> </w:t>
      </w:r>
      <w:r w:rsidRPr="009B605B">
        <w:t>connectivity</w:t>
      </w:r>
      <w:r w:rsidR="00C20CE1">
        <w:t xml:space="preserve"> </w:t>
      </w:r>
      <w:r w:rsidRPr="009B605B">
        <w:t>in</w:t>
      </w:r>
      <w:r w:rsidR="00C20CE1">
        <w:t xml:space="preserve"> </w:t>
      </w:r>
      <w:r w:rsidRPr="009B605B">
        <w:t>emergencies</w:t>
      </w:r>
      <w:r w:rsidR="00C20CE1">
        <w:t xml:space="preserve"> </w:t>
      </w:r>
      <w:r w:rsidRPr="009B605B">
        <w:t>and</w:t>
      </w:r>
      <w:r w:rsidR="00C20CE1">
        <w:t xml:space="preserve"> </w:t>
      </w:r>
      <w:r w:rsidRPr="009B605B">
        <w:t>natural</w:t>
      </w:r>
      <w:r w:rsidR="00C20CE1">
        <w:t xml:space="preserve"> </w:t>
      </w:r>
      <w:r w:rsidRPr="009B605B">
        <w:t>disasters.</w:t>
      </w:r>
    </w:p>
    <w:p w14:paraId="7201204C" w14:textId="33415113" w:rsidR="009B605B" w:rsidRPr="009B605B" w:rsidRDefault="009B605B" w:rsidP="007654F7">
      <w:pPr>
        <w:pStyle w:val="Bullet"/>
      </w:pPr>
      <w:r w:rsidRPr="009B605B">
        <w:t>Commenced</w:t>
      </w:r>
      <w:r w:rsidR="00C20CE1">
        <w:t xml:space="preserve"> </w:t>
      </w:r>
      <w:r w:rsidRPr="009B605B">
        <w:t>establishment</w:t>
      </w:r>
      <w:r w:rsidR="00C20CE1">
        <w:t xml:space="preserve"> </w:t>
      </w:r>
      <w:r w:rsidRPr="009B605B">
        <w:t>of</w:t>
      </w:r>
      <w:r w:rsidR="00C20CE1">
        <w:t xml:space="preserve"> </w:t>
      </w:r>
      <w:r w:rsidRPr="009B605B">
        <w:t>the</w:t>
      </w:r>
      <w:r w:rsidR="00C20CE1">
        <w:t xml:space="preserve"> </w:t>
      </w:r>
      <w:r w:rsidRPr="009B605B">
        <w:t>Cremorne</w:t>
      </w:r>
      <w:r w:rsidR="00C20CE1">
        <w:t xml:space="preserve"> </w:t>
      </w:r>
      <w:r w:rsidRPr="009B605B">
        <w:t>Digital</w:t>
      </w:r>
      <w:r w:rsidR="00C20CE1">
        <w:t xml:space="preserve"> </w:t>
      </w:r>
      <w:r w:rsidRPr="009B605B">
        <w:t>Hub</w:t>
      </w:r>
      <w:r w:rsidR="00C20CE1">
        <w:t xml:space="preserve"> </w:t>
      </w:r>
      <w:r w:rsidRPr="009B605B">
        <w:t>to</w:t>
      </w:r>
      <w:r w:rsidR="00C20CE1">
        <w:t xml:space="preserve"> </w:t>
      </w:r>
      <w:r w:rsidRPr="009B605B">
        <w:t>drive</w:t>
      </w:r>
      <w:r w:rsidR="00C20CE1">
        <w:t xml:space="preserve"> </w:t>
      </w:r>
      <w:r w:rsidRPr="009B605B">
        <w:t>its</w:t>
      </w:r>
      <w:r w:rsidR="00C20CE1">
        <w:t xml:space="preserve"> </w:t>
      </w:r>
      <w:r w:rsidRPr="009B605B">
        <w:t>development</w:t>
      </w:r>
      <w:r w:rsidR="00C20CE1">
        <w:t xml:space="preserve"> </w:t>
      </w:r>
      <w:r w:rsidRPr="009B605B">
        <w:t>as</w:t>
      </w:r>
      <w:r w:rsidR="00C20CE1">
        <w:t xml:space="preserve"> </w:t>
      </w:r>
      <w:r w:rsidRPr="009B605B">
        <w:t>a</w:t>
      </w:r>
      <w:r w:rsidR="00C20CE1">
        <w:t xml:space="preserve"> </w:t>
      </w:r>
      <w:r w:rsidRPr="009B605B">
        <w:t>leading</w:t>
      </w:r>
      <w:r w:rsidR="00C20CE1">
        <w:t xml:space="preserve"> </w:t>
      </w:r>
      <w:r w:rsidRPr="009B605B">
        <w:t>technology</w:t>
      </w:r>
      <w:r w:rsidR="00C20CE1">
        <w:t xml:space="preserve"> </w:t>
      </w:r>
      <w:r w:rsidRPr="009B605B">
        <w:t>and</w:t>
      </w:r>
      <w:r w:rsidR="00C20CE1">
        <w:t xml:space="preserve"> </w:t>
      </w:r>
      <w:r w:rsidRPr="009B605B">
        <w:t>innovation</w:t>
      </w:r>
      <w:r w:rsidR="00C20CE1">
        <w:t xml:space="preserve"> </w:t>
      </w:r>
      <w:r w:rsidRPr="009B605B">
        <w:t>precinct,</w:t>
      </w:r>
      <w:r w:rsidR="00C20CE1">
        <w:t xml:space="preserve"> </w:t>
      </w:r>
      <w:r w:rsidRPr="009B605B">
        <w:t>and</w:t>
      </w:r>
      <w:r w:rsidR="00C20CE1">
        <w:t xml:space="preserve"> </w:t>
      </w:r>
      <w:r w:rsidRPr="009B605B">
        <w:t>support</w:t>
      </w:r>
      <w:r w:rsidR="00C20CE1">
        <w:t xml:space="preserve"> </w:t>
      </w:r>
      <w:r w:rsidRPr="009B605B">
        <w:t>technology</w:t>
      </w:r>
      <w:r w:rsidR="00C20CE1">
        <w:t xml:space="preserve"> </w:t>
      </w:r>
      <w:r w:rsidRPr="009B605B">
        <w:t>businesses,</w:t>
      </w:r>
      <w:r w:rsidR="00C20CE1">
        <w:t xml:space="preserve"> </w:t>
      </w:r>
      <w:r w:rsidRPr="009B605B">
        <w:t>ecosystem</w:t>
      </w:r>
      <w:r w:rsidR="00C20CE1">
        <w:t xml:space="preserve"> </w:t>
      </w:r>
      <w:r w:rsidRPr="009B605B">
        <w:t>capabilities</w:t>
      </w:r>
      <w:r w:rsidR="00C20CE1">
        <w:t xml:space="preserve"> </w:t>
      </w:r>
      <w:r w:rsidRPr="009B605B">
        <w:t>and</w:t>
      </w:r>
      <w:r w:rsidR="00C20CE1">
        <w:t xml:space="preserve"> </w:t>
      </w:r>
      <w:r w:rsidRPr="009B605B">
        <w:t>jobs</w:t>
      </w:r>
      <w:r w:rsidR="00C20CE1">
        <w:t xml:space="preserve"> </w:t>
      </w:r>
      <w:r w:rsidRPr="009B605B">
        <w:t>in</w:t>
      </w:r>
      <w:r w:rsidR="00C20CE1">
        <w:t xml:space="preserve"> </w:t>
      </w:r>
      <w:r w:rsidRPr="009B605B">
        <w:t>a</w:t>
      </w:r>
      <w:r w:rsidR="00C20CE1">
        <w:t xml:space="preserve"> </w:t>
      </w:r>
      <w:r w:rsidRPr="009B605B">
        <w:t>digital</w:t>
      </w:r>
      <w:r w:rsidR="00C20CE1">
        <w:t xml:space="preserve"> </w:t>
      </w:r>
      <w:r w:rsidRPr="009B605B">
        <w:t>economy.</w:t>
      </w:r>
    </w:p>
    <w:p w14:paraId="3040FBA5" w14:textId="090DF689" w:rsidR="009B605B" w:rsidRPr="009B605B" w:rsidRDefault="009B605B" w:rsidP="007654F7">
      <w:pPr>
        <w:pStyle w:val="Bullet"/>
      </w:pPr>
      <w:r w:rsidRPr="009B605B">
        <w:t>Supported</w:t>
      </w:r>
      <w:r w:rsidR="00C20CE1">
        <w:t xml:space="preserve"> </w:t>
      </w:r>
      <w:r w:rsidRPr="009B605B">
        <w:t>the</w:t>
      </w:r>
      <w:r w:rsidR="00C20CE1">
        <w:t xml:space="preserve"> </w:t>
      </w:r>
      <w:r w:rsidRPr="009B605B">
        <w:t>establishment</w:t>
      </w:r>
      <w:r w:rsidR="00C20CE1">
        <w:t xml:space="preserve"> </w:t>
      </w:r>
      <w:r w:rsidRPr="009B605B">
        <w:t>of</w:t>
      </w:r>
      <w:r w:rsidR="00C20CE1">
        <w:t xml:space="preserve"> </w:t>
      </w:r>
      <w:r w:rsidRPr="009B605B">
        <w:t>the</w:t>
      </w:r>
      <w:r w:rsidR="00C20CE1">
        <w:t xml:space="preserve"> </w:t>
      </w:r>
      <w:r w:rsidRPr="009B605B">
        <w:t>Australian</w:t>
      </w:r>
      <w:r w:rsidR="00C20CE1">
        <w:t xml:space="preserve"> </w:t>
      </w:r>
      <w:r w:rsidRPr="009B605B">
        <w:t>Sports</w:t>
      </w:r>
      <w:r w:rsidR="00C20CE1">
        <w:t xml:space="preserve"> </w:t>
      </w:r>
      <w:r w:rsidRPr="009B605B">
        <w:t>Innovation</w:t>
      </w:r>
      <w:r w:rsidR="00C20CE1">
        <w:t xml:space="preserve"> </w:t>
      </w:r>
      <w:r w:rsidRPr="009B605B">
        <w:t>Centre</w:t>
      </w:r>
      <w:r w:rsidR="00C20CE1">
        <w:t xml:space="preserve"> </w:t>
      </w:r>
      <w:r w:rsidRPr="009B605B">
        <w:t>of</w:t>
      </w:r>
      <w:r w:rsidR="00C20CE1">
        <w:t xml:space="preserve"> </w:t>
      </w:r>
      <w:r w:rsidRPr="009B605B">
        <w:t>Excellence</w:t>
      </w:r>
      <w:r w:rsidR="00C20CE1">
        <w:t xml:space="preserve"> </w:t>
      </w:r>
      <w:r w:rsidRPr="009B605B">
        <w:t>in</w:t>
      </w:r>
      <w:r w:rsidR="00C20CE1">
        <w:t xml:space="preserve"> </w:t>
      </w:r>
      <w:r w:rsidRPr="009B605B">
        <w:t>Cremorne</w:t>
      </w:r>
      <w:r w:rsidR="00C20CE1">
        <w:t xml:space="preserve"> </w:t>
      </w:r>
      <w:r w:rsidRPr="009B605B">
        <w:t>to</w:t>
      </w:r>
      <w:r w:rsidR="00C20CE1">
        <w:t xml:space="preserve"> </w:t>
      </w:r>
      <w:r w:rsidRPr="009B605B">
        <w:t>attract</w:t>
      </w:r>
      <w:r w:rsidR="00C20CE1">
        <w:t xml:space="preserve"> </w:t>
      </w:r>
      <w:r w:rsidRPr="009B605B">
        <w:t>national</w:t>
      </w:r>
      <w:r w:rsidR="00C20CE1">
        <w:t xml:space="preserve"> </w:t>
      </w:r>
      <w:r w:rsidRPr="009B605B">
        <w:t>and</w:t>
      </w:r>
      <w:r w:rsidR="00C20CE1">
        <w:t xml:space="preserve"> </w:t>
      </w:r>
      <w:r w:rsidRPr="009B605B">
        <w:t>international</w:t>
      </w:r>
      <w:r w:rsidR="00C20CE1">
        <w:t xml:space="preserve"> </w:t>
      </w:r>
      <w:r w:rsidRPr="009B605B">
        <w:t>opportunities</w:t>
      </w:r>
      <w:r w:rsidR="00C20CE1">
        <w:t xml:space="preserve"> </w:t>
      </w:r>
      <w:r w:rsidRPr="009B605B">
        <w:t>for</w:t>
      </w:r>
      <w:r w:rsidR="00C20CE1">
        <w:t xml:space="preserve"> </w:t>
      </w:r>
      <w:r w:rsidRPr="009B605B">
        <w:t>Victoria’s</w:t>
      </w:r>
      <w:r w:rsidR="00C20CE1">
        <w:t xml:space="preserve"> </w:t>
      </w:r>
      <w:r w:rsidRPr="009B605B">
        <w:t>leading</w:t>
      </w:r>
      <w:r w:rsidR="00C20CE1">
        <w:t xml:space="preserve"> </w:t>
      </w:r>
      <w:r w:rsidRPr="009B605B">
        <w:t>sports</w:t>
      </w:r>
      <w:r w:rsidR="00C20CE1">
        <w:t xml:space="preserve"> </w:t>
      </w:r>
      <w:r w:rsidRPr="009B605B">
        <w:t>technology</w:t>
      </w:r>
      <w:r w:rsidR="00C20CE1">
        <w:t xml:space="preserve"> </w:t>
      </w:r>
      <w:r w:rsidRPr="009B605B">
        <w:t>sector.</w:t>
      </w:r>
    </w:p>
    <w:p w14:paraId="4802C27B" w14:textId="7988457A" w:rsidR="009B605B" w:rsidRPr="009B605B" w:rsidRDefault="009B605B" w:rsidP="007654F7">
      <w:pPr>
        <w:pStyle w:val="Bullet"/>
      </w:pPr>
      <w:r w:rsidRPr="009B605B">
        <w:t>Delivered</w:t>
      </w:r>
      <w:r w:rsidR="00C20CE1">
        <w:t xml:space="preserve"> </w:t>
      </w:r>
      <w:r w:rsidRPr="009B605B">
        <w:t>the</w:t>
      </w:r>
      <w:r w:rsidR="00C20CE1">
        <w:t xml:space="preserve"> </w:t>
      </w:r>
      <w:r w:rsidRPr="009B605B">
        <w:t>SummerTech</w:t>
      </w:r>
      <w:r w:rsidR="00C20CE1">
        <w:t xml:space="preserve"> </w:t>
      </w:r>
      <w:r w:rsidRPr="009B605B">
        <w:t>LIVE</w:t>
      </w:r>
      <w:r w:rsidR="00C20CE1">
        <w:t xml:space="preserve"> </w:t>
      </w:r>
      <w:r w:rsidRPr="009B605B">
        <w:t>program</w:t>
      </w:r>
      <w:r w:rsidR="00C20CE1">
        <w:t xml:space="preserve"> </w:t>
      </w:r>
      <w:r w:rsidRPr="009B605B">
        <w:t>providing</w:t>
      </w:r>
      <w:r w:rsidR="00C20CE1">
        <w:t xml:space="preserve"> </w:t>
      </w:r>
      <w:r w:rsidRPr="009B605B">
        <w:t>paid</w:t>
      </w:r>
      <w:r w:rsidR="00C20CE1">
        <w:t xml:space="preserve"> </w:t>
      </w:r>
      <w:r w:rsidRPr="009B605B">
        <w:t>studentships</w:t>
      </w:r>
      <w:r w:rsidR="00C20CE1">
        <w:t xml:space="preserve"> </w:t>
      </w:r>
      <w:r w:rsidRPr="009B605B">
        <w:t>to</w:t>
      </w:r>
      <w:r w:rsidR="00C20CE1">
        <w:t xml:space="preserve"> </w:t>
      </w:r>
      <w:r w:rsidRPr="009B605B">
        <w:t>128</w:t>
      </w:r>
      <w:r w:rsidR="00C20CE1">
        <w:t xml:space="preserve"> </w:t>
      </w:r>
      <w:r w:rsidRPr="009B605B">
        <w:t>students</w:t>
      </w:r>
      <w:r w:rsidR="00C20CE1">
        <w:t xml:space="preserve"> </w:t>
      </w:r>
      <w:r w:rsidRPr="009B605B">
        <w:t>and</w:t>
      </w:r>
      <w:r w:rsidR="00C20CE1">
        <w:t xml:space="preserve"> </w:t>
      </w:r>
      <w:r w:rsidRPr="009B605B">
        <w:t>recent</w:t>
      </w:r>
      <w:r w:rsidR="00C20CE1">
        <w:t xml:space="preserve"> </w:t>
      </w:r>
      <w:r w:rsidRPr="009B605B">
        <w:t>graduates</w:t>
      </w:r>
      <w:r w:rsidR="00C20CE1">
        <w:t xml:space="preserve"> </w:t>
      </w:r>
      <w:r w:rsidRPr="009B605B">
        <w:t>to</w:t>
      </w:r>
      <w:r w:rsidR="00C20CE1">
        <w:t xml:space="preserve"> </w:t>
      </w:r>
      <w:r w:rsidRPr="009B605B">
        <w:t>develop</w:t>
      </w:r>
      <w:r w:rsidR="00C20CE1">
        <w:t xml:space="preserve"> </w:t>
      </w:r>
      <w:r w:rsidRPr="009B605B">
        <w:t>work</w:t>
      </w:r>
      <w:r w:rsidRPr="009B605B">
        <w:rPr>
          <w:rFonts w:ascii="Cambria Math" w:hAnsi="Cambria Math" w:cs="Cambria Math"/>
        </w:rPr>
        <w:t>‑</w:t>
      </w:r>
      <w:r w:rsidRPr="009B605B">
        <w:t>ready</w:t>
      </w:r>
      <w:r w:rsidR="00C20CE1">
        <w:t xml:space="preserve"> </w:t>
      </w:r>
      <w:r w:rsidRPr="009B605B">
        <w:t>skills</w:t>
      </w:r>
      <w:r w:rsidR="00C20CE1">
        <w:t xml:space="preserve"> </w:t>
      </w:r>
      <w:r w:rsidRPr="009B605B">
        <w:t>while</w:t>
      </w:r>
      <w:r w:rsidR="00C20CE1">
        <w:t xml:space="preserve"> </w:t>
      </w:r>
      <w:r w:rsidRPr="009B605B">
        <w:t>contributing</w:t>
      </w:r>
      <w:r w:rsidR="00C20CE1">
        <w:t xml:space="preserve"> </w:t>
      </w:r>
      <w:r w:rsidRPr="009B605B">
        <w:t>to</w:t>
      </w:r>
      <w:r w:rsidR="00C20CE1">
        <w:t xml:space="preserve"> </w:t>
      </w:r>
      <w:r w:rsidRPr="009B605B">
        <w:t>projects</w:t>
      </w:r>
      <w:r w:rsidR="00C20CE1">
        <w:t xml:space="preserve"> </w:t>
      </w:r>
      <w:r w:rsidRPr="009B605B">
        <w:t>with</w:t>
      </w:r>
      <w:r w:rsidR="00C20CE1">
        <w:t xml:space="preserve"> </w:t>
      </w:r>
      <w:r w:rsidRPr="009B605B">
        <w:t>75</w:t>
      </w:r>
      <w:r w:rsidR="00C20CE1">
        <w:t xml:space="preserve"> </w:t>
      </w:r>
      <w:r w:rsidRPr="009B605B">
        <w:t>SMEs</w:t>
      </w:r>
      <w:r w:rsidR="00C20CE1">
        <w:t xml:space="preserve"> </w:t>
      </w:r>
      <w:r w:rsidRPr="009B605B">
        <w:t>to</w:t>
      </w:r>
      <w:r w:rsidR="00C20CE1">
        <w:t xml:space="preserve"> </w:t>
      </w:r>
      <w:r w:rsidRPr="009B605B">
        <w:t>help</w:t>
      </w:r>
      <w:r w:rsidR="00C20CE1">
        <w:t xml:space="preserve"> </w:t>
      </w:r>
      <w:r w:rsidRPr="009B605B">
        <w:t>solve</w:t>
      </w:r>
      <w:r w:rsidR="00C20CE1">
        <w:t xml:space="preserve"> </w:t>
      </w:r>
      <w:r w:rsidRPr="009B605B">
        <w:t>digital</w:t>
      </w:r>
      <w:r w:rsidR="00C20CE1">
        <w:t xml:space="preserve"> </w:t>
      </w:r>
      <w:r w:rsidRPr="009B605B">
        <w:t>challenges</w:t>
      </w:r>
      <w:r w:rsidR="00C20CE1">
        <w:t xml:space="preserve"> </w:t>
      </w:r>
      <w:r w:rsidRPr="009B605B">
        <w:t>and</w:t>
      </w:r>
      <w:r w:rsidR="00C20CE1">
        <w:t xml:space="preserve"> </w:t>
      </w:r>
      <w:r w:rsidRPr="009B605B">
        <w:t>boost</w:t>
      </w:r>
      <w:r w:rsidR="00C20CE1">
        <w:t xml:space="preserve"> </w:t>
      </w:r>
      <w:r w:rsidRPr="009B605B">
        <w:t>competitiveness.</w:t>
      </w:r>
    </w:p>
    <w:p w14:paraId="2CEBC4D9" w14:textId="12CC5521" w:rsidR="009B605B" w:rsidRPr="009B605B" w:rsidRDefault="009B605B" w:rsidP="007654F7">
      <w:pPr>
        <w:pStyle w:val="Bullet"/>
      </w:pPr>
      <w:r w:rsidRPr="009B605B">
        <w:t>Delivered</w:t>
      </w:r>
      <w:r w:rsidR="00C20CE1">
        <w:t xml:space="preserve"> </w:t>
      </w:r>
      <w:r w:rsidRPr="009B605B">
        <w:t>Digital</w:t>
      </w:r>
      <w:r w:rsidR="00C20CE1">
        <w:t xml:space="preserve"> </w:t>
      </w:r>
      <w:r w:rsidRPr="009B605B">
        <w:t>Innovation</w:t>
      </w:r>
      <w:r w:rsidR="00C20CE1">
        <w:t xml:space="preserve"> </w:t>
      </w:r>
      <w:r w:rsidRPr="009B605B">
        <w:t>Futures:</w:t>
      </w:r>
      <w:r w:rsidR="00C20CE1">
        <w:t xml:space="preserve"> </w:t>
      </w:r>
      <w:r w:rsidRPr="009B605B">
        <w:t>the</w:t>
      </w:r>
      <w:r w:rsidR="00C20CE1">
        <w:t xml:space="preserve"> </w:t>
      </w:r>
      <w:r w:rsidRPr="009B605B">
        <w:t>online</w:t>
      </w:r>
      <w:r w:rsidR="00C20CE1">
        <w:t xml:space="preserve"> </w:t>
      </w:r>
      <w:r w:rsidRPr="009B605B">
        <w:t>event</w:t>
      </w:r>
      <w:r w:rsidR="00C20CE1">
        <w:t xml:space="preserve"> </w:t>
      </w:r>
      <w:r w:rsidRPr="009B605B">
        <w:t>hub</w:t>
      </w:r>
      <w:r w:rsidR="00C20CE1">
        <w:t xml:space="preserve"> </w:t>
      </w:r>
      <w:r w:rsidRPr="009B605B">
        <w:t>provided</w:t>
      </w:r>
      <w:r w:rsidR="00C20CE1">
        <w:t xml:space="preserve"> </w:t>
      </w:r>
      <w:r w:rsidRPr="009B605B">
        <w:t>access</w:t>
      </w:r>
      <w:r w:rsidR="00C20CE1">
        <w:t xml:space="preserve"> </w:t>
      </w:r>
      <w:r w:rsidRPr="009B605B">
        <w:t>to</w:t>
      </w:r>
      <w:r w:rsidR="00C20CE1">
        <w:t xml:space="preserve"> </w:t>
      </w:r>
      <w:r w:rsidRPr="009B605B">
        <w:t>2400</w:t>
      </w:r>
      <w:r w:rsidR="00C20CE1">
        <w:t xml:space="preserve"> </w:t>
      </w:r>
      <w:r w:rsidRPr="009B605B">
        <w:t>live</w:t>
      </w:r>
      <w:r w:rsidR="00C20CE1">
        <w:t xml:space="preserve"> </w:t>
      </w:r>
      <w:r w:rsidRPr="009B605B">
        <w:t>and</w:t>
      </w:r>
      <w:r w:rsidR="00C20CE1">
        <w:t xml:space="preserve"> </w:t>
      </w:r>
      <w:r w:rsidRPr="009B605B">
        <w:t>on</w:t>
      </w:r>
      <w:r w:rsidRPr="009B605B">
        <w:rPr>
          <w:rFonts w:ascii="Cambria Math" w:hAnsi="Cambria Math" w:cs="Cambria Math"/>
        </w:rPr>
        <w:t>‑</w:t>
      </w:r>
      <w:r w:rsidRPr="009B605B">
        <w:t>demand</w:t>
      </w:r>
      <w:r w:rsidR="00C20CE1">
        <w:t xml:space="preserve"> </w:t>
      </w:r>
      <w:r w:rsidRPr="009B605B">
        <w:t>technology</w:t>
      </w:r>
      <w:r w:rsidR="00C20CE1">
        <w:t xml:space="preserve"> </w:t>
      </w:r>
      <w:r w:rsidRPr="009B605B">
        <w:t>and</w:t>
      </w:r>
      <w:r w:rsidR="00C20CE1">
        <w:t xml:space="preserve"> </w:t>
      </w:r>
      <w:r w:rsidRPr="009B605B">
        <w:t>innovation</w:t>
      </w:r>
      <w:r w:rsidRPr="009B605B">
        <w:rPr>
          <w:rFonts w:ascii="Cambria Math" w:hAnsi="Cambria Math" w:cs="Cambria Math"/>
        </w:rPr>
        <w:t>‑</w:t>
      </w:r>
      <w:r w:rsidRPr="009B605B">
        <w:t>related</w:t>
      </w:r>
      <w:r w:rsidR="00C20CE1">
        <w:t xml:space="preserve"> </w:t>
      </w:r>
      <w:r w:rsidRPr="009B605B">
        <w:t>events</w:t>
      </w:r>
      <w:r w:rsidR="00C20CE1">
        <w:t xml:space="preserve"> </w:t>
      </w:r>
      <w:r w:rsidRPr="009B605B">
        <w:t>for</w:t>
      </w:r>
      <w:r w:rsidR="00C20CE1">
        <w:t xml:space="preserve"> </w:t>
      </w:r>
      <w:r w:rsidRPr="009B605B">
        <w:t>around</w:t>
      </w:r>
      <w:r w:rsidR="00C20CE1">
        <w:t xml:space="preserve"> </w:t>
      </w:r>
      <w:r w:rsidRPr="009B605B">
        <w:t>45,000</w:t>
      </w:r>
      <w:r w:rsidR="00C20CE1">
        <w:t xml:space="preserve"> </w:t>
      </w:r>
      <w:r w:rsidRPr="009B605B">
        <w:t>business</w:t>
      </w:r>
      <w:r w:rsidR="00C20CE1">
        <w:t xml:space="preserve"> </w:t>
      </w:r>
      <w:r w:rsidRPr="009B605B">
        <w:t>and</w:t>
      </w:r>
      <w:r w:rsidR="00C20CE1">
        <w:t xml:space="preserve"> </w:t>
      </w:r>
      <w:r w:rsidRPr="009B605B">
        <w:t>community</w:t>
      </w:r>
      <w:r w:rsidR="00C20CE1">
        <w:t xml:space="preserve"> </w:t>
      </w:r>
      <w:r w:rsidRPr="009B605B">
        <w:t>users</w:t>
      </w:r>
      <w:r w:rsidR="00C20CE1">
        <w:t xml:space="preserve"> </w:t>
      </w:r>
      <w:r w:rsidRPr="009B605B">
        <w:t>and</w:t>
      </w:r>
      <w:r w:rsidR="00C20CE1">
        <w:t xml:space="preserve"> </w:t>
      </w:r>
      <w:r w:rsidRPr="009B605B">
        <w:t>the</w:t>
      </w:r>
      <w:r w:rsidR="00C20CE1">
        <w:t xml:space="preserve"> </w:t>
      </w:r>
      <w:r w:rsidRPr="009B605B">
        <w:t>online</w:t>
      </w:r>
      <w:r w:rsidR="00C20CE1">
        <w:t xml:space="preserve"> </w:t>
      </w:r>
      <w:r w:rsidRPr="009B605B">
        <w:t>festival</w:t>
      </w:r>
      <w:r w:rsidR="00C20CE1">
        <w:t xml:space="preserve"> </w:t>
      </w:r>
      <w:r w:rsidRPr="009B605B">
        <w:t>in</w:t>
      </w:r>
      <w:r w:rsidR="00C20CE1">
        <w:t xml:space="preserve"> </w:t>
      </w:r>
      <w:r w:rsidRPr="009B605B">
        <w:t>August</w:t>
      </w:r>
      <w:r w:rsidRPr="009B605B">
        <w:rPr>
          <w:rFonts w:ascii="Cambria Math" w:hAnsi="Cambria Math" w:cs="Cambria Math"/>
        </w:rPr>
        <w:t>‑</w:t>
      </w:r>
      <w:r w:rsidRPr="009B605B">
        <w:t>September</w:t>
      </w:r>
      <w:r w:rsidR="00C20CE1">
        <w:t xml:space="preserve"> </w:t>
      </w:r>
      <w:r w:rsidRPr="009B605B">
        <w:t>offered</w:t>
      </w:r>
      <w:r w:rsidR="00C20CE1">
        <w:t xml:space="preserve"> </w:t>
      </w:r>
      <w:r w:rsidRPr="009B605B">
        <w:t>400</w:t>
      </w:r>
      <w:r w:rsidR="00C20CE1">
        <w:t xml:space="preserve"> </w:t>
      </w:r>
      <w:r w:rsidRPr="009B605B">
        <w:t>live</w:t>
      </w:r>
      <w:r w:rsidR="00C20CE1">
        <w:t xml:space="preserve"> </w:t>
      </w:r>
      <w:r w:rsidRPr="009B605B">
        <w:t>and</w:t>
      </w:r>
      <w:r w:rsidR="00C20CE1">
        <w:t xml:space="preserve"> </w:t>
      </w:r>
      <w:r w:rsidRPr="009B605B">
        <w:t>on</w:t>
      </w:r>
      <w:r w:rsidRPr="009B605B">
        <w:rPr>
          <w:rFonts w:ascii="Cambria Math" w:hAnsi="Cambria Math" w:cs="Cambria Math"/>
        </w:rPr>
        <w:t>‑</w:t>
      </w:r>
      <w:r w:rsidRPr="009B605B">
        <w:t>demand</w:t>
      </w:r>
      <w:r w:rsidR="00C20CE1">
        <w:t xml:space="preserve"> </w:t>
      </w:r>
      <w:r w:rsidRPr="009B605B">
        <w:t>sessions,</w:t>
      </w:r>
      <w:r w:rsidR="00C20CE1">
        <w:t xml:space="preserve"> </w:t>
      </w:r>
      <w:r w:rsidRPr="009B605B">
        <w:t>supporting</w:t>
      </w:r>
      <w:r w:rsidR="00C20CE1">
        <w:t xml:space="preserve"> </w:t>
      </w:r>
      <w:r w:rsidRPr="009B605B">
        <w:t>20,000</w:t>
      </w:r>
      <w:r w:rsidR="00C20CE1">
        <w:t xml:space="preserve"> </w:t>
      </w:r>
      <w:r w:rsidRPr="009B605B">
        <w:t>Victorians</w:t>
      </w:r>
      <w:r w:rsidR="00C20CE1">
        <w:t xml:space="preserve"> </w:t>
      </w:r>
      <w:r w:rsidRPr="009B605B">
        <w:t>to</w:t>
      </w:r>
      <w:r w:rsidR="00C20CE1">
        <w:t xml:space="preserve"> </w:t>
      </w:r>
      <w:r w:rsidRPr="009B605B">
        <w:t>upskill,</w:t>
      </w:r>
      <w:r w:rsidR="00C20CE1">
        <w:t xml:space="preserve"> </w:t>
      </w:r>
      <w:r w:rsidRPr="009B605B">
        <w:t>connect</w:t>
      </w:r>
      <w:r w:rsidR="00C20CE1">
        <w:t xml:space="preserve"> </w:t>
      </w:r>
      <w:r w:rsidRPr="009B605B">
        <w:t>and</w:t>
      </w:r>
      <w:r w:rsidR="00C20CE1">
        <w:t xml:space="preserve"> </w:t>
      </w:r>
      <w:r w:rsidRPr="009B605B">
        <w:t>share</w:t>
      </w:r>
      <w:r w:rsidR="00C20CE1">
        <w:t xml:space="preserve"> </w:t>
      </w:r>
      <w:r w:rsidRPr="009B605B">
        <w:t>knowledge.</w:t>
      </w:r>
    </w:p>
    <w:p w14:paraId="6BEB7C57" w14:textId="21733859" w:rsidR="009B605B" w:rsidRPr="009B605B" w:rsidRDefault="009B605B" w:rsidP="007654F7">
      <w:pPr>
        <w:pStyle w:val="Bullet"/>
      </w:pPr>
      <w:r w:rsidRPr="009B605B">
        <w:t>Continued</w:t>
      </w:r>
      <w:r w:rsidR="00C20CE1">
        <w:t xml:space="preserve"> </w:t>
      </w:r>
      <w:r w:rsidRPr="009B605B">
        <w:t>delivering</w:t>
      </w:r>
      <w:r w:rsidR="00C20CE1">
        <w:t xml:space="preserve"> </w:t>
      </w:r>
      <w:r w:rsidRPr="009B605B">
        <w:t>the</w:t>
      </w:r>
      <w:r w:rsidR="00C20CE1">
        <w:t xml:space="preserve"> </w:t>
      </w:r>
      <w:r w:rsidRPr="009B605B">
        <w:t>Regional</w:t>
      </w:r>
      <w:r w:rsidR="00C20CE1">
        <w:t xml:space="preserve"> </w:t>
      </w:r>
      <w:r w:rsidRPr="009B605B">
        <w:t>Digital</w:t>
      </w:r>
      <w:r w:rsidR="00C20CE1">
        <w:t xml:space="preserve"> </w:t>
      </w:r>
      <w:r w:rsidRPr="009B605B">
        <w:t>Fund,</w:t>
      </w:r>
      <w:r w:rsidR="00C20CE1">
        <w:t xml:space="preserve"> </w:t>
      </w:r>
      <w:r w:rsidRPr="009B605B">
        <w:t>providing</w:t>
      </w:r>
      <w:r w:rsidR="00C20CE1">
        <w:t xml:space="preserve"> </w:t>
      </w:r>
      <w:r w:rsidRPr="009B605B">
        <w:t>grants</w:t>
      </w:r>
      <w:r w:rsidR="00C20CE1">
        <w:t xml:space="preserve"> </w:t>
      </w:r>
      <w:r w:rsidRPr="009B605B">
        <w:t>for</w:t>
      </w:r>
      <w:r w:rsidR="00C20CE1">
        <w:t xml:space="preserve"> </w:t>
      </w:r>
      <w:r w:rsidRPr="009B605B">
        <w:t>31</w:t>
      </w:r>
      <w:r w:rsidR="00C20CE1">
        <w:t xml:space="preserve"> </w:t>
      </w:r>
      <w:r w:rsidRPr="009B605B">
        <w:t>locally</w:t>
      </w:r>
      <w:r w:rsidR="00C20CE1">
        <w:t xml:space="preserve"> </w:t>
      </w:r>
      <w:r w:rsidRPr="009B605B">
        <w:t>proposed,</w:t>
      </w:r>
      <w:r w:rsidR="00C20CE1">
        <w:t xml:space="preserve"> </w:t>
      </w:r>
      <w:r w:rsidRPr="009B605B">
        <w:t>small</w:t>
      </w:r>
      <w:r w:rsidRPr="009B605B">
        <w:rPr>
          <w:rFonts w:ascii="Cambria Math" w:hAnsi="Cambria Math" w:cs="Cambria Math"/>
        </w:rPr>
        <w:t>‑</w:t>
      </w:r>
      <w:r w:rsidRPr="009B605B">
        <w:t>scale</w:t>
      </w:r>
      <w:r w:rsidR="00C20CE1">
        <w:t xml:space="preserve"> </w:t>
      </w:r>
      <w:r w:rsidRPr="009B605B">
        <w:t>digital</w:t>
      </w:r>
      <w:r w:rsidR="00C20CE1">
        <w:t xml:space="preserve"> </w:t>
      </w:r>
      <w:r w:rsidRPr="009B605B">
        <w:t>projects</w:t>
      </w:r>
      <w:r w:rsidR="00C20CE1">
        <w:t xml:space="preserve"> </w:t>
      </w:r>
      <w:r w:rsidRPr="009B605B">
        <w:t>boosting</w:t>
      </w:r>
      <w:r w:rsidR="00C20CE1">
        <w:t xml:space="preserve"> </w:t>
      </w:r>
      <w:r w:rsidRPr="009B605B">
        <w:t>technology</w:t>
      </w:r>
      <w:r w:rsidR="00C20CE1">
        <w:t xml:space="preserve"> </w:t>
      </w:r>
      <w:r w:rsidRPr="009B605B">
        <w:t>skills,</w:t>
      </w:r>
      <w:r w:rsidR="00C20CE1">
        <w:t xml:space="preserve"> </w:t>
      </w:r>
      <w:r w:rsidRPr="009B605B">
        <w:t>capabilities</w:t>
      </w:r>
      <w:r w:rsidR="00C20CE1">
        <w:t xml:space="preserve"> </w:t>
      </w:r>
      <w:r w:rsidRPr="009B605B">
        <w:t>and</w:t>
      </w:r>
      <w:r w:rsidR="00C20CE1">
        <w:t xml:space="preserve"> </w:t>
      </w:r>
      <w:r w:rsidRPr="009B605B">
        <w:t>infrastructure</w:t>
      </w:r>
      <w:r w:rsidR="00C20CE1">
        <w:t xml:space="preserve"> </w:t>
      </w:r>
      <w:r w:rsidRPr="009B605B">
        <w:t>across</w:t>
      </w:r>
      <w:r w:rsidR="00C20CE1">
        <w:t xml:space="preserve"> </w:t>
      </w:r>
      <w:r w:rsidRPr="009B605B">
        <w:t>nine</w:t>
      </w:r>
      <w:r w:rsidR="00C20CE1">
        <w:t xml:space="preserve"> </w:t>
      </w:r>
      <w:r w:rsidRPr="009B605B">
        <w:t>regional</w:t>
      </w:r>
      <w:r w:rsidR="00C20CE1">
        <w:t xml:space="preserve"> </w:t>
      </w:r>
      <w:r w:rsidRPr="009B605B">
        <w:t>partnership</w:t>
      </w:r>
      <w:r w:rsidR="00C20CE1">
        <w:t xml:space="preserve"> </w:t>
      </w:r>
      <w:r w:rsidRPr="009B605B">
        <w:t>areas.</w:t>
      </w:r>
    </w:p>
    <w:p w14:paraId="440E08B2" w14:textId="33FDF743" w:rsidR="009B605B" w:rsidRPr="009B605B" w:rsidRDefault="009B605B" w:rsidP="007654F7">
      <w:pPr>
        <w:pStyle w:val="Bullet"/>
      </w:pPr>
      <w:r w:rsidRPr="009B605B">
        <w:t>Co</w:t>
      </w:r>
      <w:r w:rsidRPr="009B605B">
        <w:rPr>
          <w:rFonts w:ascii="Cambria Math" w:hAnsi="Cambria Math" w:cs="Cambria Math"/>
        </w:rPr>
        <w:t>‑</w:t>
      </w:r>
      <w:r w:rsidRPr="009B605B">
        <w:t>led</w:t>
      </w:r>
      <w:r w:rsidR="00C20CE1">
        <w:t xml:space="preserve"> </w:t>
      </w:r>
      <w:r w:rsidRPr="009B605B">
        <w:t>the</w:t>
      </w:r>
      <w:r w:rsidR="00C20CE1">
        <w:t xml:space="preserve"> </w:t>
      </w:r>
      <w:r w:rsidRPr="009B605B">
        <w:t>development</w:t>
      </w:r>
      <w:r w:rsidR="00C20CE1">
        <w:t xml:space="preserve"> </w:t>
      </w:r>
      <w:r w:rsidRPr="009B605B">
        <w:t>of</w:t>
      </w:r>
      <w:r w:rsidR="00C20CE1">
        <w:t xml:space="preserve"> </w:t>
      </w:r>
      <w:r w:rsidRPr="009B605B">
        <w:t>Victoria’s</w:t>
      </w:r>
      <w:r w:rsidR="00C20CE1">
        <w:t xml:space="preserve"> </w:t>
      </w:r>
      <w:r w:rsidRPr="009B605B">
        <w:t>Cyber</w:t>
      </w:r>
      <w:r w:rsidR="00C20CE1">
        <w:t xml:space="preserve"> </w:t>
      </w:r>
      <w:r w:rsidRPr="009B605B">
        <w:t>Strategy</w:t>
      </w:r>
      <w:r w:rsidR="00C20CE1">
        <w:t xml:space="preserve"> </w:t>
      </w:r>
      <w:r w:rsidRPr="009B605B">
        <w:t>2021</w:t>
      </w:r>
      <w:r w:rsidR="00C20CE1">
        <w:t xml:space="preserve"> </w:t>
      </w:r>
      <w:r w:rsidRPr="009B605B">
        <w:t>including</w:t>
      </w:r>
      <w:r w:rsidR="00C20CE1">
        <w:t xml:space="preserve"> </w:t>
      </w:r>
      <w:r w:rsidRPr="009B605B">
        <w:t>Mission</w:t>
      </w:r>
      <w:r w:rsidR="00C20CE1">
        <w:t xml:space="preserve"> </w:t>
      </w:r>
      <w:r w:rsidRPr="009B605B">
        <w:t>3:</w:t>
      </w:r>
      <w:r w:rsidR="00C20CE1">
        <w:t xml:space="preserve"> </w:t>
      </w:r>
      <w:r w:rsidRPr="009B605B">
        <w:t>A</w:t>
      </w:r>
      <w:r w:rsidR="00C20CE1">
        <w:t xml:space="preserve"> </w:t>
      </w:r>
      <w:r w:rsidRPr="009B605B">
        <w:t>vibrant</w:t>
      </w:r>
      <w:r w:rsidR="00C20CE1">
        <w:t xml:space="preserve"> </w:t>
      </w:r>
      <w:r w:rsidRPr="009B605B">
        <w:t>cyber</w:t>
      </w:r>
      <w:r w:rsidR="00C20CE1">
        <w:t xml:space="preserve"> </w:t>
      </w:r>
      <w:r w:rsidRPr="009B605B">
        <w:t>economy</w:t>
      </w:r>
      <w:r w:rsidR="00C20CE1">
        <w:t xml:space="preserve"> </w:t>
      </w:r>
      <w:r w:rsidRPr="009B605B">
        <w:t>which</w:t>
      </w:r>
      <w:r w:rsidR="00C20CE1">
        <w:t xml:space="preserve"> </w:t>
      </w:r>
      <w:r w:rsidRPr="009B605B">
        <w:t>sets</w:t>
      </w:r>
      <w:r w:rsidR="00C20CE1">
        <w:t xml:space="preserve"> </w:t>
      </w:r>
      <w:r w:rsidRPr="009B605B">
        <w:t>out</w:t>
      </w:r>
      <w:r w:rsidR="00C20CE1">
        <w:t xml:space="preserve"> </w:t>
      </w:r>
      <w:r w:rsidRPr="009B605B">
        <w:t>the</w:t>
      </w:r>
      <w:r w:rsidR="00C20CE1">
        <w:t xml:space="preserve"> </w:t>
      </w:r>
      <w:r w:rsidRPr="009B605B">
        <w:t>state’s</w:t>
      </w:r>
      <w:r w:rsidR="00C20CE1">
        <w:t xml:space="preserve"> </w:t>
      </w:r>
      <w:r w:rsidRPr="009B605B">
        <w:t>first</w:t>
      </w:r>
      <w:r w:rsidR="00C20CE1">
        <w:t xml:space="preserve"> </w:t>
      </w:r>
      <w:r w:rsidRPr="009B605B">
        <w:t>formal</w:t>
      </w:r>
      <w:r w:rsidR="00C20CE1">
        <w:t xml:space="preserve"> </w:t>
      </w:r>
      <w:r w:rsidRPr="009B605B">
        <w:t>cyber</w:t>
      </w:r>
      <w:r w:rsidR="00C20CE1">
        <w:t xml:space="preserve"> </w:t>
      </w:r>
      <w:r w:rsidRPr="009B605B">
        <w:t>sector</w:t>
      </w:r>
      <w:r w:rsidR="00C20CE1">
        <w:t xml:space="preserve"> </w:t>
      </w:r>
      <w:r w:rsidRPr="009B605B">
        <w:t>development</w:t>
      </w:r>
      <w:r w:rsidR="00C20CE1">
        <w:t xml:space="preserve"> </w:t>
      </w:r>
      <w:r w:rsidRPr="009B605B">
        <w:t>strategy.</w:t>
      </w:r>
    </w:p>
    <w:p w14:paraId="69706E80" w14:textId="3EE6B9A2" w:rsidR="009B605B" w:rsidRPr="009B605B" w:rsidRDefault="009B605B" w:rsidP="007654F7">
      <w:pPr>
        <w:pStyle w:val="Bullet"/>
      </w:pPr>
      <w:r w:rsidRPr="009B605B">
        <w:t>Launched</w:t>
      </w:r>
      <w:r w:rsidR="00C20CE1">
        <w:t xml:space="preserve"> </w:t>
      </w:r>
      <w:r w:rsidRPr="009B605B">
        <w:t>and</w:t>
      </w:r>
      <w:r w:rsidR="00C20CE1">
        <w:t xml:space="preserve"> </w:t>
      </w:r>
      <w:r w:rsidRPr="009B605B">
        <w:t>supported</w:t>
      </w:r>
      <w:r w:rsidR="00C20CE1">
        <w:t xml:space="preserve"> </w:t>
      </w:r>
      <w:r w:rsidRPr="009B605B">
        <w:t>a</w:t>
      </w:r>
      <w:r w:rsidR="00C20CE1">
        <w:t xml:space="preserve"> </w:t>
      </w:r>
      <w:r w:rsidRPr="009B605B">
        <w:t>pilot</w:t>
      </w:r>
      <w:r w:rsidR="00C20CE1">
        <w:t xml:space="preserve"> </w:t>
      </w:r>
      <w:r w:rsidRPr="009B605B">
        <w:t>program</w:t>
      </w:r>
      <w:r w:rsidR="00C20CE1">
        <w:t xml:space="preserve"> </w:t>
      </w:r>
      <w:r w:rsidRPr="009B605B">
        <w:t>with</w:t>
      </w:r>
      <w:r w:rsidR="00C20CE1">
        <w:t xml:space="preserve"> </w:t>
      </w:r>
      <w:r w:rsidRPr="009B605B">
        <w:t>the</w:t>
      </w:r>
      <w:r w:rsidR="00C20CE1">
        <w:t xml:space="preserve"> </w:t>
      </w:r>
      <w:r w:rsidRPr="009B605B">
        <w:t>Australian</w:t>
      </w:r>
      <w:r w:rsidR="00C20CE1">
        <w:t xml:space="preserve"> </w:t>
      </w:r>
      <w:r w:rsidRPr="009B605B">
        <w:t>Women</w:t>
      </w:r>
      <w:r w:rsidR="00C20CE1">
        <w:t xml:space="preserve"> </w:t>
      </w:r>
      <w:r w:rsidRPr="009B605B">
        <w:t>in</w:t>
      </w:r>
      <w:r w:rsidR="00C20CE1">
        <w:t xml:space="preserve"> </w:t>
      </w:r>
      <w:r w:rsidRPr="009B605B">
        <w:t>Security</w:t>
      </w:r>
      <w:r w:rsidR="00C20CE1">
        <w:t xml:space="preserve"> </w:t>
      </w:r>
      <w:r w:rsidRPr="009B605B">
        <w:t>Network</w:t>
      </w:r>
      <w:r w:rsidR="00C20CE1">
        <w:t xml:space="preserve"> </w:t>
      </w:r>
      <w:r w:rsidRPr="009B605B">
        <w:t>to</w:t>
      </w:r>
      <w:r w:rsidR="00C20CE1">
        <w:t xml:space="preserve"> </w:t>
      </w:r>
      <w:r w:rsidRPr="009B605B">
        <w:t>lift</w:t>
      </w:r>
      <w:r w:rsidR="00C20CE1">
        <w:t xml:space="preserve"> </w:t>
      </w:r>
      <w:r w:rsidRPr="009B605B">
        <w:t>female</w:t>
      </w:r>
      <w:r w:rsidR="00C20CE1">
        <w:t xml:space="preserve"> </w:t>
      </w:r>
      <w:r w:rsidRPr="009B605B">
        <w:t>representation</w:t>
      </w:r>
      <w:r w:rsidR="00C20CE1">
        <w:t xml:space="preserve"> </w:t>
      </w:r>
      <w:r w:rsidRPr="009B605B">
        <w:t>and</w:t>
      </w:r>
      <w:r w:rsidR="00C20CE1">
        <w:t xml:space="preserve"> </w:t>
      </w:r>
      <w:r w:rsidRPr="009B605B">
        <w:t>address</w:t>
      </w:r>
      <w:r w:rsidR="00C20CE1">
        <w:t xml:space="preserve"> </w:t>
      </w:r>
      <w:r w:rsidRPr="009B605B">
        <w:t>workforce</w:t>
      </w:r>
      <w:r w:rsidR="00C20CE1">
        <w:t xml:space="preserve"> </w:t>
      </w:r>
      <w:r w:rsidRPr="009B605B">
        <w:t>shortages</w:t>
      </w:r>
      <w:r w:rsidR="00C20CE1">
        <w:t xml:space="preserve"> </w:t>
      </w:r>
      <w:r w:rsidRPr="009B605B">
        <w:t>in</w:t>
      </w:r>
      <w:r w:rsidR="00C20CE1">
        <w:t xml:space="preserve"> </w:t>
      </w:r>
      <w:r w:rsidRPr="009B605B">
        <w:t>the</w:t>
      </w:r>
      <w:r w:rsidR="00C20CE1">
        <w:t xml:space="preserve"> </w:t>
      </w:r>
      <w:r w:rsidRPr="009B605B">
        <w:t>cyber</w:t>
      </w:r>
      <w:r w:rsidR="00C20CE1">
        <w:t xml:space="preserve"> </w:t>
      </w:r>
      <w:r w:rsidRPr="009B605B">
        <w:t>security</w:t>
      </w:r>
      <w:r w:rsidR="00C20CE1">
        <w:t xml:space="preserve"> </w:t>
      </w:r>
      <w:r w:rsidRPr="009B605B">
        <w:t>industry,</w:t>
      </w:r>
      <w:r w:rsidR="00C20CE1">
        <w:t xml:space="preserve"> </w:t>
      </w:r>
      <w:r w:rsidRPr="009B605B">
        <w:t>as</w:t>
      </w:r>
      <w:r w:rsidR="00C20CE1">
        <w:t xml:space="preserve"> </w:t>
      </w:r>
      <w:r w:rsidRPr="009B605B">
        <w:t>part</w:t>
      </w:r>
      <w:r w:rsidR="00C20CE1">
        <w:t xml:space="preserve"> </w:t>
      </w:r>
      <w:r w:rsidRPr="009B605B">
        <w:t>of</w:t>
      </w:r>
      <w:r w:rsidR="00C20CE1">
        <w:t xml:space="preserve"> </w:t>
      </w:r>
      <w:r w:rsidRPr="009B605B">
        <w:t>Victoria’s</w:t>
      </w:r>
      <w:r w:rsidR="00C20CE1">
        <w:t xml:space="preserve"> </w:t>
      </w:r>
      <w:r w:rsidRPr="009B605B">
        <w:t>Cyber</w:t>
      </w:r>
      <w:r w:rsidR="00C20CE1">
        <w:t xml:space="preserve"> </w:t>
      </w:r>
      <w:r w:rsidRPr="009B605B">
        <w:t>Strategy</w:t>
      </w:r>
      <w:r w:rsidR="00C20CE1">
        <w:t xml:space="preserve"> </w:t>
      </w:r>
      <w:r w:rsidRPr="009B605B">
        <w:t>–</w:t>
      </w:r>
      <w:r w:rsidR="00C20CE1">
        <w:t xml:space="preserve"> </w:t>
      </w:r>
      <w:r w:rsidRPr="009B605B">
        <w:t>Mission</w:t>
      </w:r>
      <w:r w:rsidR="00C20CE1">
        <w:t xml:space="preserve"> </w:t>
      </w:r>
      <w:r w:rsidRPr="009B605B">
        <w:t>3.</w:t>
      </w:r>
    </w:p>
    <w:p w14:paraId="17EF8D29" w14:textId="59DD4D4D" w:rsidR="009B605B" w:rsidRPr="009B605B" w:rsidRDefault="009B605B" w:rsidP="009B605B">
      <w:pPr>
        <w:pStyle w:val="Bullet"/>
      </w:pPr>
      <w:r w:rsidRPr="009B605B">
        <w:t>Stimulated</w:t>
      </w:r>
      <w:r w:rsidR="00C20CE1">
        <w:t xml:space="preserve"> </w:t>
      </w:r>
      <w:r w:rsidRPr="009B605B">
        <w:t>the</w:t>
      </w:r>
      <w:r w:rsidR="00C20CE1">
        <w:t xml:space="preserve"> </w:t>
      </w:r>
      <w:r w:rsidRPr="009B605B">
        <w:t>broader</w:t>
      </w:r>
      <w:r w:rsidR="00C20CE1">
        <w:t xml:space="preserve"> </w:t>
      </w:r>
      <w:r w:rsidRPr="009B605B">
        <w:t>digital</w:t>
      </w:r>
      <w:r w:rsidR="00C20CE1">
        <w:t xml:space="preserve"> </w:t>
      </w:r>
      <w:r w:rsidRPr="009B605B">
        <w:t>tech</w:t>
      </w:r>
      <w:r w:rsidR="00C20CE1">
        <w:t xml:space="preserve"> </w:t>
      </w:r>
      <w:r w:rsidRPr="009B605B">
        <w:t>ecosystem</w:t>
      </w:r>
      <w:r w:rsidR="00C20CE1">
        <w:t xml:space="preserve"> </w:t>
      </w:r>
      <w:r w:rsidRPr="009B605B">
        <w:t>by</w:t>
      </w:r>
      <w:r w:rsidR="00C20CE1">
        <w:t xml:space="preserve"> </w:t>
      </w:r>
      <w:r w:rsidRPr="009B605B">
        <w:t>supporting</w:t>
      </w:r>
      <w:r w:rsidR="00C20CE1">
        <w:t xml:space="preserve"> </w:t>
      </w:r>
      <w:r w:rsidRPr="009B605B">
        <w:t>initiatives</w:t>
      </w:r>
      <w:r w:rsidR="00C20CE1">
        <w:t xml:space="preserve"> </w:t>
      </w:r>
      <w:r w:rsidRPr="009B605B">
        <w:t>including</w:t>
      </w:r>
      <w:r w:rsidR="00C20CE1">
        <w:t xml:space="preserve"> </w:t>
      </w:r>
      <w:r w:rsidRPr="009B605B">
        <w:t>the</w:t>
      </w:r>
      <w:r w:rsidR="00C20CE1">
        <w:t xml:space="preserve"> </w:t>
      </w:r>
      <w:r w:rsidRPr="009B605B">
        <w:t>AIIA</w:t>
      </w:r>
      <w:r w:rsidR="00C20CE1">
        <w:t xml:space="preserve"> </w:t>
      </w:r>
      <w:r w:rsidRPr="009B605B">
        <w:t>iAwards,</w:t>
      </w:r>
      <w:r w:rsidR="00C20CE1">
        <w:t xml:space="preserve"> </w:t>
      </w:r>
      <w:r w:rsidRPr="009B605B">
        <w:t>Advancing</w:t>
      </w:r>
      <w:r w:rsidR="00C20CE1">
        <w:t xml:space="preserve"> </w:t>
      </w:r>
      <w:r w:rsidRPr="009B605B">
        <w:t>Analytics</w:t>
      </w:r>
      <w:r w:rsidR="00C20CE1">
        <w:t xml:space="preserve"> </w:t>
      </w:r>
      <w:r w:rsidRPr="009B605B">
        <w:t>Conference,</w:t>
      </w:r>
      <w:r w:rsidR="00C20CE1">
        <w:t xml:space="preserve"> </w:t>
      </w:r>
      <w:r w:rsidRPr="009B605B">
        <w:t>Connecting</w:t>
      </w:r>
      <w:r w:rsidR="00C20CE1">
        <w:t xml:space="preserve"> </w:t>
      </w:r>
      <w:r w:rsidRPr="009B605B">
        <w:t>Up</w:t>
      </w:r>
      <w:r w:rsidR="00C20CE1">
        <w:t xml:space="preserve"> </w:t>
      </w:r>
      <w:r w:rsidRPr="009B605B">
        <w:t>Conference,</w:t>
      </w:r>
      <w:r w:rsidR="00C20CE1">
        <w:t xml:space="preserve"> </w:t>
      </w:r>
      <w:r w:rsidRPr="009B605B">
        <w:t>Australian</w:t>
      </w:r>
      <w:r w:rsidR="00C20CE1">
        <w:t xml:space="preserve"> </w:t>
      </w:r>
      <w:r w:rsidRPr="009B605B">
        <w:t>Technologies</w:t>
      </w:r>
      <w:r w:rsidR="00C20CE1">
        <w:t xml:space="preserve"> </w:t>
      </w:r>
      <w:r w:rsidRPr="009B605B">
        <w:t>Competition,</w:t>
      </w:r>
      <w:r w:rsidR="00C20CE1">
        <w:t xml:space="preserve"> </w:t>
      </w:r>
      <w:r w:rsidRPr="009B605B">
        <w:t>ACS</w:t>
      </w:r>
      <w:r w:rsidR="00C20CE1">
        <w:t xml:space="preserve"> </w:t>
      </w:r>
      <w:r w:rsidRPr="009B605B">
        <w:t>Industry</w:t>
      </w:r>
      <w:r w:rsidR="00C20CE1">
        <w:t xml:space="preserve"> </w:t>
      </w:r>
      <w:r w:rsidRPr="009B605B">
        <w:t>Development</w:t>
      </w:r>
      <w:r w:rsidR="00C20CE1">
        <w:t xml:space="preserve"> </w:t>
      </w:r>
      <w:r w:rsidRPr="009B605B">
        <w:t>and</w:t>
      </w:r>
      <w:r w:rsidR="00C20CE1">
        <w:t xml:space="preserve"> </w:t>
      </w:r>
      <w:r w:rsidRPr="009B605B">
        <w:t>engagement</w:t>
      </w:r>
      <w:r w:rsidR="00C20CE1">
        <w:t xml:space="preserve"> </w:t>
      </w:r>
      <w:r w:rsidRPr="009B605B">
        <w:t>events,</w:t>
      </w:r>
      <w:r w:rsidR="00C20CE1">
        <w:t xml:space="preserve"> </w:t>
      </w:r>
      <w:r w:rsidRPr="009B605B">
        <w:t>the</w:t>
      </w:r>
      <w:r w:rsidR="00C20CE1">
        <w:t xml:space="preserve"> </w:t>
      </w:r>
      <w:r w:rsidRPr="009B605B">
        <w:t>Women</w:t>
      </w:r>
      <w:r w:rsidR="00C20CE1">
        <w:t xml:space="preserve"> </w:t>
      </w:r>
      <w:r w:rsidRPr="009B605B">
        <w:t>in</w:t>
      </w:r>
      <w:r w:rsidR="00C20CE1">
        <w:t xml:space="preserve"> </w:t>
      </w:r>
      <w:r w:rsidRPr="009B605B">
        <w:t>AI</w:t>
      </w:r>
      <w:r w:rsidR="00C20CE1">
        <w:t xml:space="preserve"> </w:t>
      </w:r>
      <w:r w:rsidRPr="009B605B">
        <w:t>Awards</w:t>
      </w:r>
      <w:r w:rsidR="00C20CE1">
        <w:t xml:space="preserve"> </w:t>
      </w:r>
      <w:r w:rsidRPr="009B605B">
        <w:t>and</w:t>
      </w:r>
      <w:r w:rsidR="00C20CE1">
        <w:t xml:space="preserve"> </w:t>
      </w:r>
      <w:r w:rsidRPr="009B605B">
        <w:t>the</w:t>
      </w:r>
      <w:r w:rsidR="00C20CE1">
        <w:t xml:space="preserve"> </w:t>
      </w:r>
      <w:r w:rsidRPr="009B605B">
        <w:t>Tech</w:t>
      </w:r>
      <w:r w:rsidR="00C20CE1">
        <w:t xml:space="preserve"> </w:t>
      </w:r>
      <w:r w:rsidRPr="009B605B">
        <w:t>Diversity</w:t>
      </w:r>
      <w:r w:rsidR="00C20CE1">
        <w:t xml:space="preserve"> </w:t>
      </w:r>
      <w:r w:rsidRPr="009B605B">
        <w:t>Awards.</w:t>
      </w:r>
    </w:p>
    <w:p w14:paraId="5C072C1E" w14:textId="338B2E8F" w:rsidR="009B605B" w:rsidRPr="009B605B" w:rsidRDefault="009B605B" w:rsidP="007E0367">
      <w:pPr>
        <w:pStyle w:val="Heading4"/>
      </w:pPr>
      <w:r w:rsidRPr="009B605B">
        <w:t>Small</w:t>
      </w:r>
      <w:r w:rsidR="00C20CE1">
        <w:t xml:space="preserve"> </w:t>
      </w:r>
      <w:r w:rsidRPr="009B605B">
        <w:t>Business</w:t>
      </w:r>
      <w:r w:rsidR="00C20CE1">
        <w:t xml:space="preserve"> </w:t>
      </w:r>
      <w:r w:rsidRPr="009B605B">
        <w:t>Victoria</w:t>
      </w:r>
    </w:p>
    <w:p w14:paraId="1A346D04" w14:textId="2BBB4D16" w:rsidR="009B605B" w:rsidRPr="009B605B" w:rsidRDefault="009B605B" w:rsidP="007E0367">
      <w:pPr>
        <w:pStyle w:val="Bullet"/>
      </w:pPr>
      <w:r w:rsidRPr="009B605B">
        <w:t>Provided</w:t>
      </w:r>
      <w:r w:rsidR="00C20CE1">
        <w:t xml:space="preserve"> </w:t>
      </w:r>
      <w:r w:rsidRPr="009B605B">
        <w:t>businesses</w:t>
      </w:r>
      <w:r w:rsidR="00C20CE1">
        <w:t xml:space="preserve"> </w:t>
      </w:r>
      <w:r w:rsidRPr="009B605B">
        <w:t>with</w:t>
      </w:r>
      <w:r w:rsidR="00C20CE1">
        <w:t xml:space="preserve"> </w:t>
      </w:r>
      <w:r w:rsidRPr="009B605B">
        <w:t>support,</w:t>
      </w:r>
      <w:r w:rsidR="00C20CE1">
        <w:t xml:space="preserve"> </w:t>
      </w:r>
      <w:r w:rsidRPr="009B605B">
        <w:t>information</w:t>
      </w:r>
      <w:r w:rsidR="00C20CE1">
        <w:t xml:space="preserve"> </w:t>
      </w:r>
      <w:r w:rsidRPr="009B605B">
        <w:t>and</w:t>
      </w:r>
      <w:r w:rsidR="00C20CE1">
        <w:t xml:space="preserve"> </w:t>
      </w:r>
      <w:r w:rsidRPr="009B605B">
        <w:t>capability-building</w:t>
      </w:r>
      <w:r w:rsidR="00C20CE1">
        <w:t xml:space="preserve"> </w:t>
      </w:r>
      <w:r w:rsidRPr="009B605B">
        <w:t>resources</w:t>
      </w:r>
      <w:r w:rsidR="00C20CE1">
        <w:t xml:space="preserve"> </w:t>
      </w:r>
      <w:r w:rsidRPr="009B605B">
        <w:t>they</w:t>
      </w:r>
      <w:r w:rsidR="00C20CE1">
        <w:t xml:space="preserve"> </w:t>
      </w:r>
      <w:r w:rsidRPr="009B605B">
        <w:t>need</w:t>
      </w:r>
      <w:r w:rsidR="00C20CE1">
        <w:t xml:space="preserve"> </w:t>
      </w:r>
      <w:r w:rsidRPr="009B605B">
        <w:t>to</w:t>
      </w:r>
      <w:r w:rsidR="00C20CE1">
        <w:t xml:space="preserve"> </w:t>
      </w:r>
      <w:r w:rsidRPr="009B605B">
        <w:t>establish</w:t>
      </w:r>
      <w:r w:rsidR="00C20CE1">
        <w:t xml:space="preserve"> </w:t>
      </w:r>
      <w:r w:rsidRPr="009B605B">
        <w:t>and</w:t>
      </w:r>
      <w:r w:rsidR="00C20CE1">
        <w:t xml:space="preserve"> </w:t>
      </w:r>
      <w:r w:rsidRPr="009B605B">
        <w:t>thrive:</w:t>
      </w:r>
      <w:r w:rsidR="00C20CE1">
        <w:t xml:space="preserve"> </w:t>
      </w:r>
    </w:p>
    <w:p w14:paraId="6846FE6E" w14:textId="5356C463" w:rsidR="009B605B" w:rsidRPr="009B605B" w:rsidRDefault="009B605B" w:rsidP="004C3CC4">
      <w:pPr>
        <w:pStyle w:val="Bullet"/>
        <w:numPr>
          <w:ilvl w:val="0"/>
          <w:numId w:val="25"/>
        </w:numPr>
      </w:pPr>
      <w:r w:rsidRPr="009B605B">
        <w:t>Reached</w:t>
      </w:r>
      <w:r w:rsidR="00C20CE1">
        <w:t xml:space="preserve"> </w:t>
      </w:r>
      <w:r w:rsidRPr="009B605B">
        <w:t>142,586</w:t>
      </w:r>
      <w:r w:rsidR="00C20CE1">
        <w:t xml:space="preserve"> </w:t>
      </w:r>
      <w:r w:rsidRPr="009B605B">
        <w:t>subscribers</w:t>
      </w:r>
      <w:r w:rsidR="00C20CE1">
        <w:t xml:space="preserve"> </w:t>
      </w:r>
      <w:r w:rsidRPr="009B605B">
        <w:t>through</w:t>
      </w:r>
      <w:r w:rsidR="00C20CE1">
        <w:t xml:space="preserve"> </w:t>
      </w:r>
      <w:r w:rsidRPr="009B605B">
        <w:t>the</w:t>
      </w:r>
      <w:r w:rsidR="00C20CE1">
        <w:t xml:space="preserve"> </w:t>
      </w:r>
      <w:r w:rsidRPr="009B605B">
        <w:t>Business</w:t>
      </w:r>
      <w:r w:rsidR="00C20CE1">
        <w:t xml:space="preserve"> </w:t>
      </w:r>
      <w:r w:rsidRPr="009B605B">
        <w:t>Victoria</w:t>
      </w:r>
      <w:r w:rsidR="00C20CE1">
        <w:t xml:space="preserve"> </w:t>
      </w:r>
      <w:r w:rsidRPr="009B605B">
        <w:t>Update</w:t>
      </w:r>
      <w:r w:rsidR="00C20CE1">
        <w:t xml:space="preserve"> </w:t>
      </w:r>
      <w:r w:rsidRPr="009B605B">
        <w:t>eNewsletter</w:t>
      </w:r>
      <w:r w:rsidR="00C20CE1">
        <w:t xml:space="preserve"> </w:t>
      </w:r>
      <w:r w:rsidRPr="009B605B">
        <w:t>providing</w:t>
      </w:r>
      <w:r w:rsidR="00C20CE1">
        <w:t xml:space="preserve"> </w:t>
      </w:r>
      <w:r w:rsidRPr="009B605B">
        <w:t>small</w:t>
      </w:r>
      <w:r w:rsidR="00C20CE1">
        <w:t xml:space="preserve"> </w:t>
      </w:r>
      <w:r w:rsidRPr="009B605B">
        <w:t>business</w:t>
      </w:r>
      <w:r w:rsidR="00C20CE1">
        <w:t xml:space="preserve"> </w:t>
      </w:r>
      <w:r w:rsidRPr="009B605B">
        <w:t>with</w:t>
      </w:r>
      <w:r w:rsidR="00C20CE1">
        <w:t xml:space="preserve"> </w:t>
      </w:r>
      <w:r w:rsidRPr="009B605B">
        <w:t>valuable</w:t>
      </w:r>
      <w:r w:rsidR="00C20CE1">
        <w:t xml:space="preserve"> </w:t>
      </w:r>
      <w:r w:rsidRPr="009B605B">
        <w:t>information</w:t>
      </w:r>
      <w:r w:rsidR="00C20CE1">
        <w:t xml:space="preserve"> </w:t>
      </w:r>
      <w:r w:rsidRPr="009B605B">
        <w:t>on</w:t>
      </w:r>
      <w:r w:rsidR="00C20CE1">
        <w:t xml:space="preserve"> </w:t>
      </w:r>
      <w:r w:rsidRPr="009B605B">
        <w:t>grants</w:t>
      </w:r>
      <w:r w:rsidR="00C20CE1">
        <w:t xml:space="preserve"> </w:t>
      </w:r>
      <w:r w:rsidRPr="009B605B">
        <w:t>programs</w:t>
      </w:r>
      <w:r w:rsidR="00C20CE1">
        <w:t xml:space="preserve"> </w:t>
      </w:r>
      <w:r w:rsidRPr="009B605B">
        <w:t>and</w:t>
      </w:r>
      <w:r w:rsidR="00C20CE1">
        <w:t xml:space="preserve"> </w:t>
      </w:r>
      <w:r w:rsidRPr="009B605B">
        <w:t>tools,</w:t>
      </w:r>
      <w:r w:rsidR="00C20CE1">
        <w:t xml:space="preserve"> </w:t>
      </w:r>
      <w:r w:rsidRPr="009B605B">
        <w:t>expert</w:t>
      </w:r>
      <w:r w:rsidR="00C20CE1">
        <w:t xml:space="preserve"> </w:t>
      </w:r>
      <w:r w:rsidRPr="009B605B">
        <w:t>advice</w:t>
      </w:r>
      <w:r w:rsidR="00C20CE1">
        <w:t xml:space="preserve"> </w:t>
      </w:r>
      <w:r w:rsidRPr="009B605B">
        <w:t>and</w:t>
      </w:r>
      <w:r w:rsidR="00C20CE1">
        <w:t xml:space="preserve"> </w:t>
      </w:r>
      <w:r w:rsidRPr="009B605B">
        <w:t>events</w:t>
      </w:r>
      <w:r w:rsidR="00C20CE1">
        <w:t xml:space="preserve"> </w:t>
      </w:r>
      <w:r w:rsidRPr="009B605B">
        <w:t>to</w:t>
      </w:r>
      <w:r w:rsidR="00C20CE1">
        <w:t xml:space="preserve"> </w:t>
      </w:r>
      <w:r w:rsidRPr="009B605B">
        <w:t>network</w:t>
      </w:r>
      <w:r w:rsidR="00C20CE1">
        <w:t xml:space="preserve"> </w:t>
      </w:r>
      <w:r w:rsidRPr="009B605B">
        <w:t>and</w:t>
      </w:r>
      <w:r w:rsidR="00C20CE1">
        <w:t xml:space="preserve"> </w:t>
      </w:r>
      <w:r w:rsidRPr="009B605B">
        <w:t>build</w:t>
      </w:r>
      <w:r w:rsidR="00C20CE1">
        <w:t xml:space="preserve"> </w:t>
      </w:r>
      <w:r w:rsidRPr="009B605B">
        <w:t>capability.</w:t>
      </w:r>
      <w:r w:rsidR="00C20CE1">
        <w:t xml:space="preserve"> </w:t>
      </w:r>
      <w:r w:rsidRPr="009B605B">
        <w:t>This</w:t>
      </w:r>
      <w:r w:rsidR="00C20CE1">
        <w:t xml:space="preserve"> </w:t>
      </w:r>
      <w:r w:rsidRPr="009B605B">
        <w:t>represented</w:t>
      </w:r>
      <w:r w:rsidR="00C20CE1">
        <w:t xml:space="preserve"> </w:t>
      </w:r>
      <w:r w:rsidRPr="009B605B">
        <w:t>a</w:t>
      </w:r>
      <w:r w:rsidR="00C20CE1">
        <w:t xml:space="preserve"> </w:t>
      </w:r>
      <w:r w:rsidRPr="009B605B">
        <w:t>18.6</w:t>
      </w:r>
      <w:r w:rsidR="00C20CE1">
        <w:t xml:space="preserve"> </w:t>
      </w:r>
      <w:r w:rsidRPr="009B605B">
        <w:t>per</w:t>
      </w:r>
      <w:r w:rsidR="00C20CE1">
        <w:t xml:space="preserve"> </w:t>
      </w:r>
      <w:r w:rsidRPr="009B605B">
        <w:t>cent</w:t>
      </w:r>
      <w:r w:rsidR="00C20CE1">
        <w:t xml:space="preserve"> </w:t>
      </w:r>
      <w:r w:rsidRPr="009B605B">
        <w:t>subscription</w:t>
      </w:r>
      <w:r w:rsidR="00C20CE1">
        <w:t xml:space="preserve"> </w:t>
      </w:r>
      <w:r w:rsidRPr="009B605B">
        <w:t>increase</w:t>
      </w:r>
      <w:r w:rsidR="00C20CE1">
        <w:t xml:space="preserve"> </w:t>
      </w:r>
      <w:r w:rsidRPr="009B605B">
        <w:t>that</w:t>
      </w:r>
      <w:r w:rsidR="00C20CE1">
        <w:t xml:space="preserve"> </w:t>
      </w:r>
      <w:r w:rsidRPr="009B605B">
        <w:t>builds</w:t>
      </w:r>
      <w:r w:rsidR="00C20CE1">
        <w:t xml:space="preserve"> </w:t>
      </w:r>
      <w:r w:rsidRPr="009B605B">
        <w:t>on</w:t>
      </w:r>
      <w:r w:rsidR="00C20CE1">
        <w:t xml:space="preserve"> </w:t>
      </w:r>
      <w:r w:rsidRPr="009B605B">
        <w:t>the</w:t>
      </w:r>
      <w:r w:rsidR="00C20CE1">
        <w:t xml:space="preserve"> </w:t>
      </w:r>
      <w:r w:rsidRPr="009B605B">
        <w:t>230</w:t>
      </w:r>
      <w:r w:rsidR="00C20CE1">
        <w:t xml:space="preserve"> </w:t>
      </w:r>
      <w:r w:rsidRPr="009B605B">
        <w:t>per</w:t>
      </w:r>
      <w:r w:rsidR="00C20CE1">
        <w:t xml:space="preserve"> </w:t>
      </w:r>
      <w:r w:rsidRPr="009B605B">
        <w:t>cent</w:t>
      </w:r>
      <w:r w:rsidR="00C20CE1">
        <w:t xml:space="preserve"> </w:t>
      </w:r>
      <w:r w:rsidRPr="009B605B">
        <w:t>increase</w:t>
      </w:r>
      <w:r w:rsidR="00C20CE1">
        <w:t xml:space="preserve"> </w:t>
      </w:r>
      <w:r w:rsidRPr="009B605B">
        <w:t>from</w:t>
      </w:r>
      <w:r w:rsidR="00C20CE1">
        <w:t xml:space="preserve"> </w:t>
      </w:r>
      <w:r w:rsidRPr="009B605B">
        <w:t>the</w:t>
      </w:r>
      <w:r w:rsidR="00C20CE1">
        <w:t xml:space="preserve"> </w:t>
      </w:r>
      <w:r w:rsidRPr="009B605B">
        <w:t>previous</w:t>
      </w:r>
      <w:r w:rsidR="00C20CE1">
        <w:t xml:space="preserve"> </w:t>
      </w:r>
      <w:r w:rsidRPr="009B605B">
        <w:t>year.</w:t>
      </w:r>
      <w:r w:rsidR="00C20CE1">
        <w:t xml:space="preserve"> </w:t>
      </w:r>
    </w:p>
    <w:p w14:paraId="069BA2D9" w14:textId="1A442C48" w:rsidR="009B605B" w:rsidRPr="009B605B" w:rsidRDefault="009B605B" w:rsidP="004C3CC4">
      <w:pPr>
        <w:pStyle w:val="Bullet"/>
        <w:numPr>
          <w:ilvl w:val="0"/>
          <w:numId w:val="25"/>
        </w:numPr>
      </w:pPr>
      <w:r w:rsidRPr="009B605B">
        <w:t>Introduced</w:t>
      </w:r>
      <w:r w:rsidR="00C20CE1">
        <w:t xml:space="preserve"> </w:t>
      </w:r>
      <w:r w:rsidRPr="009B605B">
        <w:t>197,220</w:t>
      </w:r>
      <w:r w:rsidR="00C20CE1">
        <w:t xml:space="preserve"> </w:t>
      </w:r>
      <w:r w:rsidRPr="009B605B">
        <w:t>new</w:t>
      </w:r>
      <w:r w:rsidR="00C20CE1">
        <w:t xml:space="preserve"> </w:t>
      </w:r>
      <w:r w:rsidRPr="009B605B">
        <w:t>ABN</w:t>
      </w:r>
      <w:r w:rsidR="00C20CE1">
        <w:t xml:space="preserve"> </w:t>
      </w:r>
      <w:r w:rsidRPr="009B605B">
        <w:t>holders</w:t>
      </w:r>
      <w:r w:rsidR="00C20CE1">
        <w:t xml:space="preserve"> </w:t>
      </w:r>
      <w:r w:rsidRPr="009B605B">
        <w:t>to</w:t>
      </w:r>
      <w:r w:rsidR="00C20CE1">
        <w:t xml:space="preserve"> </w:t>
      </w:r>
      <w:r w:rsidRPr="009B605B">
        <w:t>Business</w:t>
      </w:r>
      <w:r w:rsidR="00C20CE1">
        <w:t xml:space="preserve"> </w:t>
      </w:r>
      <w:r w:rsidRPr="009B605B">
        <w:t>Victoria’s</w:t>
      </w:r>
      <w:r w:rsidR="00C20CE1">
        <w:t xml:space="preserve"> </w:t>
      </w:r>
      <w:r w:rsidRPr="009B605B">
        <w:t>support</w:t>
      </w:r>
      <w:r w:rsidR="00C20CE1">
        <w:t xml:space="preserve"> </w:t>
      </w:r>
      <w:r w:rsidRPr="009B605B">
        <w:t>services</w:t>
      </w:r>
      <w:r w:rsidR="00C20CE1">
        <w:t xml:space="preserve"> </w:t>
      </w:r>
      <w:r w:rsidRPr="009B605B">
        <w:t>and</w:t>
      </w:r>
      <w:r w:rsidR="00C20CE1">
        <w:t xml:space="preserve"> </w:t>
      </w:r>
      <w:r w:rsidRPr="009B605B">
        <w:t>related</w:t>
      </w:r>
      <w:r w:rsidR="00C20CE1">
        <w:t xml:space="preserve"> </w:t>
      </w:r>
      <w:r w:rsidRPr="009B605B">
        <w:t>channels.</w:t>
      </w:r>
    </w:p>
    <w:p w14:paraId="1BC30CFE" w14:textId="7DF4F451" w:rsidR="009B605B" w:rsidRPr="009B605B" w:rsidRDefault="009B605B" w:rsidP="004C3CC4">
      <w:pPr>
        <w:pStyle w:val="Bullet"/>
        <w:numPr>
          <w:ilvl w:val="0"/>
          <w:numId w:val="25"/>
        </w:numPr>
      </w:pPr>
      <w:r w:rsidRPr="009B605B">
        <w:t>Ensured</w:t>
      </w:r>
      <w:r w:rsidR="00C20CE1">
        <w:t xml:space="preserve"> </w:t>
      </w:r>
      <w:r w:rsidRPr="009B605B">
        <w:t>the</w:t>
      </w:r>
      <w:r w:rsidR="00C20CE1">
        <w:t xml:space="preserve"> </w:t>
      </w:r>
      <w:r w:rsidRPr="009B605B">
        <w:t>Business</w:t>
      </w:r>
      <w:r w:rsidR="00C20CE1">
        <w:t xml:space="preserve"> </w:t>
      </w:r>
      <w:r w:rsidRPr="009B605B">
        <w:t>Victoria</w:t>
      </w:r>
      <w:r w:rsidR="00C20CE1">
        <w:t xml:space="preserve"> </w:t>
      </w:r>
      <w:r w:rsidRPr="009B605B">
        <w:t>website</w:t>
      </w:r>
      <w:r w:rsidR="00C20CE1">
        <w:t xml:space="preserve"> </w:t>
      </w:r>
      <w:r w:rsidRPr="009B605B">
        <w:t>continued</w:t>
      </w:r>
      <w:r w:rsidR="00C20CE1">
        <w:t xml:space="preserve"> </w:t>
      </w:r>
      <w:r w:rsidRPr="009B605B">
        <w:t>to</w:t>
      </w:r>
      <w:r w:rsidR="00C20CE1">
        <w:t xml:space="preserve"> </w:t>
      </w:r>
      <w:r w:rsidRPr="009B605B">
        <w:t>be</w:t>
      </w:r>
      <w:r w:rsidR="00C20CE1">
        <w:t xml:space="preserve"> </w:t>
      </w:r>
      <w:r w:rsidRPr="009B605B">
        <w:t>an</w:t>
      </w:r>
      <w:r w:rsidR="00C20CE1">
        <w:t xml:space="preserve"> </w:t>
      </w:r>
      <w:r w:rsidRPr="009B605B">
        <w:t>important</w:t>
      </w:r>
      <w:r w:rsidR="00C20CE1">
        <w:t xml:space="preserve"> </w:t>
      </w:r>
      <w:r w:rsidRPr="009B605B">
        <w:t>and</w:t>
      </w:r>
      <w:r w:rsidR="00C20CE1">
        <w:t xml:space="preserve"> </w:t>
      </w:r>
      <w:r w:rsidRPr="009B605B">
        <w:t>trusted</w:t>
      </w:r>
      <w:r w:rsidR="00C20CE1">
        <w:t xml:space="preserve"> </w:t>
      </w:r>
      <w:r w:rsidRPr="009B605B">
        <w:t>information</w:t>
      </w:r>
      <w:r w:rsidR="00C20CE1">
        <w:t xml:space="preserve"> </w:t>
      </w:r>
      <w:r w:rsidRPr="009B605B">
        <w:t>source</w:t>
      </w:r>
      <w:r w:rsidR="00C20CE1">
        <w:t xml:space="preserve"> </w:t>
      </w:r>
      <w:r w:rsidRPr="009B605B">
        <w:t>to</w:t>
      </w:r>
      <w:r w:rsidR="00C20CE1">
        <w:t xml:space="preserve"> </w:t>
      </w:r>
      <w:r w:rsidRPr="009B605B">
        <w:t>help</w:t>
      </w:r>
      <w:r w:rsidR="00C20CE1">
        <w:t xml:space="preserve"> </w:t>
      </w:r>
      <w:r w:rsidRPr="009B605B">
        <w:t>Victorian</w:t>
      </w:r>
      <w:r w:rsidR="00C20CE1">
        <w:t xml:space="preserve"> </w:t>
      </w:r>
      <w:r w:rsidRPr="009B605B">
        <w:t>businesses</w:t>
      </w:r>
      <w:r w:rsidR="00C20CE1">
        <w:t xml:space="preserve"> </w:t>
      </w:r>
      <w:r w:rsidRPr="009B605B">
        <w:t>start,</w:t>
      </w:r>
      <w:r w:rsidR="00C20CE1">
        <w:t xml:space="preserve"> </w:t>
      </w:r>
      <w:r w:rsidRPr="009B605B">
        <w:t>run</w:t>
      </w:r>
      <w:r w:rsidR="00C20CE1">
        <w:t xml:space="preserve"> </w:t>
      </w:r>
      <w:r w:rsidRPr="009B605B">
        <w:t>and</w:t>
      </w:r>
      <w:r w:rsidR="00C20CE1">
        <w:t xml:space="preserve"> </w:t>
      </w:r>
      <w:r w:rsidRPr="009B605B">
        <w:t>grow,</w:t>
      </w:r>
      <w:r w:rsidR="00C20CE1">
        <w:t xml:space="preserve"> </w:t>
      </w:r>
      <w:r w:rsidRPr="009B605B">
        <w:t>attracting</w:t>
      </w:r>
      <w:r w:rsidR="00C20CE1">
        <w:t xml:space="preserve"> </w:t>
      </w:r>
      <w:r w:rsidRPr="009B605B">
        <w:t>5.3</w:t>
      </w:r>
      <w:r w:rsidR="00C20CE1">
        <w:t xml:space="preserve"> </w:t>
      </w:r>
      <w:r w:rsidRPr="009B605B">
        <w:t>million</w:t>
      </w:r>
      <w:r w:rsidR="00C20CE1">
        <w:t xml:space="preserve"> </w:t>
      </w:r>
      <w:r w:rsidRPr="009B605B">
        <w:t>users</w:t>
      </w:r>
      <w:r w:rsidR="00C20CE1">
        <w:t xml:space="preserve"> </w:t>
      </w:r>
      <w:r w:rsidRPr="009B605B">
        <w:t>and</w:t>
      </w:r>
      <w:r w:rsidR="00C20CE1">
        <w:t xml:space="preserve"> </w:t>
      </w:r>
      <w:r w:rsidRPr="009B605B">
        <w:t>9.5</w:t>
      </w:r>
      <w:r w:rsidR="00C20CE1">
        <w:t xml:space="preserve"> </w:t>
      </w:r>
      <w:r w:rsidRPr="009B605B">
        <w:t>million</w:t>
      </w:r>
      <w:r w:rsidR="00C20CE1">
        <w:t xml:space="preserve"> </w:t>
      </w:r>
      <w:r w:rsidRPr="009B605B">
        <w:t>visits.</w:t>
      </w:r>
    </w:p>
    <w:p w14:paraId="24D61B8E" w14:textId="0D8B234C" w:rsidR="009B605B" w:rsidRPr="009B605B" w:rsidRDefault="009B605B" w:rsidP="004C3CC4">
      <w:pPr>
        <w:pStyle w:val="Bullet"/>
        <w:numPr>
          <w:ilvl w:val="0"/>
          <w:numId w:val="25"/>
        </w:numPr>
      </w:pPr>
      <w:r w:rsidRPr="009B605B">
        <w:t>Delivered</w:t>
      </w:r>
      <w:r w:rsidR="00C20CE1">
        <w:t xml:space="preserve"> </w:t>
      </w:r>
      <w:r w:rsidRPr="009B605B">
        <w:t>capability</w:t>
      </w:r>
      <w:r w:rsidR="00C20CE1">
        <w:t xml:space="preserve"> </w:t>
      </w:r>
      <w:r w:rsidRPr="009B605B">
        <w:t>building</w:t>
      </w:r>
      <w:r w:rsidR="00C20CE1">
        <w:t xml:space="preserve"> </w:t>
      </w:r>
      <w:r w:rsidRPr="009B605B">
        <w:t>through</w:t>
      </w:r>
      <w:r w:rsidR="00C20CE1">
        <w:t xml:space="preserve"> </w:t>
      </w:r>
      <w:r w:rsidRPr="009B605B">
        <w:t>the</w:t>
      </w:r>
      <w:r w:rsidR="00C20CE1">
        <w:t xml:space="preserve"> </w:t>
      </w:r>
      <w:r w:rsidRPr="009B605B">
        <w:t>Small</w:t>
      </w:r>
      <w:r w:rsidR="00C20CE1">
        <w:t xml:space="preserve"> </w:t>
      </w:r>
      <w:r w:rsidRPr="009B605B">
        <w:t>Business</w:t>
      </w:r>
      <w:r w:rsidR="00C20CE1">
        <w:t xml:space="preserve"> </w:t>
      </w:r>
      <w:r w:rsidRPr="009B605B">
        <w:t>Toolkits</w:t>
      </w:r>
      <w:r w:rsidR="00C20CE1">
        <w:t xml:space="preserve"> </w:t>
      </w:r>
      <w:r w:rsidRPr="009B605B">
        <w:t>program,</w:t>
      </w:r>
      <w:r w:rsidR="00C20CE1">
        <w:t xml:space="preserve"> </w:t>
      </w:r>
      <w:r w:rsidRPr="009B605B">
        <w:t>with</w:t>
      </w:r>
      <w:r w:rsidR="00C20CE1">
        <w:t xml:space="preserve"> </w:t>
      </w:r>
      <w:r w:rsidRPr="009B605B">
        <w:t>719</w:t>
      </w:r>
      <w:r w:rsidR="00C20CE1">
        <w:t xml:space="preserve"> </w:t>
      </w:r>
      <w:r w:rsidRPr="009B605B">
        <w:t>attendees</w:t>
      </w:r>
      <w:r w:rsidR="00C20CE1">
        <w:t xml:space="preserve"> </w:t>
      </w:r>
      <w:r w:rsidRPr="009B605B">
        <w:t>at</w:t>
      </w:r>
      <w:r w:rsidR="00C20CE1">
        <w:t xml:space="preserve"> </w:t>
      </w:r>
      <w:r w:rsidRPr="009B605B">
        <w:t>116</w:t>
      </w:r>
      <w:r w:rsidR="00C20CE1">
        <w:t xml:space="preserve"> </w:t>
      </w:r>
      <w:r w:rsidRPr="009B605B">
        <w:t>workshops,</w:t>
      </w:r>
      <w:r w:rsidR="00C20CE1">
        <w:t xml:space="preserve"> </w:t>
      </w:r>
      <w:r w:rsidRPr="009B605B">
        <w:t>1042</w:t>
      </w:r>
      <w:r w:rsidR="00C20CE1">
        <w:t xml:space="preserve"> </w:t>
      </w:r>
      <w:r w:rsidRPr="009B605B">
        <w:t>attendees</w:t>
      </w:r>
      <w:r w:rsidR="00C20CE1">
        <w:t xml:space="preserve"> </w:t>
      </w:r>
      <w:r w:rsidRPr="009B605B">
        <w:t>at</w:t>
      </w:r>
      <w:r w:rsidR="00C20CE1">
        <w:t xml:space="preserve"> </w:t>
      </w:r>
      <w:r w:rsidRPr="009B605B">
        <w:t>84</w:t>
      </w:r>
      <w:r w:rsidR="00C20CE1">
        <w:t xml:space="preserve"> </w:t>
      </w:r>
      <w:r w:rsidRPr="009B605B">
        <w:t>live</w:t>
      </w:r>
      <w:r w:rsidR="00C20CE1">
        <w:t xml:space="preserve"> </w:t>
      </w:r>
      <w:r w:rsidRPr="009B605B">
        <w:t>webinars,</w:t>
      </w:r>
      <w:r w:rsidR="00C20CE1">
        <w:t xml:space="preserve"> </w:t>
      </w:r>
      <w:r w:rsidRPr="009B605B">
        <w:t>1355</w:t>
      </w:r>
      <w:r w:rsidR="00C20CE1">
        <w:t xml:space="preserve"> </w:t>
      </w:r>
      <w:r w:rsidRPr="009B605B">
        <w:t>virtual</w:t>
      </w:r>
      <w:r w:rsidR="00C20CE1">
        <w:t xml:space="preserve"> </w:t>
      </w:r>
      <w:r w:rsidRPr="009B605B">
        <w:t>business</w:t>
      </w:r>
      <w:r w:rsidR="00C20CE1">
        <w:t xml:space="preserve"> </w:t>
      </w:r>
      <w:r w:rsidRPr="009B605B">
        <w:t>advisory</w:t>
      </w:r>
      <w:r w:rsidR="00C20CE1">
        <w:t xml:space="preserve"> </w:t>
      </w:r>
      <w:r w:rsidRPr="009B605B">
        <w:t>sessions</w:t>
      </w:r>
      <w:r w:rsidR="00C20CE1">
        <w:t xml:space="preserve"> </w:t>
      </w:r>
      <w:r w:rsidRPr="009B605B">
        <w:t>and</w:t>
      </w:r>
      <w:r w:rsidR="00C20CE1">
        <w:t xml:space="preserve"> </w:t>
      </w:r>
      <w:r w:rsidRPr="009B605B">
        <w:t>1744</w:t>
      </w:r>
      <w:r w:rsidR="00C20CE1">
        <w:t xml:space="preserve"> </w:t>
      </w:r>
      <w:r w:rsidRPr="009B605B">
        <w:t>self</w:t>
      </w:r>
      <w:r w:rsidRPr="004C3CC4">
        <w:rPr>
          <w:rFonts w:ascii="Cambria Math" w:hAnsi="Cambria Math" w:cs="Cambria Math"/>
        </w:rPr>
        <w:t>‑</w:t>
      </w:r>
      <w:r w:rsidRPr="009B605B">
        <w:t>guided</w:t>
      </w:r>
      <w:r w:rsidR="00C20CE1">
        <w:t xml:space="preserve"> </w:t>
      </w:r>
      <w:r w:rsidRPr="009B605B">
        <w:t>learning</w:t>
      </w:r>
      <w:r w:rsidR="00C20CE1">
        <w:t xml:space="preserve"> </w:t>
      </w:r>
      <w:r w:rsidRPr="009B605B">
        <w:t>participants.</w:t>
      </w:r>
    </w:p>
    <w:p w14:paraId="44EBE1AA" w14:textId="1995A307" w:rsidR="009B605B" w:rsidRPr="009B605B" w:rsidRDefault="009B605B" w:rsidP="004C3CC4">
      <w:pPr>
        <w:pStyle w:val="Bullet"/>
        <w:numPr>
          <w:ilvl w:val="0"/>
          <w:numId w:val="25"/>
        </w:numPr>
      </w:pPr>
      <w:r w:rsidRPr="009B605B">
        <w:t>Delivered</w:t>
      </w:r>
      <w:r w:rsidR="00C20CE1">
        <w:t xml:space="preserve"> </w:t>
      </w:r>
      <w:r w:rsidRPr="009B605B">
        <w:t>473</w:t>
      </w:r>
      <w:r w:rsidR="00C20CE1">
        <w:t xml:space="preserve"> </w:t>
      </w:r>
      <w:r w:rsidRPr="009B605B">
        <w:t>mentoring,</w:t>
      </w:r>
      <w:r w:rsidR="00C20CE1">
        <w:t xml:space="preserve"> </w:t>
      </w:r>
      <w:r w:rsidRPr="009B605B">
        <w:t>wellbeing</w:t>
      </w:r>
      <w:r w:rsidR="00C20CE1">
        <w:t xml:space="preserve"> </w:t>
      </w:r>
      <w:r w:rsidRPr="009B605B">
        <w:t>coaching</w:t>
      </w:r>
      <w:r w:rsidR="00C20CE1">
        <w:t xml:space="preserve"> </w:t>
      </w:r>
      <w:r w:rsidRPr="009B605B">
        <w:t>and</w:t>
      </w:r>
      <w:r w:rsidR="00C20CE1">
        <w:t xml:space="preserve"> </w:t>
      </w:r>
      <w:r w:rsidRPr="009B605B">
        <w:t>financial</w:t>
      </w:r>
      <w:r w:rsidR="00C20CE1">
        <w:t xml:space="preserve"> </w:t>
      </w:r>
      <w:r w:rsidRPr="009B605B">
        <w:t>counselling</w:t>
      </w:r>
      <w:r w:rsidR="00C20CE1">
        <w:t xml:space="preserve"> </w:t>
      </w:r>
      <w:r w:rsidRPr="009B605B">
        <w:t>sessions</w:t>
      </w:r>
      <w:r w:rsidR="00C20CE1">
        <w:t xml:space="preserve"> </w:t>
      </w:r>
      <w:r w:rsidRPr="009B605B">
        <w:t>and</w:t>
      </w:r>
      <w:r w:rsidR="00C20CE1">
        <w:t xml:space="preserve"> </w:t>
      </w:r>
      <w:r w:rsidRPr="009B605B">
        <w:t>613</w:t>
      </w:r>
      <w:r w:rsidR="00C20CE1">
        <w:t xml:space="preserve"> </w:t>
      </w:r>
      <w:r w:rsidRPr="009B605B">
        <w:t>business</w:t>
      </w:r>
      <w:r w:rsidR="00C20CE1">
        <w:t xml:space="preserve"> </w:t>
      </w:r>
      <w:r w:rsidRPr="009B605B">
        <w:t>engagements</w:t>
      </w:r>
      <w:r w:rsidR="00C20CE1">
        <w:t xml:space="preserve"> </w:t>
      </w:r>
      <w:r w:rsidRPr="009B605B">
        <w:t>on</w:t>
      </w:r>
      <w:r w:rsidR="00C20CE1">
        <w:t xml:space="preserve"> </w:t>
      </w:r>
      <w:r w:rsidRPr="009B605B">
        <w:t>the</w:t>
      </w:r>
      <w:r w:rsidR="00C20CE1">
        <w:t xml:space="preserve"> </w:t>
      </w:r>
      <w:r w:rsidRPr="009B605B">
        <w:t>Small</w:t>
      </w:r>
      <w:r w:rsidR="00C20CE1">
        <w:t xml:space="preserve"> </w:t>
      </w:r>
      <w:r w:rsidRPr="009B605B">
        <w:t>Business</w:t>
      </w:r>
      <w:r w:rsidR="00C20CE1">
        <w:t xml:space="preserve"> </w:t>
      </w:r>
      <w:r w:rsidRPr="009B605B">
        <w:t>Bus.</w:t>
      </w:r>
      <w:r w:rsidR="00C20CE1">
        <w:t xml:space="preserve"> </w:t>
      </w:r>
    </w:p>
    <w:p w14:paraId="283D10C0" w14:textId="05CC796D" w:rsidR="009B605B" w:rsidRPr="009B605B" w:rsidRDefault="009B605B" w:rsidP="004C3CC4">
      <w:pPr>
        <w:pStyle w:val="Bullet"/>
        <w:numPr>
          <w:ilvl w:val="0"/>
          <w:numId w:val="25"/>
        </w:numPr>
      </w:pPr>
      <w:r w:rsidRPr="009B605B">
        <w:t>Launched</w:t>
      </w:r>
      <w:r w:rsidR="00C20CE1">
        <w:t xml:space="preserve"> </w:t>
      </w:r>
      <w:r w:rsidRPr="009B605B">
        <w:t>the</w:t>
      </w:r>
      <w:r w:rsidR="00C20CE1">
        <w:t xml:space="preserve"> </w:t>
      </w:r>
      <w:r w:rsidRPr="009B605B">
        <w:t>Business</w:t>
      </w:r>
      <w:r w:rsidR="00C20CE1">
        <w:t xml:space="preserve"> </w:t>
      </w:r>
      <w:r w:rsidRPr="009B605B">
        <w:t>Planning</w:t>
      </w:r>
      <w:r w:rsidR="00C20CE1">
        <w:t xml:space="preserve"> </w:t>
      </w:r>
      <w:r w:rsidRPr="009B605B">
        <w:t>Tool</w:t>
      </w:r>
      <w:r w:rsidR="00C20CE1">
        <w:t xml:space="preserve"> </w:t>
      </w:r>
      <w:r w:rsidRPr="009B605B">
        <w:t>and</w:t>
      </w:r>
      <w:r w:rsidR="00C20CE1">
        <w:t xml:space="preserve"> </w:t>
      </w:r>
      <w:r w:rsidRPr="009B605B">
        <w:t>the</w:t>
      </w:r>
      <w:r w:rsidR="00C20CE1">
        <w:t xml:space="preserve"> </w:t>
      </w:r>
      <w:r w:rsidRPr="009B605B">
        <w:t>Event</w:t>
      </w:r>
      <w:r w:rsidR="00C20CE1">
        <w:t xml:space="preserve"> </w:t>
      </w:r>
      <w:r w:rsidRPr="009B605B">
        <w:t>Planner,</w:t>
      </w:r>
      <w:r w:rsidR="00C20CE1">
        <w:t xml:space="preserve"> </w:t>
      </w:r>
      <w:r w:rsidRPr="009B605B">
        <w:t>alongside</w:t>
      </w:r>
      <w:r w:rsidR="00C20CE1">
        <w:t xml:space="preserve"> </w:t>
      </w:r>
      <w:r w:rsidRPr="009B605B">
        <w:t>useful</w:t>
      </w:r>
      <w:r w:rsidR="00C20CE1">
        <w:t xml:space="preserve"> </w:t>
      </w:r>
      <w:r w:rsidRPr="009B605B">
        <w:t>tools</w:t>
      </w:r>
      <w:r w:rsidR="00C20CE1">
        <w:t xml:space="preserve"> </w:t>
      </w:r>
      <w:r w:rsidRPr="009B605B">
        <w:t>and</w:t>
      </w:r>
      <w:r w:rsidR="00C20CE1">
        <w:t xml:space="preserve"> </w:t>
      </w:r>
      <w:r w:rsidRPr="009B605B">
        <w:t>templates</w:t>
      </w:r>
      <w:r w:rsidR="00C20CE1">
        <w:t xml:space="preserve"> </w:t>
      </w:r>
      <w:r w:rsidRPr="009B605B">
        <w:t>on</w:t>
      </w:r>
      <w:r w:rsidR="00C20CE1">
        <w:t xml:space="preserve"> </w:t>
      </w:r>
      <w:r w:rsidRPr="009B605B">
        <w:t>the</w:t>
      </w:r>
      <w:r w:rsidR="00C20CE1">
        <w:t xml:space="preserve"> </w:t>
      </w:r>
      <w:r w:rsidRPr="009B605B">
        <w:t>Business</w:t>
      </w:r>
      <w:r w:rsidR="00C20CE1">
        <w:t xml:space="preserve"> </w:t>
      </w:r>
      <w:r w:rsidRPr="009B605B">
        <w:t>Victoria</w:t>
      </w:r>
      <w:r w:rsidR="00C20CE1">
        <w:t xml:space="preserve"> </w:t>
      </w:r>
      <w:r w:rsidRPr="009B605B">
        <w:t>website,</w:t>
      </w:r>
      <w:r w:rsidR="00C20CE1">
        <w:t xml:space="preserve"> </w:t>
      </w:r>
      <w:r w:rsidRPr="009B605B">
        <w:t>to</w:t>
      </w:r>
      <w:r w:rsidR="00C20CE1">
        <w:t xml:space="preserve"> </w:t>
      </w:r>
      <w:r w:rsidRPr="009B605B">
        <w:t>guide</w:t>
      </w:r>
      <w:r w:rsidR="00C20CE1">
        <w:t xml:space="preserve"> </w:t>
      </w:r>
      <w:r w:rsidRPr="009B605B">
        <w:t>business</w:t>
      </w:r>
      <w:r w:rsidR="00C20CE1">
        <w:t xml:space="preserve"> </w:t>
      </w:r>
      <w:r w:rsidRPr="009B605B">
        <w:t>operators</w:t>
      </w:r>
      <w:r w:rsidR="00C20CE1">
        <w:t xml:space="preserve"> </w:t>
      </w:r>
      <w:r w:rsidRPr="009B605B">
        <w:t>at</w:t>
      </w:r>
      <w:r w:rsidR="00C20CE1">
        <w:t xml:space="preserve"> </w:t>
      </w:r>
      <w:r w:rsidRPr="009B605B">
        <w:t>all</w:t>
      </w:r>
      <w:r w:rsidR="00C20CE1">
        <w:t xml:space="preserve"> </w:t>
      </w:r>
      <w:r w:rsidRPr="009B605B">
        <w:t>stages</w:t>
      </w:r>
      <w:r w:rsidR="00C20CE1">
        <w:t xml:space="preserve"> </w:t>
      </w:r>
      <w:r w:rsidRPr="009B605B">
        <w:t>and</w:t>
      </w:r>
      <w:r w:rsidR="00C20CE1">
        <w:t xml:space="preserve"> </w:t>
      </w:r>
      <w:r w:rsidRPr="009B605B">
        <w:t>connect</w:t>
      </w:r>
      <w:r w:rsidR="00C20CE1">
        <w:t xml:space="preserve"> </w:t>
      </w:r>
      <w:r w:rsidRPr="009B605B">
        <w:t>them</w:t>
      </w:r>
      <w:r w:rsidR="00C20CE1">
        <w:t xml:space="preserve"> </w:t>
      </w:r>
      <w:r w:rsidRPr="009B605B">
        <w:t>to</w:t>
      </w:r>
      <w:r w:rsidR="00C20CE1">
        <w:t xml:space="preserve"> </w:t>
      </w:r>
      <w:r w:rsidRPr="009B605B">
        <w:t>support</w:t>
      </w:r>
      <w:r w:rsidR="00C20CE1">
        <w:t xml:space="preserve"> </w:t>
      </w:r>
      <w:r w:rsidRPr="009B605B">
        <w:t>programs</w:t>
      </w:r>
      <w:r w:rsidR="00C20CE1">
        <w:t xml:space="preserve"> </w:t>
      </w:r>
      <w:r w:rsidRPr="009B605B">
        <w:t>and</w:t>
      </w:r>
      <w:r w:rsidR="00C20CE1">
        <w:t xml:space="preserve"> </w:t>
      </w:r>
      <w:r w:rsidRPr="009B605B">
        <w:t>services.</w:t>
      </w:r>
    </w:p>
    <w:p w14:paraId="49B84EFF" w14:textId="3A7E6A85" w:rsidR="009B605B" w:rsidRPr="009B605B" w:rsidRDefault="009B605B" w:rsidP="004C3CC4">
      <w:pPr>
        <w:pStyle w:val="Bullet"/>
        <w:numPr>
          <w:ilvl w:val="0"/>
          <w:numId w:val="25"/>
        </w:numPr>
      </w:pPr>
      <w:r w:rsidRPr="009B605B">
        <w:t>Delivered</w:t>
      </w:r>
      <w:r w:rsidR="00C20CE1">
        <w:t xml:space="preserve"> </w:t>
      </w:r>
      <w:r w:rsidRPr="009B605B">
        <w:t>the</w:t>
      </w:r>
      <w:r w:rsidR="00C20CE1">
        <w:t xml:space="preserve"> </w:t>
      </w:r>
      <w:r w:rsidRPr="009B605B">
        <w:t>Microbusiness</w:t>
      </w:r>
      <w:r w:rsidR="00C20CE1">
        <w:t xml:space="preserve"> </w:t>
      </w:r>
      <w:r w:rsidRPr="009B605B">
        <w:t>Concierge</w:t>
      </w:r>
      <w:r w:rsidR="00C20CE1">
        <w:t xml:space="preserve"> </w:t>
      </w:r>
      <w:r w:rsidRPr="009B605B">
        <w:t>Service,</w:t>
      </w:r>
      <w:r w:rsidR="00C20CE1">
        <w:t xml:space="preserve"> </w:t>
      </w:r>
      <w:r w:rsidRPr="009B605B">
        <w:t>with</w:t>
      </w:r>
      <w:r w:rsidR="00C20CE1">
        <w:t xml:space="preserve"> </w:t>
      </w:r>
      <w:r w:rsidRPr="009B605B">
        <w:t>24,046</w:t>
      </w:r>
      <w:r w:rsidR="00C20CE1">
        <w:t xml:space="preserve"> </w:t>
      </w:r>
      <w:r w:rsidRPr="009B605B">
        <w:t>calls</w:t>
      </w:r>
      <w:r w:rsidR="00C20CE1">
        <w:t xml:space="preserve"> </w:t>
      </w:r>
      <w:r w:rsidRPr="009B605B">
        <w:t>received</w:t>
      </w:r>
      <w:r w:rsidR="00C20CE1">
        <w:t xml:space="preserve"> </w:t>
      </w:r>
      <w:r w:rsidRPr="009B605B">
        <w:t>through</w:t>
      </w:r>
      <w:r w:rsidR="00C20CE1">
        <w:t xml:space="preserve"> </w:t>
      </w:r>
      <w:r w:rsidRPr="009B605B">
        <w:t>the</w:t>
      </w:r>
      <w:r w:rsidR="00C20CE1">
        <w:t xml:space="preserve"> </w:t>
      </w:r>
      <w:r w:rsidRPr="009B605B">
        <w:t>hotline</w:t>
      </w:r>
      <w:r w:rsidR="00C20CE1">
        <w:t xml:space="preserve"> </w:t>
      </w:r>
      <w:r w:rsidRPr="009B605B">
        <w:t>and</w:t>
      </w:r>
      <w:r w:rsidR="00C20CE1">
        <w:t xml:space="preserve"> </w:t>
      </w:r>
      <w:r w:rsidRPr="009B605B">
        <w:t>supporting</w:t>
      </w:r>
      <w:r w:rsidR="00C20CE1">
        <w:t xml:space="preserve"> </w:t>
      </w:r>
      <w:r w:rsidRPr="009B605B">
        <w:t>microbusinesses</w:t>
      </w:r>
      <w:r w:rsidR="00C20CE1">
        <w:t xml:space="preserve"> </w:t>
      </w:r>
      <w:r w:rsidRPr="009B605B">
        <w:t>with</w:t>
      </w:r>
      <w:r w:rsidR="00C20CE1">
        <w:t xml:space="preserve"> </w:t>
      </w:r>
      <w:r w:rsidRPr="009B605B">
        <w:t>one-on-one</w:t>
      </w:r>
      <w:r w:rsidR="00C20CE1">
        <w:t xml:space="preserve"> </w:t>
      </w:r>
      <w:r w:rsidRPr="009B605B">
        <w:t>support</w:t>
      </w:r>
      <w:r w:rsidR="00C20CE1">
        <w:t xml:space="preserve"> </w:t>
      </w:r>
      <w:r w:rsidRPr="009B605B">
        <w:t>to</w:t>
      </w:r>
      <w:r w:rsidR="00C20CE1">
        <w:t xml:space="preserve"> </w:t>
      </w:r>
      <w:r w:rsidRPr="009B605B">
        <w:t>navigate</w:t>
      </w:r>
      <w:r w:rsidR="00C20CE1">
        <w:t xml:space="preserve"> </w:t>
      </w:r>
      <w:r w:rsidRPr="009B605B">
        <w:t>information</w:t>
      </w:r>
      <w:r w:rsidR="00C20CE1">
        <w:t xml:space="preserve"> </w:t>
      </w:r>
      <w:r w:rsidRPr="009B605B">
        <w:t>and</w:t>
      </w:r>
      <w:r w:rsidR="00C20CE1">
        <w:t xml:space="preserve"> </w:t>
      </w:r>
      <w:r w:rsidRPr="009B605B">
        <w:t>advice</w:t>
      </w:r>
      <w:r w:rsidR="00C20CE1">
        <w:t xml:space="preserve"> </w:t>
      </w:r>
      <w:r w:rsidRPr="009B605B">
        <w:t>on</w:t>
      </w:r>
      <w:r w:rsidR="00C20CE1">
        <w:t xml:space="preserve"> </w:t>
      </w:r>
      <w:r w:rsidRPr="009B605B">
        <w:t>business</w:t>
      </w:r>
      <w:r w:rsidR="00C20CE1">
        <w:t xml:space="preserve"> </w:t>
      </w:r>
      <w:r w:rsidRPr="009B605B">
        <w:t>services</w:t>
      </w:r>
      <w:r w:rsidR="00C20CE1">
        <w:t xml:space="preserve"> </w:t>
      </w:r>
      <w:r w:rsidRPr="009B605B">
        <w:t>and</w:t>
      </w:r>
      <w:r w:rsidR="00C20CE1">
        <w:t xml:space="preserve"> </w:t>
      </w:r>
      <w:r w:rsidRPr="009B605B">
        <w:t>programs</w:t>
      </w:r>
      <w:r w:rsidR="00C20CE1">
        <w:t xml:space="preserve"> </w:t>
      </w:r>
      <w:r w:rsidRPr="009B605B">
        <w:t>through</w:t>
      </w:r>
      <w:r w:rsidR="00C20CE1">
        <w:t xml:space="preserve"> </w:t>
      </w:r>
      <w:r w:rsidRPr="009B605B">
        <w:t>3578</w:t>
      </w:r>
      <w:r w:rsidR="00C20CE1">
        <w:t xml:space="preserve"> </w:t>
      </w:r>
      <w:r w:rsidRPr="009B605B">
        <w:t>appointments.</w:t>
      </w:r>
    </w:p>
    <w:p w14:paraId="3EBB5DC9" w14:textId="2D606A66" w:rsidR="009B605B" w:rsidRPr="009B605B" w:rsidRDefault="009B605B" w:rsidP="007E0367">
      <w:pPr>
        <w:pStyle w:val="Bullet"/>
      </w:pPr>
      <w:r w:rsidRPr="009B605B">
        <w:t>Supported</w:t>
      </w:r>
      <w:r w:rsidR="00C20CE1">
        <w:t xml:space="preserve"> </w:t>
      </w:r>
      <w:r w:rsidRPr="009B605B">
        <w:t>business</w:t>
      </w:r>
      <w:r w:rsidR="00C20CE1">
        <w:t xml:space="preserve"> </w:t>
      </w:r>
      <w:r w:rsidRPr="009B605B">
        <w:t>health</w:t>
      </w:r>
      <w:r w:rsidR="00C20CE1">
        <w:t xml:space="preserve"> </w:t>
      </w:r>
      <w:r w:rsidRPr="009B605B">
        <w:t>and</w:t>
      </w:r>
      <w:r w:rsidR="00C20CE1">
        <w:t xml:space="preserve"> </w:t>
      </w:r>
      <w:r w:rsidRPr="009B605B">
        <w:t>growth</w:t>
      </w:r>
      <w:r w:rsidR="00C20CE1">
        <w:t xml:space="preserve"> </w:t>
      </w:r>
      <w:r w:rsidRPr="009B605B">
        <w:t>through</w:t>
      </w:r>
      <w:r w:rsidR="00C20CE1">
        <w:t xml:space="preserve"> </w:t>
      </w:r>
      <w:r w:rsidRPr="009B605B">
        <w:t>tailored</w:t>
      </w:r>
      <w:r w:rsidR="00C20CE1">
        <w:t xml:space="preserve"> </w:t>
      </w:r>
      <w:r w:rsidRPr="009B605B">
        <w:t>support</w:t>
      </w:r>
      <w:r w:rsidR="00C20CE1">
        <w:t xml:space="preserve"> </w:t>
      </w:r>
      <w:r w:rsidRPr="009B605B">
        <w:t>and</w:t>
      </w:r>
      <w:r w:rsidR="00C20CE1">
        <w:t xml:space="preserve"> </w:t>
      </w:r>
      <w:r w:rsidRPr="009B605B">
        <w:t>resilience</w:t>
      </w:r>
      <w:r w:rsidR="00C20CE1">
        <w:t xml:space="preserve"> </w:t>
      </w:r>
      <w:r w:rsidRPr="009B605B">
        <w:t>initiatives:</w:t>
      </w:r>
    </w:p>
    <w:p w14:paraId="3509B6FF" w14:textId="3BDFBC09" w:rsidR="009B605B" w:rsidRPr="009B605B" w:rsidRDefault="009B605B" w:rsidP="004C3CC4">
      <w:pPr>
        <w:pStyle w:val="Bullet"/>
        <w:numPr>
          <w:ilvl w:val="0"/>
          <w:numId w:val="25"/>
        </w:numPr>
      </w:pPr>
      <w:r w:rsidRPr="009B605B">
        <w:t>Continued</w:t>
      </w:r>
      <w:r w:rsidR="00C20CE1">
        <w:t xml:space="preserve"> </w:t>
      </w:r>
      <w:r w:rsidRPr="009B605B">
        <w:t>the</w:t>
      </w:r>
      <w:r w:rsidR="00C20CE1">
        <w:t xml:space="preserve"> </w:t>
      </w:r>
      <w:r w:rsidRPr="009B605B">
        <w:t>Business</w:t>
      </w:r>
      <w:r w:rsidR="00C20CE1">
        <w:t xml:space="preserve"> </w:t>
      </w:r>
      <w:r w:rsidRPr="009B605B">
        <w:t>Recovery</w:t>
      </w:r>
      <w:r w:rsidR="00C20CE1">
        <w:t xml:space="preserve"> </w:t>
      </w:r>
      <w:r w:rsidRPr="009B605B">
        <w:t>and</w:t>
      </w:r>
      <w:r w:rsidR="00C20CE1">
        <w:t xml:space="preserve"> </w:t>
      </w:r>
      <w:r w:rsidRPr="009B605B">
        <w:t>Resilience</w:t>
      </w:r>
      <w:r w:rsidR="00C20CE1">
        <w:t xml:space="preserve"> </w:t>
      </w:r>
      <w:r w:rsidRPr="009B605B">
        <w:t>Mentoring</w:t>
      </w:r>
      <w:r w:rsidR="00C20CE1">
        <w:t xml:space="preserve"> </w:t>
      </w:r>
      <w:r w:rsidRPr="009B605B">
        <w:t>Program</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the</w:t>
      </w:r>
      <w:r w:rsidR="00C20CE1">
        <w:t xml:space="preserve"> </w:t>
      </w:r>
      <w:r w:rsidRPr="009B605B">
        <w:t>Victorian</w:t>
      </w:r>
      <w:r w:rsidR="00C20CE1">
        <w:t xml:space="preserve"> </w:t>
      </w:r>
      <w:r w:rsidRPr="009B605B">
        <w:t>Chamber</w:t>
      </w:r>
      <w:r w:rsidR="00C20CE1">
        <w:t xml:space="preserve"> </w:t>
      </w:r>
      <w:r w:rsidRPr="009B605B">
        <w:t>of</w:t>
      </w:r>
      <w:r w:rsidR="00C20CE1">
        <w:t xml:space="preserve"> </w:t>
      </w:r>
      <w:r w:rsidRPr="009B605B">
        <w:t>Commerce</w:t>
      </w:r>
      <w:r w:rsidR="00C20CE1">
        <w:t xml:space="preserve"> </w:t>
      </w:r>
      <w:r w:rsidRPr="009B605B">
        <w:t>and</w:t>
      </w:r>
      <w:r w:rsidR="00C20CE1">
        <w:t xml:space="preserve"> </w:t>
      </w:r>
      <w:r w:rsidRPr="009B605B">
        <w:t>Industry</w:t>
      </w:r>
      <w:r w:rsidR="00C20CE1">
        <w:t xml:space="preserve"> </w:t>
      </w:r>
      <w:r w:rsidRPr="009B605B">
        <w:t>to</w:t>
      </w:r>
      <w:r w:rsidR="00C20CE1">
        <w:t xml:space="preserve"> </w:t>
      </w:r>
      <w:r w:rsidRPr="009B605B">
        <w:t>support</w:t>
      </w:r>
      <w:r w:rsidR="00C20CE1">
        <w:t xml:space="preserve"> </w:t>
      </w:r>
      <w:r w:rsidRPr="009B605B">
        <w:t>more</w:t>
      </w:r>
      <w:r w:rsidR="00C20CE1">
        <w:t xml:space="preserve"> </w:t>
      </w:r>
      <w:r w:rsidRPr="009B605B">
        <w:t>than</w:t>
      </w:r>
      <w:r w:rsidR="00C20CE1">
        <w:t xml:space="preserve"> </w:t>
      </w:r>
      <w:r w:rsidRPr="009B605B">
        <w:t>4742</w:t>
      </w:r>
      <w:r w:rsidR="00C20CE1">
        <w:t xml:space="preserve"> </w:t>
      </w:r>
      <w:r w:rsidRPr="009B605B">
        <w:t>businesses</w:t>
      </w:r>
      <w:r w:rsidR="00C20CE1">
        <w:t xml:space="preserve"> </w:t>
      </w:r>
      <w:r w:rsidRPr="009B605B">
        <w:t>through</w:t>
      </w:r>
      <w:r w:rsidR="00C20CE1">
        <w:t xml:space="preserve"> </w:t>
      </w:r>
      <w:r w:rsidRPr="009B605B">
        <w:t>some</w:t>
      </w:r>
      <w:r w:rsidR="00C20CE1">
        <w:t xml:space="preserve"> </w:t>
      </w:r>
      <w:r w:rsidRPr="009B605B">
        <w:t>15,246</w:t>
      </w:r>
      <w:r w:rsidR="00C20CE1">
        <w:t xml:space="preserve"> </w:t>
      </w:r>
      <w:r w:rsidRPr="009B605B">
        <w:t>mentoring</w:t>
      </w:r>
      <w:r w:rsidR="00C20CE1">
        <w:t xml:space="preserve"> </w:t>
      </w:r>
      <w:r w:rsidRPr="009B605B">
        <w:t>sessions</w:t>
      </w:r>
      <w:r w:rsidR="00C20CE1">
        <w:t xml:space="preserve"> </w:t>
      </w:r>
      <w:r w:rsidRPr="009B605B">
        <w:t>to</w:t>
      </w:r>
      <w:r w:rsidR="00C20CE1">
        <w:t xml:space="preserve"> </w:t>
      </w:r>
      <w:r w:rsidRPr="009B605B">
        <w:t>make</w:t>
      </w:r>
      <w:r w:rsidR="00C20CE1">
        <w:t xml:space="preserve"> </w:t>
      </w:r>
      <w:r w:rsidRPr="009B605B">
        <w:t>informed</w:t>
      </w:r>
      <w:r w:rsidR="00C20CE1">
        <w:t xml:space="preserve"> </w:t>
      </w:r>
      <w:r w:rsidRPr="009B605B">
        <w:t>decisions</w:t>
      </w:r>
      <w:r w:rsidR="00C20CE1">
        <w:t xml:space="preserve"> </w:t>
      </w:r>
      <w:r w:rsidRPr="009B605B">
        <w:t>about</w:t>
      </w:r>
      <w:r w:rsidR="00C20CE1">
        <w:t xml:space="preserve"> </w:t>
      </w:r>
      <w:r w:rsidRPr="009B605B">
        <w:t>their</w:t>
      </w:r>
      <w:r w:rsidR="00C20CE1">
        <w:t xml:space="preserve"> </w:t>
      </w:r>
      <w:r w:rsidRPr="009B605B">
        <w:t>business’s</w:t>
      </w:r>
      <w:r w:rsidR="00C20CE1">
        <w:t xml:space="preserve"> </w:t>
      </w:r>
      <w:r w:rsidRPr="009B605B">
        <w:t>future.</w:t>
      </w:r>
      <w:r w:rsidR="00C20CE1">
        <w:t xml:space="preserve"> </w:t>
      </w:r>
      <w:r w:rsidRPr="009B605B">
        <w:t>The</w:t>
      </w:r>
      <w:r w:rsidR="00C20CE1">
        <w:t xml:space="preserve"> </w:t>
      </w:r>
      <w:r w:rsidRPr="009B605B">
        <w:t>program</w:t>
      </w:r>
      <w:r w:rsidR="00C20CE1">
        <w:t xml:space="preserve"> </w:t>
      </w:r>
      <w:r w:rsidRPr="009B605B">
        <w:t>received</w:t>
      </w:r>
      <w:r w:rsidR="00C20CE1">
        <w:t xml:space="preserve"> </w:t>
      </w:r>
      <w:r w:rsidRPr="009B605B">
        <w:t>over</w:t>
      </w:r>
      <w:r w:rsidR="00C20CE1">
        <w:t xml:space="preserve"> </w:t>
      </w:r>
      <w:r w:rsidRPr="009B605B">
        <w:t>97</w:t>
      </w:r>
      <w:r w:rsidR="00C20CE1">
        <w:t xml:space="preserve"> </w:t>
      </w:r>
      <w:r w:rsidRPr="009B605B">
        <w:t>per</w:t>
      </w:r>
      <w:r w:rsidR="00C20CE1">
        <w:t xml:space="preserve"> </w:t>
      </w:r>
      <w:r w:rsidRPr="009B605B">
        <w:t>cent</w:t>
      </w:r>
      <w:r w:rsidR="00C20CE1">
        <w:t xml:space="preserve"> </w:t>
      </w:r>
      <w:r w:rsidRPr="009B605B">
        <w:t>participant</w:t>
      </w:r>
      <w:r w:rsidR="00C20CE1">
        <w:t xml:space="preserve"> </w:t>
      </w:r>
      <w:r w:rsidRPr="009B605B">
        <w:t>satisfaction</w:t>
      </w:r>
      <w:r w:rsidR="00C20CE1">
        <w:t xml:space="preserve"> </w:t>
      </w:r>
      <w:r w:rsidRPr="009B605B">
        <w:t>rate.</w:t>
      </w:r>
    </w:p>
    <w:p w14:paraId="50BE1958" w14:textId="0FF3033E" w:rsidR="009B605B" w:rsidRPr="009B605B" w:rsidRDefault="009B605B" w:rsidP="004C3CC4">
      <w:pPr>
        <w:pStyle w:val="Bullet"/>
        <w:numPr>
          <w:ilvl w:val="0"/>
          <w:numId w:val="25"/>
        </w:numPr>
      </w:pPr>
      <w:r w:rsidRPr="009B605B">
        <w:t>Provided</w:t>
      </w:r>
      <w:r w:rsidR="00C20CE1">
        <w:t xml:space="preserve"> </w:t>
      </w:r>
      <w:r w:rsidRPr="009B605B">
        <w:t>8012</w:t>
      </w:r>
      <w:r w:rsidR="00C20CE1">
        <w:t xml:space="preserve"> </w:t>
      </w:r>
      <w:r w:rsidRPr="009B605B">
        <w:t>rebates</w:t>
      </w:r>
      <w:r w:rsidR="00C20CE1">
        <w:t xml:space="preserve"> </w:t>
      </w:r>
      <w:r w:rsidRPr="009B605B">
        <w:t>through</w:t>
      </w:r>
      <w:r w:rsidR="00C20CE1">
        <w:t xml:space="preserve"> </w:t>
      </w:r>
      <w:r w:rsidRPr="009B605B">
        <w:t>the</w:t>
      </w:r>
      <w:r w:rsidR="00C20CE1">
        <w:t xml:space="preserve"> </w:t>
      </w:r>
      <w:r w:rsidRPr="009B605B">
        <w:t>Small</w:t>
      </w:r>
      <w:r w:rsidR="00C20CE1">
        <w:t xml:space="preserve"> </w:t>
      </w:r>
      <w:r w:rsidRPr="009B605B">
        <w:t>Business</w:t>
      </w:r>
      <w:r w:rsidR="00C20CE1">
        <w:t xml:space="preserve"> </w:t>
      </w:r>
      <w:r w:rsidRPr="009B605B">
        <w:t>Digital</w:t>
      </w:r>
      <w:r w:rsidR="00C20CE1">
        <w:t xml:space="preserve"> </w:t>
      </w:r>
      <w:r w:rsidRPr="009B605B">
        <w:t>Adaptation</w:t>
      </w:r>
      <w:r w:rsidR="00C20CE1">
        <w:t xml:space="preserve"> </w:t>
      </w:r>
      <w:r w:rsidRPr="009B605B">
        <w:t>Program,</w:t>
      </w:r>
      <w:r w:rsidR="00C20CE1">
        <w:t xml:space="preserve"> </w:t>
      </w:r>
      <w:r w:rsidRPr="009B605B">
        <w:t>helping</w:t>
      </w:r>
      <w:r w:rsidR="00C20CE1">
        <w:t xml:space="preserve"> </w:t>
      </w:r>
      <w:r w:rsidRPr="009B605B">
        <w:t>businesses</w:t>
      </w:r>
      <w:r w:rsidR="00C20CE1">
        <w:t xml:space="preserve"> </w:t>
      </w:r>
      <w:r w:rsidRPr="009B605B">
        <w:t>to</w:t>
      </w:r>
      <w:r w:rsidR="00C20CE1">
        <w:t xml:space="preserve"> </w:t>
      </w:r>
      <w:r w:rsidRPr="009B605B">
        <w:t>acquire</w:t>
      </w:r>
      <w:r w:rsidR="00C20CE1">
        <w:t xml:space="preserve"> </w:t>
      </w:r>
      <w:r w:rsidRPr="009B605B">
        <w:t>and</w:t>
      </w:r>
      <w:r w:rsidR="00C20CE1">
        <w:t xml:space="preserve"> </w:t>
      </w:r>
      <w:r w:rsidRPr="009B605B">
        <w:t>implement</w:t>
      </w:r>
      <w:r w:rsidR="00C20CE1">
        <w:t xml:space="preserve"> </w:t>
      </w:r>
      <w:r w:rsidRPr="009B605B">
        <w:t>digital</w:t>
      </w:r>
      <w:r w:rsidR="00C20CE1">
        <w:t xml:space="preserve"> </w:t>
      </w:r>
      <w:r w:rsidRPr="009B605B">
        <w:t>products</w:t>
      </w:r>
      <w:r w:rsidR="00C20CE1">
        <w:t xml:space="preserve"> </w:t>
      </w:r>
      <w:r w:rsidRPr="009B605B">
        <w:t>to</w:t>
      </w:r>
      <w:r w:rsidR="00C20CE1">
        <w:t xml:space="preserve"> </w:t>
      </w:r>
      <w:r w:rsidRPr="009B605B">
        <w:t>improve</w:t>
      </w:r>
      <w:r w:rsidR="00C20CE1">
        <w:t xml:space="preserve"> </w:t>
      </w:r>
      <w:r w:rsidRPr="009B605B">
        <w:t>cash</w:t>
      </w:r>
      <w:r w:rsidR="00C20CE1">
        <w:t xml:space="preserve"> </w:t>
      </w:r>
      <w:r w:rsidRPr="009B605B">
        <w:t>flow,</w:t>
      </w:r>
      <w:r w:rsidR="00C20CE1">
        <w:t xml:space="preserve"> </w:t>
      </w:r>
      <w:r w:rsidRPr="009B605B">
        <w:t>marketing</w:t>
      </w:r>
      <w:r w:rsidR="00C20CE1">
        <w:t xml:space="preserve"> </w:t>
      </w:r>
      <w:r w:rsidRPr="009B605B">
        <w:t>and</w:t>
      </w:r>
      <w:r w:rsidR="00C20CE1">
        <w:t xml:space="preserve"> </w:t>
      </w:r>
      <w:r w:rsidRPr="009B605B">
        <w:t>productivity.</w:t>
      </w:r>
    </w:p>
    <w:p w14:paraId="27DF3477" w14:textId="1A5091D9" w:rsidR="009B605B" w:rsidRPr="009B605B" w:rsidRDefault="009B605B" w:rsidP="004C3CC4">
      <w:pPr>
        <w:pStyle w:val="Bullet"/>
        <w:numPr>
          <w:ilvl w:val="0"/>
          <w:numId w:val="25"/>
        </w:numPr>
      </w:pPr>
      <w:r w:rsidRPr="009B605B">
        <w:lastRenderedPageBreak/>
        <w:t>Continued</w:t>
      </w:r>
      <w:r w:rsidR="00C20CE1">
        <w:t xml:space="preserve"> </w:t>
      </w:r>
      <w:r w:rsidRPr="009B605B">
        <w:t>to</w:t>
      </w:r>
      <w:r w:rsidR="00C20CE1">
        <w:t xml:space="preserve"> </w:t>
      </w:r>
      <w:r w:rsidRPr="009B605B">
        <w:t>deliver</w:t>
      </w:r>
      <w:r w:rsidR="00C20CE1">
        <w:t xml:space="preserve"> </w:t>
      </w:r>
      <w:r w:rsidRPr="009B605B">
        <w:t>Upskill</w:t>
      </w:r>
      <w:r w:rsidR="00C20CE1">
        <w:t xml:space="preserve"> </w:t>
      </w:r>
      <w:r w:rsidRPr="009B605B">
        <w:t>My</w:t>
      </w:r>
      <w:r w:rsidR="00C20CE1">
        <w:t xml:space="preserve"> </w:t>
      </w:r>
      <w:r w:rsidRPr="009B605B">
        <w:t>Business</w:t>
      </w:r>
      <w:r w:rsidR="00C20CE1">
        <w:t xml:space="preserve"> </w:t>
      </w:r>
      <w:r w:rsidRPr="009B605B">
        <w:t>to</w:t>
      </w:r>
      <w:r w:rsidR="00C20CE1">
        <w:t xml:space="preserve"> </w:t>
      </w:r>
      <w:r w:rsidRPr="009B605B">
        <w:t>6472</w:t>
      </w:r>
      <w:r w:rsidR="00C20CE1">
        <w:t xml:space="preserve"> </w:t>
      </w:r>
      <w:r w:rsidRPr="009B605B">
        <w:t>participants,</w:t>
      </w:r>
      <w:r w:rsidR="00C20CE1">
        <w:t xml:space="preserve"> </w:t>
      </w:r>
      <w:r w:rsidRPr="009B605B">
        <w:t>with</w:t>
      </w:r>
      <w:r w:rsidR="00C20CE1">
        <w:t xml:space="preserve"> </w:t>
      </w:r>
      <w:r w:rsidRPr="009B605B">
        <w:t>95</w:t>
      </w:r>
      <w:r w:rsidR="00C20CE1">
        <w:t xml:space="preserve"> </w:t>
      </w:r>
      <w:r w:rsidRPr="009B605B">
        <w:t>online</w:t>
      </w:r>
      <w:r w:rsidR="00C20CE1">
        <w:t xml:space="preserve"> </w:t>
      </w:r>
      <w:r w:rsidRPr="009B605B">
        <w:t>short</w:t>
      </w:r>
      <w:r w:rsidR="00C20CE1">
        <w:t xml:space="preserve"> </w:t>
      </w:r>
      <w:r w:rsidRPr="009B605B">
        <w:t>courses,</w:t>
      </w:r>
      <w:r w:rsidR="00C20CE1">
        <w:t xml:space="preserve"> </w:t>
      </w:r>
      <w:r w:rsidRPr="009B605B">
        <w:t>micro</w:t>
      </w:r>
      <w:r w:rsidRPr="004C3CC4">
        <w:rPr>
          <w:rFonts w:ascii="Cambria Math" w:hAnsi="Cambria Math" w:cs="Cambria Math"/>
        </w:rPr>
        <w:t>‑</w:t>
      </w:r>
      <w:r w:rsidRPr="009B605B">
        <w:t>credentials</w:t>
      </w:r>
      <w:r w:rsidR="00C20CE1">
        <w:t xml:space="preserve"> </w:t>
      </w:r>
      <w:r w:rsidRPr="009B605B">
        <w:t>and</w:t>
      </w:r>
      <w:r w:rsidR="00C20CE1">
        <w:t xml:space="preserve"> </w:t>
      </w:r>
      <w:r w:rsidRPr="009B605B">
        <w:t>events</w:t>
      </w:r>
      <w:r w:rsidR="00C20CE1">
        <w:t xml:space="preserve"> </w:t>
      </w:r>
      <w:r w:rsidRPr="009B605B">
        <w:t>to</w:t>
      </w:r>
      <w:r w:rsidR="00C20CE1">
        <w:t xml:space="preserve"> </w:t>
      </w:r>
      <w:r w:rsidRPr="009B605B">
        <w:t>help</w:t>
      </w:r>
      <w:r w:rsidR="00C20CE1">
        <w:t xml:space="preserve"> </w:t>
      </w:r>
      <w:r w:rsidRPr="009B605B">
        <w:t>Victorian</w:t>
      </w:r>
      <w:r w:rsidR="00C20CE1">
        <w:t xml:space="preserve"> </w:t>
      </w:r>
      <w:r w:rsidRPr="009B605B">
        <w:t>business</w:t>
      </w:r>
      <w:r w:rsidR="00C20CE1">
        <w:t xml:space="preserve"> </w:t>
      </w:r>
      <w:r w:rsidRPr="009B605B">
        <w:t>owners</w:t>
      </w:r>
      <w:r w:rsidR="00C20CE1">
        <w:t xml:space="preserve"> </w:t>
      </w:r>
      <w:r w:rsidRPr="009B605B">
        <w:t>prepare</w:t>
      </w:r>
      <w:r w:rsidR="00C20CE1">
        <w:t xml:space="preserve"> </w:t>
      </w:r>
      <w:r w:rsidRPr="009B605B">
        <w:t>for</w:t>
      </w:r>
      <w:r w:rsidR="00C20CE1">
        <w:t xml:space="preserve"> </w:t>
      </w:r>
      <w:r w:rsidRPr="009B605B">
        <w:t>a</w:t>
      </w:r>
      <w:r w:rsidR="00C20CE1">
        <w:t xml:space="preserve"> </w:t>
      </w:r>
      <w:r w:rsidRPr="009B605B">
        <w:t>strong</w:t>
      </w:r>
      <w:r w:rsidR="00C20CE1">
        <w:t xml:space="preserve"> </w:t>
      </w:r>
      <w:r w:rsidRPr="009B605B">
        <w:t>recovery.</w:t>
      </w:r>
    </w:p>
    <w:p w14:paraId="38EC777F" w14:textId="6DCB0614" w:rsidR="009B605B" w:rsidRPr="009B605B" w:rsidRDefault="009B605B" w:rsidP="004C3CC4">
      <w:pPr>
        <w:pStyle w:val="Bullet"/>
        <w:numPr>
          <w:ilvl w:val="0"/>
          <w:numId w:val="25"/>
        </w:numPr>
      </w:pPr>
      <w:r w:rsidRPr="009B605B">
        <w:t>Delivered</w:t>
      </w:r>
      <w:r w:rsidR="00C20CE1">
        <w:t xml:space="preserve"> </w:t>
      </w:r>
      <w:r w:rsidRPr="009B605B">
        <w:t>31</w:t>
      </w:r>
      <w:r w:rsidR="00C20CE1">
        <w:t xml:space="preserve"> </w:t>
      </w:r>
      <w:r w:rsidRPr="009B605B">
        <w:t>grants</w:t>
      </w:r>
      <w:r w:rsidR="00C20CE1">
        <w:t xml:space="preserve"> </w:t>
      </w:r>
      <w:r w:rsidRPr="009B605B">
        <w:t>through</w:t>
      </w:r>
      <w:r w:rsidR="00C20CE1">
        <w:t xml:space="preserve"> </w:t>
      </w:r>
      <w:r w:rsidRPr="009B605B">
        <w:t>a</w:t>
      </w:r>
      <w:r w:rsidR="00C20CE1">
        <w:t xml:space="preserve"> </w:t>
      </w:r>
      <w:r w:rsidRPr="009B605B">
        <w:t>second</w:t>
      </w:r>
      <w:r w:rsidR="00C20CE1">
        <w:t xml:space="preserve"> </w:t>
      </w:r>
      <w:r w:rsidRPr="009B605B">
        <w:t>round</w:t>
      </w:r>
      <w:r w:rsidR="00C20CE1">
        <w:t xml:space="preserve"> </w:t>
      </w:r>
      <w:r w:rsidRPr="009B605B">
        <w:t>of</w:t>
      </w:r>
      <w:r w:rsidR="00C20CE1">
        <w:t xml:space="preserve"> </w:t>
      </w:r>
      <w:r w:rsidRPr="009B605B">
        <w:t>the</w:t>
      </w:r>
      <w:r w:rsidR="00C20CE1">
        <w:t xml:space="preserve"> </w:t>
      </w:r>
      <w:r w:rsidRPr="009B605B">
        <w:t>Business</w:t>
      </w:r>
      <w:r w:rsidR="00C20CE1">
        <w:t xml:space="preserve"> </w:t>
      </w:r>
      <w:r w:rsidRPr="009B605B">
        <w:t>Chambers</w:t>
      </w:r>
      <w:r w:rsidR="00C20CE1">
        <w:t xml:space="preserve"> </w:t>
      </w:r>
      <w:r w:rsidRPr="009B605B">
        <w:t>and</w:t>
      </w:r>
      <w:r w:rsidR="00C20CE1">
        <w:t xml:space="preserve"> </w:t>
      </w:r>
      <w:r w:rsidRPr="009B605B">
        <w:t>Trader</w:t>
      </w:r>
      <w:r w:rsidR="00C20CE1">
        <w:t xml:space="preserve"> </w:t>
      </w:r>
      <w:r w:rsidRPr="009B605B">
        <w:t>Groups</w:t>
      </w:r>
      <w:r w:rsidR="00C20CE1">
        <w:t xml:space="preserve"> </w:t>
      </w:r>
      <w:r w:rsidRPr="009B605B">
        <w:t>Program</w:t>
      </w:r>
      <w:r w:rsidR="00C20CE1">
        <w:t xml:space="preserve"> </w:t>
      </w:r>
      <w:r w:rsidRPr="009B605B">
        <w:t>empowering</w:t>
      </w:r>
      <w:r w:rsidR="00C20CE1">
        <w:t xml:space="preserve"> </w:t>
      </w:r>
      <w:r w:rsidRPr="009B605B">
        <w:t>businesses</w:t>
      </w:r>
      <w:r w:rsidR="00C20CE1">
        <w:t xml:space="preserve"> </w:t>
      </w:r>
      <w:r w:rsidRPr="009B605B">
        <w:t>to</w:t>
      </w:r>
      <w:r w:rsidR="00C20CE1">
        <w:t xml:space="preserve"> </w:t>
      </w:r>
      <w:r w:rsidRPr="009B605B">
        <w:t>collaborate,</w:t>
      </w:r>
      <w:r w:rsidR="00C20CE1">
        <w:t xml:space="preserve"> </w:t>
      </w:r>
      <w:r w:rsidRPr="009B605B">
        <w:t>adapt</w:t>
      </w:r>
      <w:r w:rsidR="00C20CE1">
        <w:t xml:space="preserve"> </w:t>
      </w:r>
      <w:r w:rsidRPr="009B605B">
        <w:t>and</w:t>
      </w:r>
      <w:r w:rsidR="00C20CE1">
        <w:t xml:space="preserve"> </w:t>
      </w:r>
      <w:r w:rsidRPr="009B605B">
        <w:t>thrive.</w:t>
      </w:r>
      <w:r w:rsidR="00C20CE1">
        <w:t xml:space="preserve"> </w:t>
      </w:r>
    </w:p>
    <w:p w14:paraId="62B11ACD" w14:textId="410C246C" w:rsidR="009B605B" w:rsidRPr="009B605B" w:rsidRDefault="009B605B" w:rsidP="004C3CC4">
      <w:pPr>
        <w:pStyle w:val="Bullet"/>
        <w:numPr>
          <w:ilvl w:val="0"/>
          <w:numId w:val="25"/>
        </w:numPr>
      </w:pPr>
      <w:r w:rsidRPr="009B605B">
        <w:t>Continued</w:t>
      </w:r>
      <w:r w:rsidR="00C20CE1">
        <w:t xml:space="preserve"> </w:t>
      </w:r>
      <w:r w:rsidRPr="009B605B">
        <w:t>to</w:t>
      </w:r>
      <w:r w:rsidR="00C20CE1">
        <w:t xml:space="preserve"> </w:t>
      </w:r>
      <w:r w:rsidRPr="009B605B">
        <w:t>deliver</w:t>
      </w:r>
      <w:r w:rsidR="00C20CE1">
        <w:t xml:space="preserve"> </w:t>
      </w:r>
      <w:r w:rsidRPr="009B605B">
        <w:t>Bushfire</w:t>
      </w:r>
      <w:r w:rsidR="00C20CE1">
        <w:t xml:space="preserve"> </w:t>
      </w:r>
      <w:r w:rsidRPr="009B605B">
        <w:t>Recovery</w:t>
      </w:r>
      <w:r w:rsidR="00C20CE1">
        <w:t xml:space="preserve"> </w:t>
      </w:r>
      <w:r w:rsidRPr="009B605B">
        <w:t>support</w:t>
      </w:r>
      <w:r w:rsidR="00C20CE1">
        <w:t xml:space="preserve"> </w:t>
      </w:r>
      <w:r w:rsidRPr="009B605B">
        <w:t>to</w:t>
      </w:r>
      <w:r w:rsidR="00C20CE1">
        <w:t xml:space="preserve"> </w:t>
      </w:r>
      <w:r w:rsidRPr="009B605B">
        <w:t>644</w:t>
      </w:r>
      <w:r w:rsidR="00C20CE1">
        <w:t xml:space="preserve"> </w:t>
      </w:r>
      <w:r w:rsidRPr="009B605B">
        <w:t>businesses</w:t>
      </w:r>
      <w:r w:rsidR="00C20CE1">
        <w:t xml:space="preserve"> </w:t>
      </w:r>
      <w:r w:rsidRPr="009B605B">
        <w:t>and</w:t>
      </w:r>
      <w:r w:rsidR="00C20CE1">
        <w:t xml:space="preserve"> </w:t>
      </w:r>
      <w:r w:rsidRPr="009B605B">
        <w:t>engaged</w:t>
      </w:r>
      <w:r w:rsidR="00C20CE1">
        <w:t xml:space="preserve"> </w:t>
      </w:r>
      <w:r w:rsidRPr="009B605B">
        <w:t>with</w:t>
      </w:r>
      <w:r w:rsidR="00C20CE1">
        <w:t xml:space="preserve"> </w:t>
      </w:r>
      <w:r w:rsidRPr="009B605B">
        <w:t>4829</w:t>
      </w:r>
      <w:r w:rsidR="00C20CE1">
        <w:t xml:space="preserve"> </w:t>
      </w:r>
      <w:r w:rsidRPr="009B605B">
        <w:t>businesses</w:t>
      </w:r>
      <w:r w:rsidR="00C20CE1">
        <w:t xml:space="preserve"> </w:t>
      </w:r>
      <w:r w:rsidRPr="009B605B">
        <w:t>to</w:t>
      </w:r>
      <w:r w:rsidR="00C20CE1">
        <w:t xml:space="preserve"> </w:t>
      </w:r>
      <w:r w:rsidRPr="009B605B">
        <w:t>assist</w:t>
      </w:r>
      <w:r w:rsidR="00C20CE1">
        <w:t xml:space="preserve"> </w:t>
      </w:r>
      <w:r w:rsidRPr="009B605B">
        <w:t>their</w:t>
      </w:r>
      <w:r w:rsidR="00C20CE1">
        <w:t xml:space="preserve"> </w:t>
      </w:r>
      <w:r w:rsidRPr="009B605B">
        <w:t>recovery</w:t>
      </w:r>
      <w:r w:rsidR="00C20CE1">
        <w:t xml:space="preserve"> </w:t>
      </w:r>
      <w:r w:rsidRPr="009B605B">
        <w:t>and</w:t>
      </w:r>
      <w:r w:rsidR="00C20CE1">
        <w:t xml:space="preserve"> </w:t>
      </w:r>
      <w:r w:rsidRPr="009B605B">
        <w:t>growth.</w:t>
      </w:r>
    </w:p>
    <w:p w14:paraId="3F5E183E" w14:textId="5DD9385E" w:rsidR="009B605B" w:rsidRPr="009B605B" w:rsidRDefault="009B605B" w:rsidP="004C3CC4">
      <w:pPr>
        <w:pStyle w:val="Bullet"/>
        <w:numPr>
          <w:ilvl w:val="0"/>
          <w:numId w:val="25"/>
        </w:numPr>
      </w:pPr>
      <w:r w:rsidRPr="009B605B">
        <w:t>Funded</w:t>
      </w:r>
      <w:r w:rsidR="00C20CE1">
        <w:t xml:space="preserve"> </w:t>
      </w:r>
      <w:r w:rsidRPr="009B605B">
        <w:t>13</w:t>
      </w:r>
      <w:r w:rsidR="00C20CE1">
        <w:t xml:space="preserve"> </w:t>
      </w:r>
      <w:r w:rsidRPr="009B605B">
        <w:t>embedded</w:t>
      </w:r>
      <w:r w:rsidR="00C20CE1">
        <w:t xml:space="preserve"> </w:t>
      </w:r>
      <w:r w:rsidRPr="009B605B">
        <w:t>mental</w:t>
      </w:r>
      <w:r w:rsidR="00C20CE1">
        <w:t xml:space="preserve"> </w:t>
      </w:r>
      <w:r w:rsidRPr="009B605B">
        <w:t>health</w:t>
      </w:r>
      <w:r w:rsidR="00C20CE1">
        <w:t xml:space="preserve"> </w:t>
      </w:r>
      <w:r w:rsidRPr="009B605B">
        <w:t>clinicians</w:t>
      </w:r>
      <w:r w:rsidR="00C20CE1">
        <w:t xml:space="preserve"> </w:t>
      </w:r>
      <w:r w:rsidRPr="009B605B">
        <w:t>in</w:t>
      </w:r>
      <w:r w:rsidR="00C20CE1">
        <w:t xml:space="preserve"> </w:t>
      </w:r>
      <w:r w:rsidRPr="009B605B">
        <w:t>industry</w:t>
      </w:r>
      <w:r w:rsidR="00C20CE1">
        <w:t xml:space="preserve"> </w:t>
      </w:r>
      <w:r w:rsidRPr="009B605B">
        <w:t>peak</w:t>
      </w:r>
      <w:r w:rsidR="00C20CE1">
        <w:t xml:space="preserve"> </w:t>
      </w:r>
      <w:r w:rsidRPr="009B605B">
        <w:t>bodies</w:t>
      </w:r>
      <w:r w:rsidR="00C20CE1">
        <w:t xml:space="preserve"> </w:t>
      </w:r>
      <w:r w:rsidRPr="009B605B">
        <w:t>and</w:t>
      </w:r>
      <w:r w:rsidR="00C20CE1">
        <w:t xml:space="preserve"> </w:t>
      </w:r>
      <w:r w:rsidRPr="009B605B">
        <w:t>chambers</w:t>
      </w:r>
      <w:r w:rsidR="00C20CE1">
        <w:t xml:space="preserve"> </w:t>
      </w:r>
      <w:r w:rsidRPr="009B605B">
        <w:t>of</w:t>
      </w:r>
      <w:r w:rsidR="00C20CE1">
        <w:t xml:space="preserve"> </w:t>
      </w:r>
      <w:r w:rsidRPr="009B605B">
        <w:t>commerce</w:t>
      </w:r>
      <w:r w:rsidR="00C20CE1">
        <w:t xml:space="preserve"> </w:t>
      </w:r>
      <w:r w:rsidRPr="009B605B">
        <w:t>hardest</w:t>
      </w:r>
      <w:r w:rsidR="00C20CE1">
        <w:t xml:space="preserve"> </w:t>
      </w:r>
      <w:r w:rsidRPr="009B605B">
        <w:t>hit</w:t>
      </w:r>
      <w:r w:rsidR="00C20CE1">
        <w:t xml:space="preserve"> </w:t>
      </w:r>
      <w:r w:rsidRPr="009B605B">
        <w:t>by</w:t>
      </w:r>
      <w:r w:rsidR="00C20CE1">
        <w:t xml:space="preserve"> </w:t>
      </w:r>
      <w:r w:rsidRPr="009B605B">
        <w:t>the</w:t>
      </w:r>
      <w:r w:rsidR="00C20CE1">
        <w:t xml:space="preserve"> </w:t>
      </w:r>
      <w:r w:rsidRPr="009B605B">
        <w:t>pandemic,</w:t>
      </w:r>
      <w:r w:rsidR="00C20CE1">
        <w:t xml:space="preserve"> </w:t>
      </w:r>
      <w:r w:rsidRPr="009B605B">
        <w:t>providing</w:t>
      </w:r>
      <w:r w:rsidR="00C20CE1">
        <w:t xml:space="preserve"> </w:t>
      </w:r>
      <w:r w:rsidRPr="009B605B">
        <w:t>mental</w:t>
      </w:r>
      <w:r w:rsidR="00C20CE1">
        <w:t xml:space="preserve"> </w:t>
      </w:r>
      <w:r w:rsidRPr="009B605B">
        <w:t>health</w:t>
      </w:r>
      <w:r w:rsidR="00C20CE1">
        <w:t xml:space="preserve"> </w:t>
      </w:r>
      <w:r w:rsidRPr="009B605B">
        <w:t>support</w:t>
      </w:r>
      <w:r w:rsidR="00C20CE1">
        <w:t xml:space="preserve"> </w:t>
      </w:r>
      <w:r w:rsidRPr="009B605B">
        <w:t>and</w:t>
      </w:r>
      <w:r w:rsidR="00C20CE1">
        <w:t xml:space="preserve"> </w:t>
      </w:r>
      <w:r w:rsidRPr="009B605B">
        <w:t>training</w:t>
      </w:r>
      <w:r w:rsidR="00C20CE1">
        <w:t xml:space="preserve"> </w:t>
      </w:r>
      <w:r w:rsidRPr="009B605B">
        <w:t>to</w:t>
      </w:r>
      <w:r w:rsidR="00C20CE1">
        <w:t xml:space="preserve"> </w:t>
      </w:r>
      <w:r w:rsidRPr="009B605B">
        <w:t>staff</w:t>
      </w:r>
      <w:r w:rsidR="00C20CE1">
        <w:t xml:space="preserve"> </w:t>
      </w:r>
      <w:r w:rsidRPr="009B605B">
        <w:t>and</w:t>
      </w:r>
      <w:r w:rsidR="00C20CE1">
        <w:t xml:space="preserve"> </w:t>
      </w:r>
      <w:r w:rsidRPr="009B605B">
        <w:t>employers.</w:t>
      </w:r>
    </w:p>
    <w:p w14:paraId="17D4E056" w14:textId="2B83FD7E" w:rsidR="009B605B" w:rsidRPr="009B605B" w:rsidRDefault="009B605B" w:rsidP="004C3CC4">
      <w:pPr>
        <w:pStyle w:val="Bullet"/>
        <w:numPr>
          <w:ilvl w:val="0"/>
          <w:numId w:val="25"/>
        </w:numPr>
      </w:pPr>
      <w:r w:rsidRPr="009B605B">
        <w:t>Delivered</w:t>
      </w:r>
      <w:r w:rsidR="00C20CE1">
        <w:t xml:space="preserve"> </w:t>
      </w:r>
      <w:r w:rsidRPr="009B605B">
        <w:t>18,358</w:t>
      </w:r>
      <w:r w:rsidR="00C20CE1">
        <w:t xml:space="preserve"> </w:t>
      </w:r>
      <w:r w:rsidRPr="009B605B">
        <w:t>sessions</w:t>
      </w:r>
      <w:r w:rsidR="00C20CE1">
        <w:t xml:space="preserve"> </w:t>
      </w:r>
      <w:r w:rsidRPr="009B605B">
        <w:t>to</w:t>
      </w:r>
      <w:r w:rsidR="00C20CE1">
        <w:t xml:space="preserve"> </w:t>
      </w:r>
      <w:r w:rsidRPr="009B605B">
        <w:t>more</w:t>
      </w:r>
      <w:r w:rsidR="00C20CE1">
        <w:t xml:space="preserve"> </w:t>
      </w:r>
      <w:r w:rsidRPr="009B605B">
        <w:t>than</w:t>
      </w:r>
      <w:r w:rsidR="00C20CE1">
        <w:t xml:space="preserve"> </w:t>
      </w:r>
      <w:r w:rsidRPr="009B605B">
        <w:t>1239</w:t>
      </w:r>
      <w:r w:rsidR="00C20CE1">
        <w:t xml:space="preserve"> </w:t>
      </w:r>
      <w:r w:rsidRPr="009B605B">
        <w:t>unique</w:t>
      </w:r>
      <w:r w:rsidR="00C20CE1">
        <w:t xml:space="preserve"> </w:t>
      </w:r>
      <w:r w:rsidRPr="009B605B">
        <w:t>clients</w:t>
      </w:r>
      <w:r w:rsidR="00C20CE1">
        <w:t xml:space="preserve"> </w:t>
      </w:r>
      <w:r w:rsidRPr="009B605B">
        <w:t>through</w:t>
      </w:r>
      <w:r w:rsidR="00C20CE1">
        <w:t xml:space="preserve"> </w:t>
      </w:r>
      <w:r w:rsidRPr="009B605B">
        <w:t>the</w:t>
      </w:r>
      <w:r w:rsidR="00C20CE1">
        <w:t xml:space="preserve"> </w:t>
      </w:r>
      <w:r w:rsidRPr="009B605B">
        <w:t>Partners</w:t>
      </w:r>
      <w:r w:rsidR="00C20CE1">
        <w:t xml:space="preserve"> </w:t>
      </w:r>
      <w:r w:rsidRPr="009B605B">
        <w:t>in</w:t>
      </w:r>
      <w:r w:rsidR="00C20CE1">
        <w:t xml:space="preserve"> </w:t>
      </w:r>
      <w:r w:rsidRPr="009B605B">
        <w:t>Wellbeing</w:t>
      </w:r>
      <w:r w:rsidR="00C20CE1">
        <w:t xml:space="preserve"> </w:t>
      </w:r>
      <w:r w:rsidRPr="009B605B">
        <w:t>Helpline,</w:t>
      </w:r>
      <w:r w:rsidR="00C20CE1">
        <w:t xml:space="preserve"> </w:t>
      </w:r>
      <w:r w:rsidRPr="009B605B">
        <w:t>including</w:t>
      </w:r>
      <w:r w:rsidR="00C20CE1">
        <w:t xml:space="preserve"> </w:t>
      </w:r>
      <w:r w:rsidRPr="009B605B">
        <w:t>more</w:t>
      </w:r>
      <w:r w:rsidR="00C20CE1">
        <w:t xml:space="preserve"> </w:t>
      </w:r>
      <w:r w:rsidRPr="009B605B">
        <w:t>than</w:t>
      </w:r>
      <w:r w:rsidR="00C20CE1">
        <w:t xml:space="preserve"> </w:t>
      </w:r>
      <w:r w:rsidRPr="009B605B">
        <w:t>6948</w:t>
      </w:r>
      <w:r w:rsidR="00C20CE1">
        <w:t xml:space="preserve"> </w:t>
      </w:r>
      <w:r w:rsidRPr="009B605B">
        <w:t>wellbeing</w:t>
      </w:r>
      <w:r w:rsidR="00C20CE1">
        <w:t xml:space="preserve"> </w:t>
      </w:r>
      <w:r w:rsidRPr="009B605B">
        <w:t>coaching</w:t>
      </w:r>
      <w:r w:rsidR="00C20CE1">
        <w:t xml:space="preserve"> </w:t>
      </w:r>
      <w:r w:rsidRPr="009B605B">
        <w:t>sessions,</w:t>
      </w:r>
      <w:r w:rsidR="00C20CE1">
        <w:t xml:space="preserve"> </w:t>
      </w:r>
      <w:r w:rsidRPr="009B605B">
        <w:t>9935</w:t>
      </w:r>
      <w:r w:rsidR="00C20CE1">
        <w:t xml:space="preserve"> </w:t>
      </w:r>
      <w:r w:rsidRPr="009B605B">
        <w:t>financial</w:t>
      </w:r>
      <w:r w:rsidR="00C20CE1">
        <w:t xml:space="preserve"> </w:t>
      </w:r>
      <w:r w:rsidRPr="009B605B">
        <w:t>counselling</w:t>
      </w:r>
      <w:r w:rsidR="00C20CE1">
        <w:t xml:space="preserve"> </w:t>
      </w:r>
      <w:r w:rsidRPr="009B605B">
        <w:t>sessions</w:t>
      </w:r>
      <w:r w:rsidR="00C20CE1">
        <w:t xml:space="preserve"> </w:t>
      </w:r>
      <w:r w:rsidRPr="009B605B">
        <w:t>and</w:t>
      </w:r>
      <w:r w:rsidR="00C20CE1">
        <w:t xml:space="preserve"> </w:t>
      </w:r>
      <w:r w:rsidRPr="009B605B">
        <w:t>1475</w:t>
      </w:r>
      <w:r w:rsidR="00C20CE1">
        <w:t xml:space="preserve"> </w:t>
      </w:r>
      <w:r w:rsidRPr="009B605B">
        <w:t>business</w:t>
      </w:r>
      <w:r w:rsidR="00C20CE1">
        <w:t xml:space="preserve"> </w:t>
      </w:r>
      <w:r w:rsidRPr="009B605B">
        <w:t>advisory</w:t>
      </w:r>
      <w:r w:rsidR="00C20CE1">
        <w:t xml:space="preserve"> </w:t>
      </w:r>
      <w:r w:rsidRPr="009B605B">
        <w:t>sessions.</w:t>
      </w:r>
    </w:p>
    <w:p w14:paraId="5CAF069A" w14:textId="020A14BE" w:rsidR="009B605B" w:rsidRPr="009B605B" w:rsidRDefault="009B605B" w:rsidP="004C3CC4">
      <w:pPr>
        <w:pStyle w:val="Bullet"/>
        <w:numPr>
          <w:ilvl w:val="0"/>
          <w:numId w:val="25"/>
        </w:numPr>
      </w:pPr>
      <w:r w:rsidRPr="009B605B">
        <w:t>Provided</w:t>
      </w:r>
      <w:r w:rsidR="00C20CE1">
        <w:t xml:space="preserve"> </w:t>
      </w:r>
      <w:r w:rsidRPr="009B605B">
        <w:t>essential</w:t>
      </w:r>
      <w:r w:rsidR="00C20CE1">
        <w:t xml:space="preserve"> </w:t>
      </w:r>
      <w:r w:rsidRPr="009B605B">
        <w:t>Wellbeing</w:t>
      </w:r>
      <w:r w:rsidR="00C20CE1">
        <w:t xml:space="preserve"> </w:t>
      </w:r>
      <w:r w:rsidRPr="009B605B">
        <w:t>and</w:t>
      </w:r>
      <w:r w:rsidR="00C20CE1">
        <w:t xml:space="preserve"> </w:t>
      </w:r>
      <w:r w:rsidRPr="009B605B">
        <w:t>Mental</w:t>
      </w:r>
      <w:r w:rsidR="00C20CE1">
        <w:t xml:space="preserve"> </w:t>
      </w:r>
      <w:r w:rsidRPr="009B605B">
        <w:t>Health</w:t>
      </w:r>
      <w:r w:rsidR="00C20CE1">
        <w:t xml:space="preserve"> </w:t>
      </w:r>
      <w:r w:rsidRPr="009B605B">
        <w:t>Support</w:t>
      </w:r>
      <w:r w:rsidR="00C20CE1">
        <w:t xml:space="preserve"> </w:t>
      </w:r>
      <w:r w:rsidRPr="009B605B">
        <w:t>to</w:t>
      </w:r>
      <w:r w:rsidR="00C20CE1">
        <w:t xml:space="preserve"> </w:t>
      </w:r>
      <w:r w:rsidRPr="009B605B">
        <w:t>Victorian</w:t>
      </w:r>
      <w:r w:rsidR="00C20CE1">
        <w:t xml:space="preserve"> </w:t>
      </w:r>
      <w:r w:rsidRPr="009B605B">
        <w:t>small</w:t>
      </w:r>
      <w:r w:rsidR="00C20CE1">
        <w:t xml:space="preserve"> </w:t>
      </w:r>
      <w:r w:rsidRPr="009B605B">
        <w:t>businesses</w:t>
      </w:r>
      <w:r w:rsidR="00C20CE1">
        <w:t xml:space="preserve"> </w:t>
      </w:r>
      <w:r w:rsidRPr="009B605B">
        <w:t>and</w:t>
      </w:r>
      <w:r w:rsidR="00C20CE1">
        <w:t xml:space="preserve"> </w:t>
      </w:r>
      <w:r w:rsidRPr="009B605B">
        <w:t>attracted</w:t>
      </w:r>
      <w:r w:rsidR="00C20CE1">
        <w:t xml:space="preserve"> </w:t>
      </w:r>
      <w:r w:rsidRPr="009B605B">
        <w:t>over</w:t>
      </w:r>
      <w:r w:rsidR="00C20CE1">
        <w:t xml:space="preserve"> </w:t>
      </w:r>
      <w:r w:rsidRPr="009B605B">
        <w:t>27,790</w:t>
      </w:r>
      <w:r w:rsidR="00C20CE1">
        <w:t xml:space="preserve"> </w:t>
      </w:r>
      <w:r w:rsidRPr="009B605B">
        <w:t>landing</w:t>
      </w:r>
      <w:r w:rsidR="00C20CE1">
        <w:t xml:space="preserve"> </w:t>
      </w:r>
      <w:r w:rsidRPr="009B605B">
        <w:t>page</w:t>
      </w:r>
      <w:r w:rsidR="00C20CE1">
        <w:t xml:space="preserve"> </w:t>
      </w:r>
      <w:r w:rsidRPr="009B605B">
        <w:t>visits</w:t>
      </w:r>
      <w:r w:rsidR="00C20CE1">
        <w:t xml:space="preserve"> </w:t>
      </w:r>
      <w:r w:rsidRPr="009B605B">
        <w:t>to</w:t>
      </w:r>
      <w:r w:rsidR="00C20CE1">
        <w:t xml:space="preserve"> </w:t>
      </w:r>
      <w:r w:rsidRPr="009B605B">
        <w:t>the</w:t>
      </w:r>
      <w:r w:rsidR="00C20CE1">
        <w:t xml:space="preserve"> </w:t>
      </w:r>
      <w:r w:rsidRPr="009B605B">
        <w:t>Headway</w:t>
      </w:r>
      <w:r w:rsidR="00C20CE1">
        <w:t xml:space="preserve"> </w:t>
      </w:r>
      <w:r w:rsidRPr="009B605B">
        <w:t>web</w:t>
      </w:r>
      <w:r w:rsidR="00C20CE1">
        <w:t xml:space="preserve"> </w:t>
      </w:r>
      <w:r w:rsidRPr="009B605B">
        <w:t>page</w:t>
      </w:r>
      <w:r w:rsidR="00C20CE1">
        <w:t xml:space="preserve"> </w:t>
      </w:r>
      <w:r w:rsidRPr="009B605B">
        <w:t>directing</w:t>
      </w:r>
      <w:r w:rsidR="00C20CE1">
        <w:t xml:space="preserve"> </w:t>
      </w:r>
      <w:r w:rsidRPr="009B605B">
        <w:t>visitors</w:t>
      </w:r>
      <w:r w:rsidR="00C20CE1">
        <w:t xml:space="preserve"> </w:t>
      </w:r>
      <w:r w:rsidRPr="009B605B">
        <w:t>to</w:t>
      </w:r>
      <w:r w:rsidR="00C20CE1">
        <w:t xml:space="preserve"> </w:t>
      </w:r>
      <w:r w:rsidRPr="009B605B">
        <w:t>key</w:t>
      </w:r>
      <w:r w:rsidR="00C20CE1">
        <w:t xml:space="preserve"> </w:t>
      </w:r>
      <w:r w:rsidRPr="009B605B">
        <w:t>initiatives,</w:t>
      </w:r>
      <w:r w:rsidR="00C20CE1">
        <w:t xml:space="preserve"> </w:t>
      </w:r>
      <w:r w:rsidRPr="009B605B">
        <w:t>that</w:t>
      </w:r>
      <w:r w:rsidR="00C20CE1">
        <w:t xml:space="preserve"> </w:t>
      </w:r>
      <w:r w:rsidRPr="009B605B">
        <w:t>included:</w:t>
      </w:r>
    </w:p>
    <w:p w14:paraId="419D2719" w14:textId="05DC0E97" w:rsidR="009B605B" w:rsidRPr="009B605B" w:rsidRDefault="009B605B" w:rsidP="00AB6E25">
      <w:pPr>
        <w:pStyle w:val="Bullet"/>
        <w:numPr>
          <w:ilvl w:val="2"/>
          <w:numId w:val="1"/>
        </w:numPr>
      </w:pPr>
      <w:r w:rsidRPr="009B605B">
        <w:t>more</w:t>
      </w:r>
      <w:r w:rsidR="00C20CE1">
        <w:t xml:space="preserve"> </w:t>
      </w:r>
      <w:r w:rsidRPr="009B605B">
        <w:t>than</w:t>
      </w:r>
      <w:r w:rsidR="00C20CE1">
        <w:t xml:space="preserve"> </w:t>
      </w:r>
      <w:r w:rsidRPr="009B605B">
        <w:t>423</w:t>
      </w:r>
      <w:r w:rsidR="00C20CE1">
        <w:t xml:space="preserve"> </w:t>
      </w:r>
      <w:r w:rsidRPr="009B605B">
        <w:t>free</w:t>
      </w:r>
      <w:r w:rsidR="00C20CE1">
        <w:t xml:space="preserve"> </w:t>
      </w:r>
      <w:r w:rsidRPr="009B605B">
        <w:t>licence</w:t>
      </w:r>
      <w:r w:rsidR="00C20CE1">
        <w:t xml:space="preserve"> </w:t>
      </w:r>
      <w:r w:rsidRPr="009B605B">
        <w:t>registrations</w:t>
      </w:r>
      <w:r w:rsidR="00C20CE1">
        <w:t xml:space="preserve"> </w:t>
      </w:r>
      <w:r w:rsidRPr="009B605B">
        <w:t>to</w:t>
      </w:r>
      <w:r w:rsidR="00C20CE1">
        <w:t xml:space="preserve"> </w:t>
      </w:r>
      <w:r w:rsidRPr="009B605B">
        <w:t>Mindarma,</w:t>
      </w:r>
      <w:r w:rsidR="00C20CE1">
        <w:t xml:space="preserve"> </w:t>
      </w:r>
      <w:r w:rsidRPr="009B605B">
        <w:t>an</w:t>
      </w:r>
      <w:r w:rsidR="00C20CE1">
        <w:t xml:space="preserve"> </w:t>
      </w:r>
      <w:r w:rsidRPr="009B605B">
        <w:t>online</w:t>
      </w:r>
      <w:r w:rsidR="00C20CE1">
        <w:t xml:space="preserve"> </w:t>
      </w:r>
      <w:r w:rsidRPr="009B605B">
        <w:t>mental</w:t>
      </w:r>
      <w:r w:rsidR="00C20CE1">
        <w:t xml:space="preserve"> </w:t>
      </w:r>
      <w:r w:rsidRPr="009B605B">
        <w:t>health</w:t>
      </w:r>
      <w:r w:rsidR="00C20CE1">
        <w:t xml:space="preserve"> </w:t>
      </w:r>
      <w:r w:rsidRPr="009B605B">
        <w:t>support</w:t>
      </w:r>
      <w:r w:rsidR="00C20CE1">
        <w:t xml:space="preserve"> </w:t>
      </w:r>
      <w:r w:rsidRPr="009B605B">
        <w:t>tool</w:t>
      </w:r>
      <w:r w:rsidR="00C20CE1">
        <w:t xml:space="preserve"> </w:t>
      </w:r>
      <w:r w:rsidRPr="009B605B">
        <w:t>to</w:t>
      </w:r>
      <w:r w:rsidR="00C20CE1">
        <w:t xml:space="preserve"> </w:t>
      </w:r>
      <w:r w:rsidRPr="009B605B">
        <w:t>help</w:t>
      </w:r>
      <w:r w:rsidR="00C20CE1">
        <w:t xml:space="preserve"> </w:t>
      </w:r>
      <w:r w:rsidRPr="009B605B">
        <w:t>build</w:t>
      </w:r>
      <w:r w:rsidR="00C20CE1">
        <w:t xml:space="preserve"> </w:t>
      </w:r>
      <w:r w:rsidRPr="009B605B">
        <w:t>resilience</w:t>
      </w:r>
      <w:r w:rsidR="00C20CE1">
        <w:t xml:space="preserve"> </w:t>
      </w:r>
      <w:r w:rsidRPr="009B605B">
        <w:t>and</w:t>
      </w:r>
      <w:r w:rsidR="00C20CE1">
        <w:t xml:space="preserve"> </w:t>
      </w:r>
      <w:r w:rsidRPr="009B605B">
        <w:t>protect</w:t>
      </w:r>
      <w:r w:rsidR="00C20CE1">
        <w:t xml:space="preserve"> </w:t>
      </w:r>
      <w:r w:rsidRPr="009B605B">
        <w:t>the</w:t>
      </w:r>
      <w:r w:rsidR="00C20CE1">
        <w:t xml:space="preserve"> </w:t>
      </w:r>
      <w:r w:rsidRPr="009B605B">
        <w:t>mental</w:t>
      </w:r>
      <w:r w:rsidR="00C20CE1">
        <w:t xml:space="preserve"> </w:t>
      </w:r>
      <w:r w:rsidRPr="009B605B">
        <w:t>health</w:t>
      </w:r>
      <w:r w:rsidR="00C20CE1">
        <w:t xml:space="preserve"> </w:t>
      </w:r>
      <w:r w:rsidRPr="009B605B">
        <w:t>of</w:t>
      </w:r>
      <w:r w:rsidR="00C20CE1">
        <w:t xml:space="preserve"> </w:t>
      </w:r>
      <w:r w:rsidRPr="009B605B">
        <w:t>small</w:t>
      </w:r>
      <w:r w:rsidR="00C20CE1">
        <w:t xml:space="preserve"> </w:t>
      </w:r>
      <w:r w:rsidRPr="009B605B">
        <w:t>business</w:t>
      </w:r>
      <w:r w:rsidR="00C20CE1">
        <w:t xml:space="preserve"> </w:t>
      </w:r>
      <w:r w:rsidRPr="009B605B">
        <w:t>owners</w:t>
      </w:r>
      <w:r w:rsidR="00C20CE1">
        <w:t xml:space="preserve"> </w:t>
      </w:r>
      <w:r w:rsidRPr="009B605B">
        <w:t>and</w:t>
      </w:r>
      <w:r w:rsidR="00C20CE1">
        <w:t xml:space="preserve"> </w:t>
      </w:r>
      <w:r w:rsidRPr="009B605B">
        <w:t>their</w:t>
      </w:r>
      <w:r w:rsidR="00C20CE1">
        <w:t xml:space="preserve"> </w:t>
      </w:r>
      <w:r w:rsidRPr="009B605B">
        <w:t>employees</w:t>
      </w:r>
    </w:p>
    <w:p w14:paraId="44F1CC2A" w14:textId="56C6CDF3" w:rsidR="009B605B" w:rsidRPr="009B605B" w:rsidRDefault="009B605B" w:rsidP="00AB6E25">
      <w:pPr>
        <w:pStyle w:val="Bullet"/>
        <w:numPr>
          <w:ilvl w:val="2"/>
          <w:numId w:val="1"/>
        </w:numPr>
      </w:pPr>
      <w:r w:rsidRPr="009B605B">
        <w:t>the</w:t>
      </w:r>
      <w:r w:rsidR="00C20CE1">
        <w:t xml:space="preserve"> </w:t>
      </w:r>
      <w:r w:rsidRPr="009B605B">
        <w:t>Mental</w:t>
      </w:r>
      <w:r w:rsidR="00C20CE1">
        <w:t xml:space="preserve"> </w:t>
      </w:r>
      <w:r w:rsidRPr="009B605B">
        <w:t>Wellbeing</w:t>
      </w:r>
      <w:r w:rsidR="00C20CE1">
        <w:t xml:space="preserve"> </w:t>
      </w:r>
      <w:r w:rsidRPr="009B605B">
        <w:t>of</w:t>
      </w:r>
      <w:r w:rsidR="00C20CE1">
        <w:t xml:space="preserve"> </w:t>
      </w:r>
      <w:r w:rsidRPr="009B605B">
        <w:t>Business</w:t>
      </w:r>
      <w:r w:rsidR="00C20CE1">
        <w:t xml:space="preserve"> </w:t>
      </w:r>
      <w:r w:rsidRPr="009B605B">
        <w:t>Communities</w:t>
      </w:r>
      <w:r w:rsidR="00C20CE1">
        <w:t xml:space="preserve"> </w:t>
      </w:r>
      <w:r w:rsidRPr="009B605B">
        <w:t>Grant</w:t>
      </w:r>
      <w:r w:rsidR="00C20CE1">
        <w:t xml:space="preserve"> </w:t>
      </w:r>
      <w:r w:rsidRPr="009B605B">
        <w:t>Program,</w:t>
      </w:r>
      <w:r w:rsidR="00C20CE1">
        <w:t xml:space="preserve"> </w:t>
      </w:r>
      <w:r w:rsidRPr="009B605B">
        <w:t>enabling</w:t>
      </w:r>
      <w:r w:rsidR="00C20CE1">
        <w:t xml:space="preserve"> </w:t>
      </w:r>
      <w:r w:rsidRPr="009B605B">
        <w:t>71</w:t>
      </w:r>
      <w:r w:rsidR="00C20CE1">
        <w:t xml:space="preserve"> </w:t>
      </w:r>
      <w:r w:rsidRPr="009B605B">
        <w:t>business</w:t>
      </w:r>
      <w:r w:rsidR="00C20CE1">
        <w:t xml:space="preserve"> </w:t>
      </w:r>
      <w:r w:rsidRPr="009B605B">
        <w:t>community</w:t>
      </w:r>
      <w:r w:rsidR="00C20CE1">
        <w:t xml:space="preserve"> </w:t>
      </w:r>
      <w:r w:rsidRPr="009B605B">
        <w:t>recipients</w:t>
      </w:r>
      <w:r w:rsidR="00C20CE1">
        <w:t xml:space="preserve"> </w:t>
      </w:r>
      <w:r w:rsidRPr="009B605B">
        <w:t>to</w:t>
      </w:r>
      <w:r w:rsidR="00C20CE1">
        <w:t xml:space="preserve"> </w:t>
      </w:r>
      <w:r w:rsidRPr="009B605B">
        <w:t>complete</w:t>
      </w:r>
      <w:r w:rsidR="00C20CE1">
        <w:t xml:space="preserve"> </w:t>
      </w:r>
      <w:r w:rsidRPr="009B605B">
        <w:t>wellbeing</w:t>
      </w:r>
      <w:r w:rsidR="00C20CE1">
        <w:t xml:space="preserve"> </w:t>
      </w:r>
      <w:r w:rsidRPr="009B605B">
        <w:t>training</w:t>
      </w:r>
      <w:r w:rsidR="00C20CE1">
        <w:t xml:space="preserve"> </w:t>
      </w:r>
      <w:r w:rsidRPr="009B605B">
        <w:t>then</w:t>
      </w:r>
      <w:r w:rsidR="00C20CE1">
        <w:t xml:space="preserve"> </w:t>
      </w:r>
      <w:r w:rsidRPr="009B605B">
        <w:t>deliver</w:t>
      </w:r>
      <w:r w:rsidR="00C20CE1">
        <w:t xml:space="preserve"> </w:t>
      </w:r>
      <w:r w:rsidRPr="009B605B">
        <w:t>projects</w:t>
      </w:r>
      <w:r w:rsidR="00C20CE1">
        <w:t xml:space="preserve"> </w:t>
      </w:r>
      <w:r w:rsidRPr="009B605B">
        <w:t>to</w:t>
      </w:r>
      <w:r w:rsidR="00C20CE1">
        <w:t xml:space="preserve"> </w:t>
      </w:r>
      <w:r w:rsidRPr="009B605B">
        <w:t>improve</w:t>
      </w:r>
      <w:r w:rsidR="00C20CE1">
        <w:t xml:space="preserve"> </w:t>
      </w:r>
      <w:r w:rsidRPr="009B605B">
        <w:t>the</w:t>
      </w:r>
      <w:r w:rsidR="00C20CE1">
        <w:t xml:space="preserve"> </w:t>
      </w:r>
      <w:r w:rsidRPr="009B605B">
        <w:t>mental</w:t>
      </w:r>
      <w:r w:rsidR="00C20CE1">
        <w:t xml:space="preserve"> </w:t>
      </w:r>
      <w:r w:rsidRPr="009B605B">
        <w:t>health</w:t>
      </w:r>
      <w:r w:rsidR="00C20CE1">
        <w:t xml:space="preserve"> </w:t>
      </w:r>
      <w:r w:rsidRPr="009B605B">
        <w:t>of</w:t>
      </w:r>
      <w:r w:rsidR="00C20CE1">
        <w:t xml:space="preserve"> </w:t>
      </w:r>
      <w:r w:rsidRPr="009B605B">
        <w:t>their</w:t>
      </w:r>
      <w:r w:rsidR="00C20CE1">
        <w:t xml:space="preserve"> </w:t>
      </w:r>
      <w:r w:rsidRPr="009B605B">
        <w:t>members</w:t>
      </w:r>
      <w:r w:rsidR="00C20CE1">
        <w:t xml:space="preserve"> </w:t>
      </w:r>
      <w:r w:rsidRPr="009B605B">
        <w:t>and</w:t>
      </w:r>
      <w:r w:rsidR="00C20CE1">
        <w:t xml:space="preserve"> </w:t>
      </w:r>
      <w:r w:rsidRPr="009B605B">
        <w:t>workplaces</w:t>
      </w:r>
    </w:p>
    <w:p w14:paraId="0B32382F" w14:textId="0A779F80" w:rsidR="009B605B" w:rsidRPr="009B605B" w:rsidRDefault="009B605B" w:rsidP="00AB6E25">
      <w:pPr>
        <w:pStyle w:val="Bullet"/>
        <w:numPr>
          <w:ilvl w:val="2"/>
          <w:numId w:val="1"/>
        </w:numPr>
      </w:pPr>
      <w:r w:rsidRPr="009B605B">
        <w:t>the</w:t>
      </w:r>
      <w:r w:rsidR="00C20CE1">
        <w:t xml:space="preserve"> </w:t>
      </w:r>
      <w:r w:rsidRPr="009B605B">
        <w:t>WorkSafe</w:t>
      </w:r>
      <w:r w:rsidR="00C20CE1">
        <w:t xml:space="preserve"> </w:t>
      </w:r>
      <w:r w:rsidRPr="009B605B">
        <w:t>WorkWell</w:t>
      </w:r>
      <w:r w:rsidR="00C20CE1">
        <w:t xml:space="preserve"> </w:t>
      </w:r>
      <w:r w:rsidRPr="009B605B">
        <w:t>toolkit</w:t>
      </w:r>
      <w:r w:rsidR="00C20CE1">
        <w:t xml:space="preserve"> </w:t>
      </w:r>
      <w:r w:rsidRPr="009B605B">
        <w:t>for</w:t>
      </w:r>
      <w:r w:rsidR="00C20CE1">
        <w:t xml:space="preserve"> </w:t>
      </w:r>
      <w:r w:rsidRPr="009B605B">
        <w:t>small</w:t>
      </w:r>
      <w:r w:rsidR="00C20CE1">
        <w:t xml:space="preserve"> </w:t>
      </w:r>
      <w:r w:rsidRPr="009B605B">
        <w:t>businesses</w:t>
      </w:r>
      <w:r w:rsidR="00C20CE1">
        <w:t xml:space="preserve"> </w:t>
      </w:r>
      <w:r w:rsidRPr="009B605B">
        <w:t>is</w:t>
      </w:r>
      <w:r w:rsidR="00C20CE1">
        <w:t xml:space="preserve"> </w:t>
      </w:r>
      <w:r w:rsidRPr="009B605B">
        <w:t>aimed</w:t>
      </w:r>
      <w:r w:rsidR="00C20CE1">
        <w:t xml:space="preserve"> </w:t>
      </w:r>
      <w:r w:rsidRPr="009B605B">
        <w:t>at</w:t>
      </w:r>
      <w:r w:rsidR="00C20CE1">
        <w:t xml:space="preserve"> </w:t>
      </w:r>
      <w:r w:rsidRPr="009B605B">
        <w:t>preventing</w:t>
      </w:r>
      <w:r w:rsidR="00C20CE1">
        <w:t xml:space="preserve"> </w:t>
      </w:r>
      <w:r w:rsidRPr="009B605B">
        <w:t>mental</w:t>
      </w:r>
      <w:r w:rsidR="00C20CE1">
        <w:t xml:space="preserve"> </w:t>
      </w:r>
      <w:r w:rsidRPr="009B605B">
        <w:t>injury</w:t>
      </w:r>
      <w:r w:rsidR="00C20CE1">
        <w:t xml:space="preserve"> </w:t>
      </w:r>
      <w:r w:rsidRPr="009B605B">
        <w:t>and</w:t>
      </w:r>
      <w:r w:rsidR="00C20CE1">
        <w:t xml:space="preserve"> </w:t>
      </w:r>
      <w:r w:rsidRPr="009B605B">
        <w:t>creating</w:t>
      </w:r>
      <w:r w:rsidR="00C20CE1">
        <w:t xml:space="preserve"> </w:t>
      </w:r>
      <w:r w:rsidRPr="009B605B">
        <w:t>mentally</w:t>
      </w:r>
      <w:r w:rsidR="00C20CE1">
        <w:t xml:space="preserve"> </w:t>
      </w:r>
      <w:r w:rsidRPr="009B605B">
        <w:t>healthy</w:t>
      </w:r>
      <w:r w:rsidR="00C20CE1">
        <w:t xml:space="preserve"> </w:t>
      </w:r>
      <w:r w:rsidRPr="009B605B">
        <w:t>workplaces</w:t>
      </w:r>
      <w:r w:rsidR="00C20CE1">
        <w:t xml:space="preserve"> </w:t>
      </w:r>
      <w:r w:rsidRPr="009B605B">
        <w:t>attracted</w:t>
      </w:r>
      <w:r w:rsidR="00C20CE1">
        <w:t xml:space="preserve"> </w:t>
      </w:r>
      <w:r w:rsidRPr="009B605B">
        <w:t>3282</w:t>
      </w:r>
      <w:r w:rsidR="00C20CE1">
        <w:t xml:space="preserve"> </w:t>
      </w:r>
      <w:r w:rsidRPr="009B605B">
        <w:t>unique</w:t>
      </w:r>
      <w:r w:rsidR="00C20CE1">
        <w:t xml:space="preserve"> </w:t>
      </w:r>
      <w:r w:rsidRPr="009B605B">
        <w:t>webpage</w:t>
      </w:r>
      <w:r w:rsidR="00C20CE1">
        <w:t xml:space="preserve"> </w:t>
      </w:r>
      <w:r w:rsidRPr="009B605B">
        <w:t>visits.</w:t>
      </w:r>
      <w:r w:rsidR="00C20CE1">
        <w:t xml:space="preserve"> </w:t>
      </w:r>
    </w:p>
    <w:p w14:paraId="20A21D25" w14:textId="009554E6" w:rsidR="009B605B" w:rsidRPr="009B605B" w:rsidRDefault="009B605B" w:rsidP="004C3CC4">
      <w:pPr>
        <w:pStyle w:val="Bullet"/>
        <w:numPr>
          <w:ilvl w:val="0"/>
          <w:numId w:val="25"/>
        </w:numPr>
      </w:pPr>
      <w:r w:rsidRPr="009B605B">
        <w:t>Delivered</w:t>
      </w:r>
      <w:r w:rsidR="00C20CE1">
        <w:t xml:space="preserve"> </w:t>
      </w:r>
      <w:r w:rsidRPr="009B605B">
        <w:t>the</w:t>
      </w:r>
      <w:r w:rsidR="00C20CE1">
        <w:t xml:space="preserve"> </w:t>
      </w:r>
      <w:r w:rsidRPr="009B605B">
        <w:t>Small</w:t>
      </w:r>
      <w:r w:rsidR="00C20CE1">
        <w:t xml:space="preserve"> </w:t>
      </w:r>
      <w:r w:rsidRPr="009B605B">
        <w:t>Business</w:t>
      </w:r>
      <w:r w:rsidR="00C20CE1">
        <w:t xml:space="preserve"> </w:t>
      </w:r>
      <w:r w:rsidRPr="009B605B">
        <w:t>COVID</w:t>
      </w:r>
      <w:r w:rsidR="00C20CE1">
        <w:t xml:space="preserve"> </w:t>
      </w:r>
      <w:r w:rsidRPr="009B605B">
        <w:t>Hardship</w:t>
      </w:r>
      <w:r w:rsidR="00C20CE1">
        <w:t xml:space="preserve"> </w:t>
      </w:r>
      <w:r w:rsidRPr="009B605B">
        <w:t>Fund,</w:t>
      </w:r>
      <w:r w:rsidR="00C20CE1">
        <w:t xml:space="preserve"> </w:t>
      </w:r>
      <w:r w:rsidRPr="009B605B">
        <w:t>providing</w:t>
      </w:r>
      <w:r w:rsidR="00C20CE1">
        <w:t xml:space="preserve"> </w:t>
      </w:r>
      <w:r w:rsidRPr="009B605B">
        <w:t>$20,000</w:t>
      </w:r>
      <w:r w:rsidR="00C20CE1">
        <w:t xml:space="preserve"> </w:t>
      </w:r>
      <w:r w:rsidRPr="009B605B">
        <w:t>grants</w:t>
      </w:r>
      <w:r w:rsidR="00C20CE1">
        <w:t xml:space="preserve"> </w:t>
      </w:r>
      <w:r w:rsidRPr="009B605B">
        <w:t>to</w:t>
      </w:r>
      <w:r w:rsidR="00C20CE1">
        <w:t xml:space="preserve"> </w:t>
      </w:r>
      <w:r w:rsidRPr="009B605B">
        <w:t>65,471</w:t>
      </w:r>
      <w:r w:rsidR="00C20CE1">
        <w:t xml:space="preserve"> </w:t>
      </w:r>
      <w:r w:rsidRPr="009B605B">
        <w:t>eligible</w:t>
      </w:r>
      <w:r w:rsidR="00C20CE1">
        <w:t xml:space="preserve"> </w:t>
      </w:r>
      <w:r w:rsidRPr="009B605B">
        <w:t>business</w:t>
      </w:r>
      <w:r w:rsidR="00C20CE1">
        <w:t xml:space="preserve"> </w:t>
      </w:r>
      <w:r w:rsidRPr="009B605B">
        <w:t>applicants.</w:t>
      </w:r>
    </w:p>
    <w:p w14:paraId="0644E585" w14:textId="1FB5A206" w:rsidR="009B605B" w:rsidRPr="009B605B" w:rsidRDefault="009B605B" w:rsidP="004C3CC4">
      <w:pPr>
        <w:pStyle w:val="Bullet"/>
        <w:numPr>
          <w:ilvl w:val="0"/>
          <w:numId w:val="25"/>
        </w:numPr>
      </w:pPr>
      <w:r w:rsidRPr="009B605B">
        <w:t>Extended</w:t>
      </w:r>
      <w:r w:rsidR="00C20CE1">
        <w:t xml:space="preserve"> </w:t>
      </w:r>
      <w:r w:rsidRPr="009B605B">
        <w:t>the</w:t>
      </w:r>
      <w:r w:rsidR="00C20CE1">
        <w:t xml:space="preserve"> </w:t>
      </w:r>
      <w:r w:rsidRPr="009B605B">
        <w:t>Commercial</w:t>
      </w:r>
      <w:r w:rsidR="00C20CE1">
        <w:t xml:space="preserve"> </w:t>
      </w:r>
      <w:r w:rsidRPr="009B605B">
        <w:t>Tenancy</w:t>
      </w:r>
      <w:r w:rsidR="00C20CE1">
        <w:t xml:space="preserve"> </w:t>
      </w:r>
      <w:r w:rsidRPr="009B605B">
        <w:t>Relief</w:t>
      </w:r>
      <w:r w:rsidR="00C20CE1">
        <w:t xml:space="preserve"> </w:t>
      </w:r>
      <w:r w:rsidRPr="009B605B">
        <w:t>Scheme</w:t>
      </w:r>
      <w:r w:rsidR="00C20CE1">
        <w:t xml:space="preserve"> </w:t>
      </w:r>
      <w:r w:rsidRPr="009B605B">
        <w:t>(CTRS)</w:t>
      </w:r>
      <w:r w:rsidR="00C20CE1">
        <w:t xml:space="preserve"> </w:t>
      </w:r>
      <w:r w:rsidRPr="009B605B">
        <w:t>to</w:t>
      </w:r>
      <w:r w:rsidR="00C20CE1">
        <w:t xml:space="preserve"> </w:t>
      </w:r>
      <w:r w:rsidRPr="009B605B">
        <w:t>March</w:t>
      </w:r>
      <w:r w:rsidR="00C20CE1">
        <w:t xml:space="preserve"> </w:t>
      </w:r>
      <w:r w:rsidRPr="009B605B">
        <w:t>2022</w:t>
      </w:r>
      <w:r w:rsidR="00C20CE1">
        <w:t xml:space="preserve"> </w:t>
      </w:r>
      <w:r w:rsidRPr="009B605B">
        <w:t>to</w:t>
      </w:r>
      <w:r w:rsidR="00C20CE1">
        <w:t xml:space="preserve"> </w:t>
      </w:r>
      <w:r w:rsidRPr="009B605B">
        <w:t>support</w:t>
      </w:r>
      <w:r w:rsidR="00C20CE1">
        <w:t xml:space="preserve"> </w:t>
      </w:r>
      <w:r w:rsidRPr="009B605B">
        <w:t>tenants</w:t>
      </w:r>
      <w:r w:rsidR="00C20CE1">
        <w:t xml:space="preserve"> </w:t>
      </w:r>
      <w:r w:rsidRPr="009B605B">
        <w:t>and</w:t>
      </w:r>
      <w:r w:rsidR="00C20CE1">
        <w:t xml:space="preserve"> </w:t>
      </w:r>
      <w:r w:rsidRPr="009B605B">
        <w:t>landlords</w:t>
      </w:r>
      <w:r w:rsidR="00C20CE1">
        <w:t xml:space="preserve"> </w:t>
      </w:r>
      <w:r w:rsidRPr="009B605B">
        <w:t>to</w:t>
      </w:r>
      <w:r w:rsidR="00C20CE1">
        <w:t xml:space="preserve"> </w:t>
      </w:r>
      <w:r w:rsidRPr="009B605B">
        <w:t>negotiate</w:t>
      </w:r>
      <w:r w:rsidR="00C20CE1">
        <w:t xml:space="preserve"> </w:t>
      </w:r>
      <w:r w:rsidRPr="009B605B">
        <w:t>rent</w:t>
      </w:r>
      <w:r w:rsidR="00C20CE1">
        <w:t xml:space="preserve"> </w:t>
      </w:r>
      <w:r w:rsidRPr="009B605B">
        <w:t>relief</w:t>
      </w:r>
      <w:r w:rsidR="00C20CE1">
        <w:t xml:space="preserve"> </w:t>
      </w:r>
      <w:r w:rsidRPr="009B605B">
        <w:t>and</w:t>
      </w:r>
      <w:r w:rsidR="00C20CE1">
        <w:t xml:space="preserve"> </w:t>
      </w:r>
      <w:r w:rsidRPr="009B605B">
        <w:t>help</w:t>
      </w:r>
      <w:r w:rsidR="00C20CE1">
        <w:t xml:space="preserve"> </w:t>
      </w:r>
      <w:r w:rsidRPr="009B605B">
        <w:t>alleviate</w:t>
      </w:r>
      <w:r w:rsidR="00C20CE1">
        <w:t xml:space="preserve"> </w:t>
      </w:r>
      <w:r w:rsidRPr="009B605B">
        <w:t>pandemic</w:t>
      </w:r>
      <w:r w:rsidRPr="004C3CC4">
        <w:rPr>
          <w:rFonts w:ascii="Cambria Math" w:hAnsi="Cambria Math" w:cs="Cambria Math"/>
        </w:rPr>
        <w:t>‑</w:t>
      </w:r>
      <w:r w:rsidRPr="009B605B">
        <w:t>related</w:t>
      </w:r>
      <w:r w:rsidR="00C20CE1">
        <w:t xml:space="preserve"> </w:t>
      </w:r>
      <w:r w:rsidRPr="009B605B">
        <w:t>financial</w:t>
      </w:r>
      <w:r w:rsidR="00C20CE1">
        <w:t xml:space="preserve"> </w:t>
      </w:r>
      <w:r w:rsidRPr="009B605B">
        <w:t>hardship.</w:t>
      </w:r>
    </w:p>
    <w:p w14:paraId="1C25C0F6" w14:textId="385ECEF4" w:rsidR="009B605B" w:rsidRPr="009B605B" w:rsidRDefault="009B605B" w:rsidP="004C3CC4">
      <w:pPr>
        <w:pStyle w:val="Bullet"/>
        <w:numPr>
          <w:ilvl w:val="0"/>
          <w:numId w:val="25"/>
        </w:numPr>
      </w:pPr>
      <w:r w:rsidRPr="009B605B">
        <w:t>Provided</w:t>
      </w:r>
      <w:r w:rsidR="00C20CE1">
        <w:t xml:space="preserve"> </w:t>
      </w:r>
      <w:r w:rsidRPr="009B605B">
        <w:t>free</w:t>
      </w:r>
      <w:r w:rsidR="00C20CE1">
        <w:t xml:space="preserve"> </w:t>
      </w:r>
      <w:r w:rsidRPr="009B605B">
        <w:t>CTRS</w:t>
      </w:r>
      <w:r w:rsidR="00C20CE1">
        <w:t xml:space="preserve"> </w:t>
      </w:r>
      <w:r w:rsidRPr="009B605B">
        <w:t>mediation</w:t>
      </w:r>
      <w:r w:rsidR="00C20CE1">
        <w:t xml:space="preserve"> </w:t>
      </w:r>
      <w:r w:rsidRPr="009B605B">
        <w:t>services</w:t>
      </w:r>
      <w:r w:rsidR="00C20CE1">
        <w:t xml:space="preserve"> </w:t>
      </w:r>
      <w:r w:rsidRPr="009B605B">
        <w:t>through</w:t>
      </w:r>
      <w:r w:rsidR="00C20CE1">
        <w:t xml:space="preserve"> </w:t>
      </w:r>
      <w:r w:rsidRPr="009B605B">
        <w:t>the</w:t>
      </w:r>
      <w:r w:rsidR="00C20CE1">
        <w:t xml:space="preserve"> </w:t>
      </w:r>
      <w:r w:rsidRPr="009B605B">
        <w:t>Victorian</w:t>
      </w:r>
      <w:r w:rsidR="00C20CE1">
        <w:t xml:space="preserve"> </w:t>
      </w:r>
      <w:r w:rsidRPr="009B605B">
        <w:t>Small</w:t>
      </w:r>
      <w:r w:rsidR="00C20CE1">
        <w:t xml:space="preserve"> </w:t>
      </w:r>
      <w:r w:rsidRPr="009B605B">
        <w:t>Business</w:t>
      </w:r>
      <w:r w:rsidR="00C20CE1">
        <w:t xml:space="preserve"> </w:t>
      </w:r>
      <w:r w:rsidRPr="009B605B">
        <w:t>Commission</w:t>
      </w:r>
      <w:r w:rsidR="00C20CE1">
        <w:t xml:space="preserve"> </w:t>
      </w:r>
      <w:r w:rsidRPr="009B605B">
        <w:t>(VSBC).</w:t>
      </w:r>
      <w:r w:rsidR="00C20CE1">
        <w:t xml:space="preserve"> </w:t>
      </w:r>
      <w:r w:rsidRPr="009B605B">
        <w:t>Received</w:t>
      </w:r>
      <w:r w:rsidR="00C20CE1">
        <w:t xml:space="preserve"> </w:t>
      </w:r>
      <w:r w:rsidRPr="009B605B">
        <w:t>6248</w:t>
      </w:r>
      <w:r w:rsidR="00C20CE1">
        <w:t xml:space="preserve"> </w:t>
      </w:r>
      <w:r w:rsidRPr="009B605B">
        <w:t>rent</w:t>
      </w:r>
      <w:r w:rsidR="00C20CE1">
        <w:t xml:space="preserve"> </w:t>
      </w:r>
      <w:r w:rsidRPr="009B605B">
        <w:t>relief</w:t>
      </w:r>
      <w:r w:rsidR="00C20CE1">
        <w:t xml:space="preserve"> </w:t>
      </w:r>
      <w:r w:rsidRPr="009B605B">
        <w:t>applications</w:t>
      </w:r>
      <w:r w:rsidR="00C20CE1">
        <w:t xml:space="preserve"> </w:t>
      </w:r>
      <w:r w:rsidRPr="009B605B">
        <w:t>of</w:t>
      </w:r>
      <w:r w:rsidR="00C20CE1">
        <w:t xml:space="preserve"> </w:t>
      </w:r>
      <w:r w:rsidRPr="009B605B">
        <w:t>which</w:t>
      </w:r>
      <w:r w:rsidR="00C20CE1">
        <w:t xml:space="preserve"> </w:t>
      </w:r>
      <w:r w:rsidRPr="009B605B">
        <w:t>4177</w:t>
      </w:r>
      <w:r w:rsidR="00C20CE1">
        <w:t xml:space="preserve"> </w:t>
      </w:r>
      <w:r w:rsidRPr="009B605B">
        <w:t>were</w:t>
      </w:r>
      <w:r w:rsidR="00C20CE1">
        <w:t xml:space="preserve"> </w:t>
      </w:r>
      <w:r w:rsidRPr="009B605B">
        <w:t>eligible</w:t>
      </w:r>
      <w:r w:rsidR="00C20CE1">
        <w:t xml:space="preserve"> </w:t>
      </w:r>
      <w:r w:rsidRPr="009B605B">
        <w:t>disputes,</w:t>
      </w:r>
      <w:r w:rsidR="00C20CE1">
        <w:t xml:space="preserve"> </w:t>
      </w:r>
      <w:r w:rsidRPr="009B605B">
        <w:t>with</w:t>
      </w:r>
      <w:r w:rsidR="00C20CE1">
        <w:t xml:space="preserve"> </w:t>
      </w:r>
      <w:r w:rsidRPr="009B605B">
        <w:t>2375</w:t>
      </w:r>
      <w:r w:rsidR="00C20CE1">
        <w:t xml:space="preserve"> </w:t>
      </w:r>
      <w:r w:rsidRPr="009B605B">
        <w:t>cases</w:t>
      </w:r>
      <w:r w:rsidR="00C20CE1">
        <w:t xml:space="preserve"> </w:t>
      </w:r>
      <w:r w:rsidRPr="009B605B">
        <w:t>resolved</w:t>
      </w:r>
      <w:r w:rsidR="00C20CE1">
        <w:t xml:space="preserve"> </w:t>
      </w:r>
      <w:r w:rsidRPr="009B605B">
        <w:t>prior</w:t>
      </w:r>
      <w:r w:rsidR="00C20CE1">
        <w:t xml:space="preserve"> </w:t>
      </w:r>
      <w:r w:rsidRPr="009B605B">
        <w:t>to</w:t>
      </w:r>
      <w:r w:rsidR="00C20CE1">
        <w:t xml:space="preserve"> </w:t>
      </w:r>
      <w:r w:rsidRPr="009B605B">
        <w:t>mediation</w:t>
      </w:r>
      <w:r w:rsidR="00C20CE1">
        <w:t xml:space="preserve"> </w:t>
      </w:r>
      <w:r w:rsidRPr="009B605B">
        <w:t>and</w:t>
      </w:r>
      <w:r w:rsidR="00C20CE1">
        <w:t xml:space="preserve"> </w:t>
      </w:r>
      <w:r w:rsidRPr="009B605B">
        <w:t>2052</w:t>
      </w:r>
      <w:r w:rsidR="00C20CE1">
        <w:t xml:space="preserve"> </w:t>
      </w:r>
      <w:r w:rsidRPr="009B605B">
        <w:t>cases</w:t>
      </w:r>
      <w:r w:rsidR="00C20CE1">
        <w:t xml:space="preserve"> </w:t>
      </w:r>
      <w:r w:rsidRPr="009B605B">
        <w:t>resolved</w:t>
      </w:r>
      <w:r w:rsidR="00C20CE1">
        <w:t xml:space="preserve"> </w:t>
      </w:r>
      <w:r w:rsidRPr="009B605B">
        <w:t>via</w:t>
      </w:r>
      <w:r w:rsidR="00C20CE1">
        <w:t xml:space="preserve"> </w:t>
      </w:r>
      <w:r w:rsidRPr="009B605B">
        <w:t>mediation</w:t>
      </w:r>
      <w:r w:rsidR="00C20CE1">
        <w:t xml:space="preserve"> </w:t>
      </w:r>
      <w:r w:rsidRPr="009B605B">
        <w:t>at</w:t>
      </w:r>
      <w:r w:rsidR="00C20CE1">
        <w:t xml:space="preserve"> </w:t>
      </w:r>
      <w:r w:rsidRPr="009B605B">
        <w:t>an</w:t>
      </w:r>
      <w:r w:rsidR="00C20CE1">
        <w:t xml:space="preserve"> </w:t>
      </w:r>
      <w:r w:rsidRPr="009B605B">
        <w:t>80.1</w:t>
      </w:r>
      <w:r w:rsidR="00C20CE1">
        <w:t xml:space="preserve"> </w:t>
      </w:r>
      <w:r w:rsidRPr="009B605B">
        <w:t>per</w:t>
      </w:r>
      <w:r w:rsidR="00C20CE1">
        <w:t xml:space="preserve"> </w:t>
      </w:r>
      <w:r w:rsidRPr="009B605B">
        <w:t>cent</w:t>
      </w:r>
      <w:r w:rsidR="00C20CE1">
        <w:t xml:space="preserve"> </w:t>
      </w:r>
      <w:r w:rsidRPr="009B605B">
        <w:t>success</w:t>
      </w:r>
      <w:r w:rsidR="00C20CE1">
        <w:t xml:space="preserve"> </w:t>
      </w:r>
      <w:r w:rsidRPr="009B605B">
        <w:t>rate.</w:t>
      </w:r>
    </w:p>
    <w:p w14:paraId="6F686632" w14:textId="1F83609F" w:rsidR="009B605B" w:rsidRPr="009B605B" w:rsidRDefault="009B605B" w:rsidP="004C3CC4">
      <w:pPr>
        <w:pStyle w:val="Bullet"/>
        <w:numPr>
          <w:ilvl w:val="0"/>
          <w:numId w:val="25"/>
        </w:numPr>
      </w:pPr>
      <w:r w:rsidRPr="009B605B">
        <w:t>Delivered</w:t>
      </w:r>
      <w:r w:rsidR="00C20CE1">
        <w:t xml:space="preserve"> </w:t>
      </w:r>
      <w:r w:rsidRPr="009B605B">
        <w:t>the</w:t>
      </w:r>
      <w:r w:rsidR="00C20CE1">
        <w:t xml:space="preserve"> </w:t>
      </w:r>
      <w:r w:rsidRPr="009B605B">
        <w:t>Commercial</w:t>
      </w:r>
      <w:r w:rsidR="00C20CE1">
        <w:t xml:space="preserve"> </w:t>
      </w:r>
      <w:r w:rsidRPr="009B605B">
        <w:t>Landlord</w:t>
      </w:r>
      <w:r w:rsidR="00C20CE1">
        <w:t xml:space="preserve"> </w:t>
      </w:r>
      <w:r w:rsidRPr="009B605B">
        <w:t>Hardship</w:t>
      </w:r>
      <w:r w:rsidR="00C20CE1">
        <w:t xml:space="preserve"> </w:t>
      </w:r>
      <w:r w:rsidRPr="009B605B">
        <w:t>Fund,</w:t>
      </w:r>
      <w:r w:rsidR="00C20CE1">
        <w:t xml:space="preserve"> </w:t>
      </w:r>
      <w:r w:rsidRPr="009B605B">
        <w:t>providing</w:t>
      </w:r>
      <w:r w:rsidR="00C20CE1">
        <w:t xml:space="preserve"> </w:t>
      </w:r>
      <w:r w:rsidRPr="009B605B">
        <w:t>support</w:t>
      </w:r>
      <w:r w:rsidR="00C20CE1">
        <w:t xml:space="preserve"> </w:t>
      </w:r>
      <w:r w:rsidRPr="009B605B">
        <w:t>to</w:t>
      </w:r>
      <w:r w:rsidR="00C20CE1">
        <w:t xml:space="preserve"> </w:t>
      </w:r>
      <w:r w:rsidRPr="009B605B">
        <w:t>landlords</w:t>
      </w:r>
      <w:r w:rsidR="00C20CE1">
        <w:t xml:space="preserve"> </w:t>
      </w:r>
      <w:r w:rsidRPr="009B605B">
        <w:t>who</w:t>
      </w:r>
      <w:r w:rsidR="00C20CE1">
        <w:t xml:space="preserve"> </w:t>
      </w:r>
      <w:r w:rsidRPr="009B605B">
        <w:t>experienced</w:t>
      </w:r>
      <w:r w:rsidR="00C20CE1">
        <w:t xml:space="preserve"> </w:t>
      </w:r>
      <w:r w:rsidRPr="009B605B">
        <w:t>hardship</w:t>
      </w:r>
      <w:r w:rsidR="00C20CE1">
        <w:t xml:space="preserve"> </w:t>
      </w:r>
      <w:r w:rsidRPr="009B605B">
        <w:t>as</w:t>
      </w:r>
      <w:r w:rsidR="00C20CE1">
        <w:t xml:space="preserve"> </w:t>
      </w:r>
      <w:r w:rsidRPr="009B605B">
        <w:t>a</w:t>
      </w:r>
      <w:r w:rsidR="00C20CE1">
        <w:t xml:space="preserve"> </w:t>
      </w:r>
      <w:r w:rsidRPr="009B605B">
        <w:t>result</w:t>
      </w:r>
      <w:r w:rsidR="00C20CE1">
        <w:t xml:space="preserve"> </w:t>
      </w:r>
      <w:r w:rsidRPr="009B605B">
        <w:t>of</w:t>
      </w:r>
      <w:r w:rsidR="00C20CE1">
        <w:t xml:space="preserve"> </w:t>
      </w:r>
      <w:r w:rsidRPr="009B605B">
        <w:t>waiving</w:t>
      </w:r>
      <w:r w:rsidR="00C20CE1">
        <w:t xml:space="preserve"> </w:t>
      </w:r>
      <w:r w:rsidRPr="009B605B">
        <w:t>rent</w:t>
      </w:r>
      <w:r w:rsidR="00C20CE1">
        <w:t xml:space="preserve"> </w:t>
      </w:r>
      <w:r w:rsidRPr="009B605B">
        <w:t>for</w:t>
      </w:r>
      <w:r w:rsidR="00C20CE1">
        <w:t xml:space="preserve"> </w:t>
      </w:r>
      <w:r w:rsidRPr="009B605B">
        <w:t>tenants</w:t>
      </w:r>
      <w:r w:rsidR="00C20CE1">
        <w:t xml:space="preserve"> </w:t>
      </w:r>
      <w:r w:rsidRPr="009B605B">
        <w:t>under</w:t>
      </w:r>
      <w:r w:rsidR="00C20CE1">
        <w:t xml:space="preserve"> </w:t>
      </w:r>
      <w:r w:rsidRPr="009B605B">
        <w:t>the</w:t>
      </w:r>
      <w:r w:rsidR="00C20CE1">
        <w:t xml:space="preserve"> </w:t>
      </w:r>
      <w:r w:rsidRPr="009B605B">
        <w:t>CTRS,</w:t>
      </w:r>
      <w:r w:rsidR="00C20CE1">
        <w:t xml:space="preserve"> </w:t>
      </w:r>
      <w:r w:rsidRPr="009B605B">
        <w:t>with</w:t>
      </w:r>
      <w:r w:rsidR="00C20CE1">
        <w:t xml:space="preserve"> </w:t>
      </w:r>
      <w:r w:rsidRPr="009B605B">
        <w:t>$20.7</w:t>
      </w:r>
      <w:r w:rsidR="00C20CE1">
        <w:t xml:space="preserve"> </w:t>
      </w:r>
      <w:r w:rsidRPr="009B605B">
        <w:t>million</w:t>
      </w:r>
      <w:r w:rsidR="00C20CE1">
        <w:t xml:space="preserve"> </w:t>
      </w:r>
      <w:r w:rsidRPr="009B605B">
        <w:t>paid</w:t>
      </w:r>
      <w:r w:rsidR="00C20CE1">
        <w:t xml:space="preserve"> </w:t>
      </w:r>
      <w:r w:rsidRPr="009B605B">
        <w:t>to</w:t>
      </w:r>
      <w:r w:rsidR="00C20CE1">
        <w:t xml:space="preserve"> </w:t>
      </w:r>
      <w:r w:rsidRPr="009B605B">
        <w:t>5408</w:t>
      </w:r>
      <w:r w:rsidR="00C20CE1">
        <w:t xml:space="preserve"> </w:t>
      </w:r>
      <w:r w:rsidRPr="009B605B">
        <w:t>applicants.</w:t>
      </w:r>
    </w:p>
    <w:p w14:paraId="13257B49" w14:textId="09996F06" w:rsidR="009B605B" w:rsidRPr="009B605B" w:rsidRDefault="009B605B" w:rsidP="007E0367">
      <w:pPr>
        <w:pStyle w:val="Bullet"/>
      </w:pPr>
      <w:r w:rsidRPr="009B605B">
        <w:t>Supported</w:t>
      </w:r>
      <w:r w:rsidR="00C20CE1">
        <w:t xml:space="preserve"> </w:t>
      </w:r>
      <w:r w:rsidRPr="009B605B">
        <w:t>businesses</w:t>
      </w:r>
      <w:r w:rsidR="00C20CE1">
        <w:t xml:space="preserve"> </w:t>
      </w:r>
      <w:r w:rsidRPr="009B605B">
        <w:t>to</w:t>
      </w:r>
      <w:r w:rsidR="00C20CE1">
        <w:t xml:space="preserve"> </w:t>
      </w:r>
      <w:r w:rsidRPr="009B605B">
        <w:t>thrive</w:t>
      </w:r>
      <w:r w:rsidR="00C20CE1">
        <w:t xml:space="preserve"> </w:t>
      </w:r>
      <w:r w:rsidRPr="009B605B">
        <w:t>and</w:t>
      </w:r>
      <w:r w:rsidR="00C20CE1">
        <w:t xml:space="preserve"> </w:t>
      </w:r>
      <w:r w:rsidRPr="009B605B">
        <w:t>contribute</w:t>
      </w:r>
      <w:r w:rsidR="00C20CE1">
        <w:t xml:space="preserve"> </w:t>
      </w:r>
      <w:r w:rsidRPr="009B605B">
        <w:t>to</w:t>
      </w:r>
      <w:r w:rsidR="00C20CE1">
        <w:t xml:space="preserve"> </w:t>
      </w:r>
      <w:r w:rsidRPr="009B605B">
        <w:t>a</w:t>
      </w:r>
      <w:r w:rsidR="00C20CE1">
        <w:t xml:space="preserve"> </w:t>
      </w:r>
      <w:r w:rsidRPr="009B605B">
        <w:t>strong</w:t>
      </w:r>
      <w:r w:rsidR="00C20CE1">
        <w:t xml:space="preserve"> </w:t>
      </w:r>
      <w:r w:rsidRPr="009B605B">
        <w:t>economic</w:t>
      </w:r>
      <w:r w:rsidR="00C20CE1">
        <w:t xml:space="preserve"> </w:t>
      </w:r>
      <w:r w:rsidRPr="009B605B">
        <w:t>recovery</w:t>
      </w:r>
      <w:r w:rsidR="00C20CE1">
        <w:t xml:space="preserve"> </w:t>
      </w:r>
      <w:r w:rsidRPr="009B605B">
        <w:t>for</w:t>
      </w:r>
      <w:r w:rsidR="00C20CE1">
        <w:t xml:space="preserve"> </w:t>
      </w:r>
      <w:r w:rsidRPr="009B605B">
        <w:t>Victoria:</w:t>
      </w:r>
    </w:p>
    <w:p w14:paraId="705FB97A" w14:textId="5388A406" w:rsidR="009B605B" w:rsidRPr="009B605B" w:rsidRDefault="009B605B" w:rsidP="004C3CC4">
      <w:pPr>
        <w:pStyle w:val="Bullet"/>
        <w:numPr>
          <w:ilvl w:val="0"/>
          <w:numId w:val="25"/>
        </w:numPr>
      </w:pPr>
      <w:r w:rsidRPr="009B605B">
        <w:t>Provided</w:t>
      </w:r>
      <w:r w:rsidR="00C20CE1">
        <w:t xml:space="preserve"> </w:t>
      </w:r>
      <w:r w:rsidRPr="009B605B">
        <w:t>141</w:t>
      </w:r>
      <w:r w:rsidR="00C20CE1">
        <w:t xml:space="preserve"> </w:t>
      </w:r>
      <w:r w:rsidRPr="009B605B">
        <w:t>high</w:t>
      </w:r>
      <w:r w:rsidRPr="004C3CC4">
        <w:rPr>
          <w:rFonts w:ascii="Cambria Math" w:hAnsi="Cambria Math" w:cs="Cambria Math"/>
        </w:rPr>
        <w:t>‑</w:t>
      </w:r>
      <w:r w:rsidRPr="009B605B">
        <w:t>growth</w:t>
      </w:r>
      <w:r w:rsidR="00C20CE1">
        <w:t xml:space="preserve"> </w:t>
      </w:r>
      <w:r w:rsidRPr="009B605B">
        <w:t>potential</w:t>
      </w:r>
      <w:r w:rsidR="00C20CE1">
        <w:t xml:space="preserve"> </w:t>
      </w:r>
      <w:r w:rsidRPr="009B605B">
        <w:t>small</w:t>
      </w:r>
      <w:r w:rsidR="00C20CE1">
        <w:t xml:space="preserve"> </w:t>
      </w:r>
      <w:r w:rsidRPr="009B605B">
        <w:t>businesses</w:t>
      </w:r>
      <w:r w:rsidR="00C20CE1">
        <w:t xml:space="preserve"> </w:t>
      </w:r>
      <w:r w:rsidRPr="009B605B">
        <w:t>with</w:t>
      </w:r>
      <w:r w:rsidR="00C20CE1">
        <w:t xml:space="preserve"> </w:t>
      </w:r>
      <w:r w:rsidRPr="009B605B">
        <w:t>needs</w:t>
      </w:r>
      <w:r w:rsidRPr="004C3CC4">
        <w:rPr>
          <w:rFonts w:ascii="Cambria Math" w:hAnsi="Cambria Math" w:cs="Cambria Math"/>
        </w:rPr>
        <w:t>‑</w:t>
      </w:r>
      <w:r w:rsidRPr="009B605B">
        <w:t>based,</w:t>
      </w:r>
      <w:r w:rsidR="00C20CE1">
        <w:t xml:space="preserve"> </w:t>
      </w:r>
      <w:r w:rsidRPr="009B605B">
        <w:t>tailored</w:t>
      </w:r>
      <w:r w:rsidR="00C20CE1">
        <w:t xml:space="preserve"> </w:t>
      </w:r>
      <w:r w:rsidRPr="009B605B">
        <w:t>advisory</w:t>
      </w:r>
      <w:r w:rsidR="00C20CE1">
        <w:t xml:space="preserve"> </w:t>
      </w:r>
      <w:r w:rsidRPr="009B605B">
        <w:t>services</w:t>
      </w:r>
      <w:r w:rsidR="00C20CE1">
        <w:t xml:space="preserve"> </w:t>
      </w:r>
      <w:r w:rsidRPr="009B605B">
        <w:t>to</w:t>
      </w:r>
      <w:r w:rsidR="00C20CE1">
        <w:t xml:space="preserve"> </w:t>
      </w:r>
      <w:r w:rsidRPr="009B605B">
        <w:t>achieve</w:t>
      </w:r>
      <w:r w:rsidR="00C20CE1">
        <w:t xml:space="preserve"> </w:t>
      </w:r>
      <w:r w:rsidRPr="009B605B">
        <w:t>their</w:t>
      </w:r>
      <w:r w:rsidR="00C20CE1">
        <w:t xml:space="preserve"> </w:t>
      </w:r>
      <w:r w:rsidRPr="009B605B">
        <w:t>growth</w:t>
      </w:r>
      <w:r w:rsidR="00C20CE1">
        <w:t xml:space="preserve"> </w:t>
      </w:r>
      <w:r w:rsidRPr="009B605B">
        <w:t>objectives</w:t>
      </w:r>
      <w:r w:rsidR="00C20CE1">
        <w:t xml:space="preserve"> </w:t>
      </w:r>
      <w:r w:rsidRPr="009B605B">
        <w:t>through</w:t>
      </w:r>
      <w:r w:rsidR="00C20CE1">
        <w:t xml:space="preserve"> </w:t>
      </w:r>
      <w:r w:rsidRPr="009B605B">
        <w:t>the</w:t>
      </w:r>
      <w:r w:rsidR="00C20CE1">
        <w:t xml:space="preserve"> </w:t>
      </w:r>
      <w:r w:rsidRPr="009B605B">
        <w:t>Ready</w:t>
      </w:r>
      <w:r w:rsidR="00C20CE1">
        <w:t xml:space="preserve"> </w:t>
      </w:r>
      <w:r w:rsidRPr="009B605B">
        <w:t>for</w:t>
      </w:r>
      <w:r w:rsidR="00C20CE1">
        <w:t xml:space="preserve"> </w:t>
      </w:r>
      <w:r w:rsidRPr="009B605B">
        <w:t>Growth</w:t>
      </w:r>
      <w:r w:rsidR="00C20CE1">
        <w:t xml:space="preserve"> </w:t>
      </w:r>
      <w:r w:rsidRPr="009B605B">
        <w:t>program,</w:t>
      </w:r>
      <w:r w:rsidR="00C20CE1">
        <w:t xml:space="preserve"> </w:t>
      </w:r>
      <w:r w:rsidRPr="009B605B">
        <w:t>supporting</w:t>
      </w:r>
      <w:r w:rsidR="00C20CE1">
        <w:t xml:space="preserve"> </w:t>
      </w:r>
      <w:r w:rsidRPr="009B605B">
        <w:t>access</w:t>
      </w:r>
      <w:r w:rsidR="00C20CE1">
        <w:t xml:space="preserve"> </w:t>
      </w:r>
      <w:r w:rsidRPr="009B605B">
        <w:t>to</w:t>
      </w:r>
      <w:r w:rsidR="00C20CE1">
        <w:t xml:space="preserve"> </w:t>
      </w:r>
      <w:r w:rsidRPr="009B605B">
        <w:t>new</w:t>
      </w:r>
      <w:r w:rsidR="00C20CE1">
        <w:t xml:space="preserve"> </w:t>
      </w:r>
      <w:r w:rsidRPr="009B605B">
        <w:t>markets,</w:t>
      </w:r>
      <w:r w:rsidR="00C20CE1">
        <w:t xml:space="preserve"> </w:t>
      </w:r>
      <w:r w:rsidRPr="009B605B">
        <w:t>creating</w:t>
      </w:r>
      <w:r w:rsidR="00C20CE1">
        <w:t xml:space="preserve"> </w:t>
      </w:r>
      <w:r w:rsidRPr="009B605B">
        <w:t>jobs</w:t>
      </w:r>
      <w:r w:rsidR="00C20CE1">
        <w:t xml:space="preserve"> </w:t>
      </w:r>
      <w:r w:rsidRPr="009B605B">
        <w:t>and</w:t>
      </w:r>
      <w:r w:rsidR="00C20CE1">
        <w:t xml:space="preserve"> </w:t>
      </w:r>
      <w:r w:rsidRPr="009B605B">
        <w:t>supporting</w:t>
      </w:r>
      <w:r w:rsidR="00C20CE1">
        <w:t xml:space="preserve"> </w:t>
      </w:r>
      <w:r w:rsidRPr="009B605B">
        <w:t>Victoria’s</w:t>
      </w:r>
      <w:r w:rsidR="00C20CE1">
        <w:t xml:space="preserve"> </w:t>
      </w:r>
      <w:r w:rsidRPr="009B605B">
        <w:t>economic</w:t>
      </w:r>
      <w:r w:rsidR="00C20CE1">
        <w:t xml:space="preserve"> </w:t>
      </w:r>
      <w:r w:rsidRPr="009B605B">
        <w:t>recovery.</w:t>
      </w:r>
    </w:p>
    <w:p w14:paraId="235B6519" w14:textId="4FA39610" w:rsidR="009B605B" w:rsidRPr="009B605B" w:rsidRDefault="009B605B" w:rsidP="00EF614C">
      <w:pPr>
        <w:pStyle w:val="Heading2"/>
      </w:pPr>
      <w:bookmarkStart w:id="45" w:name="_Toc130549562"/>
      <w:r w:rsidRPr="009B605B">
        <w:t>Global</w:t>
      </w:r>
      <w:r w:rsidR="00C20CE1">
        <w:t xml:space="preserve"> </w:t>
      </w:r>
      <w:r w:rsidRPr="009B605B">
        <w:t>Victoria</w:t>
      </w:r>
      <w:bookmarkEnd w:id="45"/>
    </w:p>
    <w:p w14:paraId="04423997" w14:textId="77777777" w:rsidR="009B605B" w:rsidRPr="009B605B" w:rsidRDefault="009B605B" w:rsidP="00EF614C">
      <w:pPr>
        <w:pStyle w:val="Heading3"/>
      </w:pPr>
      <w:r w:rsidRPr="009B605B">
        <w:t>Trade</w:t>
      </w:r>
    </w:p>
    <w:p w14:paraId="7BA81099" w14:textId="5839BF59" w:rsidR="009B605B" w:rsidRPr="009B605B" w:rsidRDefault="009B605B" w:rsidP="00EF614C">
      <w:pPr>
        <w:pStyle w:val="Bullet"/>
      </w:pPr>
      <w:r w:rsidRPr="009B605B">
        <w:t>Supported</w:t>
      </w:r>
      <w:r w:rsidR="00C20CE1">
        <w:t xml:space="preserve"> </w:t>
      </w:r>
      <w:r w:rsidRPr="009B605B">
        <w:t>Victorian</w:t>
      </w:r>
      <w:r w:rsidR="00C20CE1">
        <w:t xml:space="preserve"> </w:t>
      </w:r>
      <w:r w:rsidRPr="009B605B">
        <w:t>firms</w:t>
      </w:r>
      <w:r w:rsidR="00C20CE1">
        <w:t xml:space="preserve"> </w:t>
      </w:r>
      <w:r w:rsidRPr="009B605B">
        <w:t>to</w:t>
      </w:r>
      <w:r w:rsidR="00C20CE1">
        <w:t xml:space="preserve"> </w:t>
      </w:r>
      <w:r w:rsidRPr="009B605B">
        <w:t>achieve</w:t>
      </w:r>
      <w:r w:rsidR="00C20CE1">
        <w:t xml:space="preserve"> </w:t>
      </w:r>
      <w:r w:rsidRPr="009B605B">
        <w:t>$627</w:t>
      </w:r>
      <w:r w:rsidR="00C20CE1">
        <w:t xml:space="preserve"> </w:t>
      </w:r>
      <w:r w:rsidRPr="009B605B">
        <w:t>million</w:t>
      </w:r>
      <w:r w:rsidR="00C20CE1">
        <w:t xml:space="preserve"> </w:t>
      </w:r>
      <w:r w:rsidRPr="009B605B">
        <w:t>in</w:t>
      </w:r>
      <w:r w:rsidR="00C20CE1">
        <w:t xml:space="preserve"> </w:t>
      </w:r>
      <w:r w:rsidRPr="009B605B">
        <w:t>export</w:t>
      </w:r>
      <w:r w:rsidR="00C20CE1">
        <w:t xml:space="preserve"> </w:t>
      </w:r>
      <w:r w:rsidRPr="009B605B">
        <w:t>sales</w:t>
      </w:r>
      <w:r w:rsidR="00C20CE1">
        <w:t xml:space="preserve"> </w:t>
      </w:r>
      <w:r w:rsidRPr="009B605B">
        <w:t>through</w:t>
      </w:r>
      <w:r w:rsidR="00C20CE1">
        <w:t xml:space="preserve"> </w:t>
      </w:r>
      <w:r w:rsidRPr="009B605B">
        <w:t>participating</w:t>
      </w:r>
      <w:r w:rsidR="00C20CE1">
        <w:t xml:space="preserve"> </w:t>
      </w:r>
      <w:r w:rsidRPr="009B605B">
        <w:t>in</w:t>
      </w:r>
      <w:r w:rsidR="00C20CE1">
        <w:t xml:space="preserve"> </w:t>
      </w:r>
      <w:r w:rsidRPr="009B605B">
        <w:t>government</w:t>
      </w:r>
      <w:r w:rsidR="00C20CE1">
        <w:t xml:space="preserve"> </w:t>
      </w:r>
      <w:r w:rsidRPr="009B605B">
        <w:t>programs</w:t>
      </w:r>
      <w:r w:rsidR="00C20CE1">
        <w:t xml:space="preserve"> </w:t>
      </w:r>
      <w:r w:rsidRPr="009B605B">
        <w:t>such</w:t>
      </w:r>
      <w:r w:rsidR="00C20CE1">
        <w:t xml:space="preserve"> </w:t>
      </w:r>
      <w:r w:rsidRPr="009B605B">
        <w:t>as</w:t>
      </w:r>
      <w:r w:rsidR="00C20CE1">
        <w:t xml:space="preserve"> </w:t>
      </w:r>
      <w:r w:rsidRPr="009B605B">
        <w:t>physical</w:t>
      </w:r>
      <w:r w:rsidR="00C20CE1">
        <w:t xml:space="preserve"> </w:t>
      </w:r>
      <w:r w:rsidRPr="009B605B">
        <w:t>and</w:t>
      </w:r>
      <w:r w:rsidR="00C20CE1">
        <w:t xml:space="preserve"> </w:t>
      </w:r>
      <w:r w:rsidRPr="009B605B">
        <w:t>virtual</w:t>
      </w:r>
      <w:r w:rsidR="00C20CE1">
        <w:t xml:space="preserve"> </w:t>
      </w:r>
      <w:r w:rsidRPr="009B605B">
        <w:t>Trade</w:t>
      </w:r>
      <w:r w:rsidR="00C20CE1">
        <w:t xml:space="preserve"> </w:t>
      </w:r>
      <w:r w:rsidRPr="009B605B">
        <w:t>Missions,</w:t>
      </w:r>
      <w:r w:rsidR="00C20CE1">
        <w:t xml:space="preserve"> </w:t>
      </w:r>
      <w:r w:rsidRPr="009B605B">
        <w:t>Access</w:t>
      </w:r>
      <w:r w:rsidR="00C20CE1">
        <w:t xml:space="preserve"> </w:t>
      </w:r>
      <w:r w:rsidRPr="009B605B">
        <w:t>Program,</w:t>
      </w:r>
      <w:r w:rsidR="00C20CE1">
        <w:t xml:space="preserve"> </w:t>
      </w:r>
      <w:r w:rsidRPr="009B605B">
        <w:t>eCommerce</w:t>
      </w:r>
      <w:r w:rsidR="00C20CE1">
        <w:t xml:space="preserve"> </w:t>
      </w:r>
      <w:r w:rsidRPr="009B605B">
        <w:t>initiatives</w:t>
      </w:r>
      <w:r w:rsidR="00C20CE1">
        <w:t xml:space="preserve"> </w:t>
      </w:r>
      <w:r w:rsidRPr="009B605B">
        <w:t>and</w:t>
      </w:r>
      <w:r w:rsidR="00C20CE1">
        <w:t xml:space="preserve"> </w:t>
      </w:r>
      <w:r w:rsidRPr="009B605B">
        <w:t>an</w:t>
      </w:r>
      <w:r w:rsidR="00C20CE1">
        <w:t xml:space="preserve"> </w:t>
      </w:r>
      <w:r w:rsidRPr="009B605B">
        <w:t>Export</w:t>
      </w:r>
      <w:r w:rsidR="00C20CE1">
        <w:t xml:space="preserve"> </w:t>
      </w:r>
      <w:r w:rsidRPr="009B605B">
        <w:t>Skills</w:t>
      </w:r>
      <w:r w:rsidR="00C20CE1">
        <w:t xml:space="preserve"> </w:t>
      </w:r>
      <w:r w:rsidRPr="009B605B">
        <w:t>Program.</w:t>
      </w:r>
    </w:p>
    <w:p w14:paraId="7991A701" w14:textId="028281FB" w:rsidR="009B605B" w:rsidRPr="009B605B" w:rsidRDefault="009B605B" w:rsidP="00EF614C">
      <w:pPr>
        <w:pStyle w:val="Bullet"/>
      </w:pPr>
      <w:r w:rsidRPr="009B605B">
        <w:t>Delivered</w:t>
      </w:r>
      <w:r w:rsidR="00C20CE1">
        <w:t xml:space="preserve"> </w:t>
      </w:r>
      <w:r w:rsidRPr="009B605B">
        <w:t>21</w:t>
      </w:r>
      <w:r w:rsidR="00C20CE1">
        <w:t xml:space="preserve"> </w:t>
      </w:r>
      <w:r w:rsidRPr="009B605B">
        <w:t>outbound</w:t>
      </w:r>
      <w:r w:rsidR="00C20CE1">
        <w:t xml:space="preserve"> </w:t>
      </w:r>
      <w:r w:rsidRPr="009B605B">
        <w:t>and</w:t>
      </w:r>
      <w:r w:rsidR="00C20CE1">
        <w:t xml:space="preserve"> </w:t>
      </w:r>
      <w:r w:rsidRPr="009B605B">
        <w:t>inbound</w:t>
      </w:r>
      <w:r w:rsidR="00C20CE1">
        <w:t xml:space="preserve"> </w:t>
      </w:r>
      <w:r w:rsidRPr="009B605B">
        <w:t>Trade</w:t>
      </w:r>
      <w:r w:rsidR="00C20CE1">
        <w:t xml:space="preserve"> </w:t>
      </w:r>
      <w:r w:rsidRPr="009B605B">
        <w:t>Missions,</w:t>
      </w:r>
      <w:r w:rsidR="00C20CE1">
        <w:t xml:space="preserve"> </w:t>
      </w:r>
      <w:r w:rsidRPr="009B605B">
        <w:t>ensuring</w:t>
      </w:r>
      <w:r w:rsidR="00C20CE1">
        <w:t xml:space="preserve"> </w:t>
      </w:r>
      <w:r w:rsidRPr="009B605B">
        <w:t>support</w:t>
      </w:r>
      <w:r w:rsidR="00C20CE1">
        <w:t xml:space="preserve"> </w:t>
      </w:r>
      <w:r w:rsidRPr="009B605B">
        <w:t>for</w:t>
      </w:r>
      <w:r w:rsidR="00C20CE1">
        <w:t xml:space="preserve"> </w:t>
      </w:r>
      <w:r w:rsidRPr="009B605B">
        <w:t>Victorian</w:t>
      </w:r>
      <w:r w:rsidR="00C20CE1">
        <w:t xml:space="preserve"> </w:t>
      </w:r>
      <w:r w:rsidRPr="009B605B">
        <w:t>companies</w:t>
      </w:r>
      <w:r w:rsidR="00C20CE1">
        <w:t xml:space="preserve"> </w:t>
      </w:r>
      <w:r w:rsidRPr="009B605B">
        <w:t>–</w:t>
      </w:r>
      <w:r w:rsidR="00C20CE1">
        <w:t xml:space="preserve"> </w:t>
      </w:r>
      <w:r w:rsidRPr="009B605B">
        <w:t>encompassing</w:t>
      </w:r>
      <w:r w:rsidR="00C20CE1">
        <w:t xml:space="preserve"> </w:t>
      </w:r>
      <w:r w:rsidRPr="009B605B">
        <w:t>ICT</w:t>
      </w:r>
      <w:r w:rsidR="00C20CE1">
        <w:t xml:space="preserve"> </w:t>
      </w:r>
      <w:r w:rsidRPr="009B605B">
        <w:t>/</w:t>
      </w:r>
      <w:r w:rsidR="00C20CE1">
        <w:t xml:space="preserve"> </w:t>
      </w:r>
      <w:r w:rsidRPr="009B605B">
        <w:t>Technology,</w:t>
      </w:r>
      <w:r w:rsidR="00C20CE1">
        <w:t xml:space="preserve"> </w:t>
      </w:r>
      <w:r w:rsidRPr="009B605B">
        <w:t>Health,</w:t>
      </w:r>
      <w:r w:rsidR="00C20CE1">
        <w:t xml:space="preserve"> </w:t>
      </w:r>
      <w:r w:rsidRPr="009B605B">
        <w:t>Medical</w:t>
      </w:r>
      <w:r w:rsidR="00C20CE1">
        <w:t xml:space="preserve"> </w:t>
      </w:r>
      <w:r w:rsidRPr="009B605B">
        <w:t>Technology</w:t>
      </w:r>
      <w:r w:rsidR="00C20CE1">
        <w:t xml:space="preserve"> </w:t>
      </w:r>
      <w:r w:rsidRPr="009B605B">
        <w:t>and</w:t>
      </w:r>
      <w:r w:rsidR="00C20CE1">
        <w:t xml:space="preserve"> </w:t>
      </w:r>
      <w:r w:rsidRPr="009B605B">
        <w:t>Pharmaceuticals,</w:t>
      </w:r>
      <w:r w:rsidR="00C20CE1">
        <w:t xml:space="preserve"> </w:t>
      </w:r>
      <w:r w:rsidRPr="009B605B">
        <w:t>Education</w:t>
      </w:r>
      <w:r w:rsidR="00C20CE1">
        <w:t xml:space="preserve"> </w:t>
      </w:r>
      <w:r w:rsidRPr="009B605B">
        <w:t>Technology,</w:t>
      </w:r>
      <w:r w:rsidR="00C20CE1">
        <w:t xml:space="preserve"> </w:t>
      </w:r>
      <w:r w:rsidRPr="009B605B">
        <w:t>Food</w:t>
      </w:r>
      <w:r w:rsidR="00C20CE1">
        <w:t xml:space="preserve"> </w:t>
      </w:r>
      <w:r w:rsidRPr="009B605B">
        <w:t>and</w:t>
      </w:r>
      <w:r w:rsidR="00C20CE1">
        <w:t xml:space="preserve"> </w:t>
      </w:r>
      <w:r w:rsidRPr="009B605B">
        <w:t>Beverage,</w:t>
      </w:r>
      <w:r w:rsidR="00C20CE1">
        <w:t xml:space="preserve"> </w:t>
      </w:r>
      <w:r w:rsidRPr="009B605B">
        <w:t>and</w:t>
      </w:r>
      <w:r w:rsidR="00C20CE1">
        <w:t xml:space="preserve"> </w:t>
      </w:r>
      <w:r w:rsidRPr="009B605B">
        <w:t>Sport</w:t>
      </w:r>
      <w:r w:rsidR="00C20CE1">
        <w:t xml:space="preserve"> </w:t>
      </w:r>
      <w:r w:rsidRPr="009B605B">
        <w:t>–</w:t>
      </w:r>
      <w:r w:rsidR="00C20CE1">
        <w:t xml:space="preserve"> </w:t>
      </w:r>
      <w:r w:rsidRPr="009B605B">
        <w:t>to</w:t>
      </w:r>
      <w:r w:rsidR="00C20CE1">
        <w:t xml:space="preserve"> </w:t>
      </w:r>
      <w:r w:rsidRPr="009B605B">
        <w:t>trade</w:t>
      </w:r>
      <w:r w:rsidR="00C20CE1">
        <w:t xml:space="preserve"> </w:t>
      </w:r>
      <w:r w:rsidRPr="009B605B">
        <w:t>internationally.</w:t>
      </w:r>
    </w:p>
    <w:p w14:paraId="63C0C114" w14:textId="39960BE8" w:rsidR="009B605B" w:rsidRPr="009B605B" w:rsidRDefault="009B605B" w:rsidP="00EF614C">
      <w:pPr>
        <w:pStyle w:val="Bullet"/>
      </w:pPr>
      <w:r w:rsidRPr="009B605B">
        <w:t>Delivered</w:t>
      </w:r>
      <w:r w:rsidR="00C20CE1">
        <w:t xml:space="preserve"> </w:t>
      </w:r>
      <w:r w:rsidRPr="009B605B">
        <w:t>export</w:t>
      </w:r>
      <w:r w:rsidR="00C20CE1">
        <w:t xml:space="preserve"> </w:t>
      </w:r>
      <w:r w:rsidRPr="009B605B">
        <w:t>skills</w:t>
      </w:r>
      <w:r w:rsidR="00C20CE1">
        <w:t xml:space="preserve"> </w:t>
      </w:r>
      <w:r w:rsidRPr="009B605B">
        <w:t>training</w:t>
      </w:r>
      <w:r w:rsidR="00C20CE1">
        <w:t xml:space="preserve"> </w:t>
      </w:r>
      <w:r w:rsidRPr="009B605B">
        <w:t>for</w:t>
      </w:r>
      <w:r w:rsidR="00C20CE1">
        <w:t xml:space="preserve"> </w:t>
      </w:r>
      <w:r w:rsidRPr="009B605B">
        <w:t>more</w:t>
      </w:r>
      <w:r w:rsidR="00C20CE1">
        <w:t xml:space="preserve"> </w:t>
      </w:r>
      <w:r w:rsidRPr="009B605B">
        <w:t>than</w:t>
      </w:r>
      <w:r w:rsidR="00C20CE1">
        <w:t xml:space="preserve"> </w:t>
      </w:r>
      <w:r w:rsidRPr="009B605B">
        <w:t>1060</w:t>
      </w:r>
      <w:r w:rsidR="00C20CE1">
        <w:t xml:space="preserve"> </w:t>
      </w:r>
      <w:r w:rsidRPr="009B605B">
        <w:t>participants,</w:t>
      </w:r>
      <w:r w:rsidR="00C20CE1">
        <w:t xml:space="preserve"> </w:t>
      </w:r>
      <w:r w:rsidRPr="009B605B">
        <w:t>supporting</w:t>
      </w:r>
      <w:r w:rsidR="00C20CE1">
        <w:t xml:space="preserve"> </w:t>
      </w:r>
      <w:r w:rsidRPr="009B605B">
        <w:t>them</w:t>
      </w:r>
      <w:r w:rsidR="00C20CE1">
        <w:t xml:space="preserve"> </w:t>
      </w:r>
      <w:r w:rsidRPr="009B605B">
        <w:t>to</w:t>
      </w:r>
      <w:r w:rsidR="00C20CE1">
        <w:t xml:space="preserve"> </w:t>
      </w:r>
      <w:r w:rsidRPr="009B605B">
        <w:t>enhance</w:t>
      </w:r>
      <w:r w:rsidR="00C20CE1">
        <w:t xml:space="preserve"> </w:t>
      </w:r>
      <w:r w:rsidRPr="009B605B">
        <w:t>export</w:t>
      </w:r>
      <w:r w:rsidR="00C20CE1">
        <w:t xml:space="preserve"> </w:t>
      </w:r>
      <w:r w:rsidRPr="009B605B">
        <w:t>capability</w:t>
      </w:r>
      <w:r w:rsidR="00C20CE1">
        <w:t xml:space="preserve"> </w:t>
      </w:r>
      <w:r w:rsidRPr="009B605B">
        <w:t>and</w:t>
      </w:r>
      <w:r w:rsidR="00C20CE1">
        <w:t xml:space="preserve"> </w:t>
      </w:r>
      <w:r w:rsidRPr="009B605B">
        <w:t>digital</w:t>
      </w:r>
      <w:r w:rsidR="00C20CE1">
        <w:t xml:space="preserve"> </w:t>
      </w:r>
      <w:r w:rsidRPr="009B605B">
        <w:t>skills</w:t>
      </w:r>
      <w:r w:rsidR="00C20CE1">
        <w:t xml:space="preserve"> </w:t>
      </w:r>
      <w:r w:rsidRPr="009B605B">
        <w:t>to</w:t>
      </w:r>
      <w:r w:rsidR="00C20CE1">
        <w:t xml:space="preserve"> </w:t>
      </w:r>
      <w:r w:rsidRPr="009B605B">
        <w:t>emerge</w:t>
      </w:r>
      <w:r w:rsidR="00C20CE1">
        <w:t xml:space="preserve"> </w:t>
      </w:r>
      <w:r w:rsidRPr="009B605B">
        <w:t>stronger</w:t>
      </w:r>
      <w:r w:rsidR="00C20CE1">
        <w:t xml:space="preserve"> </w:t>
      </w:r>
      <w:r w:rsidRPr="009B605B">
        <w:t>after</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p>
    <w:p w14:paraId="74BC15DF" w14:textId="0A5F1041" w:rsidR="009B605B" w:rsidRPr="009B605B" w:rsidRDefault="009B605B" w:rsidP="00EF614C">
      <w:pPr>
        <w:pStyle w:val="Bullet"/>
      </w:pPr>
      <w:r w:rsidRPr="009B605B">
        <w:t>Delivered</w:t>
      </w:r>
      <w:r w:rsidR="00C20CE1">
        <w:t xml:space="preserve"> </w:t>
      </w:r>
      <w:r w:rsidRPr="009B605B">
        <w:t>Victoria’s</w:t>
      </w:r>
      <w:r w:rsidR="00C20CE1">
        <w:t xml:space="preserve"> </w:t>
      </w:r>
      <w:r w:rsidRPr="009B605B">
        <w:t>successful</w:t>
      </w:r>
      <w:r w:rsidR="00C20CE1">
        <w:t xml:space="preserve"> </w:t>
      </w:r>
      <w:r w:rsidRPr="009B605B">
        <w:t>six</w:t>
      </w:r>
      <w:r w:rsidRPr="009B605B">
        <w:rPr>
          <w:rFonts w:ascii="Cambria Math" w:hAnsi="Cambria Math" w:cs="Cambria Math"/>
        </w:rPr>
        <w:t>‑</w:t>
      </w:r>
      <w:r w:rsidRPr="009B605B">
        <w:t>month</w:t>
      </w:r>
      <w:r w:rsidR="00C20CE1">
        <w:t xml:space="preserve"> </w:t>
      </w:r>
      <w:r w:rsidRPr="009B605B">
        <w:t>engagement</w:t>
      </w:r>
      <w:r w:rsidR="00C20CE1">
        <w:t xml:space="preserve"> </w:t>
      </w:r>
      <w:r w:rsidRPr="009B605B">
        <w:t>program</w:t>
      </w:r>
      <w:r w:rsidR="00C20CE1">
        <w:t xml:space="preserve"> </w:t>
      </w:r>
      <w:r w:rsidRPr="009B605B">
        <w:t>at</w:t>
      </w:r>
      <w:r w:rsidR="00C20CE1">
        <w:t xml:space="preserve"> </w:t>
      </w:r>
      <w:r w:rsidRPr="009B605B">
        <w:t>World</w:t>
      </w:r>
      <w:r w:rsidR="00C20CE1">
        <w:t xml:space="preserve"> </w:t>
      </w:r>
      <w:r w:rsidRPr="009B605B">
        <w:t>Expo</w:t>
      </w:r>
      <w:r w:rsidR="00C20CE1">
        <w:t xml:space="preserve"> </w:t>
      </w:r>
      <w:r w:rsidRPr="009B605B">
        <w:t>Dubai</w:t>
      </w:r>
      <w:r w:rsidR="00C20CE1">
        <w:t xml:space="preserve"> </w:t>
      </w:r>
      <w:r w:rsidRPr="009B605B">
        <w:t>as</w:t>
      </w:r>
      <w:r w:rsidR="00C20CE1">
        <w:t xml:space="preserve"> </w:t>
      </w:r>
      <w:r w:rsidRPr="009B605B">
        <w:t>the</w:t>
      </w:r>
      <w:r w:rsidR="00C20CE1">
        <w:t xml:space="preserve"> </w:t>
      </w:r>
      <w:r w:rsidRPr="009B605B">
        <w:t>only</w:t>
      </w:r>
      <w:r w:rsidR="00C20CE1">
        <w:t xml:space="preserve"> </w:t>
      </w:r>
      <w:r w:rsidRPr="009B605B">
        <w:t>Platinum</w:t>
      </w:r>
      <w:r w:rsidR="00C20CE1">
        <w:t xml:space="preserve"> </w:t>
      </w:r>
      <w:r w:rsidRPr="009B605B">
        <w:t>Partner</w:t>
      </w:r>
      <w:r w:rsidR="00C20CE1">
        <w:t xml:space="preserve"> </w:t>
      </w:r>
      <w:r w:rsidRPr="009B605B">
        <w:t>of</w:t>
      </w:r>
      <w:r w:rsidR="00C20CE1">
        <w:t xml:space="preserve"> </w:t>
      </w:r>
      <w:r w:rsidRPr="009B605B">
        <w:t>the</w:t>
      </w:r>
      <w:r w:rsidR="00C20CE1">
        <w:t xml:space="preserve"> </w:t>
      </w:r>
      <w:r w:rsidRPr="009B605B">
        <w:t>Australia</w:t>
      </w:r>
      <w:r w:rsidR="00C20CE1">
        <w:t xml:space="preserve"> </w:t>
      </w:r>
      <w:r w:rsidRPr="009B605B">
        <w:t>Pavilion.</w:t>
      </w:r>
      <w:r w:rsidR="00C20CE1">
        <w:t xml:space="preserve"> </w:t>
      </w:r>
      <w:r w:rsidRPr="009B605B">
        <w:t>The</w:t>
      </w:r>
      <w:r w:rsidR="00C20CE1">
        <w:t xml:space="preserve"> </w:t>
      </w:r>
      <w:r w:rsidRPr="009B605B">
        <w:t>program</w:t>
      </w:r>
      <w:r w:rsidR="00C20CE1">
        <w:t xml:space="preserve"> </w:t>
      </w:r>
      <w:r w:rsidRPr="009B605B">
        <w:t>engaged</w:t>
      </w:r>
      <w:r w:rsidR="00C20CE1">
        <w:t xml:space="preserve"> </w:t>
      </w:r>
      <w:r w:rsidRPr="009B605B">
        <w:t>international</w:t>
      </w:r>
      <w:r w:rsidR="00C20CE1">
        <w:t xml:space="preserve"> </w:t>
      </w:r>
      <w:r w:rsidRPr="009B605B">
        <w:t>stakeholders</w:t>
      </w:r>
      <w:r w:rsidR="00C20CE1">
        <w:t xml:space="preserve"> </w:t>
      </w:r>
      <w:r w:rsidRPr="009B605B">
        <w:t>across</w:t>
      </w:r>
      <w:r w:rsidR="00C20CE1">
        <w:t xml:space="preserve"> </w:t>
      </w:r>
      <w:r w:rsidRPr="009B605B">
        <w:t>business,</w:t>
      </w:r>
      <w:r w:rsidR="00C20CE1">
        <w:t xml:space="preserve"> </w:t>
      </w:r>
      <w:r w:rsidRPr="009B605B">
        <w:t>government</w:t>
      </w:r>
      <w:r w:rsidR="00C20CE1">
        <w:t xml:space="preserve"> </w:t>
      </w:r>
      <w:r w:rsidRPr="009B605B">
        <w:t>and</w:t>
      </w:r>
      <w:r w:rsidR="00C20CE1">
        <w:t xml:space="preserve"> </w:t>
      </w:r>
      <w:r w:rsidRPr="009B605B">
        <w:t>education;</w:t>
      </w:r>
      <w:r w:rsidR="00C20CE1">
        <w:t xml:space="preserve"> </w:t>
      </w:r>
      <w:r w:rsidRPr="009B605B">
        <w:t>promoted</w:t>
      </w:r>
      <w:r w:rsidR="00C20CE1">
        <w:t xml:space="preserve"> </w:t>
      </w:r>
      <w:r w:rsidRPr="009B605B">
        <w:t>the</w:t>
      </w:r>
      <w:r w:rsidR="00C20CE1">
        <w:t xml:space="preserve"> </w:t>
      </w:r>
      <w:r w:rsidRPr="009B605B">
        <w:t>best</w:t>
      </w:r>
      <w:r w:rsidR="00C20CE1">
        <w:t xml:space="preserve"> </w:t>
      </w:r>
      <w:r w:rsidRPr="009B605B">
        <w:t>of</w:t>
      </w:r>
      <w:r w:rsidR="00C20CE1">
        <w:t xml:space="preserve"> </w:t>
      </w:r>
      <w:r w:rsidRPr="009B605B">
        <w:t>Victoria’s</w:t>
      </w:r>
      <w:r w:rsidR="00C20CE1">
        <w:t xml:space="preserve"> </w:t>
      </w:r>
      <w:r w:rsidRPr="009B605B">
        <w:t>major</w:t>
      </w:r>
      <w:r w:rsidR="00C20CE1">
        <w:t xml:space="preserve"> </w:t>
      </w:r>
      <w:r w:rsidRPr="009B605B">
        <w:t>events,</w:t>
      </w:r>
      <w:r w:rsidR="00C20CE1">
        <w:t xml:space="preserve"> </w:t>
      </w:r>
      <w:r w:rsidRPr="009B605B">
        <w:t>international</w:t>
      </w:r>
      <w:r w:rsidR="00C20CE1">
        <w:t xml:space="preserve"> </w:t>
      </w:r>
      <w:r w:rsidRPr="009B605B">
        <w:t>education</w:t>
      </w:r>
      <w:r w:rsidR="00C20CE1">
        <w:t xml:space="preserve"> </w:t>
      </w:r>
      <w:r w:rsidRPr="009B605B">
        <w:t>offerings,</w:t>
      </w:r>
      <w:r w:rsidR="00C20CE1">
        <w:t xml:space="preserve"> </w:t>
      </w:r>
      <w:r w:rsidRPr="009B605B">
        <w:t>sporting</w:t>
      </w:r>
      <w:r w:rsidR="00C20CE1">
        <w:t xml:space="preserve"> </w:t>
      </w:r>
      <w:r w:rsidRPr="009B605B">
        <w:t>ecosystem</w:t>
      </w:r>
      <w:r w:rsidR="00C20CE1">
        <w:t xml:space="preserve"> </w:t>
      </w:r>
      <w:r w:rsidRPr="009B605B">
        <w:t>and</w:t>
      </w:r>
      <w:r w:rsidR="00C20CE1">
        <w:t xml:space="preserve"> </w:t>
      </w:r>
      <w:r w:rsidRPr="009B605B">
        <w:t>premium</w:t>
      </w:r>
      <w:r w:rsidR="00C20CE1">
        <w:t xml:space="preserve"> </w:t>
      </w:r>
      <w:r w:rsidRPr="009B605B">
        <w:t>produce;</w:t>
      </w:r>
      <w:r w:rsidR="00C20CE1">
        <w:t xml:space="preserve"> </w:t>
      </w:r>
      <w:r w:rsidRPr="009B605B">
        <w:t>and</w:t>
      </w:r>
      <w:r w:rsidR="00C20CE1">
        <w:t xml:space="preserve"> </w:t>
      </w:r>
      <w:r w:rsidRPr="009B605B">
        <w:t>delivered</w:t>
      </w:r>
      <w:r w:rsidR="00C20CE1">
        <w:t xml:space="preserve"> </w:t>
      </w:r>
      <w:r w:rsidRPr="009B605B">
        <w:t>the</w:t>
      </w:r>
      <w:r w:rsidR="00C20CE1">
        <w:t xml:space="preserve"> </w:t>
      </w:r>
      <w:r w:rsidRPr="009B605B">
        <w:t>message</w:t>
      </w:r>
      <w:r w:rsidR="00C20CE1">
        <w:t xml:space="preserve"> </w:t>
      </w:r>
      <w:r w:rsidRPr="009B605B">
        <w:t>that</w:t>
      </w:r>
      <w:r w:rsidR="00C20CE1">
        <w:t xml:space="preserve"> </w:t>
      </w:r>
      <w:r w:rsidRPr="009B605B">
        <w:t>Victoria</w:t>
      </w:r>
      <w:r w:rsidR="00C20CE1">
        <w:t xml:space="preserve"> </w:t>
      </w:r>
      <w:r w:rsidRPr="009B605B">
        <w:t>is</w:t>
      </w:r>
      <w:r w:rsidR="00C20CE1">
        <w:t xml:space="preserve"> </w:t>
      </w:r>
      <w:r w:rsidRPr="009B605B">
        <w:t>open</w:t>
      </w:r>
      <w:r w:rsidR="00C20CE1">
        <w:t xml:space="preserve"> </w:t>
      </w:r>
      <w:r w:rsidRPr="009B605B">
        <w:t>for</w:t>
      </w:r>
      <w:r w:rsidR="00C20CE1">
        <w:t xml:space="preserve"> </w:t>
      </w:r>
      <w:r w:rsidRPr="009B605B">
        <w:t>business</w:t>
      </w:r>
      <w:r w:rsidR="00C20CE1">
        <w:t xml:space="preserve"> </w:t>
      </w:r>
      <w:r w:rsidRPr="009B605B">
        <w:t>and</w:t>
      </w:r>
      <w:r w:rsidR="00C20CE1">
        <w:t xml:space="preserve"> </w:t>
      </w:r>
      <w:r w:rsidRPr="009B605B">
        <w:t>ready</w:t>
      </w:r>
      <w:r w:rsidR="00C20CE1">
        <w:t xml:space="preserve"> </w:t>
      </w:r>
      <w:r w:rsidRPr="009B605B">
        <w:t>to</w:t>
      </w:r>
      <w:r w:rsidR="00C20CE1">
        <w:t xml:space="preserve"> </w:t>
      </w:r>
      <w:r w:rsidRPr="009B605B">
        <w:t>welcome</w:t>
      </w:r>
      <w:r w:rsidR="00C20CE1">
        <w:t xml:space="preserve"> </w:t>
      </w:r>
      <w:r w:rsidRPr="009B605B">
        <w:t>visitors.</w:t>
      </w:r>
      <w:r w:rsidR="00C20CE1">
        <w:t xml:space="preserve"> </w:t>
      </w:r>
    </w:p>
    <w:p w14:paraId="6EA004A5" w14:textId="6FC9E58B" w:rsidR="009B605B" w:rsidRPr="009B605B" w:rsidRDefault="009B605B" w:rsidP="00EF614C">
      <w:pPr>
        <w:pStyle w:val="Bullet"/>
      </w:pPr>
      <w:r w:rsidRPr="009B605B">
        <w:t>In</w:t>
      </w:r>
      <w:r w:rsidR="00C20CE1">
        <w:t xml:space="preserve"> </w:t>
      </w:r>
      <w:r w:rsidRPr="009B605B">
        <w:t>the</w:t>
      </w:r>
      <w:r w:rsidR="00C20CE1">
        <w:t xml:space="preserve"> </w:t>
      </w:r>
      <w:r w:rsidRPr="009B605B">
        <w:t>Australia</w:t>
      </w:r>
      <w:r w:rsidR="00C20CE1">
        <w:t xml:space="preserve"> </w:t>
      </w:r>
      <w:r w:rsidRPr="009B605B">
        <w:t>Pavilion</w:t>
      </w:r>
      <w:r w:rsidR="00C20CE1">
        <w:t xml:space="preserve"> </w:t>
      </w:r>
      <w:r w:rsidRPr="009B605B">
        <w:t>forecourt,</w:t>
      </w:r>
      <w:r w:rsidR="00C20CE1">
        <w:t xml:space="preserve"> </w:t>
      </w:r>
      <w:r w:rsidRPr="009B605B">
        <w:t>Melbourne</w:t>
      </w:r>
      <w:r w:rsidR="00C20CE1">
        <w:t xml:space="preserve"> </w:t>
      </w:r>
      <w:r w:rsidRPr="009B605B">
        <w:t>Lane</w:t>
      </w:r>
      <w:r w:rsidR="00C20CE1">
        <w:t xml:space="preserve"> </w:t>
      </w:r>
      <w:r w:rsidRPr="009B605B">
        <w:t>café</w:t>
      </w:r>
      <w:r w:rsidR="00C20CE1">
        <w:t xml:space="preserve"> </w:t>
      </w:r>
      <w:r w:rsidRPr="009B605B">
        <w:t>served</w:t>
      </w:r>
      <w:r w:rsidR="00C20CE1">
        <w:t xml:space="preserve"> </w:t>
      </w:r>
      <w:r w:rsidRPr="009B605B">
        <w:t>more</w:t>
      </w:r>
      <w:r w:rsidR="00C20CE1">
        <w:t xml:space="preserve"> </w:t>
      </w:r>
      <w:r w:rsidRPr="009B605B">
        <w:t>than</w:t>
      </w:r>
      <w:r w:rsidR="00C20CE1">
        <w:t xml:space="preserve"> </w:t>
      </w:r>
      <w:r w:rsidRPr="009B605B">
        <w:t>60,000</w:t>
      </w:r>
      <w:r w:rsidR="00C20CE1">
        <w:t xml:space="preserve"> </w:t>
      </w:r>
      <w:r w:rsidRPr="009B605B">
        <w:t>coffees</w:t>
      </w:r>
      <w:r w:rsidR="00C20CE1">
        <w:t xml:space="preserve"> </w:t>
      </w:r>
      <w:r w:rsidRPr="009B605B">
        <w:t>using</w:t>
      </w:r>
      <w:r w:rsidR="00C20CE1">
        <w:t xml:space="preserve"> </w:t>
      </w:r>
      <w:r w:rsidRPr="009B605B">
        <w:t>Victorian</w:t>
      </w:r>
      <w:r w:rsidR="00C20CE1">
        <w:t xml:space="preserve"> </w:t>
      </w:r>
      <w:r w:rsidRPr="009B605B">
        <w:t>exports</w:t>
      </w:r>
      <w:r w:rsidR="00C20CE1">
        <w:t xml:space="preserve"> </w:t>
      </w:r>
      <w:r w:rsidRPr="009B605B">
        <w:t>(Industry</w:t>
      </w:r>
      <w:r w:rsidR="00C20CE1">
        <w:t xml:space="preserve"> </w:t>
      </w:r>
      <w:r w:rsidRPr="009B605B">
        <w:t>Beans</w:t>
      </w:r>
      <w:r w:rsidR="00C20CE1">
        <w:t xml:space="preserve"> </w:t>
      </w:r>
      <w:r w:rsidRPr="009B605B">
        <w:t>coffee</w:t>
      </w:r>
      <w:r w:rsidR="00C20CE1">
        <w:t xml:space="preserve"> </w:t>
      </w:r>
      <w:r w:rsidRPr="009B605B">
        <w:t>and</w:t>
      </w:r>
      <w:r w:rsidR="00C20CE1">
        <w:t xml:space="preserve"> </w:t>
      </w:r>
      <w:r w:rsidRPr="009B605B">
        <w:t>MilkLAB</w:t>
      </w:r>
      <w:r w:rsidR="00C20CE1">
        <w:t xml:space="preserve"> </w:t>
      </w:r>
      <w:r w:rsidRPr="009B605B">
        <w:t>milk</w:t>
      </w:r>
      <w:r w:rsidR="00C20CE1">
        <w:t xml:space="preserve"> </w:t>
      </w:r>
      <w:r w:rsidRPr="009B605B">
        <w:t>varieties).</w:t>
      </w:r>
      <w:r w:rsidR="00C20CE1">
        <w:t xml:space="preserve"> </w:t>
      </w:r>
      <w:r w:rsidRPr="009B605B">
        <w:t>More</w:t>
      </w:r>
      <w:r w:rsidR="00C20CE1">
        <w:t xml:space="preserve"> </w:t>
      </w:r>
      <w:r w:rsidRPr="009B605B">
        <w:t>than</w:t>
      </w:r>
      <w:r w:rsidR="00C20CE1">
        <w:t xml:space="preserve"> </w:t>
      </w:r>
      <w:r w:rsidRPr="009B605B">
        <w:t>2900</w:t>
      </w:r>
      <w:r w:rsidR="00C20CE1">
        <w:t xml:space="preserve"> </w:t>
      </w:r>
      <w:r w:rsidRPr="009B605B">
        <w:t>cultural</w:t>
      </w:r>
      <w:r w:rsidR="00C20CE1">
        <w:t xml:space="preserve"> </w:t>
      </w:r>
      <w:r w:rsidRPr="009B605B">
        <w:t>performances</w:t>
      </w:r>
      <w:r w:rsidR="00C20CE1">
        <w:t xml:space="preserve"> </w:t>
      </w:r>
      <w:r w:rsidRPr="009B605B">
        <w:t>were</w:t>
      </w:r>
      <w:r w:rsidR="00C20CE1">
        <w:t xml:space="preserve"> </w:t>
      </w:r>
      <w:r w:rsidRPr="009B605B">
        <w:t>held</w:t>
      </w:r>
      <w:r w:rsidR="00C20CE1">
        <w:t xml:space="preserve"> </w:t>
      </w:r>
      <w:r w:rsidRPr="009B605B">
        <w:t>on</w:t>
      </w:r>
      <w:r w:rsidR="00C20CE1">
        <w:t xml:space="preserve"> </w:t>
      </w:r>
      <w:r w:rsidRPr="009B605B">
        <w:t>the</w:t>
      </w:r>
      <w:r w:rsidR="00C20CE1">
        <w:t xml:space="preserve"> </w:t>
      </w:r>
      <w:r w:rsidRPr="009B605B">
        <w:t>Victoria</w:t>
      </w:r>
      <w:r w:rsidR="00C20CE1">
        <w:t xml:space="preserve"> </w:t>
      </w:r>
      <w:r w:rsidRPr="009B605B">
        <w:t>Stage,</w:t>
      </w:r>
      <w:r w:rsidR="00C20CE1">
        <w:t xml:space="preserve"> </w:t>
      </w:r>
      <w:r w:rsidRPr="009B605B">
        <w:t>ensuring</w:t>
      </w:r>
      <w:r w:rsidR="00C20CE1">
        <w:t xml:space="preserve"> </w:t>
      </w:r>
      <w:r w:rsidRPr="009B605B">
        <w:t>Melbourne</w:t>
      </w:r>
      <w:r w:rsidR="00C20CE1">
        <w:t xml:space="preserve"> </w:t>
      </w:r>
      <w:r w:rsidRPr="009B605B">
        <w:t>and</w:t>
      </w:r>
      <w:r w:rsidR="00C20CE1">
        <w:t xml:space="preserve"> </w:t>
      </w:r>
      <w:r w:rsidRPr="009B605B">
        <w:t>Victoria</w:t>
      </w:r>
      <w:r w:rsidR="00C20CE1">
        <w:t xml:space="preserve"> </w:t>
      </w:r>
      <w:r w:rsidRPr="009B605B">
        <w:t>were</w:t>
      </w:r>
      <w:r w:rsidR="00C20CE1">
        <w:t xml:space="preserve"> </w:t>
      </w:r>
      <w:r w:rsidRPr="009B605B">
        <w:t>front</w:t>
      </w:r>
      <w:r w:rsidR="00C20CE1">
        <w:t xml:space="preserve"> </w:t>
      </w:r>
      <w:r w:rsidRPr="009B605B">
        <w:t>and</w:t>
      </w:r>
      <w:r w:rsidR="00C20CE1">
        <w:t xml:space="preserve"> </w:t>
      </w:r>
      <w:r w:rsidRPr="009B605B">
        <w:t>centre</w:t>
      </w:r>
      <w:r w:rsidR="00C20CE1">
        <w:t xml:space="preserve"> </w:t>
      </w:r>
      <w:r w:rsidRPr="009B605B">
        <w:t>for</w:t>
      </w:r>
      <w:r w:rsidR="00C20CE1">
        <w:t xml:space="preserve"> </w:t>
      </w:r>
      <w:r w:rsidRPr="009B605B">
        <w:t>the</w:t>
      </w:r>
      <w:r w:rsidR="00C20CE1">
        <w:t xml:space="preserve"> </w:t>
      </w:r>
      <w:r w:rsidRPr="009B605B">
        <w:t>1.6</w:t>
      </w:r>
      <w:r w:rsidR="00C20CE1">
        <w:t xml:space="preserve"> </w:t>
      </w:r>
      <w:r w:rsidRPr="009B605B">
        <w:t>million</w:t>
      </w:r>
      <w:r w:rsidR="00C20CE1">
        <w:t xml:space="preserve"> </w:t>
      </w:r>
      <w:r w:rsidRPr="009B605B">
        <w:t>visitors</w:t>
      </w:r>
      <w:r w:rsidR="00C20CE1">
        <w:t xml:space="preserve"> </w:t>
      </w:r>
      <w:r w:rsidRPr="009B605B">
        <w:t>to</w:t>
      </w:r>
      <w:r w:rsidR="00C20CE1">
        <w:t xml:space="preserve"> </w:t>
      </w:r>
      <w:r w:rsidRPr="009B605B">
        <w:t>the</w:t>
      </w:r>
      <w:r w:rsidR="00C20CE1">
        <w:t xml:space="preserve"> </w:t>
      </w:r>
      <w:r w:rsidRPr="009B605B">
        <w:t>Pavilion</w:t>
      </w:r>
      <w:r w:rsidR="00C20CE1">
        <w:t xml:space="preserve"> </w:t>
      </w:r>
      <w:r w:rsidRPr="009B605B">
        <w:t>over</w:t>
      </w:r>
      <w:r w:rsidR="00C20CE1">
        <w:t xml:space="preserve"> </w:t>
      </w:r>
      <w:r w:rsidRPr="009B605B">
        <w:t>the</w:t>
      </w:r>
      <w:r w:rsidR="00C20CE1">
        <w:t xml:space="preserve"> </w:t>
      </w:r>
      <w:r w:rsidRPr="009B605B">
        <w:t>course</w:t>
      </w:r>
      <w:r w:rsidR="00C20CE1">
        <w:t xml:space="preserve"> </w:t>
      </w:r>
      <w:r w:rsidRPr="009B605B">
        <w:t>of</w:t>
      </w:r>
      <w:r w:rsidR="00C20CE1">
        <w:t xml:space="preserve"> </w:t>
      </w:r>
      <w:r w:rsidRPr="009B605B">
        <w:t>the</w:t>
      </w:r>
      <w:r w:rsidR="00C20CE1">
        <w:t xml:space="preserve"> </w:t>
      </w:r>
      <w:r w:rsidRPr="009B605B">
        <w:t>Expo.</w:t>
      </w:r>
    </w:p>
    <w:p w14:paraId="0BDF18DE" w14:textId="792F86A7" w:rsidR="009B605B" w:rsidRPr="009B605B" w:rsidRDefault="009B605B" w:rsidP="00EF614C">
      <w:pPr>
        <w:pStyle w:val="Bullet"/>
      </w:pPr>
      <w:r w:rsidRPr="009B605B">
        <w:lastRenderedPageBreak/>
        <w:t>Continued</w:t>
      </w:r>
      <w:r w:rsidR="00C20CE1">
        <w:t xml:space="preserve"> </w:t>
      </w:r>
      <w:r w:rsidRPr="009B605B">
        <w:t>to</w:t>
      </w:r>
      <w:r w:rsidR="00C20CE1">
        <w:t xml:space="preserve"> </w:t>
      </w:r>
      <w:r w:rsidRPr="009B605B">
        <w:t>deliver</w:t>
      </w:r>
      <w:r w:rsidR="00C20CE1">
        <w:t xml:space="preserve"> </w:t>
      </w:r>
      <w:r w:rsidRPr="009B605B">
        <w:t>the</w:t>
      </w:r>
      <w:r w:rsidR="00C20CE1">
        <w:t xml:space="preserve"> </w:t>
      </w:r>
      <w:r w:rsidRPr="009B605B">
        <w:t>Global</w:t>
      </w:r>
      <w:r w:rsidR="00C20CE1">
        <w:t xml:space="preserve"> </w:t>
      </w:r>
      <w:r w:rsidRPr="009B605B">
        <w:t>Victoria</w:t>
      </w:r>
      <w:r w:rsidR="00C20CE1">
        <w:t xml:space="preserve"> </w:t>
      </w:r>
      <w:r w:rsidRPr="009B605B">
        <w:t>Trade</w:t>
      </w:r>
      <w:r w:rsidR="00C20CE1">
        <w:t xml:space="preserve"> </w:t>
      </w:r>
      <w:r w:rsidRPr="009B605B">
        <w:t>Alliance</w:t>
      </w:r>
      <w:r w:rsidR="00C20CE1">
        <w:t xml:space="preserve"> </w:t>
      </w:r>
      <w:r w:rsidRPr="009B605B">
        <w:t>supporting</w:t>
      </w:r>
      <w:r w:rsidR="00C20CE1">
        <w:t xml:space="preserve"> </w:t>
      </w:r>
      <w:r w:rsidRPr="009B605B">
        <w:t>exporters</w:t>
      </w:r>
      <w:r w:rsidR="00C20CE1">
        <w:t xml:space="preserve"> </w:t>
      </w:r>
      <w:r w:rsidRPr="009B605B">
        <w:t>to</w:t>
      </w:r>
      <w:r w:rsidR="00C20CE1">
        <w:t xml:space="preserve"> </w:t>
      </w:r>
      <w:r w:rsidRPr="009B605B">
        <w:t>build</w:t>
      </w:r>
      <w:r w:rsidR="00C20CE1">
        <w:t xml:space="preserve"> </w:t>
      </w:r>
      <w:r w:rsidRPr="009B605B">
        <w:t>knowledge,</w:t>
      </w:r>
      <w:r w:rsidR="00C20CE1">
        <w:t xml:space="preserve"> </w:t>
      </w:r>
      <w:r w:rsidRPr="009B605B">
        <w:t>capabilities</w:t>
      </w:r>
      <w:r w:rsidR="00C20CE1">
        <w:t xml:space="preserve"> </w:t>
      </w:r>
      <w:r w:rsidRPr="009B605B">
        <w:t>and</w:t>
      </w:r>
      <w:r w:rsidR="00C20CE1">
        <w:t xml:space="preserve"> </w:t>
      </w:r>
      <w:r w:rsidRPr="009B605B">
        <w:t>connections</w:t>
      </w:r>
      <w:r w:rsidR="00C20CE1">
        <w:t xml:space="preserve"> </w:t>
      </w:r>
      <w:r w:rsidRPr="009B605B">
        <w:t>via</w:t>
      </w:r>
      <w:r w:rsidR="00C20CE1">
        <w:t xml:space="preserve"> </w:t>
      </w:r>
      <w:r w:rsidRPr="009B605B">
        <w:t>more</w:t>
      </w:r>
      <w:r w:rsidR="00C20CE1">
        <w:t xml:space="preserve"> </w:t>
      </w:r>
      <w:r w:rsidRPr="009B605B">
        <w:t>than</w:t>
      </w:r>
      <w:r w:rsidR="00C20CE1">
        <w:t xml:space="preserve"> </w:t>
      </w:r>
      <w:r w:rsidRPr="009B605B">
        <w:t>60</w:t>
      </w:r>
      <w:r w:rsidR="00C20CE1">
        <w:t xml:space="preserve"> </w:t>
      </w:r>
      <w:r w:rsidRPr="009B605B">
        <w:t>events</w:t>
      </w:r>
      <w:r w:rsidR="00C20CE1">
        <w:t xml:space="preserve"> </w:t>
      </w:r>
      <w:r w:rsidRPr="009B605B">
        <w:t>with</w:t>
      </w:r>
      <w:r w:rsidR="00C20CE1">
        <w:t xml:space="preserve"> </w:t>
      </w:r>
      <w:r w:rsidRPr="009B605B">
        <w:t>Alliance</w:t>
      </w:r>
      <w:r w:rsidR="00C20CE1">
        <w:t xml:space="preserve"> </w:t>
      </w:r>
      <w:r w:rsidRPr="009B605B">
        <w:t>partners.</w:t>
      </w:r>
    </w:p>
    <w:p w14:paraId="08C9B7EC" w14:textId="4E47CBD9" w:rsidR="009B605B" w:rsidRPr="009B605B" w:rsidRDefault="009B605B" w:rsidP="00EF614C">
      <w:pPr>
        <w:pStyle w:val="Bullet"/>
      </w:pPr>
      <w:r w:rsidRPr="009B605B">
        <w:t>Supported</w:t>
      </w:r>
      <w:r w:rsidR="00C20CE1">
        <w:t xml:space="preserve"> </w:t>
      </w:r>
      <w:r w:rsidRPr="009B605B">
        <w:t>the</w:t>
      </w:r>
      <w:r w:rsidR="00C20CE1">
        <w:t xml:space="preserve"> </w:t>
      </w:r>
      <w:r w:rsidRPr="009B605B">
        <w:t>inaugural</w:t>
      </w:r>
      <w:r w:rsidR="00C20CE1">
        <w:t xml:space="preserve"> </w:t>
      </w:r>
      <w:r w:rsidRPr="009B605B">
        <w:t>SportNXT</w:t>
      </w:r>
      <w:r w:rsidR="00C20CE1">
        <w:t xml:space="preserve"> </w:t>
      </w:r>
      <w:r w:rsidRPr="009B605B">
        <w:t>summit,</w:t>
      </w:r>
      <w:r w:rsidR="00C20CE1">
        <w:t xml:space="preserve"> </w:t>
      </w:r>
      <w:r w:rsidRPr="009B605B">
        <w:t>showcasing</w:t>
      </w:r>
      <w:r w:rsidR="00C20CE1">
        <w:t xml:space="preserve"> </w:t>
      </w:r>
      <w:r w:rsidRPr="009B605B">
        <w:t>internationally</w:t>
      </w:r>
      <w:r w:rsidR="00C20CE1">
        <w:t xml:space="preserve"> </w:t>
      </w:r>
      <w:r w:rsidRPr="009B605B">
        <w:t>Victoria’s</w:t>
      </w:r>
      <w:r w:rsidR="00C20CE1">
        <w:t xml:space="preserve"> </w:t>
      </w:r>
      <w:r w:rsidRPr="009B605B">
        <w:t>world</w:t>
      </w:r>
      <w:r w:rsidRPr="009B605B">
        <w:rPr>
          <w:rFonts w:ascii="Cambria Math" w:hAnsi="Cambria Math" w:cs="Cambria Math"/>
        </w:rPr>
        <w:t>‑</w:t>
      </w:r>
      <w:r w:rsidRPr="009B605B">
        <w:t>class</w:t>
      </w:r>
      <w:r w:rsidR="00C20CE1">
        <w:t xml:space="preserve"> </w:t>
      </w:r>
      <w:r w:rsidRPr="009B605B">
        <w:t>sports</w:t>
      </w:r>
      <w:r w:rsidR="00C20CE1">
        <w:t xml:space="preserve"> </w:t>
      </w:r>
      <w:r w:rsidRPr="009B605B">
        <w:t>ecosystem.</w:t>
      </w:r>
      <w:r w:rsidR="00C20CE1">
        <w:t xml:space="preserve"> </w:t>
      </w:r>
      <w:r w:rsidRPr="009B605B">
        <w:t>The</w:t>
      </w:r>
      <w:r w:rsidR="00C20CE1">
        <w:t xml:space="preserve"> </w:t>
      </w:r>
      <w:r w:rsidRPr="009B605B">
        <w:t>hybrid</w:t>
      </w:r>
      <w:r w:rsidR="00C20CE1">
        <w:t xml:space="preserve"> </w:t>
      </w:r>
      <w:r w:rsidRPr="009B605B">
        <w:t>conference</w:t>
      </w:r>
      <w:r w:rsidR="00C20CE1">
        <w:t xml:space="preserve"> </w:t>
      </w:r>
      <w:r w:rsidRPr="009B605B">
        <w:t>featured</w:t>
      </w:r>
      <w:r w:rsidR="00C20CE1">
        <w:t xml:space="preserve"> </w:t>
      </w:r>
      <w:r w:rsidRPr="009B605B">
        <w:t>79</w:t>
      </w:r>
      <w:r w:rsidR="00C20CE1">
        <w:t xml:space="preserve"> </w:t>
      </w:r>
      <w:r w:rsidRPr="009B605B">
        <w:t>international</w:t>
      </w:r>
      <w:r w:rsidR="00C20CE1">
        <w:t xml:space="preserve"> </w:t>
      </w:r>
      <w:r w:rsidRPr="009B605B">
        <w:t>and</w:t>
      </w:r>
      <w:r w:rsidR="00C20CE1">
        <w:t xml:space="preserve"> </w:t>
      </w:r>
      <w:r w:rsidRPr="009B605B">
        <w:t>national</w:t>
      </w:r>
      <w:r w:rsidR="00C20CE1">
        <w:t xml:space="preserve"> </w:t>
      </w:r>
      <w:r w:rsidRPr="009B605B">
        <w:t>speakers</w:t>
      </w:r>
      <w:r w:rsidR="00C20CE1">
        <w:t xml:space="preserve"> </w:t>
      </w:r>
      <w:r w:rsidRPr="009B605B">
        <w:t>and</w:t>
      </w:r>
      <w:r w:rsidR="00C20CE1">
        <w:t xml:space="preserve"> </w:t>
      </w:r>
      <w:r w:rsidRPr="009B605B">
        <w:t>attracted</w:t>
      </w:r>
      <w:r w:rsidR="00C20CE1">
        <w:t xml:space="preserve"> </w:t>
      </w:r>
      <w:r w:rsidRPr="009B605B">
        <w:t>more</w:t>
      </w:r>
      <w:r w:rsidR="00C20CE1">
        <w:t xml:space="preserve"> </w:t>
      </w:r>
      <w:r w:rsidRPr="009B605B">
        <w:t>than</w:t>
      </w:r>
      <w:r w:rsidR="00C20CE1">
        <w:t xml:space="preserve"> </w:t>
      </w:r>
      <w:r w:rsidRPr="009B605B">
        <w:t>700</w:t>
      </w:r>
      <w:r w:rsidR="00C20CE1">
        <w:t xml:space="preserve"> </w:t>
      </w:r>
      <w:r w:rsidRPr="009B605B">
        <w:t>in</w:t>
      </w:r>
      <w:r w:rsidRPr="009B605B">
        <w:rPr>
          <w:rFonts w:ascii="Cambria Math" w:hAnsi="Cambria Math" w:cs="Cambria Math"/>
        </w:rPr>
        <w:t>‑</w:t>
      </w:r>
      <w:r w:rsidRPr="009B605B">
        <w:t>person</w:t>
      </w:r>
      <w:r w:rsidR="00C20CE1">
        <w:t xml:space="preserve"> </w:t>
      </w:r>
      <w:r w:rsidRPr="009B605B">
        <w:t>attendees,</w:t>
      </w:r>
      <w:r w:rsidR="00C20CE1">
        <w:t xml:space="preserve"> </w:t>
      </w:r>
      <w:r w:rsidRPr="009B605B">
        <w:t>including</w:t>
      </w:r>
      <w:r w:rsidR="00C20CE1">
        <w:t xml:space="preserve"> </w:t>
      </w:r>
      <w:r w:rsidRPr="009B605B">
        <w:t>some</w:t>
      </w:r>
      <w:r w:rsidR="00C20CE1">
        <w:t xml:space="preserve"> </w:t>
      </w:r>
      <w:r w:rsidRPr="009B605B">
        <w:t>250</w:t>
      </w:r>
      <w:r w:rsidR="00C20CE1">
        <w:t xml:space="preserve"> </w:t>
      </w:r>
      <w:r w:rsidRPr="009B605B">
        <w:t>international</w:t>
      </w:r>
      <w:r w:rsidR="00C20CE1">
        <w:t xml:space="preserve"> </w:t>
      </w:r>
      <w:r w:rsidRPr="009B605B">
        <w:t>and</w:t>
      </w:r>
      <w:r w:rsidR="00C20CE1">
        <w:t xml:space="preserve"> </w:t>
      </w:r>
      <w:r w:rsidRPr="009B605B">
        <w:t>interstate</w:t>
      </w:r>
      <w:r w:rsidR="00C20CE1">
        <w:t xml:space="preserve"> </w:t>
      </w:r>
      <w:r w:rsidRPr="009B605B">
        <w:t>delegates.</w:t>
      </w:r>
      <w:r w:rsidR="00C20CE1">
        <w:t xml:space="preserve"> </w:t>
      </w:r>
      <w:r w:rsidRPr="009B605B">
        <w:t>Global</w:t>
      </w:r>
      <w:r w:rsidR="00C20CE1">
        <w:t xml:space="preserve"> </w:t>
      </w:r>
      <w:r w:rsidRPr="009B605B">
        <w:t>Victoria</w:t>
      </w:r>
      <w:r w:rsidR="00C20CE1">
        <w:t xml:space="preserve"> </w:t>
      </w:r>
      <w:r w:rsidRPr="009B605B">
        <w:t>and</w:t>
      </w:r>
      <w:r w:rsidR="00C20CE1">
        <w:t xml:space="preserve"> </w:t>
      </w:r>
      <w:r w:rsidRPr="009B605B">
        <w:t>Sport,</w:t>
      </w:r>
      <w:r w:rsidR="00C20CE1">
        <w:t xml:space="preserve"> </w:t>
      </w:r>
      <w:r w:rsidRPr="009B605B">
        <w:t>Recreation</w:t>
      </w:r>
      <w:r w:rsidR="00C20CE1">
        <w:t xml:space="preserve"> </w:t>
      </w:r>
      <w:r w:rsidRPr="009B605B">
        <w:t>and</w:t>
      </w:r>
      <w:r w:rsidR="00C20CE1">
        <w:t xml:space="preserve"> </w:t>
      </w:r>
      <w:r w:rsidRPr="009B605B">
        <w:t>Racing</w:t>
      </w:r>
      <w:r w:rsidR="00C20CE1">
        <w:t xml:space="preserve"> </w:t>
      </w:r>
      <w:r w:rsidRPr="009B605B">
        <w:t>worked</w:t>
      </w:r>
      <w:r w:rsidR="00C20CE1">
        <w:t xml:space="preserve"> </w:t>
      </w:r>
      <w:r w:rsidRPr="009B605B">
        <w:t>closely</w:t>
      </w:r>
      <w:r w:rsidR="00C20CE1">
        <w:t xml:space="preserve"> </w:t>
      </w:r>
      <w:r w:rsidRPr="009B605B">
        <w:t>with</w:t>
      </w:r>
      <w:r w:rsidR="00C20CE1">
        <w:t xml:space="preserve"> </w:t>
      </w:r>
      <w:r w:rsidRPr="009B605B">
        <w:t>SportNXT</w:t>
      </w:r>
      <w:r w:rsidR="00C20CE1">
        <w:t xml:space="preserve"> </w:t>
      </w:r>
      <w:r w:rsidRPr="009B605B">
        <w:t>to</w:t>
      </w:r>
      <w:r w:rsidR="00C20CE1">
        <w:t xml:space="preserve"> </w:t>
      </w:r>
      <w:r w:rsidRPr="009B605B">
        <w:t>showcase</w:t>
      </w:r>
      <w:r w:rsidR="00C20CE1">
        <w:t xml:space="preserve"> </w:t>
      </w:r>
      <w:r w:rsidRPr="009B605B">
        <w:t>capability</w:t>
      </w:r>
      <w:r w:rsidR="00C20CE1">
        <w:t xml:space="preserve"> </w:t>
      </w:r>
      <w:r w:rsidRPr="009B605B">
        <w:t>across</w:t>
      </w:r>
      <w:r w:rsidR="00C20CE1">
        <w:t xml:space="preserve"> </w:t>
      </w:r>
      <w:r w:rsidRPr="009B605B">
        <w:t>the</w:t>
      </w:r>
      <w:r w:rsidR="00C20CE1">
        <w:t xml:space="preserve"> </w:t>
      </w:r>
      <w:r w:rsidRPr="009B605B">
        <w:t>sports</w:t>
      </w:r>
      <w:r w:rsidR="00C20CE1">
        <w:t xml:space="preserve"> </w:t>
      </w:r>
      <w:r w:rsidRPr="009B605B">
        <w:t>value</w:t>
      </w:r>
      <w:r w:rsidR="00C20CE1">
        <w:t xml:space="preserve"> </w:t>
      </w:r>
      <w:r w:rsidRPr="009B605B">
        <w:t>chain</w:t>
      </w:r>
      <w:r w:rsidR="00C20CE1">
        <w:t xml:space="preserve"> </w:t>
      </w:r>
      <w:r w:rsidRPr="009B605B">
        <w:t>and</w:t>
      </w:r>
      <w:r w:rsidR="00C20CE1">
        <w:t xml:space="preserve"> </w:t>
      </w:r>
      <w:r w:rsidRPr="009B605B">
        <w:t>deliver</w:t>
      </w:r>
      <w:r w:rsidR="00C20CE1">
        <w:t xml:space="preserve"> </w:t>
      </w:r>
      <w:r w:rsidRPr="009B605B">
        <w:t>an</w:t>
      </w:r>
      <w:r w:rsidR="00C20CE1">
        <w:t xml:space="preserve"> </w:t>
      </w:r>
      <w:r w:rsidRPr="009B605B">
        <w:t>inbound</w:t>
      </w:r>
      <w:r w:rsidR="00C20CE1">
        <w:t xml:space="preserve"> </w:t>
      </w:r>
      <w:r w:rsidRPr="009B605B">
        <w:t>virtual</w:t>
      </w:r>
      <w:r w:rsidR="00C20CE1">
        <w:t xml:space="preserve"> </w:t>
      </w:r>
      <w:r w:rsidRPr="009B605B">
        <w:t>Trade</w:t>
      </w:r>
      <w:r w:rsidR="00C20CE1">
        <w:t xml:space="preserve"> </w:t>
      </w:r>
      <w:r w:rsidRPr="009B605B">
        <w:t>Mission,</w:t>
      </w:r>
      <w:r w:rsidR="00C20CE1">
        <w:t xml:space="preserve"> </w:t>
      </w:r>
      <w:r w:rsidRPr="009B605B">
        <w:t>sports</w:t>
      </w:r>
      <w:r w:rsidRPr="009B605B">
        <w:rPr>
          <w:rFonts w:ascii="Cambria Math" w:hAnsi="Cambria Math" w:cs="Cambria Math"/>
        </w:rPr>
        <w:t>‑</w:t>
      </w:r>
      <w:r w:rsidRPr="009B605B">
        <w:t>tech</w:t>
      </w:r>
      <w:r w:rsidR="00C20CE1">
        <w:t xml:space="preserve"> </w:t>
      </w:r>
      <w:r w:rsidRPr="009B605B">
        <w:t>showcase</w:t>
      </w:r>
      <w:r w:rsidR="00C20CE1">
        <w:t xml:space="preserve"> </w:t>
      </w:r>
      <w:r w:rsidRPr="009B605B">
        <w:t>and</w:t>
      </w:r>
      <w:r w:rsidR="00C20CE1">
        <w:t xml:space="preserve"> </w:t>
      </w:r>
      <w:r w:rsidRPr="009B605B">
        <w:t>site</w:t>
      </w:r>
      <w:r w:rsidR="00C20CE1">
        <w:t xml:space="preserve"> </w:t>
      </w:r>
      <w:r w:rsidRPr="009B605B">
        <w:t>visit</w:t>
      </w:r>
      <w:r w:rsidR="00C20CE1">
        <w:t xml:space="preserve"> </w:t>
      </w:r>
      <w:r w:rsidRPr="009B605B">
        <w:t>program.</w:t>
      </w:r>
    </w:p>
    <w:p w14:paraId="3DA17FD9" w14:textId="272AD3D6" w:rsidR="009B605B" w:rsidRPr="009B605B" w:rsidRDefault="009B605B" w:rsidP="00EF614C">
      <w:pPr>
        <w:pStyle w:val="Heading3"/>
      </w:pPr>
      <w:r w:rsidRPr="009B605B">
        <w:t>International</w:t>
      </w:r>
      <w:r w:rsidR="00C20CE1">
        <w:t xml:space="preserve"> </w:t>
      </w:r>
      <w:r w:rsidRPr="009B605B">
        <w:t>Education</w:t>
      </w:r>
      <w:r w:rsidR="00C20CE1">
        <w:t xml:space="preserve"> </w:t>
      </w:r>
      <w:r w:rsidRPr="00EF614C">
        <w:t>Recovery</w:t>
      </w:r>
      <w:r w:rsidR="00C20CE1">
        <w:t xml:space="preserve"> </w:t>
      </w:r>
      <w:r w:rsidRPr="009B605B">
        <w:t>and</w:t>
      </w:r>
      <w:r w:rsidR="00C20CE1">
        <w:t xml:space="preserve"> </w:t>
      </w:r>
      <w:r w:rsidRPr="009B605B">
        <w:t>Growth</w:t>
      </w:r>
    </w:p>
    <w:p w14:paraId="77B27AA0" w14:textId="1804BB1B" w:rsidR="009B605B" w:rsidRPr="009B605B" w:rsidRDefault="009B605B" w:rsidP="00EF614C">
      <w:pPr>
        <w:pStyle w:val="Bullet"/>
      </w:pPr>
      <w:r w:rsidRPr="009B605B">
        <w:t>Opened</w:t>
      </w:r>
      <w:r w:rsidR="00C20CE1">
        <w:t xml:space="preserve"> </w:t>
      </w:r>
      <w:r w:rsidRPr="009B605B">
        <w:t>three</w:t>
      </w:r>
      <w:r w:rsidR="00C20CE1">
        <w:t xml:space="preserve"> </w:t>
      </w:r>
      <w:r w:rsidRPr="009B605B">
        <w:t>Study</w:t>
      </w:r>
      <w:r w:rsidR="00C20CE1">
        <w:t xml:space="preserve"> </w:t>
      </w:r>
      <w:r w:rsidRPr="009B605B">
        <w:t>Melbourne</w:t>
      </w:r>
      <w:r w:rsidR="00C20CE1">
        <w:t xml:space="preserve"> </w:t>
      </w:r>
      <w:r w:rsidRPr="009B605B">
        <w:t>Hubs:</w:t>
      </w:r>
      <w:r w:rsidR="00C20CE1">
        <w:t xml:space="preserve"> </w:t>
      </w:r>
      <w:r w:rsidRPr="009B605B">
        <w:t>Kuala</w:t>
      </w:r>
      <w:r w:rsidR="00C20CE1">
        <w:t xml:space="preserve"> </w:t>
      </w:r>
      <w:r w:rsidRPr="009B605B">
        <w:t>Lumpur</w:t>
      </w:r>
      <w:r w:rsidR="00C20CE1">
        <w:t xml:space="preserve"> </w:t>
      </w:r>
      <w:r w:rsidRPr="009B605B">
        <w:t>(Malaysia),</w:t>
      </w:r>
      <w:r w:rsidR="00C20CE1">
        <w:t xml:space="preserve"> </w:t>
      </w:r>
      <w:r w:rsidRPr="009B605B">
        <w:t>Ho</w:t>
      </w:r>
      <w:r w:rsidR="00C20CE1">
        <w:t xml:space="preserve"> </w:t>
      </w:r>
      <w:r w:rsidRPr="009B605B">
        <w:t>Chi</w:t>
      </w:r>
      <w:r w:rsidR="00C20CE1">
        <w:t xml:space="preserve"> </w:t>
      </w:r>
      <w:r w:rsidRPr="009B605B">
        <w:t>Minh</w:t>
      </w:r>
      <w:r w:rsidR="00C20CE1">
        <w:t xml:space="preserve"> </w:t>
      </w:r>
      <w:r w:rsidRPr="009B605B">
        <w:t>City</w:t>
      </w:r>
      <w:r w:rsidR="00C20CE1">
        <w:t xml:space="preserve"> </w:t>
      </w:r>
      <w:r w:rsidRPr="009B605B">
        <w:t>(Vietnam)</w:t>
      </w:r>
      <w:r w:rsidR="00C20CE1">
        <w:t xml:space="preserve"> </w:t>
      </w:r>
      <w:r w:rsidRPr="009B605B">
        <w:t>and</w:t>
      </w:r>
      <w:r w:rsidR="00C20CE1">
        <w:t xml:space="preserve"> </w:t>
      </w:r>
      <w:r w:rsidRPr="009B605B">
        <w:t>virtually</w:t>
      </w:r>
      <w:r w:rsidR="00C20CE1">
        <w:t xml:space="preserve"> </w:t>
      </w:r>
      <w:r w:rsidRPr="009B605B">
        <w:t>in</w:t>
      </w:r>
      <w:r w:rsidR="00C20CE1">
        <w:t xml:space="preserve"> </w:t>
      </w:r>
      <w:r w:rsidRPr="009B605B">
        <w:t>India.</w:t>
      </w:r>
      <w:r w:rsidR="00C20CE1">
        <w:t xml:space="preserve"> </w:t>
      </w:r>
      <w:r w:rsidRPr="009B605B">
        <w:t>Together</w:t>
      </w:r>
      <w:r w:rsidR="00C20CE1">
        <w:t xml:space="preserve"> </w:t>
      </w:r>
      <w:r w:rsidRPr="009B605B">
        <w:t>with</w:t>
      </w:r>
      <w:r w:rsidR="00C20CE1">
        <w:t xml:space="preserve"> </w:t>
      </w:r>
      <w:r w:rsidRPr="009B605B">
        <w:t>the</w:t>
      </w:r>
      <w:r w:rsidR="00C20CE1">
        <w:t xml:space="preserve"> </w:t>
      </w:r>
      <w:r w:rsidRPr="009B605B">
        <w:t>Shanghai</w:t>
      </w:r>
      <w:r w:rsidR="00C20CE1">
        <w:t xml:space="preserve"> </w:t>
      </w:r>
      <w:r w:rsidRPr="009B605B">
        <w:t>Hub,</w:t>
      </w:r>
      <w:r w:rsidR="00C20CE1">
        <w:t xml:space="preserve"> </w:t>
      </w:r>
      <w:r w:rsidRPr="009B605B">
        <w:t>these</w:t>
      </w:r>
      <w:r w:rsidR="00C20CE1">
        <w:t xml:space="preserve"> </w:t>
      </w:r>
      <w:r w:rsidRPr="009B605B">
        <w:t>Hubs</w:t>
      </w:r>
      <w:r w:rsidR="00C20CE1">
        <w:t xml:space="preserve"> </w:t>
      </w:r>
      <w:r w:rsidRPr="009B605B">
        <w:t>supported</w:t>
      </w:r>
      <w:r w:rsidR="00C20CE1">
        <w:t xml:space="preserve"> </w:t>
      </w:r>
      <w:r w:rsidRPr="009B605B">
        <w:t>offshore</w:t>
      </w:r>
      <w:r w:rsidR="00C20CE1">
        <w:t xml:space="preserve"> </w:t>
      </w:r>
      <w:r w:rsidRPr="009B605B">
        <w:t>international</w:t>
      </w:r>
      <w:r w:rsidR="00C20CE1">
        <w:t xml:space="preserve"> </w:t>
      </w:r>
      <w:r w:rsidRPr="009B605B">
        <w:t>students</w:t>
      </w:r>
      <w:r w:rsidR="00C20CE1">
        <w:t xml:space="preserve"> </w:t>
      </w:r>
      <w:r w:rsidRPr="009B605B">
        <w:t>studying</w:t>
      </w:r>
      <w:r w:rsidR="00C20CE1">
        <w:t xml:space="preserve"> </w:t>
      </w:r>
      <w:r w:rsidRPr="009B605B">
        <w:t>online,</w:t>
      </w:r>
      <w:r w:rsidR="00C20CE1">
        <w:t xml:space="preserve"> </w:t>
      </w:r>
      <w:r w:rsidRPr="009B605B">
        <w:t>engaged</w:t>
      </w:r>
      <w:r w:rsidR="00C20CE1">
        <w:t xml:space="preserve"> </w:t>
      </w:r>
      <w:r w:rsidRPr="009B605B">
        <w:t>future</w:t>
      </w:r>
      <w:r w:rsidR="00C20CE1">
        <w:t xml:space="preserve"> </w:t>
      </w:r>
      <w:r w:rsidRPr="009B605B">
        <w:t>students</w:t>
      </w:r>
      <w:r w:rsidR="00C20CE1">
        <w:t xml:space="preserve"> </w:t>
      </w:r>
      <w:r w:rsidRPr="009B605B">
        <w:t>and</w:t>
      </w:r>
      <w:r w:rsidR="00C20CE1">
        <w:t xml:space="preserve"> </w:t>
      </w:r>
      <w:r w:rsidRPr="009B605B">
        <w:t>alumni,</w:t>
      </w:r>
      <w:r w:rsidR="00C20CE1">
        <w:t xml:space="preserve"> </w:t>
      </w:r>
      <w:r w:rsidRPr="009B605B">
        <w:t>and</w:t>
      </w:r>
      <w:r w:rsidR="00C20CE1">
        <w:t xml:space="preserve"> </w:t>
      </w:r>
      <w:r w:rsidRPr="009B605B">
        <w:t>supported</w:t>
      </w:r>
      <w:r w:rsidR="00C20CE1">
        <w:t xml:space="preserve"> </w:t>
      </w:r>
      <w:r w:rsidRPr="009B605B">
        <w:t>education</w:t>
      </w:r>
      <w:r w:rsidR="00C20CE1">
        <w:t xml:space="preserve"> </w:t>
      </w:r>
      <w:r w:rsidRPr="009B605B">
        <w:t>providers.</w:t>
      </w:r>
      <w:r w:rsidR="00C20CE1">
        <w:t xml:space="preserve"> </w:t>
      </w:r>
      <w:r w:rsidRPr="009B605B">
        <w:t>More</w:t>
      </w:r>
      <w:r w:rsidR="00C20CE1">
        <w:t xml:space="preserve"> </w:t>
      </w:r>
      <w:r w:rsidRPr="009B605B">
        <w:t>than</w:t>
      </w:r>
      <w:r w:rsidR="00C20CE1">
        <w:t xml:space="preserve"> </w:t>
      </w:r>
      <w:r w:rsidRPr="009B605B">
        <w:t>130</w:t>
      </w:r>
      <w:r w:rsidR="00C20CE1">
        <w:t xml:space="preserve"> </w:t>
      </w:r>
      <w:r w:rsidRPr="009B605B">
        <w:t>events</w:t>
      </w:r>
      <w:r w:rsidR="00C20CE1">
        <w:t xml:space="preserve"> </w:t>
      </w:r>
      <w:r w:rsidRPr="009B605B">
        <w:t>supported</w:t>
      </w:r>
      <w:r w:rsidR="00C20CE1">
        <w:t xml:space="preserve"> </w:t>
      </w:r>
      <w:r w:rsidRPr="009B605B">
        <w:t>students’</w:t>
      </w:r>
      <w:r w:rsidR="00C20CE1">
        <w:t xml:space="preserve"> </w:t>
      </w:r>
      <w:r w:rsidRPr="009B605B">
        <w:t>connectedness,</w:t>
      </w:r>
      <w:r w:rsidR="00C20CE1">
        <w:t xml:space="preserve"> </w:t>
      </w:r>
      <w:r w:rsidRPr="009B605B">
        <w:t>academic</w:t>
      </w:r>
      <w:r w:rsidR="00C20CE1">
        <w:t xml:space="preserve"> </w:t>
      </w:r>
      <w:r w:rsidRPr="009B605B">
        <w:t>success</w:t>
      </w:r>
      <w:r w:rsidR="00C20CE1">
        <w:t xml:space="preserve"> </w:t>
      </w:r>
      <w:r w:rsidRPr="009B605B">
        <w:t>and</w:t>
      </w:r>
      <w:r w:rsidR="00C20CE1">
        <w:t xml:space="preserve"> </w:t>
      </w:r>
      <w:r w:rsidRPr="009B605B">
        <w:t>employability.</w:t>
      </w:r>
    </w:p>
    <w:p w14:paraId="15174151" w14:textId="1BDBB65A" w:rsidR="009B605B" w:rsidRPr="009B605B" w:rsidRDefault="009B605B" w:rsidP="00EF614C">
      <w:pPr>
        <w:pStyle w:val="Bullet"/>
      </w:pPr>
      <w:r w:rsidRPr="009B605B">
        <w:t>Launched</w:t>
      </w:r>
      <w:r w:rsidR="00C20CE1">
        <w:t xml:space="preserve"> </w:t>
      </w:r>
      <w:r w:rsidRPr="009B605B">
        <w:t>Make</w:t>
      </w:r>
      <w:r w:rsidR="00C20CE1">
        <w:t xml:space="preserve"> </w:t>
      </w:r>
      <w:r w:rsidRPr="009B605B">
        <w:t>Melbourne</w:t>
      </w:r>
      <w:r w:rsidR="00C20CE1">
        <w:t xml:space="preserve"> </w:t>
      </w:r>
      <w:r w:rsidRPr="009B605B">
        <w:t>Part</w:t>
      </w:r>
      <w:r w:rsidR="00C20CE1">
        <w:t xml:space="preserve"> </w:t>
      </w:r>
      <w:r w:rsidRPr="009B605B">
        <w:t>of</w:t>
      </w:r>
      <w:r w:rsidR="00C20CE1">
        <w:t xml:space="preserve"> </w:t>
      </w:r>
      <w:r w:rsidRPr="009B605B">
        <w:t>Your</w:t>
      </w:r>
      <w:r w:rsidR="00C20CE1">
        <w:t xml:space="preserve"> </w:t>
      </w:r>
      <w:r w:rsidRPr="009B605B">
        <w:t>Story</w:t>
      </w:r>
      <w:r w:rsidR="00C20CE1">
        <w:t xml:space="preserve"> </w:t>
      </w:r>
      <w:r w:rsidRPr="009B605B">
        <w:t>brand</w:t>
      </w:r>
      <w:r w:rsidR="00C20CE1">
        <w:t xml:space="preserve"> </w:t>
      </w:r>
      <w:r w:rsidRPr="009B605B">
        <w:t>campaign</w:t>
      </w:r>
      <w:r w:rsidR="00C20CE1">
        <w:t xml:space="preserve"> </w:t>
      </w:r>
      <w:r w:rsidRPr="009B605B">
        <w:t>in</w:t>
      </w:r>
      <w:r w:rsidR="00C20CE1">
        <w:t xml:space="preserve"> </w:t>
      </w:r>
      <w:r w:rsidRPr="009B605B">
        <w:t>eight</w:t>
      </w:r>
      <w:r w:rsidR="00C20CE1">
        <w:t xml:space="preserve"> </w:t>
      </w:r>
      <w:r w:rsidRPr="009B605B">
        <w:t>key</w:t>
      </w:r>
      <w:r w:rsidR="00C20CE1">
        <w:t xml:space="preserve"> </w:t>
      </w:r>
      <w:r w:rsidRPr="009B605B">
        <w:t>offshore</w:t>
      </w:r>
      <w:r w:rsidR="00C20CE1">
        <w:t xml:space="preserve"> </w:t>
      </w:r>
      <w:r w:rsidRPr="009B605B">
        <w:t>markets</w:t>
      </w:r>
      <w:r w:rsidR="00C20CE1">
        <w:t xml:space="preserve"> </w:t>
      </w:r>
      <w:r w:rsidRPr="009B605B">
        <w:t>to</w:t>
      </w:r>
      <w:r w:rsidR="00C20CE1">
        <w:t xml:space="preserve"> </w:t>
      </w:r>
      <w:r w:rsidRPr="009B605B">
        <w:t>showcase</w:t>
      </w:r>
      <w:r w:rsidR="00C20CE1">
        <w:t xml:space="preserve"> </w:t>
      </w:r>
      <w:r w:rsidRPr="009B605B">
        <w:t>the</w:t>
      </w:r>
      <w:r w:rsidR="00C20CE1">
        <w:t xml:space="preserve"> </w:t>
      </w:r>
      <w:r w:rsidRPr="009B605B">
        <w:t>benefits</w:t>
      </w:r>
      <w:r w:rsidR="00C20CE1">
        <w:t xml:space="preserve"> </w:t>
      </w:r>
      <w:r w:rsidRPr="009B605B">
        <w:t>of</w:t>
      </w:r>
      <w:r w:rsidR="00C20CE1">
        <w:t xml:space="preserve"> </w:t>
      </w:r>
      <w:r w:rsidRPr="009B605B">
        <w:t>connecting</w:t>
      </w:r>
      <w:r w:rsidR="00C20CE1">
        <w:t xml:space="preserve"> </w:t>
      </w:r>
      <w:r w:rsidRPr="009B605B">
        <w:t>to</w:t>
      </w:r>
      <w:r w:rsidR="00C20CE1">
        <w:t xml:space="preserve"> </w:t>
      </w:r>
      <w:r w:rsidRPr="009B605B">
        <w:t>Study</w:t>
      </w:r>
      <w:r w:rsidR="00C20CE1">
        <w:t xml:space="preserve"> </w:t>
      </w:r>
      <w:r w:rsidRPr="009B605B">
        <w:t>Melbourne</w:t>
      </w:r>
      <w:r w:rsidR="00C20CE1">
        <w:t xml:space="preserve"> </w:t>
      </w:r>
      <w:r w:rsidRPr="009B605B">
        <w:t>Hubs,</w:t>
      </w:r>
      <w:r w:rsidR="00C20CE1">
        <w:t xml:space="preserve"> </w:t>
      </w:r>
      <w:r w:rsidRPr="009B605B">
        <w:t>and</w:t>
      </w:r>
      <w:r w:rsidR="00C20CE1">
        <w:t xml:space="preserve"> </w:t>
      </w:r>
      <w:r w:rsidRPr="009B605B">
        <w:t>drive</w:t>
      </w:r>
      <w:r w:rsidR="00C20CE1">
        <w:t xml:space="preserve"> </w:t>
      </w:r>
      <w:r w:rsidRPr="009B605B">
        <w:t>awareness</w:t>
      </w:r>
      <w:r w:rsidR="00C20CE1">
        <w:t xml:space="preserve"> </w:t>
      </w:r>
      <w:r w:rsidRPr="009B605B">
        <w:t>of</w:t>
      </w:r>
      <w:r w:rsidR="00C20CE1">
        <w:t xml:space="preserve"> </w:t>
      </w:r>
      <w:r w:rsidRPr="009B605B">
        <w:t>Victoria’s</w:t>
      </w:r>
      <w:r w:rsidR="00C20CE1">
        <w:t xml:space="preserve"> </w:t>
      </w:r>
      <w:r w:rsidRPr="009B605B">
        <w:t>world</w:t>
      </w:r>
      <w:r w:rsidRPr="009B605B">
        <w:rPr>
          <w:rFonts w:ascii="Cambria Math" w:hAnsi="Cambria Math" w:cs="Cambria Math"/>
        </w:rPr>
        <w:t>‑</w:t>
      </w:r>
      <w:r w:rsidRPr="009B605B">
        <w:t>class</w:t>
      </w:r>
      <w:r w:rsidR="00C20CE1">
        <w:t xml:space="preserve"> </w:t>
      </w:r>
      <w:r w:rsidRPr="009B605B">
        <w:t>education</w:t>
      </w:r>
      <w:r w:rsidR="00C20CE1">
        <w:t xml:space="preserve"> </w:t>
      </w:r>
      <w:r w:rsidRPr="009B605B">
        <w:t>offering</w:t>
      </w:r>
      <w:r w:rsidR="00C20CE1">
        <w:t xml:space="preserve"> </w:t>
      </w:r>
      <w:r w:rsidRPr="009B605B">
        <w:t>to</w:t>
      </w:r>
      <w:r w:rsidR="00C20CE1">
        <w:t xml:space="preserve"> </w:t>
      </w:r>
      <w:r w:rsidRPr="009B605B">
        <w:t>potential</w:t>
      </w:r>
      <w:r w:rsidR="00C20CE1">
        <w:t xml:space="preserve"> </w:t>
      </w:r>
      <w:r w:rsidRPr="009B605B">
        <w:t>students.</w:t>
      </w:r>
      <w:r w:rsidR="00C20CE1">
        <w:t xml:space="preserve"> </w:t>
      </w:r>
      <w:r w:rsidRPr="009B605B">
        <w:t>Onshore</w:t>
      </w:r>
      <w:r w:rsidR="00C20CE1">
        <w:t xml:space="preserve"> </w:t>
      </w:r>
      <w:r w:rsidRPr="009B605B">
        <w:t>the</w:t>
      </w:r>
      <w:r w:rsidR="00C20CE1">
        <w:t xml:space="preserve"> </w:t>
      </w:r>
      <w:r w:rsidRPr="009B605B">
        <w:t>campaign</w:t>
      </w:r>
      <w:r w:rsidR="00C20CE1">
        <w:t xml:space="preserve"> </w:t>
      </w:r>
      <w:r w:rsidRPr="009B605B">
        <w:t>introduced</w:t>
      </w:r>
      <w:r w:rsidR="00C20CE1">
        <w:t xml:space="preserve"> </w:t>
      </w:r>
      <w:r w:rsidRPr="009B605B">
        <w:t>new</w:t>
      </w:r>
      <w:r w:rsidR="00C20CE1">
        <w:t xml:space="preserve"> </w:t>
      </w:r>
      <w:r w:rsidRPr="009B605B">
        <w:t>and</w:t>
      </w:r>
      <w:r w:rsidR="00C20CE1">
        <w:t xml:space="preserve"> </w:t>
      </w:r>
      <w:r w:rsidRPr="009B605B">
        <w:t>returning</w:t>
      </w:r>
      <w:r w:rsidR="00C20CE1">
        <w:t xml:space="preserve"> </w:t>
      </w:r>
      <w:r w:rsidRPr="009B605B">
        <w:t>students</w:t>
      </w:r>
      <w:r w:rsidR="00C20CE1">
        <w:t xml:space="preserve"> </w:t>
      </w:r>
      <w:r w:rsidRPr="009B605B">
        <w:t>to</w:t>
      </w:r>
      <w:r w:rsidR="00C20CE1">
        <w:t xml:space="preserve"> </w:t>
      </w:r>
      <w:r w:rsidRPr="009B605B">
        <w:t>Study</w:t>
      </w:r>
      <w:r w:rsidR="00C20CE1">
        <w:t xml:space="preserve"> </w:t>
      </w:r>
      <w:r w:rsidRPr="009B605B">
        <w:t>Melbourne</w:t>
      </w:r>
      <w:r w:rsidR="00C20CE1">
        <w:t xml:space="preserve"> </w:t>
      </w:r>
      <w:r w:rsidRPr="009B605B">
        <w:t>and</w:t>
      </w:r>
      <w:r w:rsidR="00C20CE1">
        <w:t xml:space="preserve"> </w:t>
      </w:r>
      <w:r w:rsidRPr="009B605B">
        <w:t>its</w:t>
      </w:r>
      <w:r w:rsidR="00C20CE1">
        <w:t xml:space="preserve"> </w:t>
      </w:r>
      <w:r w:rsidRPr="009B605B">
        <w:t>supports,</w:t>
      </w:r>
      <w:r w:rsidR="00C20CE1">
        <w:t xml:space="preserve"> </w:t>
      </w:r>
      <w:r w:rsidRPr="009B605B">
        <w:t>services</w:t>
      </w:r>
      <w:r w:rsidR="00C20CE1">
        <w:t xml:space="preserve"> </w:t>
      </w:r>
      <w:r w:rsidRPr="009B605B">
        <w:t>and</w:t>
      </w:r>
      <w:r w:rsidR="00C20CE1">
        <w:t xml:space="preserve"> </w:t>
      </w:r>
      <w:r w:rsidRPr="009B605B">
        <w:t>programs.</w:t>
      </w:r>
    </w:p>
    <w:p w14:paraId="38317733" w14:textId="5819BD57" w:rsidR="009B605B" w:rsidRPr="009B605B" w:rsidRDefault="009B605B" w:rsidP="00EF614C">
      <w:pPr>
        <w:pStyle w:val="Bullet"/>
      </w:pPr>
      <w:r w:rsidRPr="009B605B">
        <w:t>Awarded</w:t>
      </w:r>
      <w:r w:rsidR="00C20CE1">
        <w:t xml:space="preserve"> </w:t>
      </w:r>
      <w:r w:rsidRPr="009B605B">
        <w:t>1283</w:t>
      </w:r>
      <w:r w:rsidR="00C20CE1">
        <w:t xml:space="preserve"> </w:t>
      </w:r>
      <w:r w:rsidRPr="009B605B">
        <w:t>scholarships</w:t>
      </w:r>
      <w:r w:rsidR="00C20CE1">
        <w:t xml:space="preserve"> </w:t>
      </w:r>
      <w:r w:rsidRPr="009B605B">
        <w:t>to</w:t>
      </w:r>
      <w:r w:rsidR="00C20CE1">
        <w:t xml:space="preserve"> </w:t>
      </w:r>
      <w:r w:rsidRPr="009B605B">
        <w:t>international</w:t>
      </w:r>
      <w:r w:rsidR="00C20CE1">
        <w:t xml:space="preserve"> </w:t>
      </w:r>
      <w:r w:rsidRPr="009B605B">
        <w:t>students</w:t>
      </w:r>
      <w:r w:rsidR="00C20CE1">
        <w:t xml:space="preserve"> </w:t>
      </w:r>
      <w:r w:rsidRPr="009B605B">
        <w:t>from</w:t>
      </w:r>
      <w:r w:rsidR="00C20CE1">
        <w:t xml:space="preserve"> </w:t>
      </w:r>
      <w:r w:rsidRPr="009B605B">
        <w:t>63</w:t>
      </w:r>
      <w:r w:rsidR="00C20CE1">
        <w:t xml:space="preserve"> </w:t>
      </w:r>
      <w:r w:rsidRPr="009B605B">
        <w:t>nationalities</w:t>
      </w:r>
      <w:r w:rsidR="00C20CE1">
        <w:t xml:space="preserve"> </w:t>
      </w:r>
      <w:r w:rsidRPr="009B605B">
        <w:t>enrolled</w:t>
      </w:r>
      <w:r w:rsidR="00C20CE1">
        <w:t xml:space="preserve"> </w:t>
      </w:r>
      <w:r w:rsidRPr="009B605B">
        <w:t>in</w:t>
      </w:r>
      <w:r w:rsidR="00C20CE1">
        <w:t xml:space="preserve"> </w:t>
      </w:r>
      <w:r w:rsidRPr="009B605B">
        <w:t>pathway</w:t>
      </w:r>
      <w:r w:rsidR="00C20CE1">
        <w:t xml:space="preserve"> </w:t>
      </w:r>
      <w:r w:rsidRPr="009B605B">
        <w:t>courses</w:t>
      </w:r>
      <w:r w:rsidR="00C20CE1">
        <w:t xml:space="preserve"> </w:t>
      </w:r>
      <w:r w:rsidRPr="009B605B">
        <w:t>at</w:t>
      </w:r>
      <w:r w:rsidR="00C20CE1">
        <w:t xml:space="preserve"> </w:t>
      </w:r>
      <w:r w:rsidRPr="009B605B">
        <w:t>18</w:t>
      </w:r>
      <w:r w:rsidR="00C20CE1">
        <w:t xml:space="preserve"> </w:t>
      </w:r>
      <w:r w:rsidRPr="009B605B">
        <w:t>TAFEs</w:t>
      </w:r>
      <w:r w:rsidR="00C20CE1">
        <w:t xml:space="preserve"> </w:t>
      </w:r>
      <w:r w:rsidRPr="009B605B">
        <w:t>and</w:t>
      </w:r>
      <w:r w:rsidR="00C20CE1">
        <w:t xml:space="preserve"> </w:t>
      </w:r>
      <w:r w:rsidRPr="009B605B">
        <w:t>university</w:t>
      </w:r>
      <w:r w:rsidR="00C20CE1">
        <w:t xml:space="preserve"> </w:t>
      </w:r>
      <w:r w:rsidRPr="009B605B">
        <w:t>partners</w:t>
      </w:r>
      <w:r w:rsidR="00C20CE1">
        <w:t xml:space="preserve"> </w:t>
      </w:r>
      <w:r w:rsidRPr="009B605B">
        <w:t>through</w:t>
      </w:r>
      <w:r w:rsidR="00C20CE1">
        <w:t xml:space="preserve"> </w:t>
      </w:r>
      <w:r w:rsidRPr="009B605B">
        <w:t>the</w:t>
      </w:r>
      <w:r w:rsidR="00C20CE1">
        <w:t xml:space="preserve"> </w:t>
      </w:r>
      <w:r w:rsidRPr="009B605B">
        <w:t>Pathway</w:t>
      </w:r>
      <w:r w:rsidR="00C20CE1">
        <w:t xml:space="preserve"> </w:t>
      </w:r>
      <w:r w:rsidRPr="009B605B">
        <w:t>to</w:t>
      </w:r>
      <w:r w:rsidR="00C20CE1">
        <w:t xml:space="preserve"> </w:t>
      </w:r>
      <w:r w:rsidRPr="009B605B">
        <w:t>Victoria</w:t>
      </w:r>
      <w:r w:rsidR="00C20CE1">
        <w:t xml:space="preserve"> </w:t>
      </w:r>
      <w:r w:rsidRPr="009B605B">
        <w:t>Scholarship</w:t>
      </w:r>
      <w:r w:rsidR="00C20CE1">
        <w:t xml:space="preserve"> </w:t>
      </w:r>
      <w:r w:rsidRPr="009B605B">
        <w:t>Program.</w:t>
      </w:r>
    </w:p>
    <w:p w14:paraId="5CB6B0E6" w14:textId="41884B2F" w:rsidR="009B605B" w:rsidRPr="009B605B" w:rsidRDefault="009B605B" w:rsidP="00EF614C">
      <w:pPr>
        <w:pStyle w:val="Bullet"/>
      </w:pPr>
      <w:r w:rsidRPr="009B605B">
        <w:t>Provided</w:t>
      </w:r>
      <w:r w:rsidR="00C20CE1">
        <w:t xml:space="preserve"> </w:t>
      </w:r>
      <w:r w:rsidRPr="009B605B">
        <w:t>information,</w:t>
      </w:r>
      <w:r w:rsidR="00C20CE1">
        <w:t xml:space="preserve"> </w:t>
      </w:r>
      <w:r w:rsidRPr="009B605B">
        <w:t>referrals</w:t>
      </w:r>
      <w:r w:rsidR="00C20CE1">
        <w:t xml:space="preserve"> </w:t>
      </w:r>
      <w:r w:rsidRPr="009B605B">
        <w:t>and</w:t>
      </w:r>
      <w:r w:rsidR="00C20CE1">
        <w:t xml:space="preserve"> </w:t>
      </w:r>
      <w:r w:rsidRPr="009B605B">
        <w:t>complex</w:t>
      </w:r>
      <w:r w:rsidR="00C20CE1">
        <w:t xml:space="preserve"> </w:t>
      </w:r>
      <w:r w:rsidRPr="009B605B">
        <w:t>casework</w:t>
      </w:r>
      <w:r w:rsidR="00C20CE1">
        <w:t xml:space="preserve"> </w:t>
      </w:r>
      <w:r w:rsidRPr="009B605B">
        <w:t>support</w:t>
      </w:r>
      <w:r w:rsidR="00C20CE1">
        <w:t xml:space="preserve"> </w:t>
      </w:r>
      <w:r w:rsidRPr="009B605B">
        <w:t>to</w:t>
      </w:r>
      <w:r w:rsidR="00C20CE1">
        <w:t xml:space="preserve"> </w:t>
      </w:r>
      <w:r w:rsidRPr="009B605B">
        <w:t>around</w:t>
      </w:r>
      <w:r w:rsidR="00C20CE1">
        <w:t xml:space="preserve"> </w:t>
      </w:r>
      <w:r w:rsidRPr="009B605B">
        <w:t>1550</w:t>
      </w:r>
      <w:r w:rsidR="00C20CE1">
        <w:t xml:space="preserve"> </w:t>
      </w:r>
      <w:r w:rsidRPr="009B605B">
        <w:t>international</w:t>
      </w:r>
      <w:r w:rsidR="00C20CE1">
        <w:t xml:space="preserve"> </w:t>
      </w:r>
      <w:r w:rsidRPr="009B605B">
        <w:t>students</w:t>
      </w:r>
      <w:r w:rsidR="00C20CE1">
        <w:t xml:space="preserve"> </w:t>
      </w:r>
      <w:r w:rsidRPr="009B605B">
        <w:t>through</w:t>
      </w:r>
      <w:r w:rsidR="00C20CE1">
        <w:t xml:space="preserve"> </w:t>
      </w:r>
      <w:r w:rsidRPr="009B605B">
        <w:t>the</w:t>
      </w:r>
      <w:r w:rsidR="00C20CE1">
        <w:t xml:space="preserve"> </w:t>
      </w:r>
      <w:r w:rsidRPr="009B605B">
        <w:t>Study</w:t>
      </w:r>
      <w:r w:rsidR="00C20CE1">
        <w:t xml:space="preserve"> </w:t>
      </w:r>
      <w:r w:rsidRPr="009B605B">
        <w:t>Melbourne</w:t>
      </w:r>
      <w:r w:rsidR="00C20CE1">
        <w:t xml:space="preserve"> </w:t>
      </w:r>
      <w:r w:rsidRPr="009B605B">
        <w:t>Student</w:t>
      </w:r>
      <w:r w:rsidR="00C20CE1">
        <w:t xml:space="preserve"> </w:t>
      </w:r>
      <w:r w:rsidRPr="009B605B">
        <w:t>Centre.</w:t>
      </w:r>
      <w:r w:rsidR="00C20CE1">
        <w:t xml:space="preserve"> </w:t>
      </w:r>
      <w:r w:rsidRPr="009B605B">
        <w:t>More</w:t>
      </w:r>
      <w:r w:rsidR="00C20CE1">
        <w:t xml:space="preserve"> </w:t>
      </w:r>
      <w:r w:rsidRPr="009B605B">
        <w:t>than</w:t>
      </w:r>
      <w:r w:rsidR="00C20CE1">
        <w:t xml:space="preserve"> </w:t>
      </w:r>
      <w:r w:rsidRPr="009B605B">
        <w:t>$65,000</w:t>
      </w:r>
      <w:r w:rsidR="00C20CE1">
        <w:t xml:space="preserve"> </w:t>
      </w:r>
      <w:r w:rsidRPr="009B605B">
        <w:t>in</w:t>
      </w:r>
      <w:r w:rsidR="00C20CE1">
        <w:t xml:space="preserve"> </w:t>
      </w:r>
      <w:r w:rsidRPr="009B605B">
        <w:t>material</w:t>
      </w:r>
      <w:r w:rsidR="00C20CE1">
        <w:t xml:space="preserve"> </w:t>
      </w:r>
      <w:r w:rsidRPr="009B605B">
        <w:t>aid</w:t>
      </w:r>
      <w:r w:rsidR="00C20CE1">
        <w:t xml:space="preserve"> </w:t>
      </w:r>
      <w:r w:rsidRPr="009B605B">
        <w:t>(for</w:t>
      </w:r>
      <w:r w:rsidR="00C20CE1">
        <w:t xml:space="preserve"> </w:t>
      </w:r>
      <w:r w:rsidRPr="009B605B">
        <w:t>example,</w:t>
      </w:r>
      <w:r w:rsidR="00C20CE1">
        <w:t xml:space="preserve"> </w:t>
      </w:r>
      <w:r w:rsidRPr="009B605B">
        <w:t>emergency</w:t>
      </w:r>
      <w:r w:rsidR="00C20CE1">
        <w:t xml:space="preserve"> </w:t>
      </w:r>
      <w:r w:rsidRPr="009B605B">
        <w:t>rent</w:t>
      </w:r>
      <w:r w:rsidR="00C20CE1">
        <w:t xml:space="preserve"> </w:t>
      </w:r>
      <w:r w:rsidRPr="009B605B">
        <w:t>assistance</w:t>
      </w:r>
      <w:r w:rsidR="00C20CE1">
        <w:t xml:space="preserve"> </w:t>
      </w:r>
      <w:r w:rsidRPr="009B605B">
        <w:t>and</w:t>
      </w:r>
      <w:r w:rsidR="00C20CE1">
        <w:t xml:space="preserve"> </w:t>
      </w:r>
      <w:r w:rsidRPr="009B605B">
        <w:t>food</w:t>
      </w:r>
      <w:r w:rsidR="00C20CE1">
        <w:t xml:space="preserve"> </w:t>
      </w:r>
      <w:r w:rsidRPr="009B605B">
        <w:t>vouchers)</w:t>
      </w:r>
      <w:r w:rsidR="00C20CE1">
        <w:t xml:space="preserve"> </w:t>
      </w:r>
      <w:r w:rsidRPr="009B605B">
        <w:t>was</w:t>
      </w:r>
      <w:r w:rsidR="00C20CE1">
        <w:t xml:space="preserve"> </w:t>
      </w:r>
      <w:r w:rsidRPr="009B605B">
        <w:t>provided</w:t>
      </w:r>
      <w:r w:rsidR="00C20CE1">
        <w:t xml:space="preserve"> </w:t>
      </w:r>
      <w:r w:rsidRPr="009B605B">
        <w:t>in</w:t>
      </w:r>
      <w:r w:rsidR="00C20CE1">
        <w:t xml:space="preserve"> </w:t>
      </w:r>
      <w:r w:rsidRPr="009B605B">
        <w:t>over</w:t>
      </w:r>
      <w:r w:rsidR="00C20CE1">
        <w:t xml:space="preserve"> </w:t>
      </w:r>
      <w:r w:rsidRPr="009B605B">
        <w:t>200</w:t>
      </w:r>
      <w:r w:rsidR="00C20CE1">
        <w:t xml:space="preserve"> </w:t>
      </w:r>
      <w:r w:rsidRPr="009B605B">
        <w:t>payments.</w:t>
      </w:r>
    </w:p>
    <w:p w14:paraId="67AD4B6F" w14:textId="15683696" w:rsidR="009B605B" w:rsidRPr="009B605B" w:rsidRDefault="009B605B" w:rsidP="00EF614C">
      <w:pPr>
        <w:pStyle w:val="Bullet"/>
      </w:pPr>
      <w:r w:rsidRPr="009B605B">
        <w:t>Implemented</w:t>
      </w:r>
      <w:r w:rsidR="00C20CE1">
        <w:t xml:space="preserve"> </w:t>
      </w:r>
      <w:r w:rsidRPr="009B605B">
        <w:t>18</w:t>
      </w:r>
      <w:r w:rsidR="00C20CE1">
        <w:t xml:space="preserve"> </w:t>
      </w:r>
      <w:r w:rsidRPr="009B605B">
        <w:t>grant</w:t>
      </w:r>
      <w:r w:rsidR="00C20CE1">
        <w:t xml:space="preserve"> </w:t>
      </w:r>
      <w:r w:rsidRPr="009B605B">
        <w:t>projects</w:t>
      </w:r>
      <w:r w:rsidR="00C20CE1">
        <w:t xml:space="preserve"> </w:t>
      </w:r>
      <w:r w:rsidRPr="009B605B">
        <w:t>through</w:t>
      </w:r>
      <w:r w:rsidR="00C20CE1">
        <w:t xml:space="preserve"> </w:t>
      </w:r>
      <w:r w:rsidRPr="009B605B">
        <w:t>the</w:t>
      </w:r>
      <w:r w:rsidR="00C20CE1">
        <w:t xml:space="preserve"> </w:t>
      </w:r>
      <w:r w:rsidRPr="009B605B">
        <w:t>Study</w:t>
      </w:r>
      <w:r w:rsidR="00C20CE1">
        <w:t xml:space="preserve"> </w:t>
      </w:r>
      <w:r w:rsidRPr="009B605B">
        <w:t>Melbourne</w:t>
      </w:r>
      <w:r w:rsidR="00C20CE1">
        <w:t xml:space="preserve"> </w:t>
      </w:r>
      <w:r w:rsidRPr="009B605B">
        <w:t>Inclusion</w:t>
      </w:r>
      <w:r w:rsidR="00C20CE1">
        <w:t xml:space="preserve"> </w:t>
      </w:r>
      <w:r w:rsidRPr="009B605B">
        <w:t>Program</w:t>
      </w:r>
      <w:r w:rsidR="00C20CE1">
        <w:t xml:space="preserve"> </w:t>
      </w:r>
      <w:r w:rsidRPr="009B605B">
        <w:t>to</w:t>
      </w:r>
      <w:r w:rsidR="00C20CE1">
        <w:t xml:space="preserve"> </w:t>
      </w:r>
      <w:r w:rsidRPr="009B605B">
        <w:t>student</w:t>
      </w:r>
      <w:r w:rsidR="00C20CE1">
        <w:t xml:space="preserve"> </w:t>
      </w:r>
      <w:r w:rsidRPr="009B605B">
        <w:t>associations,</w:t>
      </w:r>
      <w:r w:rsidR="00C20CE1">
        <w:t xml:space="preserve"> </w:t>
      </w:r>
      <w:r w:rsidRPr="009B605B">
        <w:t>education</w:t>
      </w:r>
      <w:r w:rsidR="00C20CE1">
        <w:t xml:space="preserve"> </w:t>
      </w:r>
      <w:r w:rsidRPr="009B605B">
        <w:t>providers</w:t>
      </w:r>
      <w:r w:rsidR="00C20CE1">
        <w:t xml:space="preserve"> </w:t>
      </w:r>
      <w:r w:rsidRPr="009B605B">
        <w:t>and</w:t>
      </w:r>
      <w:r w:rsidR="00C20CE1">
        <w:t xml:space="preserve"> </w:t>
      </w:r>
      <w:r w:rsidRPr="009B605B">
        <w:t>community</w:t>
      </w:r>
      <w:r w:rsidR="00C20CE1">
        <w:t xml:space="preserve"> </w:t>
      </w:r>
      <w:r w:rsidRPr="009B605B">
        <w:t>organisations,</w:t>
      </w:r>
      <w:r w:rsidR="00C20CE1">
        <w:t xml:space="preserve"> </w:t>
      </w:r>
      <w:r w:rsidRPr="009B605B">
        <w:t>providing</w:t>
      </w:r>
      <w:r w:rsidR="00C20CE1">
        <w:t xml:space="preserve"> </w:t>
      </w:r>
      <w:r w:rsidRPr="009B605B">
        <w:t>wellbeing</w:t>
      </w:r>
      <w:r w:rsidR="00C20CE1">
        <w:t xml:space="preserve"> </w:t>
      </w:r>
      <w:r w:rsidRPr="009B605B">
        <w:t>and</w:t>
      </w:r>
      <w:r w:rsidR="00C20CE1">
        <w:t xml:space="preserve"> </w:t>
      </w:r>
      <w:r w:rsidRPr="009B605B">
        <w:t>inclusion</w:t>
      </w:r>
      <w:r w:rsidR="00C20CE1">
        <w:t xml:space="preserve"> </w:t>
      </w:r>
      <w:r w:rsidRPr="009B605B">
        <w:t>activities</w:t>
      </w:r>
      <w:r w:rsidR="00C20CE1">
        <w:t xml:space="preserve"> </w:t>
      </w:r>
      <w:r w:rsidRPr="009B605B">
        <w:t>to</w:t>
      </w:r>
      <w:r w:rsidR="00C20CE1">
        <w:t xml:space="preserve"> </w:t>
      </w:r>
      <w:r w:rsidRPr="009B605B">
        <w:t>7560</w:t>
      </w:r>
      <w:r w:rsidR="00C20CE1">
        <w:t xml:space="preserve"> </w:t>
      </w:r>
      <w:r w:rsidRPr="009B605B">
        <w:t>international</w:t>
      </w:r>
      <w:r w:rsidR="00C20CE1">
        <w:t xml:space="preserve"> </w:t>
      </w:r>
      <w:r w:rsidRPr="009B605B">
        <w:t>students.</w:t>
      </w:r>
    </w:p>
    <w:p w14:paraId="7E33C008" w14:textId="12D270FE" w:rsidR="009B605B" w:rsidRPr="009B605B" w:rsidRDefault="009B605B" w:rsidP="00EF614C">
      <w:pPr>
        <w:pStyle w:val="Bullet"/>
      </w:pPr>
      <w:r w:rsidRPr="009B605B">
        <w:t>Supported</w:t>
      </w:r>
      <w:r w:rsidR="00C20CE1">
        <w:t xml:space="preserve"> </w:t>
      </w:r>
      <w:r w:rsidRPr="009B605B">
        <w:t>more</w:t>
      </w:r>
      <w:r w:rsidR="00C20CE1">
        <w:t xml:space="preserve"> </w:t>
      </w:r>
      <w:r w:rsidRPr="009B605B">
        <w:t>than</w:t>
      </w:r>
      <w:r w:rsidR="00C20CE1">
        <w:t xml:space="preserve"> </w:t>
      </w:r>
      <w:r w:rsidRPr="009B605B">
        <w:t>9000</w:t>
      </w:r>
      <w:r w:rsidR="00C20CE1">
        <w:t xml:space="preserve"> </w:t>
      </w:r>
      <w:r w:rsidRPr="009B605B">
        <w:t>international</w:t>
      </w:r>
      <w:r w:rsidR="00C20CE1">
        <w:t xml:space="preserve"> </w:t>
      </w:r>
      <w:r w:rsidRPr="009B605B">
        <w:t>students</w:t>
      </w:r>
      <w:r w:rsidR="00C20CE1">
        <w:t xml:space="preserve"> </w:t>
      </w:r>
      <w:r w:rsidRPr="009B605B">
        <w:t>through</w:t>
      </w:r>
      <w:r w:rsidR="00C20CE1">
        <w:t xml:space="preserve"> </w:t>
      </w:r>
      <w:r w:rsidRPr="009B605B">
        <w:t>Empowered</w:t>
      </w:r>
      <w:r w:rsidR="00C20CE1">
        <w:t xml:space="preserve"> </w:t>
      </w:r>
      <w:r w:rsidRPr="009B605B">
        <w:t>programs</w:t>
      </w:r>
      <w:r w:rsidR="00C20CE1">
        <w:t xml:space="preserve"> </w:t>
      </w:r>
      <w:r w:rsidRPr="009B605B">
        <w:t>(Leadership</w:t>
      </w:r>
      <w:r w:rsidR="00C20CE1">
        <w:t xml:space="preserve"> </w:t>
      </w:r>
      <w:r w:rsidRPr="009B605B">
        <w:t>Labs,</w:t>
      </w:r>
      <w:r w:rsidR="00C20CE1">
        <w:t xml:space="preserve"> </w:t>
      </w:r>
      <w:r w:rsidRPr="009B605B">
        <w:t>Career</w:t>
      </w:r>
      <w:r w:rsidR="00C20CE1">
        <w:t xml:space="preserve"> </w:t>
      </w:r>
      <w:r w:rsidRPr="009B605B">
        <w:t>Catalyst,</w:t>
      </w:r>
      <w:r w:rsidR="00C20CE1">
        <w:t xml:space="preserve"> </w:t>
      </w:r>
      <w:r w:rsidRPr="009B605B">
        <w:t>Future</w:t>
      </w:r>
      <w:r w:rsidR="00C20CE1">
        <w:t xml:space="preserve"> </w:t>
      </w:r>
      <w:r w:rsidRPr="009B605B">
        <w:t>Founders,</w:t>
      </w:r>
      <w:r w:rsidR="00C20CE1">
        <w:t xml:space="preserve"> </w:t>
      </w:r>
      <w:r w:rsidRPr="009B605B">
        <w:t>Everyday</w:t>
      </w:r>
      <w:r w:rsidR="00C20CE1">
        <w:t xml:space="preserve"> </w:t>
      </w:r>
      <w:r w:rsidRPr="009B605B">
        <w:t>Heroes),</w:t>
      </w:r>
      <w:r w:rsidR="00C20CE1">
        <w:t xml:space="preserve"> </w:t>
      </w:r>
      <w:r w:rsidRPr="009B605B">
        <w:t>achieving</w:t>
      </w:r>
      <w:r w:rsidR="00C20CE1">
        <w:t xml:space="preserve"> </w:t>
      </w:r>
      <w:r w:rsidRPr="009B605B">
        <w:t>a</w:t>
      </w:r>
      <w:r w:rsidR="00C20CE1">
        <w:t xml:space="preserve"> </w:t>
      </w:r>
      <w:r w:rsidRPr="009B605B">
        <w:t>90</w:t>
      </w:r>
      <w:r w:rsidR="00C20CE1">
        <w:t xml:space="preserve"> </w:t>
      </w:r>
      <w:r w:rsidRPr="009B605B">
        <w:t>per</w:t>
      </w:r>
      <w:r w:rsidR="00C20CE1">
        <w:t xml:space="preserve"> </w:t>
      </w:r>
      <w:r w:rsidRPr="009B605B">
        <w:t>cent</w:t>
      </w:r>
      <w:r w:rsidR="00C20CE1">
        <w:t xml:space="preserve"> </w:t>
      </w:r>
      <w:r w:rsidRPr="009B605B">
        <w:t>satisfaction</w:t>
      </w:r>
      <w:r w:rsidR="00C20CE1">
        <w:t xml:space="preserve"> </w:t>
      </w:r>
      <w:r w:rsidRPr="009B605B">
        <w:t>rate.</w:t>
      </w:r>
      <w:r w:rsidR="00C20CE1">
        <w:t xml:space="preserve"> </w:t>
      </w:r>
      <w:r w:rsidRPr="009B605B">
        <w:t>The</w:t>
      </w:r>
      <w:r w:rsidR="00C20CE1">
        <w:t xml:space="preserve"> </w:t>
      </w:r>
      <w:r w:rsidRPr="009B605B">
        <w:t>programs</w:t>
      </w:r>
      <w:r w:rsidR="00C20CE1">
        <w:t xml:space="preserve"> </w:t>
      </w:r>
      <w:r w:rsidRPr="009B605B">
        <w:t>delivered</w:t>
      </w:r>
      <w:r w:rsidR="00C20CE1">
        <w:t xml:space="preserve"> </w:t>
      </w:r>
      <w:r w:rsidRPr="009B605B">
        <w:t>a</w:t>
      </w:r>
      <w:r w:rsidR="00C20CE1">
        <w:t xml:space="preserve"> </w:t>
      </w:r>
      <w:r w:rsidRPr="009B605B">
        <w:t>range</w:t>
      </w:r>
      <w:r w:rsidR="00C20CE1">
        <w:t xml:space="preserve"> </w:t>
      </w:r>
      <w:r w:rsidRPr="009B605B">
        <w:t>of</w:t>
      </w:r>
      <w:r w:rsidR="00C20CE1">
        <w:t xml:space="preserve"> </w:t>
      </w:r>
      <w:r w:rsidRPr="009B605B">
        <w:t>strengths</w:t>
      </w:r>
      <w:r w:rsidRPr="009B605B">
        <w:rPr>
          <w:rFonts w:ascii="Cambria Math" w:hAnsi="Cambria Math" w:cs="Cambria Math"/>
        </w:rPr>
        <w:t>‑</w:t>
      </w:r>
      <w:r w:rsidRPr="009B605B">
        <w:t>based</w:t>
      </w:r>
      <w:r w:rsidR="00C20CE1">
        <w:t xml:space="preserve"> </w:t>
      </w:r>
      <w:r w:rsidRPr="009B605B">
        <w:t>employability,</w:t>
      </w:r>
      <w:r w:rsidR="00C20CE1">
        <w:t xml:space="preserve"> </w:t>
      </w:r>
      <w:r w:rsidRPr="009B605B">
        <w:t>entrepreneurship</w:t>
      </w:r>
      <w:r w:rsidR="00C20CE1">
        <w:t xml:space="preserve"> </w:t>
      </w:r>
      <w:r w:rsidRPr="009B605B">
        <w:t>and</w:t>
      </w:r>
      <w:r w:rsidR="00C20CE1">
        <w:t xml:space="preserve"> </w:t>
      </w:r>
      <w:r w:rsidRPr="009B605B">
        <w:t>empowerment</w:t>
      </w:r>
      <w:r w:rsidR="00C20CE1">
        <w:t xml:space="preserve"> </w:t>
      </w:r>
      <w:r w:rsidRPr="009B605B">
        <w:t>initiatives,</w:t>
      </w:r>
      <w:r w:rsidR="00C20CE1">
        <w:t xml:space="preserve"> </w:t>
      </w:r>
      <w:r w:rsidRPr="009B605B">
        <w:t>including</w:t>
      </w:r>
      <w:r w:rsidR="00C20CE1">
        <w:t xml:space="preserve"> </w:t>
      </w:r>
      <w:r w:rsidRPr="009B605B">
        <w:t>building</w:t>
      </w:r>
      <w:r w:rsidR="00C20CE1">
        <w:t xml:space="preserve"> </w:t>
      </w:r>
      <w:r w:rsidRPr="009B605B">
        <w:t>social</w:t>
      </w:r>
      <w:r w:rsidR="00C20CE1">
        <w:t xml:space="preserve"> </w:t>
      </w:r>
      <w:r w:rsidRPr="009B605B">
        <w:t>capital</w:t>
      </w:r>
      <w:r w:rsidR="00C20CE1">
        <w:t xml:space="preserve"> </w:t>
      </w:r>
      <w:r w:rsidRPr="009B605B">
        <w:t>and</w:t>
      </w:r>
      <w:r w:rsidR="00C20CE1">
        <w:t xml:space="preserve"> </w:t>
      </w:r>
      <w:r w:rsidRPr="009B605B">
        <w:t>leadership</w:t>
      </w:r>
      <w:r w:rsidR="00C20CE1">
        <w:t xml:space="preserve"> </w:t>
      </w:r>
      <w:r w:rsidRPr="009B605B">
        <w:t>skills.</w:t>
      </w:r>
    </w:p>
    <w:p w14:paraId="225AE387" w14:textId="307C2187" w:rsidR="009B605B" w:rsidRPr="009B605B" w:rsidRDefault="009B605B" w:rsidP="00EF614C">
      <w:pPr>
        <w:pStyle w:val="Bullet"/>
      </w:pPr>
      <w:r w:rsidRPr="009B605B">
        <w:t>Delivered</w:t>
      </w:r>
      <w:r w:rsidR="00C20CE1">
        <w:t xml:space="preserve"> </w:t>
      </w:r>
      <w:r w:rsidRPr="009B605B">
        <w:t>14</w:t>
      </w:r>
      <w:r w:rsidR="00C20CE1">
        <w:t xml:space="preserve"> </w:t>
      </w:r>
      <w:r w:rsidRPr="009B605B">
        <w:t>Student</w:t>
      </w:r>
      <w:r w:rsidR="00C20CE1">
        <w:t xml:space="preserve"> </w:t>
      </w:r>
      <w:r w:rsidRPr="009B605B">
        <w:t>Experience</w:t>
      </w:r>
      <w:r w:rsidR="00C20CE1">
        <w:t xml:space="preserve"> </w:t>
      </w:r>
      <w:r w:rsidRPr="009B605B">
        <w:t>Webinars,</w:t>
      </w:r>
      <w:r w:rsidR="00C20CE1">
        <w:t xml:space="preserve"> </w:t>
      </w:r>
      <w:r w:rsidRPr="009B605B">
        <w:t>attended</w:t>
      </w:r>
      <w:r w:rsidR="00C20CE1">
        <w:t xml:space="preserve"> </w:t>
      </w:r>
      <w:r w:rsidRPr="009B605B">
        <w:t>by</w:t>
      </w:r>
      <w:r w:rsidR="00C20CE1">
        <w:t xml:space="preserve"> </w:t>
      </w:r>
      <w:r w:rsidRPr="009B605B">
        <w:t>more</w:t>
      </w:r>
      <w:r w:rsidR="00C20CE1">
        <w:t xml:space="preserve"> </w:t>
      </w:r>
      <w:r w:rsidRPr="009B605B">
        <w:t>than</w:t>
      </w:r>
      <w:r w:rsidR="00C20CE1">
        <w:t xml:space="preserve"> </w:t>
      </w:r>
      <w:r w:rsidRPr="009B605B">
        <w:t>1150</w:t>
      </w:r>
      <w:r w:rsidR="00C20CE1">
        <w:t xml:space="preserve"> </w:t>
      </w:r>
      <w:r w:rsidRPr="009B605B">
        <w:t>industry</w:t>
      </w:r>
      <w:r w:rsidR="00C20CE1">
        <w:t xml:space="preserve"> </w:t>
      </w:r>
      <w:r w:rsidRPr="009B605B">
        <w:t>stakeholders.</w:t>
      </w:r>
    </w:p>
    <w:p w14:paraId="13D765D2" w14:textId="71477BB1" w:rsidR="009B605B" w:rsidRPr="009B605B" w:rsidRDefault="009B605B" w:rsidP="00EF614C">
      <w:pPr>
        <w:pStyle w:val="Bullet"/>
      </w:pPr>
      <w:r w:rsidRPr="009B605B">
        <w:t>Delivered</w:t>
      </w:r>
      <w:r w:rsidR="00C20CE1">
        <w:t xml:space="preserve"> </w:t>
      </w:r>
      <w:r w:rsidRPr="009B605B">
        <w:t>12</w:t>
      </w:r>
      <w:r w:rsidR="00C20CE1">
        <w:t xml:space="preserve"> </w:t>
      </w:r>
      <w:r w:rsidRPr="009B605B">
        <w:t>excursions</w:t>
      </w:r>
      <w:r w:rsidR="00C20CE1">
        <w:t xml:space="preserve"> </w:t>
      </w:r>
      <w:r w:rsidRPr="009B605B">
        <w:t>under</w:t>
      </w:r>
      <w:r w:rsidR="00C20CE1">
        <w:t xml:space="preserve"> </w:t>
      </w:r>
      <w:r w:rsidRPr="009B605B">
        <w:t>the</w:t>
      </w:r>
      <w:r w:rsidR="00C20CE1">
        <w:t xml:space="preserve"> </w:t>
      </w:r>
      <w:r w:rsidRPr="009B605B">
        <w:t>Study</w:t>
      </w:r>
      <w:r w:rsidR="00C20CE1">
        <w:t xml:space="preserve"> </w:t>
      </w:r>
      <w:r w:rsidRPr="009B605B">
        <w:t>Melbourne</w:t>
      </w:r>
      <w:r w:rsidR="00C20CE1">
        <w:t xml:space="preserve"> </w:t>
      </w:r>
      <w:r w:rsidRPr="009B605B">
        <w:t>Country</w:t>
      </w:r>
      <w:r w:rsidR="00C20CE1">
        <w:t xml:space="preserve"> </w:t>
      </w:r>
      <w:r w:rsidRPr="009B605B">
        <w:t>to</w:t>
      </w:r>
      <w:r w:rsidR="00C20CE1">
        <w:t xml:space="preserve"> </w:t>
      </w:r>
      <w:r w:rsidRPr="009B605B">
        <w:t>Coast</w:t>
      </w:r>
      <w:r w:rsidR="00C20CE1">
        <w:t xml:space="preserve"> </w:t>
      </w:r>
      <w:r w:rsidRPr="009B605B">
        <w:t>program,</w:t>
      </w:r>
      <w:r w:rsidR="00C20CE1">
        <w:t xml:space="preserve"> </w:t>
      </w:r>
      <w:r w:rsidRPr="009B605B">
        <w:t>providing</w:t>
      </w:r>
      <w:r w:rsidR="00C20CE1">
        <w:t xml:space="preserve"> </w:t>
      </w:r>
      <w:r w:rsidRPr="009B605B">
        <w:t>more</w:t>
      </w:r>
      <w:r w:rsidR="00C20CE1">
        <w:t xml:space="preserve"> </w:t>
      </w:r>
      <w:r w:rsidRPr="009B605B">
        <w:t>than</w:t>
      </w:r>
      <w:r w:rsidR="00C20CE1">
        <w:t xml:space="preserve"> </w:t>
      </w:r>
      <w:r w:rsidRPr="009B605B">
        <w:t>500</w:t>
      </w:r>
      <w:r w:rsidR="00C20CE1">
        <w:t xml:space="preserve"> </w:t>
      </w:r>
      <w:r w:rsidRPr="009B605B">
        <w:t>international</w:t>
      </w:r>
      <w:r w:rsidR="00C20CE1">
        <w:t xml:space="preserve"> </w:t>
      </w:r>
      <w:r w:rsidRPr="009B605B">
        <w:t>students</w:t>
      </w:r>
      <w:r w:rsidR="00C20CE1">
        <w:t xml:space="preserve"> </w:t>
      </w:r>
      <w:r w:rsidRPr="009B605B">
        <w:t>with</w:t>
      </w:r>
      <w:r w:rsidR="00C20CE1">
        <w:t xml:space="preserve"> </w:t>
      </w:r>
      <w:r w:rsidRPr="009B605B">
        <w:t>access</w:t>
      </w:r>
      <w:r w:rsidR="00C20CE1">
        <w:t xml:space="preserve"> </w:t>
      </w:r>
      <w:r w:rsidRPr="009B605B">
        <w:t>to</w:t>
      </w:r>
      <w:r w:rsidR="00C20CE1">
        <w:t xml:space="preserve"> </w:t>
      </w:r>
      <w:r w:rsidRPr="009B605B">
        <w:t>edutourism</w:t>
      </w:r>
      <w:r w:rsidRPr="009B605B">
        <w:rPr>
          <w:rFonts w:ascii="Cambria Math" w:hAnsi="Cambria Math" w:cs="Cambria Math"/>
        </w:rPr>
        <w:t>‑</w:t>
      </w:r>
      <w:r w:rsidRPr="009B605B">
        <w:t>based</w:t>
      </w:r>
      <w:r w:rsidR="00C20CE1">
        <w:t xml:space="preserve"> </w:t>
      </w:r>
      <w:r w:rsidRPr="009B605B">
        <w:t>adventures.</w:t>
      </w:r>
    </w:p>
    <w:p w14:paraId="4969F078" w14:textId="6FB256A2" w:rsidR="009B605B" w:rsidRPr="009B605B" w:rsidRDefault="009B605B" w:rsidP="00EF614C">
      <w:pPr>
        <w:pStyle w:val="Bullet"/>
      </w:pPr>
      <w:r w:rsidRPr="009B605B">
        <w:t>Sponsored</w:t>
      </w:r>
      <w:r w:rsidR="00C20CE1">
        <w:t xml:space="preserve"> </w:t>
      </w:r>
      <w:r w:rsidRPr="009B605B">
        <w:t>Melbourne</w:t>
      </w:r>
      <w:r w:rsidR="00C20CE1">
        <w:t xml:space="preserve"> </w:t>
      </w:r>
      <w:r w:rsidRPr="009B605B">
        <w:t>International</w:t>
      </w:r>
      <w:r w:rsidR="00C20CE1">
        <w:t xml:space="preserve"> </w:t>
      </w:r>
      <w:r w:rsidRPr="009B605B">
        <w:t>Student</w:t>
      </w:r>
      <w:r w:rsidR="00C20CE1">
        <w:t xml:space="preserve"> </w:t>
      </w:r>
      <w:r w:rsidRPr="009B605B">
        <w:t>Week,</w:t>
      </w:r>
      <w:r w:rsidR="00C20CE1">
        <w:t xml:space="preserve"> </w:t>
      </w:r>
      <w:r w:rsidRPr="009B605B">
        <w:t>celebrating</w:t>
      </w:r>
      <w:r w:rsidR="00C20CE1">
        <w:t xml:space="preserve"> </w:t>
      </w:r>
      <w:r w:rsidRPr="009B605B">
        <w:t>and</w:t>
      </w:r>
      <w:r w:rsidR="00C20CE1">
        <w:t xml:space="preserve"> </w:t>
      </w:r>
      <w:r w:rsidRPr="009B605B">
        <w:t>welcoming</w:t>
      </w:r>
      <w:r w:rsidR="00C20CE1">
        <w:t xml:space="preserve"> </w:t>
      </w:r>
      <w:r w:rsidRPr="009B605B">
        <w:t>back</w:t>
      </w:r>
      <w:r w:rsidR="00C20CE1">
        <w:t xml:space="preserve"> </w:t>
      </w:r>
      <w:r w:rsidRPr="009B605B">
        <w:t>Victoria’s</w:t>
      </w:r>
      <w:r w:rsidR="00C20CE1">
        <w:t xml:space="preserve"> </w:t>
      </w:r>
      <w:r w:rsidRPr="009B605B">
        <w:t>diverse</w:t>
      </w:r>
      <w:r w:rsidR="00C20CE1">
        <w:t xml:space="preserve"> </w:t>
      </w:r>
      <w:r w:rsidRPr="009B605B">
        <w:t>student</w:t>
      </w:r>
      <w:r w:rsidR="00C20CE1">
        <w:t xml:space="preserve"> </w:t>
      </w:r>
      <w:r w:rsidRPr="009B605B">
        <w:t>community.</w:t>
      </w:r>
    </w:p>
    <w:p w14:paraId="003B1ADE" w14:textId="72D5D3F0" w:rsidR="009B605B" w:rsidRPr="009B605B" w:rsidRDefault="009B605B" w:rsidP="00EF614C">
      <w:pPr>
        <w:pStyle w:val="Bullet"/>
      </w:pPr>
      <w:r w:rsidRPr="009B605B">
        <w:t>Partnered</w:t>
      </w:r>
      <w:r w:rsidR="00C20CE1">
        <w:t xml:space="preserve"> </w:t>
      </w:r>
      <w:r w:rsidRPr="009B605B">
        <w:t>with</w:t>
      </w:r>
      <w:r w:rsidR="00C20CE1">
        <w:t xml:space="preserve"> </w:t>
      </w:r>
      <w:r w:rsidRPr="009B605B">
        <w:t>Victorian</w:t>
      </w:r>
      <w:r w:rsidR="00C20CE1">
        <w:t xml:space="preserve"> </w:t>
      </w:r>
      <w:r w:rsidRPr="009B605B">
        <w:t>universities</w:t>
      </w:r>
      <w:r w:rsidR="00C20CE1">
        <w:t xml:space="preserve"> </w:t>
      </w:r>
      <w:r w:rsidRPr="009B605B">
        <w:t>to</w:t>
      </w:r>
      <w:r w:rsidR="00C20CE1">
        <w:t xml:space="preserve"> </w:t>
      </w:r>
      <w:r w:rsidRPr="009B605B">
        <w:t>facilitate</w:t>
      </w:r>
      <w:r w:rsidR="00C20CE1">
        <w:t xml:space="preserve"> </w:t>
      </w:r>
      <w:r w:rsidRPr="009B605B">
        <w:t>the</w:t>
      </w:r>
      <w:r w:rsidR="00C20CE1">
        <w:t xml:space="preserve"> </w:t>
      </w:r>
      <w:r w:rsidRPr="009B605B">
        <w:t>arrival</w:t>
      </w:r>
      <w:r w:rsidR="00C20CE1">
        <w:t xml:space="preserve"> </w:t>
      </w:r>
      <w:r w:rsidRPr="009B605B">
        <w:t>of</w:t>
      </w:r>
      <w:r w:rsidR="00C20CE1">
        <w:t xml:space="preserve"> </w:t>
      </w:r>
      <w:r w:rsidRPr="009B605B">
        <w:t>400</w:t>
      </w:r>
      <w:r w:rsidR="00C20CE1">
        <w:t xml:space="preserve"> </w:t>
      </w:r>
      <w:r w:rsidRPr="009B605B">
        <w:t>priority</w:t>
      </w:r>
      <w:r w:rsidR="00C20CE1">
        <w:t xml:space="preserve"> </w:t>
      </w:r>
      <w:r w:rsidRPr="009B605B">
        <w:t>international</w:t>
      </w:r>
      <w:r w:rsidR="00C20CE1">
        <w:t xml:space="preserve"> </w:t>
      </w:r>
      <w:r w:rsidRPr="009B605B">
        <w:t>students</w:t>
      </w:r>
      <w:r w:rsidR="00C20CE1">
        <w:t xml:space="preserve"> </w:t>
      </w:r>
      <w:r w:rsidRPr="009B605B">
        <w:t>through</w:t>
      </w:r>
      <w:r w:rsidR="00C20CE1">
        <w:t xml:space="preserve"> </w:t>
      </w:r>
      <w:r w:rsidRPr="009B605B">
        <w:t>the</w:t>
      </w:r>
      <w:r w:rsidR="00C20CE1">
        <w:t xml:space="preserve"> </w:t>
      </w:r>
      <w:r w:rsidRPr="009B605B">
        <w:t>Victorian</w:t>
      </w:r>
      <w:r w:rsidR="00C20CE1">
        <w:t xml:space="preserve"> </w:t>
      </w:r>
      <w:r w:rsidRPr="009B605B">
        <w:t>International</w:t>
      </w:r>
      <w:r w:rsidR="00C20CE1">
        <w:t xml:space="preserve"> </w:t>
      </w:r>
      <w:r w:rsidRPr="009B605B">
        <w:t>Student</w:t>
      </w:r>
      <w:r w:rsidR="00C20CE1">
        <w:t xml:space="preserve"> </w:t>
      </w:r>
      <w:r w:rsidRPr="009B605B">
        <w:t>Arrivals</w:t>
      </w:r>
      <w:r w:rsidR="00C20CE1">
        <w:t xml:space="preserve"> </w:t>
      </w:r>
      <w:r w:rsidRPr="009B605B">
        <w:t>Plan.</w:t>
      </w:r>
    </w:p>
    <w:p w14:paraId="76826001" w14:textId="5A129EE4" w:rsidR="009B605B" w:rsidRPr="009B605B" w:rsidRDefault="009B605B" w:rsidP="00EF614C">
      <w:pPr>
        <w:pStyle w:val="Heading3"/>
      </w:pPr>
      <w:r w:rsidRPr="009B605B">
        <w:t>International</w:t>
      </w:r>
      <w:r w:rsidR="00C20CE1">
        <w:t xml:space="preserve"> </w:t>
      </w:r>
      <w:r w:rsidRPr="009B605B">
        <w:t>Education</w:t>
      </w:r>
      <w:r w:rsidR="00C20CE1">
        <w:t xml:space="preserve"> </w:t>
      </w:r>
      <w:r w:rsidRPr="009B605B">
        <w:t>Resilience</w:t>
      </w:r>
      <w:r w:rsidR="00C20CE1">
        <w:t xml:space="preserve"> </w:t>
      </w:r>
      <w:r w:rsidRPr="009B605B">
        <w:t>Fund</w:t>
      </w:r>
    </w:p>
    <w:p w14:paraId="5151B738" w14:textId="5266BACA" w:rsidR="009B605B" w:rsidRPr="00EF614C" w:rsidRDefault="009B605B" w:rsidP="00EF614C">
      <w:pPr>
        <w:pStyle w:val="Bullet"/>
      </w:pPr>
      <w:r w:rsidRPr="009B605B">
        <w:t>Supported</w:t>
      </w:r>
      <w:r w:rsidR="00C20CE1">
        <w:t xml:space="preserve"> </w:t>
      </w:r>
      <w:r w:rsidRPr="009B605B">
        <w:t>Victoria’s</w:t>
      </w:r>
      <w:r w:rsidR="00C20CE1">
        <w:t xml:space="preserve"> </w:t>
      </w:r>
      <w:r w:rsidRPr="009B605B">
        <w:t>10</w:t>
      </w:r>
      <w:r w:rsidR="00C20CE1">
        <w:t xml:space="preserve"> </w:t>
      </w:r>
      <w:r w:rsidRPr="009B605B">
        <w:t>universities</w:t>
      </w:r>
      <w:r w:rsidR="00C20CE1">
        <w:t xml:space="preserve"> </w:t>
      </w:r>
      <w:r w:rsidRPr="009B605B">
        <w:t>to</w:t>
      </w:r>
      <w:r w:rsidR="00C20CE1">
        <w:t xml:space="preserve"> </w:t>
      </w:r>
      <w:r w:rsidRPr="009B605B">
        <w:t>respond</w:t>
      </w:r>
      <w:r w:rsidR="00C20CE1">
        <w:t xml:space="preserve"> </w:t>
      </w:r>
      <w:r w:rsidRPr="009B605B">
        <w:t>to</w:t>
      </w:r>
      <w:r w:rsidR="00C20CE1">
        <w:t xml:space="preserve"> </w:t>
      </w:r>
      <w:r w:rsidRPr="009B605B">
        <w:t>impacts</w:t>
      </w:r>
      <w:r w:rsidR="00C20CE1">
        <w:t xml:space="preserve"> </w:t>
      </w:r>
      <w:r w:rsidRPr="009B605B">
        <w:t>of</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r w:rsidR="00C20CE1">
        <w:t xml:space="preserve"> </w:t>
      </w:r>
      <w:r w:rsidRPr="009B605B">
        <w:t>through</w:t>
      </w:r>
      <w:r w:rsidR="00C20CE1">
        <w:t xml:space="preserve"> </w:t>
      </w:r>
      <w:r w:rsidRPr="009B605B">
        <w:t>the</w:t>
      </w:r>
      <w:r w:rsidR="00C20CE1">
        <w:t xml:space="preserve"> </w:t>
      </w:r>
      <w:r w:rsidRPr="009B605B">
        <w:t>$50</w:t>
      </w:r>
      <w:r w:rsidR="00C20CE1">
        <w:t xml:space="preserve"> </w:t>
      </w:r>
      <w:r w:rsidRPr="009B605B">
        <w:t>million</w:t>
      </w:r>
      <w:r w:rsidR="00C20CE1">
        <w:t xml:space="preserve"> </w:t>
      </w:r>
      <w:r w:rsidRPr="009B605B">
        <w:t>International</w:t>
      </w:r>
      <w:r w:rsidR="00C20CE1">
        <w:t xml:space="preserve"> </w:t>
      </w:r>
      <w:r w:rsidRPr="009B605B">
        <w:t>Education</w:t>
      </w:r>
      <w:r w:rsidR="00C20CE1">
        <w:t xml:space="preserve"> </w:t>
      </w:r>
      <w:r w:rsidRPr="009B605B">
        <w:t>Resilience</w:t>
      </w:r>
      <w:r w:rsidR="00C20CE1">
        <w:t xml:space="preserve"> </w:t>
      </w:r>
      <w:r w:rsidRPr="009B605B">
        <w:t>Fund.</w:t>
      </w:r>
      <w:r w:rsidR="00C20CE1">
        <w:t xml:space="preserve"> </w:t>
      </w:r>
      <w:r w:rsidRPr="009B605B">
        <w:t>The</w:t>
      </w:r>
      <w:r w:rsidR="00C20CE1">
        <w:t xml:space="preserve"> </w:t>
      </w:r>
      <w:r w:rsidRPr="009B605B">
        <w:t>fund</w:t>
      </w:r>
      <w:r w:rsidR="00C20CE1">
        <w:t xml:space="preserve"> </w:t>
      </w:r>
      <w:r w:rsidRPr="009B605B">
        <w:t>supports</w:t>
      </w:r>
      <w:r w:rsidR="00C20CE1">
        <w:t xml:space="preserve"> </w:t>
      </w:r>
      <w:r w:rsidRPr="009B605B">
        <w:t>universities</w:t>
      </w:r>
      <w:r w:rsidR="00C20CE1">
        <w:t xml:space="preserve"> </w:t>
      </w:r>
      <w:r w:rsidRPr="009B605B">
        <w:t>to</w:t>
      </w:r>
      <w:r w:rsidR="00C20CE1">
        <w:t xml:space="preserve"> </w:t>
      </w:r>
      <w:r w:rsidRPr="009B605B">
        <w:t>deliver</w:t>
      </w:r>
      <w:r w:rsidR="00C20CE1">
        <w:t xml:space="preserve"> </w:t>
      </w:r>
      <w:r w:rsidRPr="009B605B">
        <w:t>benefits</w:t>
      </w:r>
      <w:r w:rsidR="00C20CE1">
        <w:t xml:space="preserve"> </w:t>
      </w:r>
      <w:r w:rsidRPr="009B605B">
        <w:t>to</w:t>
      </w:r>
      <w:r w:rsidR="00C20CE1">
        <w:t xml:space="preserve"> </w:t>
      </w:r>
      <w:r w:rsidRPr="009B605B">
        <w:t>students</w:t>
      </w:r>
      <w:r w:rsidR="00C20CE1">
        <w:t xml:space="preserve"> </w:t>
      </w:r>
      <w:r w:rsidRPr="009B605B">
        <w:t>onshore</w:t>
      </w:r>
      <w:r w:rsidR="00C20CE1">
        <w:t xml:space="preserve"> </w:t>
      </w:r>
      <w:r w:rsidRPr="009B605B">
        <w:t>and</w:t>
      </w:r>
      <w:r w:rsidR="00C20CE1">
        <w:t xml:space="preserve"> </w:t>
      </w:r>
      <w:r w:rsidRPr="009B605B">
        <w:t>offshore,</w:t>
      </w:r>
      <w:r w:rsidR="00C20CE1">
        <w:t xml:space="preserve"> </w:t>
      </w:r>
      <w:r w:rsidRPr="009B605B">
        <w:t>including</w:t>
      </w:r>
      <w:r w:rsidR="00C20CE1">
        <w:t xml:space="preserve"> </w:t>
      </w:r>
      <w:r w:rsidRPr="009B605B">
        <w:t>increased</w:t>
      </w:r>
      <w:r w:rsidR="00C20CE1">
        <w:t xml:space="preserve"> </w:t>
      </w:r>
      <w:r w:rsidRPr="009B605B">
        <w:t>student</w:t>
      </w:r>
      <w:r w:rsidR="00C20CE1">
        <w:t xml:space="preserve"> </w:t>
      </w:r>
      <w:r w:rsidRPr="009B605B">
        <w:t>welfare</w:t>
      </w:r>
      <w:r w:rsidR="00C20CE1">
        <w:t xml:space="preserve"> </w:t>
      </w:r>
      <w:r w:rsidRPr="009B605B">
        <w:t>and</w:t>
      </w:r>
      <w:r w:rsidR="00C20CE1">
        <w:t xml:space="preserve"> </w:t>
      </w:r>
      <w:r w:rsidRPr="009B605B">
        <w:t>support</w:t>
      </w:r>
      <w:r w:rsidR="00C20CE1">
        <w:t xml:space="preserve"> </w:t>
      </w:r>
      <w:r w:rsidRPr="009B605B">
        <w:t>services,</w:t>
      </w:r>
      <w:r w:rsidR="00C20CE1">
        <w:t xml:space="preserve"> </w:t>
      </w:r>
      <w:r w:rsidRPr="009B605B">
        <w:t>improved</w:t>
      </w:r>
      <w:r w:rsidR="00C20CE1">
        <w:t xml:space="preserve"> </w:t>
      </w:r>
      <w:r w:rsidRPr="009B605B">
        <w:t>online</w:t>
      </w:r>
      <w:r w:rsidR="00C20CE1">
        <w:t xml:space="preserve"> </w:t>
      </w:r>
      <w:r w:rsidRPr="009B605B">
        <w:t>teaching</w:t>
      </w:r>
      <w:r w:rsidR="00C20CE1">
        <w:t xml:space="preserve"> </w:t>
      </w:r>
      <w:r w:rsidRPr="009B605B">
        <w:t>and</w:t>
      </w:r>
      <w:r w:rsidR="00C20CE1">
        <w:t xml:space="preserve"> </w:t>
      </w:r>
      <w:r w:rsidRPr="009B605B">
        <w:t>learning,</w:t>
      </w:r>
      <w:r w:rsidR="00C20CE1">
        <w:t xml:space="preserve"> </w:t>
      </w:r>
      <w:r w:rsidRPr="009B605B">
        <w:t>and</w:t>
      </w:r>
      <w:r w:rsidR="00C20CE1">
        <w:t xml:space="preserve"> </w:t>
      </w:r>
      <w:r w:rsidRPr="009B605B">
        <w:t>increased</w:t>
      </w:r>
      <w:r w:rsidR="00C20CE1">
        <w:t xml:space="preserve"> </w:t>
      </w:r>
      <w:r w:rsidRPr="009B605B">
        <w:t>student</w:t>
      </w:r>
      <w:r w:rsidR="00C20CE1">
        <w:t xml:space="preserve"> </w:t>
      </w:r>
      <w:r w:rsidRPr="009B605B">
        <w:t>engagement</w:t>
      </w:r>
      <w:r w:rsidR="00C20CE1">
        <w:t xml:space="preserve"> </w:t>
      </w:r>
      <w:r w:rsidRPr="009B605B">
        <w:t>initiatives.</w:t>
      </w:r>
    </w:p>
    <w:p w14:paraId="46EEC9E5" w14:textId="1B87C5E7" w:rsidR="009B605B" w:rsidRPr="009B605B" w:rsidRDefault="009B605B" w:rsidP="00EF614C">
      <w:pPr>
        <w:pStyle w:val="Heading3"/>
      </w:pPr>
      <w:r w:rsidRPr="009B605B">
        <w:t>Global</w:t>
      </w:r>
      <w:r w:rsidR="00C20CE1">
        <w:t xml:space="preserve"> </w:t>
      </w:r>
      <w:r w:rsidRPr="009B605B">
        <w:t>Victoria</w:t>
      </w:r>
      <w:r w:rsidR="00C20CE1">
        <w:t xml:space="preserve"> </w:t>
      </w:r>
      <w:r w:rsidRPr="009B605B">
        <w:t>Women</w:t>
      </w:r>
    </w:p>
    <w:p w14:paraId="51C42BE9" w14:textId="32CE10EF" w:rsidR="009B605B" w:rsidRPr="009B605B" w:rsidRDefault="009B605B" w:rsidP="00EF614C">
      <w:pPr>
        <w:pStyle w:val="Bullet"/>
      </w:pPr>
      <w:r w:rsidRPr="009B605B">
        <w:t>Strengthened</w:t>
      </w:r>
      <w:r w:rsidR="00C20CE1">
        <w:t xml:space="preserve"> </w:t>
      </w:r>
      <w:r w:rsidRPr="009B605B">
        <w:t>the</w:t>
      </w:r>
      <w:r w:rsidR="00C20CE1">
        <w:t xml:space="preserve"> </w:t>
      </w:r>
      <w:r w:rsidRPr="009B605B">
        <w:t>Global</w:t>
      </w:r>
      <w:r w:rsidR="00C20CE1">
        <w:t xml:space="preserve"> </w:t>
      </w:r>
      <w:r w:rsidRPr="009B605B">
        <w:t>Victoria</w:t>
      </w:r>
      <w:r w:rsidR="00C20CE1">
        <w:t xml:space="preserve"> </w:t>
      </w:r>
      <w:r w:rsidRPr="009B605B">
        <w:t>Women</w:t>
      </w:r>
      <w:r w:rsidR="00C20CE1">
        <w:t xml:space="preserve"> </w:t>
      </w:r>
      <w:r w:rsidRPr="009B605B">
        <w:t>(GVw)</w:t>
      </w:r>
      <w:r w:rsidR="00C20CE1">
        <w:t xml:space="preserve"> </w:t>
      </w:r>
      <w:r w:rsidRPr="009B605B">
        <w:t>network</w:t>
      </w:r>
      <w:r w:rsidR="00C20CE1">
        <w:t xml:space="preserve"> </w:t>
      </w:r>
      <w:r w:rsidRPr="009B605B">
        <w:t>empowering</w:t>
      </w:r>
      <w:r w:rsidR="00C20CE1">
        <w:t xml:space="preserve"> </w:t>
      </w:r>
      <w:r w:rsidRPr="009B605B">
        <w:t>women</w:t>
      </w:r>
      <w:r w:rsidR="00C20CE1">
        <w:t xml:space="preserve"> </w:t>
      </w:r>
      <w:r w:rsidRPr="009B605B">
        <w:t>in</w:t>
      </w:r>
      <w:r w:rsidR="00C20CE1">
        <w:t xml:space="preserve"> </w:t>
      </w:r>
      <w:r w:rsidRPr="009B605B">
        <w:t>business</w:t>
      </w:r>
      <w:r w:rsidR="00C20CE1">
        <w:t xml:space="preserve"> </w:t>
      </w:r>
      <w:r w:rsidRPr="009B605B">
        <w:t>to</w:t>
      </w:r>
      <w:r w:rsidR="00C20CE1">
        <w:t xml:space="preserve"> </w:t>
      </w:r>
      <w:r w:rsidRPr="009B605B">
        <w:t>connect,</w:t>
      </w:r>
      <w:r w:rsidR="00C20CE1">
        <w:t xml:space="preserve"> </w:t>
      </w:r>
      <w:r w:rsidRPr="009B605B">
        <w:t>grow</w:t>
      </w:r>
      <w:r w:rsidR="00C20CE1">
        <w:t xml:space="preserve"> </w:t>
      </w:r>
      <w:r w:rsidRPr="009B605B">
        <w:t>and</w:t>
      </w:r>
      <w:r w:rsidR="00C20CE1">
        <w:t xml:space="preserve"> </w:t>
      </w:r>
      <w:r w:rsidRPr="009B605B">
        <w:t>establish</w:t>
      </w:r>
      <w:r w:rsidR="00C20CE1">
        <w:t xml:space="preserve"> </w:t>
      </w:r>
      <w:r w:rsidRPr="009B605B">
        <w:t>global</w:t>
      </w:r>
      <w:r w:rsidR="00C20CE1">
        <w:t xml:space="preserve"> </w:t>
      </w:r>
      <w:r w:rsidRPr="009B605B">
        <w:t>networks</w:t>
      </w:r>
      <w:r w:rsidR="00C20CE1">
        <w:t xml:space="preserve"> </w:t>
      </w:r>
      <w:r w:rsidRPr="009B605B">
        <w:t>to</w:t>
      </w:r>
      <w:r w:rsidR="00C20CE1">
        <w:t xml:space="preserve"> </w:t>
      </w:r>
      <w:r w:rsidRPr="009B605B">
        <w:t>succeed</w:t>
      </w:r>
      <w:r w:rsidR="00C20CE1">
        <w:t xml:space="preserve"> </w:t>
      </w:r>
      <w:r w:rsidRPr="009B605B">
        <w:t>in</w:t>
      </w:r>
      <w:r w:rsidR="00C20CE1">
        <w:t xml:space="preserve"> </w:t>
      </w:r>
      <w:r w:rsidRPr="009B605B">
        <w:t>doing</w:t>
      </w:r>
      <w:r w:rsidR="00C20CE1">
        <w:t xml:space="preserve"> </w:t>
      </w:r>
      <w:r w:rsidRPr="009B605B">
        <w:t>business</w:t>
      </w:r>
      <w:r w:rsidR="00C20CE1">
        <w:t xml:space="preserve"> </w:t>
      </w:r>
      <w:r w:rsidRPr="009B605B">
        <w:t>in</w:t>
      </w:r>
      <w:r w:rsidR="00C20CE1">
        <w:t xml:space="preserve"> </w:t>
      </w:r>
      <w:r w:rsidRPr="009B605B">
        <w:t>international</w:t>
      </w:r>
      <w:r w:rsidR="00C20CE1">
        <w:t xml:space="preserve"> </w:t>
      </w:r>
      <w:r w:rsidRPr="009B605B">
        <w:t>markets</w:t>
      </w:r>
      <w:r w:rsidR="00C20CE1">
        <w:t xml:space="preserve"> </w:t>
      </w:r>
      <w:r w:rsidRPr="009B605B">
        <w:t>by</w:t>
      </w:r>
      <w:r w:rsidR="00C20CE1">
        <w:t xml:space="preserve"> </w:t>
      </w:r>
      <w:r w:rsidRPr="009B605B">
        <w:t>engaging</w:t>
      </w:r>
      <w:r w:rsidR="00C20CE1">
        <w:t xml:space="preserve"> </w:t>
      </w:r>
      <w:r w:rsidRPr="009B605B">
        <w:t>more</w:t>
      </w:r>
      <w:r w:rsidR="00C20CE1">
        <w:t xml:space="preserve"> </w:t>
      </w:r>
      <w:r w:rsidRPr="009B605B">
        <w:t>than</w:t>
      </w:r>
      <w:r w:rsidR="00C20CE1">
        <w:t xml:space="preserve"> </w:t>
      </w:r>
      <w:r w:rsidRPr="009B605B">
        <w:t>225</w:t>
      </w:r>
      <w:r w:rsidR="00C20CE1">
        <w:t xml:space="preserve"> </w:t>
      </w:r>
      <w:r w:rsidRPr="009B605B">
        <w:t>local</w:t>
      </w:r>
      <w:r w:rsidR="00C20CE1">
        <w:t xml:space="preserve"> </w:t>
      </w:r>
      <w:r w:rsidRPr="009B605B">
        <w:t>and</w:t>
      </w:r>
      <w:r w:rsidR="00C20CE1">
        <w:t xml:space="preserve"> </w:t>
      </w:r>
      <w:r w:rsidRPr="009B605B">
        <w:t>international</w:t>
      </w:r>
      <w:r w:rsidR="00C20CE1">
        <w:t xml:space="preserve"> </w:t>
      </w:r>
      <w:r w:rsidRPr="009B605B">
        <w:t>delegates</w:t>
      </w:r>
      <w:r w:rsidR="00C20CE1">
        <w:t xml:space="preserve"> </w:t>
      </w:r>
      <w:r w:rsidRPr="009B605B">
        <w:t>across</w:t>
      </w:r>
      <w:r w:rsidR="00C20CE1">
        <w:t xml:space="preserve"> </w:t>
      </w:r>
      <w:r w:rsidRPr="009B605B">
        <w:t>eight</w:t>
      </w:r>
      <w:r w:rsidR="00C20CE1">
        <w:t xml:space="preserve"> </w:t>
      </w:r>
      <w:r w:rsidRPr="009B605B">
        <w:t>activities</w:t>
      </w:r>
      <w:r w:rsidR="00C20CE1">
        <w:t xml:space="preserve"> </w:t>
      </w:r>
      <w:r w:rsidRPr="009B605B">
        <w:t>delivered</w:t>
      </w:r>
      <w:r w:rsidR="00C20CE1">
        <w:t xml:space="preserve"> </w:t>
      </w:r>
      <w:r w:rsidRPr="009B605B">
        <w:t>through</w:t>
      </w:r>
      <w:r w:rsidR="00C20CE1">
        <w:t xml:space="preserve"> </w:t>
      </w:r>
      <w:r w:rsidRPr="009B605B">
        <w:t>the</w:t>
      </w:r>
      <w:r w:rsidR="00C20CE1">
        <w:t xml:space="preserve"> </w:t>
      </w:r>
      <w:r w:rsidRPr="009B605B">
        <w:t>GVw</w:t>
      </w:r>
      <w:r w:rsidR="00C20CE1">
        <w:t xml:space="preserve"> </w:t>
      </w:r>
      <w:r w:rsidRPr="009B605B">
        <w:t>platform</w:t>
      </w:r>
      <w:r w:rsidR="00C20CE1">
        <w:t xml:space="preserve"> </w:t>
      </w:r>
      <w:r w:rsidRPr="009B605B">
        <w:t>and</w:t>
      </w:r>
      <w:r w:rsidR="00C20CE1">
        <w:t xml:space="preserve"> </w:t>
      </w:r>
      <w:r w:rsidRPr="009B605B">
        <w:t>partnering</w:t>
      </w:r>
      <w:r w:rsidR="00C20CE1">
        <w:t xml:space="preserve"> </w:t>
      </w:r>
      <w:r w:rsidRPr="009B605B">
        <w:t>with</w:t>
      </w:r>
      <w:r w:rsidR="00C20CE1">
        <w:t xml:space="preserve"> </w:t>
      </w:r>
      <w:r w:rsidRPr="009B605B">
        <w:t>the</w:t>
      </w:r>
      <w:r w:rsidR="00C20CE1">
        <w:t xml:space="preserve"> </w:t>
      </w:r>
      <w:r w:rsidRPr="009B605B">
        <w:t>Victorian</w:t>
      </w:r>
      <w:r w:rsidR="00C20CE1">
        <w:t xml:space="preserve"> </w:t>
      </w:r>
      <w:r w:rsidRPr="009B605B">
        <w:t>Government</w:t>
      </w:r>
      <w:r w:rsidR="00C20CE1">
        <w:t xml:space="preserve"> </w:t>
      </w:r>
      <w:r w:rsidRPr="009B605B">
        <w:t>Trade</w:t>
      </w:r>
      <w:r w:rsidR="00C20CE1">
        <w:t xml:space="preserve"> </w:t>
      </w:r>
      <w:r w:rsidRPr="009B605B">
        <w:t>and</w:t>
      </w:r>
      <w:r w:rsidR="00C20CE1">
        <w:t xml:space="preserve"> </w:t>
      </w:r>
      <w:r w:rsidRPr="009B605B">
        <w:t>Investment</w:t>
      </w:r>
      <w:r w:rsidR="00C20CE1">
        <w:t xml:space="preserve"> </w:t>
      </w:r>
      <w:r w:rsidRPr="009B605B">
        <w:t>international</w:t>
      </w:r>
      <w:r w:rsidR="00C20CE1">
        <w:t xml:space="preserve"> </w:t>
      </w:r>
      <w:r w:rsidRPr="009B605B">
        <w:t>offices,</w:t>
      </w:r>
      <w:r w:rsidR="00C20CE1">
        <w:t xml:space="preserve"> </w:t>
      </w:r>
      <w:r w:rsidRPr="009B605B">
        <w:t>bilateral</w:t>
      </w:r>
      <w:r w:rsidR="00C20CE1">
        <w:t xml:space="preserve"> </w:t>
      </w:r>
      <w:r w:rsidRPr="009B605B">
        <w:t>chambers</w:t>
      </w:r>
      <w:r w:rsidR="00C20CE1">
        <w:t xml:space="preserve"> </w:t>
      </w:r>
      <w:r w:rsidRPr="009B605B">
        <w:t>of</w:t>
      </w:r>
      <w:r w:rsidR="00C20CE1">
        <w:t xml:space="preserve"> </w:t>
      </w:r>
      <w:r w:rsidRPr="009B605B">
        <w:t>commerce,</w:t>
      </w:r>
      <w:r w:rsidR="00C20CE1">
        <w:t xml:space="preserve"> </w:t>
      </w:r>
      <w:r w:rsidRPr="009B605B">
        <w:t>foreign</w:t>
      </w:r>
      <w:r w:rsidR="00C20CE1">
        <w:t xml:space="preserve"> </w:t>
      </w:r>
      <w:r w:rsidRPr="009B605B">
        <w:t>governments,</w:t>
      </w:r>
      <w:r w:rsidR="00C20CE1">
        <w:t xml:space="preserve"> </w:t>
      </w:r>
      <w:r w:rsidRPr="009B605B">
        <w:t>the</w:t>
      </w:r>
      <w:r w:rsidR="00C20CE1">
        <w:t xml:space="preserve"> </w:t>
      </w:r>
      <w:r w:rsidRPr="009B605B">
        <w:t>Consular</w:t>
      </w:r>
      <w:r w:rsidR="00C20CE1">
        <w:t xml:space="preserve"> </w:t>
      </w:r>
      <w:r w:rsidRPr="009B605B">
        <w:t>Corps</w:t>
      </w:r>
      <w:r w:rsidR="00C20CE1">
        <w:t xml:space="preserve"> </w:t>
      </w:r>
      <w:r w:rsidRPr="009B605B">
        <w:t>and</w:t>
      </w:r>
      <w:r w:rsidR="00C20CE1">
        <w:t xml:space="preserve"> </w:t>
      </w:r>
      <w:r w:rsidRPr="009B605B">
        <w:t>other</w:t>
      </w:r>
      <w:r w:rsidR="00C20CE1">
        <w:t xml:space="preserve"> </w:t>
      </w:r>
      <w:r w:rsidRPr="009B605B">
        <w:t>key</w:t>
      </w:r>
      <w:r w:rsidR="00C20CE1">
        <w:t xml:space="preserve"> </w:t>
      </w:r>
      <w:r w:rsidRPr="009B605B">
        <w:t>international</w:t>
      </w:r>
      <w:r w:rsidR="00C20CE1">
        <w:t xml:space="preserve"> </w:t>
      </w:r>
      <w:r w:rsidRPr="009B605B">
        <w:t>stakeholders.</w:t>
      </w:r>
    </w:p>
    <w:p w14:paraId="6DD55BB0" w14:textId="6C3B0A5E" w:rsidR="009B605B" w:rsidRPr="009B605B" w:rsidRDefault="009B605B" w:rsidP="00EF614C">
      <w:pPr>
        <w:pStyle w:val="Bullet"/>
      </w:pPr>
      <w:r w:rsidRPr="009B605B">
        <w:t>The</w:t>
      </w:r>
      <w:r w:rsidR="00C20CE1">
        <w:t xml:space="preserve"> </w:t>
      </w:r>
      <w:r w:rsidRPr="009B605B">
        <w:t>themes</w:t>
      </w:r>
      <w:r w:rsidR="00C20CE1">
        <w:t xml:space="preserve"> </w:t>
      </w:r>
      <w:r w:rsidRPr="009B605B">
        <w:t>covered</w:t>
      </w:r>
      <w:r w:rsidR="00C20CE1">
        <w:t xml:space="preserve"> </w:t>
      </w:r>
      <w:r w:rsidRPr="009B605B">
        <w:t>through</w:t>
      </w:r>
      <w:r w:rsidR="00C20CE1">
        <w:t xml:space="preserve"> </w:t>
      </w:r>
      <w:r w:rsidRPr="009B605B">
        <w:t>these</w:t>
      </w:r>
      <w:r w:rsidR="00C20CE1">
        <w:t xml:space="preserve"> </w:t>
      </w:r>
      <w:r w:rsidRPr="009B605B">
        <w:t>engagements</w:t>
      </w:r>
      <w:r w:rsidR="00C20CE1">
        <w:t xml:space="preserve"> </w:t>
      </w:r>
      <w:r w:rsidRPr="009B605B">
        <w:t>included</w:t>
      </w:r>
      <w:r w:rsidR="00C20CE1">
        <w:t xml:space="preserve"> </w:t>
      </w:r>
      <w:r w:rsidRPr="009B605B">
        <w:t>leadership,</w:t>
      </w:r>
      <w:r w:rsidR="00C20CE1">
        <w:t xml:space="preserve"> </w:t>
      </w:r>
      <w:r w:rsidRPr="009B605B">
        <w:t>entrepreneurship,</w:t>
      </w:r>
      <w:r w:rsidR="00C20CE1">
        <w:t xml:space="preserve"> </w:t>
      </w:r>
      <w:r w:rsidRPr="009B605B">
        <w:t>industry</w:t>
      </w:r>
      <w:r w:rsidR="00C20CE1">
        <w:t xml:space="preserve"> </w:t>
      </w:r>
      <w:r w:rsidRPr="009B605B">
        <w:t>transformation,</w:t>
      </w:r>
      <w:r w:rsidR="00C20CE1">
        <w:t xml:space="preserve"> </w:t>
      </w:r>
      <w:r w:rsidRPr="009B605B">
        <w:t>International</w:t>
      </w:r>
      <w:r w:rsidR="00C20CE1">
        <w:t xml:space="preserve"> </w:t>
      </w:r>
      <w:r w:rsidRPr="009B605B">
        <w:t>Women’s</w:t>
      </w:r>
      <w:r w:rsidR="00C20CE1">
        <w:t xml:space="preserve"> </w:t>
      </w:r>
      <w:r w:rsidRPr="009B605B">
        <w:t>Day,</w:t>
      </w:r>
      <w:r w:rsidR="00C20CE1">
        <w:t xml:space="preserve"> </w:t>
      </w:r>
      <w:r w:rsidRPr="009B605B">
        <w:t>empowerment,</w:t>
      </w:r>
      <w:r w:rsidR="00C20CE1">
        <w:t xml:space="preserve"> </w:t>
      </w:r>
      <w:r w:rsidRPr="009B605B">
        <w:t>strengthening</w:t>
      </w:r>
      <w:r w:rsidR="00C20CE1">
        <w:t xml:space="preserve"> </w:t>
      </w:r>
      <w:r w:rsidRPr="009B605B">
        <w:t>economic</w:t>
      </w:r>
      <w:r w:rsidR="00C20CE1">
        <w:t xml:space="preserve"> </w:t>
      </w:r>
      <w:r w:rsidRPr="009B605B">
        <w:t>relationships</w:t>
      </w:r>
      <w:r w:rsidR="00C20CE1">
        <w:t xml:space="preserve"> </w:t>
      </w:r>
      <w:r w:rsidRPr="009B605B">
        <w:t>and</w:t>
      </w:r>
      <w:r w:rsidR="00C20CE1">
        <w:t xml:space="preserve"> </w:t>
      </w:r>
      <w:r w:rsidRPr="009B605B">
        <w:t>achieving</w:t>
      </w:r>
      <w:r w:rsidR="00C20CE1">
        <w:t xml:space="preserve"> </w:t>
      </w:r>
      <w:r w:rsidRPr="009B605B">
        <w:t>export</w:t>
      </w:r>
      <w:r w:rsidR="00C20CE1">
        <w:t xml:space="preserve"> </w:t>
      </w:r>
      <w:r w:rsidRPr="009B605B">
        <w:t>growth.</w:t>
      </w:r>
      <w:r w:rsidR="00C20CE1">
        <w:t xml:space="preserve"> </w:t>
      </w:r>
      <w:r w:rsidRPr="009B605B">
        <w:t>Some</w:t>
      </w:r>
      <w:r w:rsidR="00C20CE1">
        <w:t xml:space="preserve"> </w:t>
      </w:r>
      <w:r w:rsidRPr="009B605B">
        <w:t>activity</w:t>
      </w:r>
      <w:r w:rsidR="00C20CE1">
        <w:t xml:space="preserve"> </w:t>
      </w:r>
      <w:r w:rsidRPr="009B605B">
        <w:t>highlights</w:t>
      </w:r>
      <w:r w:rsidR="00C20CE1">
        <w:t xml:space="preserve"> </w:t>
      </w:r>
      <w:r w:rsidRPr="009B605B">
        <w:t>included:</w:t>
      </w:r>
    </w:p>
    <w:p w14:paraId="2D2B6B2C" w14:textId="4024E7FC" w:rsidR="009B605B" w:rsidRPr="009B605B" w:rsidRDefault="009B605B" w:rsidP="004C3CC4">
      <w:pPr>
        <w:pStyle w:val="Bullet"/>
        <w:numPr>
          <w:ilvl w:val="0"/>
          <w:numId w:val="25"/>
        </w:numPr>
      </w:pPr>
      <w:r w:rsidRPr="009B605B">
        <w:t>Delivered</w:t>
      </w:r>
      <w:r w:rsidR="00C20CE1">
        <w:t xml:space="preserve"> </w:t>
      </w:r>
      <w:r w:rsidRPr="009B605B">
        <w:t>the</w:t>
      </w:r>
      <w:r w:rsidR="00C20CE1">
        <w:t xml:space="preserve"> </w:t>
      </w:r>
      <w:r w:rsidRPr="009B605B">
        <w:t>GVw</w:t>
      </w:r>
      <w:r w:rsidR="00C20CE1">
        <w:t xml:space="preserve"> </w:t>
      </w:r>
      <w:r w:rsidRPr="009B605B">
        <w:t>Breaking</w:t>
      </w:r>
      <w:r w:rsidR="00C20CE1">
        <w:t xml:space="preserve"> </w:t>
      </w:r>
      <w:r w:rsidRPr="009B605B">
        <w:t>Barriers</w:t>
      </w:r>
      <w:r w:rsidR="00C20CE1">
        <w:t xml:space="preserve"> </w:t>
      </w:r>
      <w:r w:rsidRPr="009B605B">
        <w:t>forum,</w:t>
      </w:r>
      <w:r w:rsidR="00C20CE1">
        <w:t xml:space="preserve"> </w:t>
      </w:r>
      <w:r w:rsidRPr="009B605B">
        <w:t>where</w:t>
      </w:r>
      <w:r w:rsidR="00C20CE1">
        <w:t xml:space="preserve"> </w:t>
      </w:r>
      <w:r w:rsidRPr="009B605B">
        <w:t>more</w:t>
      </w:r>
      <w:r w:rsidR="00C20CE1">
        <w:t xml:space="preserve"> </w:t>
      </w:r>
      <w:r w:rsidRPr="009B605B">
        <w:t>than</w:t>
      </w:r>
      <w:r w:rsidR="00C20CE1">
        <w:t xml:space="preserve"> </w:t>
      </w:r>
      <w:r w:rsidRPr="009B605B">
        <w:t>65</w:t>
      </w:r>
      <w:r w:rsidR="00C20CE1">
        <w:t xml:space="preserve"> </w:t>
      </w:r>
      <w:r w:rsidRPr="009B605B">
        <w:t>delegates</w:t>
      </w:r>
      <w:r w:rsidR="00C20CE1">
        <w:t xml:space="preserve"> </w:t>
      </w:r>
      <w:r w:rsidRPr="009B605B">
        <w:t>heard</w:t>
      </w:r>
      <w:r w:rsidR="00C20CE1">
        <w:t xml:space="preserve"> </w:t>
      </w:r>
      <w:r w:rsidRPr="009B605B">
        <w:t>from</w:t>
      </w:r>
      <w:r w:rsidR="00C20CE1">
        <w:t xml:space="preserve"> </w:t>
      </w:r>
      <w:r w:rsidRPr="009B605B">
        <w:t>highly</w:t>
      </w:r>
      <w:r w:rsidR="00C20CE1">
        <w:t xml:space="preserve"> </w:t>
      </w:r>
      <w:r w:rsidRPr="009B605B">
        <w:t>successful</w:t>
      </w:r>
      <w:r w:rsidR="00C20CE1">
        <w:t xml:space="preserve"> </w:t>
      </w:r>
      <w:r w:rsidRPr="009B605B">
        <w:t>Victorian</w:t>
      </w:r>
      <w:r w:rsidR="00C20CE1">
        <w:t xml:space="preserve"> </w:t>
      </w:r>
      <w:r w:rsidRPr="009B605B">
        <w:t>and</w:t>
      </w:r>
      <w:r w:rsidR="00C20CE1">
        <w:t xml:space="preserve"> </w:t>
      </w:r>
      <w:r w:rsidRPr="009B605B">
        <w:t>global</w:t>
      </w:r>
      <w:r w:rsidR="00C20CE1">
        <w:t xml:space="preserve"> </w:t>
      </w:r>
      <w:r w:rsidRPr="009B605B">
        <w:t>female</w:t>
      </w:r>
      <w:r w:rsidR="00C20CE1">
        <w:t xml:space="preserve"> </w:t>
      </w:r>
      <w:r w:rsidRPr="009B605B">
        <w:t>leaders</w:t>
      </w:r>
      <w:r w:rsidR="00C20CE1">
        <w:t xml:space="preserve"> </w:t>
      </w:r>
      <w:r w:rsidRPr="009B605B">
        <w:t>on</w:t>
      </w:r>
      <w:r w:rsidR="00C20CE1">
        <w:t xml:space="preserve"> </w:t>
      </w:r>
      <w:r w:rsidRPr="009B605B">
        <w:t>the</w:t>
      </w:r>
      <w:r w:rsidR="00C20CE1">
        <w:t xml:space="preserve"> </w:t>
      </w:r>
      <w:r w:rsidRPr="009B605B">
        <w:t>keys</w:t>
      </w:r>
      <w:r w:rsidR="00C20CE1">
        <w:t xml:space="preserve"> </w:t>
      </w:r>
      <w:r w:rsidRPr="009B605B">
        <w:t>to</w:t>
      </w:r>
      <w:r w:rsidR="00C20CE1">
        <w:t xml:space="preserve"> </w:t>
      </w:r>
      <w:r w:rsidRPr="009B605B">
        <w:t>success</w:t>
      </w:r>
      <w:r w:rsidR="00C20CE1">
        <w:t xml:space="preserve"> </w:t>
      </w:r>
      <w:r w:rsidRPr="009B605B">
        <w:t>on</w:t>
      </w:r>
      <w:r w:rsidR="00C20CE1">
        <w:t xml:space="preserve"> </w:t>
      </w:r>
      <w:r w:rsidRPr="009B605B">
        <w:t>the</w:t>
      </w:r>
      <w:r w:rsidR="00C20CE1">
        <w:t xml:space="preserve"> </w:t>
      </w:r>
      <w:r w:rsidRPr="009B605B">
        <w:t>international</w:t>
      </w:r>
      <w:r w:rsidR="00C20CE1">
        <w:t xml:space="preserve"> </w:t>
      </w:r>
      <w:r w:rsidRPr="009B605B">
        <w:t>stage.</w:t>
      </w:r>
    </w:p>
    <w:p w14:paraId="75BB30C0" w14:textId="2089DF0F" w:rsidR="009B605B" w:rsidRPr="009B605B" w:rsidRDefault="009B605B" w:rsidP="004C3CC4">
      <w:pPr>
        <w:pStyle w:val="Bullet"/>
        <w:numPr>
          <w:ilvl w:val="0"/>
          <w:numId w:val="25"/>
        </w:numPr>
      </w:pPr>
      <w:r w:rsidRPr="009B605B">
        <w:lastRenderedPageBreak/>
        <w:t>Hosted</w:t>
      </w:r>
      <w:r w:rsidR="00C20CE1">
        <w:t xml:space="preserve"> </w:t>
      </w:r>
      <w:r w:rsidRPr="009B605B">
        <w:t>Global</w:t>
      </w:r>
      <w:r w:rsidR="00C20CE1">
        <w:t xml:space="preserve"> </w:t>
      </w:r>
      <w:r w:rsidRPr="009B605B">
        <w:t>Victoria</w:t>
      </w:r>
      <w:r w:rsidR="00C20CE1">
        <w:t xml:space="preserve"> </w:t>
      </w:r>
      <w:r w:rsidRPr="009B605B">
        <w:t>Trade</w:t>
      </w:r>
      <w:r w:rsidR="00C20CE1">
        <w:t xml:space="preserve"> </w:t>
      </w:r>
      <w:r w:rsidRPr="009B605B">
        <w:t>Alliance</w:t>
      </w:r>
      <w:r w:rsidR="00C20CE1">
        <w:t xml:space="preserve"> </w:t>
      </w:r>
      <w:r w:rsidRPr="009B605B">
        <w:t>events</w:t>
      </w:r>
      <w:r w:rsidR="00C20CE1">
        <w:t xml:space="preserve"> </w:t>
      </w:r>
      <w:r w:rsidRPr="009B605B">
        <w:t>focused</w:t>
      </w:r>
      <w:r w:rsidR="00C20CE1">
        <w:t xml:space="preserve"> </w:t>
      </w:r>
      <w:r w:rsidRPr="009B605B">
        <w:t>on</w:t>
      </w:r>
      <w:r w:rsidR="00C20CE1">
        <w:t xml:space="preserve"> </w:t>
      </w:r>
      <w:r w:rsidRPr="009B605B">
        <w:t>women</w:t>
      </w:r>
      <w:r w:rsidR="00C20CE1">
        <w:t xml:space="preserve"> </w:t>
      </w:r>
      <w:r w:rsidRPr="009B605B">
        <w:t>in</w:t>
      </w:r>
      <w:r w:rsidR="00C20CE1">
        <w:t xml:space="preserve"> </w:t>
      </w:r>
      <w:r w:rsidRPr="009B605B">
        <w:t>international</w:t>
      </w:r>
      <w:r w:rsidR="00C20CE1">
        <w:t xml:space="preserve"> </w:t>
      </w:r>
      <w:r w:rsidRPr="009B605B">
        <w:t>trade,</w:t>
      </w:r>
      <w:r w:rsidR="00C20CE1">
        <w:t xml:space="preserve"> </w:t>
      </w:r>
      <w:r w:rsidRPr="009B605B">
        <w:t>including</w:t>
      </w:r>
      <w:r w:rsidR="00C20CE1">
        <w:t xml:space="preserve"> </w:t>
      </w:r>
      <w:r w:rsidRPr="009B605B">
        <w:t>Femmes</w:t>
      </w:r>
      <w:r w:rsidR="00C20CE1">
        <w:t xml:space="preserve"> </w:t>
      </w:r>
      <w:r w:rsidRPr="009B605B">
        <w:t>Leaders,</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the</w:t>
      </w:r>
      <w:r w:rsidR="00C20CE1">
        <w:t xml:space="preserve"> </w:t>
      </w:r>
      <w:r w:rsidRPr="009B605B">
        <w:t>French</w:t>
      </w:r>
      <w:r w:rsidRPr="004C3CC4">
        <w:rPr>
          <w:rFonts w:ascii="Cambria Math" w:hAnsi="Cambria Math" w:cs="Cambria Math"/>
        </w:rPr>
        <w:t>‑</w:t>
      </w:r>
      <w:r w:rsidRPr="009B605B">
        <w:t>Australia</w:t>
      </w:r>
      <w:r w:rsidR="00C20CE1">
        <w:t xml:space="preserve"> </w:t>
      </w:r>
      <w:r w:rsidRPr="009B605B">
        <w:t>Chamber</w:t>
      </w:r>
      <w:r w:rsidR="00C20CE1">
        <w:t xml:space="preserve"> </w:t>
      </w:r>
      <w:r w:rsidRPr="009B605B">
        <w:t>of</w:t>
      </w:r>
      <w:r w:rsidR="00C20CE1">
        <w:t xml:space="preserve"> </w:t>
      </w:r>
      <w:r w:rsidRPr="009B605B">
        <w:t>Commerce</w:t>
      </w:r>
      <w:r w:rsidR="00C20CE1">
        <w:t xml:space="preserve"> </w:t>
      </w:r>
      <w:r w:rsidRPr="009B605B">
        <w:t>and</w:t>
      </w:r>
      <w:r w:rsidR="00C20CE1">
        <w:t xml:space="preserve"> </w:t>
      </w:r>
      <w:r w:rsidRPr="009B605B">
        <w:t>Industry,</w:t>
      </w:r>
      <w:r w:rsidR="00C20CE1">
        <w:t xml:space="preserve"> </w:t>
      </w:r>
      <w:r w:rsidRPr="009B605B">
        <w:t>that</w:t>
      </w:r>
      <w:r w:rsidR="00C20CE1">
        <w:t xml:space="preserve"> </w:t>
      </w:r>
      <w:r w:rsidRPr="009B605B">
        <w:t>attracted</w:t>
      </w:r>
      <w:r w:rsidR="00C20CE1">
        <w:t xml:space="preserve"> </w:t>
      </w:r>
      <w:r w:rsidRPr="009B605B">
        <w:t>more</w:t>
      </w:r>
      <w:r w:rsidR="00C20CE1">
        <w:t xml:space="preserve"> </w:t>
      </w:r>
      <w:r w:rsidRPr="009B605B">
        <w:t>than</w:t>
      </w:r>
      <w:r w:rsidR="00C20CE1">
        <w:t xml:space="preserve"> </w:t>
      </w:r>
      <w:r w:rsidRPr="009B605B">
        <w:t>100</w:t>
      </w:r>
      <w:r w:rsidR="00C20CE1">
        <w:t xml:space="preserve"> </w:t>
      </w:r>
      <w:r w:rsidRPr="009B605B">
        <w:t>individuals</w:t>
      </w:r>
      <w:r w:rsidR="00C20CE1">
        <w:t xml:space="preserve"> </w:t>
      </w:r>
      <w:r w:rsidRPr="009B605B">
        <w:t>from</w:t>
      </w:r>
      <w:r w:rsidR="00C20CE1">
        <w:t xml:space="preserve"> </w:t>
      </w:r>
      <w:r w:rsidRPr="009B605B">
        <w:t>52</w:t>
      </w:r>
      <w:r w:rsidR="00C20CE1">
        <w:t xml:space="preserve"> </w:t>
      </w:r>
      <w:r w:rsidRPr="009B605B">
        <w:t>Victorian</w:t>
      </w:r>
      <w:r w:rsidR="00C20CE1">
        <w:t xml:space="preserve"> </w:t>
      </w:r>
      <w:r w:rsidRPr="009B605B">
        <w:t>companies.</w:t>
      </w:r>
    </w:p>
    <w:p w14:paraId="1F46C07D" w14:textId="05091773" w:rsidR="009B605B" w:rsidRPr="009B605B" w:rsidRDefault="009B605B" w:rsidP="009B605B">
      <w:pPr>
        <w:pStyle w:val="Bullet"/>
        <w:numPr>
          <w:ilvl w:val="0"/>
          <w:numId w:val="25"/>
        </w:numPr>
      </w:pPr>
      <w:r w:rsidRPr="009B605B">
        <w:t>Hosted</w:t>
      </w:r>
      <w:r w:rsidR="00C20CE1">
        <w:t xml:space="preserve"> </w:t>
      </w:r>
      <w:r w:rsidRPr="009B605B">
        <w:t>a</w:t>
      </w:r>
      <w:r w:rsidR="00C20CE1">
        <w:t xml:space="preserve"> </w:t>
      </w:r>
      <w:r w:rsidRPr="009B605B">
        <w:t>virtual</w:t>
      </w:r>
      <w:r w:rsidR="00C20CE1">
        <w:t xml:space="preserve"> </w:t>
      </w:r>
      <w:r w:rsidRPr="009B605B">
        <w:t>seminar</w:t>
      </w:r>
      <w:r w:rsidR="00C20CE1">
        <w:t xml:space="preserve"> </w:t>
      </w:r>
      <w:r w:rsidRPr="009B605B">
        <w:t>on</w:t>
      </w:r>
      <w:r w:rsidR="00C20CE1">
        <w:t xml:space="preserve"> </w:t>
      </w:r>
      <w:r w:rsidRPr="009B605B">
        <w:t>resource</w:t>
      </w:r>
      <w:r w:rsidR="00C20CE1">
        <w:t xml:space="preserve"> </w:t>
      </w:r>
      <w:r w:rsidRPr="009B605B">
        <w:t>sector</w:t>
      </w:r>
      <w:r w:rsidR="00C20CE1">
        <w:t xml:space="preserve"> </w:t>
      </w:r>
      <w:r w:rsidRPr="009B605B">
        <w:t>trends</w:t>
      </w:r>
      <w:r w:rsidR="00C20CE1">
        <w:t xml:space="preserve"> </w:t>
      </w:r>
      <w:r w:rsidRPr="009B605B">
        <w:t>in</w:t>
      </w:r>
      <w:r w:rsidR="00C20CE1">
        <w:t xml:space="preserve"> </w:t>
      </w:r>
      <w:r w:rsidRPr="009B605B">
        <w:t>Latin</w:t>
      </w:r>
      <w:r w:rsidR="00C20CE1">
        <w:t xml:space="preserve"> </w:t>
      </w:r>
      <w:r w:rsidRPr="009B605B">
        <w:t>America</w:t>
      </w:r>
      <w:r w:rsidR="00C20CE1">
        <w:t xml:space="preserve"> </w:t>
      </w:r>
      <w:r w:rsidRPr="009B605B">
        <w:t>and</w:t>
      </w:r>
      <w:r w:rsidR="00C20CE1">
        <w:t xml:space="preserve"> </w:t>
      </w:r>
      <w:r w:rsidRPr="009B605B">
        <w:t>Australia,</w:t>
      </w:r>
      <w:r w:rsidR="00C20CE1">
        <w:t xml:space="preserve"> </w:t>
      </w:r>
      <w:r w:rsidRPr="009B605B">
        <w:t>promoting</w:t>
      </w:r>
      <w:r w:rsidR="00C20CE1">
        <w:t xml:space="preserve"> </w:t>
      </w:r>
      <w:r w:rsidRPr="009B605B">
        <w:t>women’s</w:t>
      </w:r>
      <w:r w:rsidR="00C20CE1">
        <w:t xml:space="preserve"> </w:t>
      </w:r>
      <w:r w:rsidRPr="009B605B">
        <w:t>roles</w:t>
      </w:r>
      <w:r w:rsidR="00C20CE1">
        <w:t xml:space="preserve"> </w:t>
      </w:r>
      <w:r w:rsidRPr="009B605B">
        <w:t>in</w:t>
      </w:r>
      <w:r w:rsidR="00C20CE1">
        <w:t xml:space="preserve"> </w:t>
      </w:r>
      <w:r w:rsidRPr="009B605B">
        <w:t>industry</w:t>
      </w:r>
      <w:r w:rsidR="00C20CE1">
        <w:t xml:space="preserve"> </w:t>
      </w:r>
      <w:r w:rsidRPr="009B605B">
        <w:t>transformation</w:t>
      </w:r>
      <w:r w:rsidR="00C20CE1">
        <w:t xml:space="preserve"> </w:t>
      </w:r>
      <w:r w:rsidRPr="009B605B">
        <w:t>and</w:t>
      </w:r>
      <w:r w:rsidR="00C20CE1">
        <w:t xml:space="preserve"> </w:t>
      </w:r>
      <w:r w:rsidRPr="009B605B">
        <w:t>benefits</w:t>
      </w:r>
      <w:r w:rsidR="00C20CE1">
        <w:t xml:space="preserve"> </w:t>
      </w:r>
      <w:r w:rsidRPr="009B605B">
        <w:t>and</w:t>
      </w:r>
      <w:r w:rsidR="00C20CE1">
        <w:t xml:space="preserve"> </w:t>
      </w:r>
      <w:r w:rsidRPr="009B605B">
        <w:t>opportunities</w:t>
      </w:r>
      <w:r w:rsidR="00C20CE1">
        <w:t xml:space="preserve"> </w:t>
      </w:r>
      <w:r w:rsidRPr="009B605B">
        <w:t>of</w:t>
      </w:r>
      <w:r w:rsidR="00C20CE1">
        <w:t xml:space="preserve"> </w:t>
      </w:r>
      <w:r w:rsidRPr="009B605B">
        <w:t>workforce</w:t>
      </w:r>
      <w:r w:rsidR="00C20CE1">
        <w:t xml:space="preserve"> </w:t>
      </w:r>
      <w:r w:rsidRPr="009B605B">
        <w:t>diversity.</w:t>
      </w:r>
    </w:p>
    <w:p w14:paraId="785350AD" w14:textId="235557EE" w:rsidR="009B605B" w:rsidRPr="009B605B" w:rsidRDefault="009B605B" w:rsidP="00EF614C">
      <w:pPr>
        <w:pStyle w:val="Heading2"/>
      </w:pPr>
      <w:bookmarkStart w:id="46" w:name="_Toc130549563"/>
      <w:r w:rsidRPr="009B605B">
        <w:t>Rural</w:t>
      </w:r>
      <w:r w:rsidR="00C20CE1">
        <w:t xml:space="preserve"> </w:t>
      </w:r>
      <w:r w:rsidRPr="009B605B">
        <w:t>and</w:t>
      </w:r>
      <w:r w:rsidR="00C20CE1">
        <w:t xml:space="preserve"> </w:t>
      </w:r>
      <w:r w:rsidRPr="009B605B">
        <w:t>Regional</w:t>
      </w:r>
      <w:r w:rsidR="00C20CE1">
        <w:t xml:space="preserve"> </w:t>
      </w:r>
      <w:r w:rsidRPr="009B605B">
        <w:t>Victoria</w:t>
      </w:r>
      <w:bookmarkEnd w:id="46"/>
    </w:p>
    <w:p w14:paraId="2F4AF1D0" w14:textId="2D1A979D" w:rsidR="009B605B" w:rsidRPr="009B605B" w:rsidRDefault="009B605B" w:rsidP="003B3030">
      <w:pPr>
        <w:pStyle w:val="Bullet"/>
        <w:spacing w:after="110"/>
      </w:pPr>
      <w:r w:rsidRPr="009B605B">
        <w:t>Developed</w:t>
      </w:r>
      <w:r w:rsidR="00C20CE1">
        <w:t xml:space="preserve"> </w:t>
      </w:r>
      <w:r w:rsidRPr="009B605B">
        <w:t>the</w:t>
      </w:r>
      <w:r w:rsidR="00C20CE1">
        <w:t xml:space="preserve"> </w:t>
      </w:r>
      <w:r w:rsidRPr="009B605B">
        <w:t>Regional</w:t>
      </w:r>
      <w:r w:rsidR="00C20CE1">
        <w:t xml:space="preserve"> </w:t>
      </w:r>
      <w:r w:rsidRPr="009B605B">
        <w:t>Economic</w:t>
      </w:r>
      <w:r w:rsidR="00C20CE1">
        <w:t xml:space="preserve"> </w:t>
      </w:r>
      <w:r w:rsidRPr="009B605B">
        <w:t>Development</w:t>
      </w:r>
      <w:r w:rsidR="00C20CE1">
        <w:t xml:space="preserve"> </w:t>
      </w:r>
      <w:r w:rsidRPr="009B605B">
        <w:t>Strategies</w:t>
      </w:r>
      <w:r w:rsidR="00C20CE1">
        <w:t xml:space="preserve"> </w:t>
      </w:r>
      <w:r w:rsidRPr="009B605B">
        <w:t>(REDS)</w:t>
      </w:r>
      <w:r w:rsidR="00C20CE1">
        <w:t xml:space="preserve"> </w:t>
      </w:r>
      <w:r w:rsidRPr="009B605B">
        <w:t>to</w:t>
      </w:r>
      <w:r w:rsidR="00C20CE1">
        <w:t xml:space="preserve"> </w:t>
      </w:r>
      <w:r w:rsidRPr="009B605B">
        <w:t>provide</w:t>
      </w:r>
      <w:r w:rsidR="00C20CE1">
        <w:t xml:space="preserve"> </w:t>
      </w:r>
      <w:r w:rsidRPr="009B605B">
        <w:t>a</w:t>
      </w:r>
      <w:r w:rsidR="00C20CE1">
        <w:t xml:space="preserve"> </w:t>
      </w:r>
      <w:r w:rsidRPr="009B605B">
        <w:t>consistent</w:t>
      </w:r>
      <w:r w:rsidR="00C20CE1">
        <w:t xml:space="preserve"> </w:t>
      </w:r>
      <w:r w:rsidRPr="009B605B">
        <w:t>evidence</w:t>
      </w:r>
      <w:r w:rsidRPr="009B605B">
        <w:rPr>
          <w:rFonts w:ascii="Cambria Math" w:hAnsi="Cambria Math" w:cs="Cambria Math"/>
        </w:rPr>
        <w:t>‑</w:t>
      </w:r>
      <w:r w:rsidRPr="009B605B">
        <w:t>based</w:t>
      </w:r>
      <w:r w:rsidR="00C20CE1">
        <w:t xml:space="preserve"> </w:t>
      </w:r>
      <w:r w:rsidRPr="009B605B">
        <w:t>framework</w:t>
      </w:r>
      <w:r w:rsidR="00C20CE1">
        <w:t xml:space="preserve"> </w:t>
      </w:r>
      <w:r w:rsidRPr="009B605B">
        <w:t>for</w:t>
      </w:r>
      <w:r w:rsidR="00C20CE1">
        <w:t xml:space="preserve"> </w:t>
      </w:r>
      <w:r w:rsidRPr="009B605B">
        <w:t>understanding</w:t>
      </w:r>
      <w:r w:rsidR="00C20CE1">
        <w:t xml:space="preserve"> </w:t>
      </w:r>
      <w:r w:rsidRPr="009B605B">
        <w:t>Victoria’s</w:t>
      </w:r>
      <w:r w:rsidR="00C20CE1">
        <w:t xml:space="preserve"> </w:t>
      </w:r>
      <w:r w:rsidRPr="009B605B">
        <w:t>regional</w:t>
      </w:r>
      <w:r w:rsidR="00C20CE1">
        <w:t xml:space="preserve"> </w:t>
      </w:r>
      <w:r w:rsidRPr="009B605B">
        <w:t>economies</w:t>
      </w:r>
      <w:r w:rsidR="00C20CE1">
        <w:t xml:space="preserve"> </w:t>
      </w:r>
      <w:r w:rsidRPr="009B605B">
        <w:t>and</w:t>
      </w:r>
      <w:r w:rsidR="00C20CE1">
        <w:t xml:space="preserve"> </w:t>
      </w:r>
      <w:r w:rsidRPr="009B605B">
        <w:t>the</w:t>
      </w:r>
      <w:r w:rsidR="00C20CE1">
        <w:t xml:space="preserve"> </w:t>
      </w:r>
      <w:r w:rsidRPr="009B605B">
        <w:t>economic</w:t>
      </w:r>
      <w:r w:rsidR="00C20CE1">
        <w:t xml:space="preserve"> </w:t>
      </w:r>
      <w:r w:rsidRPr="009B605B">
        <w:t>development</w:t>
      </w:r>
      <w:r w:rsidR="00C20CE1">
        <w:t xml:space="preserve"> </w:t>
      </w:r>
      <w:r w:rsidRPr="009B605B">
        <w:t>opportunities</w:t>
      </w:r>
      <w:r w:rsidR="00C20CE1">
        <w:t xml:space="preserve"> </w:t>
      </w:r>
      <w:r w:rsidRPr="009B605B">
        <w:t>unique</w:t>
      </w:r>
      <w:r w:rsidR="00C20CE1">
        <w:t xml:space="preserve"> </w:t>
      </w:r>
      <w:r w:rsidRPr="009B605B">
        <w:t>to</w:t>
      </w:r>
      <w:r w:rsidR="00C20CE1">
        <w:t xml:space="preserve"> </w:t>
      </w:r>
      <w:r w:rsidRPr="009B605B">
        <w:t>each</w:t>
      </w:r>
      <w:r w:rsidR="00C20CE1">
        <w:t xml:space="preserve"> </w:t>
      </w:r>
      <w:r w:rsidRPr="009B605B">
        <w:t>region.</w:t>
      </w:r>
      <w:r w:rsidR="00C20CE1">
        <w:t xml:space="preserve"> </w:t>
      </w:r>
      <w:r w:rsidRPr="009B605B">
        <w:t>This</w:t>
      </w:r>
      <w:r w:rsidR="00C20CE1">
        <w:t xml:space="preserve"> </w:t>
      </w:r>
      <w:r w:rsidRPr="009B605B">
        <w:t>enables</w:t>
      </w:r>
      <w:r w:rsidR="00C20CE1">
        <w:t xml:space="preserve"> </w:t>
      </w:r>
      <w:r w:rsidRPr="009B605B">
        <w:t>RDV</w:t>
      </w:r>
      <w:r w:rsidR="00C20CE1">
        <w:t xml:space="preserve"> </w:t>
      </w:r>
      <w:r w:rsidRPr="009B605B">
        <w:t>to</w:t>
      </w:r>
      <w:r w:rsidR="00C20CE1">
        <w:t xml:space="preserve"> </w:t>
      </w:r>
      <w:r w:rsidRPr="009B605B">
        <w:t>work</w:t>
      </w:r>
      <w:r w:rsidR="00C20CE1">
        <w:t xml:space="preserve"> </w:t>
      </w:r>
      <w:r w:rsidRPr="009B605B">
        <w:t>with</w:t>
      </w:r>
      <w:r w:rsidR="00C20CE1">
        <w:t xml:space="preserve"> </w:t>
      </w:r>
      <w:r w:rsidRPr="009B605B">
        <w:t>government,</w:t>
      </w:r>
      <w:r w:rsidR="00C20CE1">
        <w:t xml:space="preserve"> </w:t>
      </w:r>
      <w:r w:rsidRPr="009B605B">
        <w:t>regional</w:t>
      </w:r>
      <w:r w:rsidR="00C20CE1">
        <w:t xml:space="preserve"> </w:t>
      </w:r>
      <w:r w:rsidRPr="009B605B">
        <w:t>communities,</w:t>
      </w:r>
      <w:r w:rsidR="00C20CE1">
        <w:t xml:space="preserve"> </w:t>
      </w:r>
      <w:r w:rsidRPr="009B605B">
        <w:t>and</w:t>
      </w:r>
      <w:r w:rsidR="00C20CE1">
        <w:t xml:space="preserve"> </w:t>
      </w:r>
      <w:r w:rsidRPr="009B605B">
        <w:t>businesses</w:t>
      </w:r>
      <w:r w:rsidR="00C20CE1">
        <w:t xml:space="preserve"> </w:t>
      </w:r>
      <w:r w:rsidRPr="009B605B">
        <w:t>to</w:t>
      </w:r>
      <w:r w:rsidR="00C20CE1">
        <w:t xml:space="preserve"> </w:t>
      </w:r>
      <w:r w:rsidRPr="009B605B">
        <w:t>support</w:t>
      </w:r>
      <w:r w:rsidR="00C20CE1">
        <w:t xml:space="preserve"> </w:t>
      </w:r>
      <w:r w:rsidRPr="009B605B">
        <w:t>innovation,</w:t>
      </w:r>
      <w:r w:rsidR="00C20CE1">
        <w:t xml:space="preserve"> </w:t>
      </w:r>
      <w:r w:rsidRPr="009B605B">
        <w:t>tackle</w:t>
      </w:r>
      <w:r w:rsidR="00C20CE1">
        <w:t xml:space="preserve"> </w:t>
      </w:r>
      <w:r w:rsidRPr="009B605B">
        <w:t>challenges</w:t>
      </w:r>
      <w:r w:rsidR="00C20CE1">
        <w:t xml:space="preserve"> </w:t>
      </w:r>
      <w:r w:rsidRPr="009B605B">
        <w:t>and</w:t>
      </w:r>
      <w:r w:rsidR="00C20CE1">
        <w:t xml:space="preserve"> </w:t>
      </w:r>
      <w:r w:rsidRPr="009B605B">
        <w:t>facilitate</w:t>
      </w:r>
      <w:r w:rsidR="00C20CE1">
        <w:t xml:space="preserve"> </w:t>
      </w:r>
      <w:r w:rsidRPr="009B605B">
        <w:t>investment</w:t>
      </w:r>
      <w:r w:rsidR="00C20CE1">
        <w:t xml:space="preserve"> </w:t>
      </w:r>
      <w:r w:rsidRPr="009B605B">
        <w:t>decisions</w:t>
      </w:r>
      <w:r w:rsidR="00C20CE1">
        <w:t xml:space="preserve"> </w:t>
      </w:r>
      <w:r w:rsidRPr="009B605B">
        <w:t>to</w:t>
      </w:r>
      <w:r w:rsidR="00C20CE1">
        <w:t xml:space="preserve"> </w:t>
      </w:r>
      <w:r w:rsidRPr="009B605B">
        <w:t>achieve</w:t>
      </w:r>
      <w:r w:rsidR="00C20CE1">
        <w:t xml:space="preserve"> </w:t>
      </w:r>
      <w:r w:rsidRPr="009B605B">
        <w:t>stronger</w:t>
      </w:r>
      <w:r w:rsidR="00C20CE1">
        <w:t xml:space="preserve"> </w:t>
      </w:r>
      <w:r w:rsidRPr="009B605B">
        <w:t>outcomes</w:t>
      </w:r>
      <w:r w:rsidR="00C20CE1">
        <w:t xml:space="preserve"> </w:t>
      </w:r>
      <w:r w:rsidRPr="009B605B">
        <w:t>for</w:t>
      </w:r>
      <w:r w:rsidR="00C20CE1">
        <w:t xml:space="preserve"> </w:t>
      </w:r>
      <w:r w:rsidRPr="009B605B">
        <w:t>regional</w:t>
      </w:r>
      <w:r w:rsidR="00C20CE1">
        <w:t xml:space="preserve"> </w:t>
      </w:r>
      <w:r w:rsidRPr="009B605B">
        <w:t>Victoria.</w:t>
      </w:r>
    </w:p>
    <w:p w14:paraId="692B80DE" w14:textId="3E872DAB" w:rsidR="009B605B" w:rsidRPr="009B605B" w:rsidRDefault="009B605B" w:rsidP="003B3030">
      <w:pPr>
        <w:pStyle w:val="Bullet"/>
        <w:spacing w:after="110"/>
      </w:pPr>
      <w:r w:rsidRPr="009B605B">
        <w:t>Delivered</w:t>
      </w:r>
      <w:r w:rsidR="00C20CE1">
        <w:t xml:space="preserve"> </w:t>
      </w:r>
      <w:r w:rsidRPr="009B605B">
        <w:t>recovery</w:t>
      </w:r>
      <w:r w:rsidR="00C20CE1">
        <w:t xml:space="preserve"> </w:t>
      </w:r>
      <w:r w:rsidRPr="009B605B">
        <w:t>programs</w:t>
      </w:r>
      <w:r w:rsidR="00C20CE1">
        <w:t xml:space="preserve"> </w:t>
      </w:r>
      <w:r w:rsidRPr="009B605B">
        <w:t>including:</w:t>
      </w:r>
      <w:r w:rsidR="00C20CE1">
        <w:t xml:space="preserve"> </w:t>
      </w:r>
      <w:r w:rsidRPr="009B605B">
        <w:t>the</w:t>
      </w:r>
      <w:r w:rsidR="00C20CE1">
        <w:t xml:space="preserve"> </w:t>
      </w:r>
      <w:r w:rsidRPr="009B605B">
        <w:t>Regional</w:t>
      </w:r>
      <w:r w:rsidR="00C20CE1">
        <w:t xml:space="preserve"> </w:t>
      </w:r>
      <w:r w:rsidRPr="009B605B">
        <w:t>Recovery</w:t>
      </w:r>
      <w:r w:rsidR="00C20CE1">
        <w:t xml:space="preserve"> </w:t>
      </w:r>
      <w:r w:rsidRPr="009B605B">
        <w:t>Fund,</w:t>
      </w:r>
      <w:r w:rsidR="00C20CE1">
        <w:t xml:space="preserve"> </w:t>
      </w:r>
      <w:r w:rsidRPr="009B605B">
        <w:t>which</w:t>
      </w:r>
      <w:r w:rsidR="00C20CE1">
        <w:t xml:space="preserve"> </w:t>
      </w:r>
      <w:r w:rsidRPr="009B605B">
        <w:t>addressed</w:t>
      </w:r>
      <w:r w:rsidR="00C20CE1">
        <w:t xml:space="preserve"> </w:t>
      </w:r>
      <w:r w:rsidRPr="009B605B">
        <w:t>the</w:t>
      </w:r>
      <w:r w:rsidR="00C20CE1">
        <w:t xml:space="preserve"> </w:t>
      </w:r>
      <w:r w:rsidRPr="009B605B">
        <w:t>impacts</w:t>
      </w:r>
      <w:r w:rsidR="00C20CE1">
        <w:t xml:space="preserve"> </w:t>
      </w:r>
      <w:r w:rsidRPr="009B605B">
        <w:t>of</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r w:rsidR="00C20CE1">
        <w:t xml:space="preserve"> </w:t>
      </w:r>
      <w:r w:rsidRPr="009B605B">
        <w:t>long</w:t>
      </w:r>
      <w:r w:rsidRPr="009B605B">
        <w:rPr>
          <w:rFonts w:ascii="Cambria Math" w:hAnsi="Cambria Math" w:cs="Cambria Math"/>
        </w:rPr>
        <w:t>‑</w:t>
      </w:r>
      <w:r w:rsidRPr="009B605B">
        <w:t>term</w:t>
      </w:r>
      <w:r w:rsidR="00C20CE1">
        <w:t xml:space="preserve"> </w:t>
      </w:r>
      <w:r w:rsidRPr="009B605B">
        <w:t>drought</w:t>
      </w:r>
      <w:r w:rsidR="00C20CE1">
        <w:t xml:space="preserve"> </w:t>
      </w:r>
      <w:r w:rsidRPr="009B605B">
        <w:t>and</w:t>
      </w:r>
      <w:r w:rsidR="00C20CE1">
        <w:t xml:space="preserve"> </w:t>
      </w:r>
      <w:r w:rsidRPr="009B605B">
        <w:t>2019-20</w:t>
      </w:r>
      <w:r w:rsidR="00C20CE1">
        <w:t xml:space="preserve"> </w:t>
      </w:r>
      <w:r w:rsidRPr="009B605B">
        <w:t>bushfires;</w:t>
      </w:r>
      <w:r w:rsidR="00C20CE1">
        <w:t xml:space="preserve"> </w:t>
      </w:r>
      <w:r w:rsidRPr="009B605B">
        <w:t>the</w:t>
      </w:r>
      <w:r w:rsidR="00C20CE1">
        <w:t xml:space="preserve"> </w:t>
      </w:r>
      <w:r w:rsidRPr="009B605B">
        <w:t>Regional</w:t>
      </w:r>
      <w:r w:rsidR="00C20CE1">
        <w:t xml:space="preserve"> </w:t>
      </w:r>
      <w:r w:rsidRPr="009B605B">
        <w:t>Community</w:t>
      </w:r>
      <w:r w:rsidR="00C20CE1">
        <w:t xml:space="preserve"> </w:t>
      </w:r>
      <w:r w:rsidRPr="009B605B">
        <w:t>Events</w:t>
      </w:r>
      <w:r w:rsidR="00C20CE1">
        <w:t xml:space="preserve"> </w:t>
      </w:r>
      <w:r w:rsidRPr="009B605B">
        <w:t>Fund,</w:t>
      </w:r>
      <w:r w:rsidR="00C20CE1">
        <w:t xml:space="preserve"> </w:t>
      </w:r>
      <w:r w:rsidRPr="009B605B">
        <w:t>which</w:t>
      </w:r>
      <w:r w:rsidR="00C20CE1">
        <w:t xml:space="preserve"> </w:t>
      </w:r>
      <w:r w:rsidRPr="009B605B">
        <w:t>supported</w:t>
      </w:r>
      <w:r w:rsidR="00C20CE1">
        <w:t xml:space="preserve"> </w:t>
      </w:r>
      <w:r w:rsidRPr="009B605B">
        <w:t>community</w:t>
      </w:r>
      <w:r w:rsidR="00C20CE1">
        <w:t xml:space="preserve"> </w:t>
      </w:r>
      <w:r w:rsidRPr="009B605B">
        <w:t>events</w:t>
      </w:r>
      <w:r w:rsidR="00C20CE1">
        <w:t xml:space="preserve"> </w:t>
      </w:r>
      <w:r w:rsidRPr="009B605B">
        <w:t>in</w:t>
      </w:r>
      <w:r w:rsidR="00C20CE1">
        <w:t xml:space="preserve"> </w:t>
      </w:r>
      <w:r w:rsidRPr="009B605B">
        <w:t>2022;</w:t>
      </w:r>
      <w:r w:rsidR="00C20CE1">
        <w:t xml:space="preserve"> </w:t>
      </w:r>
      <w:r w:rsidRPr="009B605B">
        <w:t>the</w:t>
      </w:r>
      <w:r w:rsidR="00C20CE1">
        <w:t xml:space="preserve"> </w:t>
      </w:r>
      <w:r w:rsidRPr="009B605B">
        <w:t>Alpine</w:t>
      </w:r>
      <w:r w:rsidR="00C20CE1">
        <w:t xml:space="preserve"> </w:t>
      </w:r>
      <w:r w:rsidRPr="009B605B">
        <w:t>Resorts</w:t>
      </w:r>
      <w:r w:rsidR="00C20CE1">
        <w:t xml:space="preserve"> </w:t>
      </w:r>
      <w:r w:rsidRPr="009B605B">
        <w:t>Winter</w:t>
      </w:r>
      <w:r w:rsidR="00C20CE1">
        <w:t xml:space="preserve"> </w:t>
      </w:r>
      <w:r w:rsidRPr="009B605B">
        <w:t>Support</w:t>
      </w:r>
      <w:r w:rsidR="00C20CE1">
        <w:t xml:space="preserve"> </w:t>
      </w:r>
      <w:r w:rsidRPr="009B605B">
        <w:t>Program,</w:t>
      </w:r>
      <w:r w:rsidR="00C20CE1">
        <w:t xml:space="preserve"> </w:t>
      </w:r>
      <w:r w:rsidRPr="009B605B">
        <w:t>which</w:t>
      </w:r>
      <w:r w:rsidR="00C20CE1">
        <w:t xml:space="preserve"> </w:t>
      </w:r>
      <w:r w:rsidRPr="009B605B">
        <w:t>provided</w:t>
      </w:r>
      <w:r w:rsidR="00C20CE1">
        <w:t xml:space="preserve"> </w:t>
      </w:r>
      <w:r w:rsidRPr="009B605B">
        <w:t>funding</w:t>
      </w:r>
      <w:r w:rsidR="00C20CE1">
        <w:t xml:space="preserve"> </w:t>
      </w:r>
      <w:r w:rsidRPr="009B605B">
        <w:t>to</w:t>
      </w:r>
      <w:r w:rsidR="00C20CE1">
        <w:t xml:space="preserve"> </w:t>
      </w:r>
      <w:r w:rsidRPr="009B605B">
        <w:t>businesses</w:t>
      </w:r>
      <w:r w:rsidR="00C20CE1">
        <w:t xml:space="preserve"> </w:t>
      </w:r>
      <w:r w:rsidRPr="009B605B">
        <w:t>in</w:t>
      </w:r>
      <w:r w:rsidR="00C20CE1">
        <w:t xml:space="preserve"> </w:t>
      </w:r>
      <w:r w:rsidRPr="009B605B">
        <w:t>the</w:t>
      </w:r>
      <w:r w:rsidR="00C20CE1">
        <w:t xml:space="preserve"> </w:t>
      </w:r>
      <w:r w:rsidRPr="009B605B">
        <w:t>Alpine</w:t>
      </w:r>
      <w:r w:rsidR="00C20CE1">
        <w:t xml:space="preserve"> </w:t>
      </w:r>
      <w:r w:rsidRPr="009B605B">
        <w:t>Resorts,</w:t>
      </w:r>
      <w:r w:rsidR="00C20CE1">
        <w:t xml:space="preserve"> </w:t>
      </w:r>
      <w:r w:rsidRPr="009B605B">
        <w:t>Dinner</w:t>
      </w:r>
      <w:r w:rsidR="00C20CE1">
        <w:t xml:space="preserve"> </w:t>
      </w:r>
      <w:r w:rsidRPr="009B605B">
        <w:t>Plain</w:t>
      </w:r>
      <w:r w:rsidR="00C20CE1">
        <w:t xml:space="preserve"> </w:t>
      </w:r>
      <w:r w:rsidRPr="009B605B">
        <w:t>and</w:t>
      </w:r>
      <w:r w:rsidR="00C20CE1">
        <w:t xml:space="preserve"> </w:t>
      </w:r>
      <w:r w:rsidRPr="009B605B">
        <w:t>surrounding</w:t>
      </w:r>
      <w:r w:rsidR="00C20CE1">
        <w:t xml:space="preserve"> </w:t>
      </w:r>
      <w:r w:rsidRPr="009B605B">
        <w:t>towns;</w:t>
      </w:r>
      <w:r w:rsidR="00C20CE1">
        <w:t xml:space="preserve"> </w:t>
      </w:r>
      <w:r w:rsidRPr="009B605B">
        <w:t>and</w:t>
      </w:r>
      <w:r w:rsidR="00C20CE1">
        <w:t xml:space="preserve"> </w:t>
      </w:r>
      <w:r w:rsidRPr="009B605B">
        <w:t>the</w:t>
      </w:r>
      <w:r w:rsidR="00C20CE1">
        <w:t xml:space="preserve"> </w:t>
      </w:r>
      <w:r w:rsidRPr="009B605B">
        <w:t>Agriculture</w:t>
      </w:r>
      <w:r w:rsidR="00C20CE1">
        <w:t xml:space="preserve"> </w:t>
      </w:r>
      <w:r w:rsidRPr="009B605B">
        <w:t>Workforce</w:t>
      </w:r>
      <w:r w:rsidR="00C20CE1">
        <w:t xml:space="preserve"> </w:t>
      </w:r>
      <w:r w:rsidRPr="009B605B">
        <w:t>Plan,</w:t>
      </w:r>
      <w:r w:rsidR="00C20CE1">
        <w:t xml:space="preserve"> </w:t>
      </w:r>
      <w:r w:rsidRPr="009B605B">
        <w:t>which</w:t>
      </w:r>
      <w:r w:rsidR="00C20CE1">
        <w:t xml:space="preserve"> </w:t>
      </w:r>
      <w:r w:rsidRPr="009B605B">
        <w:t>supported</w:t>
      </w:r>
      <w:r w:rsidR="00C20CE1">
        <w:t xml:space="preserve"> </w:t>
      </w:r>
      <w:r w:rsidRPr="009B605B">
        <w:t>agriculture</w:t>
      </w:r>
      <w:r w:rsidR="00C20CE1">
        <w:t xml:space="preserve"> </w:t>
      </w:r>
      <w:r w:rsidRPr="009B605B">
        <w:t>and</w:t>
      </w:r>
      <w:r w:rsidR="00C20CE1">
        <w:t xml:space="preserve"> </w:t>
      </w:r>
      <w:r w:rsidRPr="009B605B">
        <w:t>food</w:t>
      </w:r>
      <w:r w:rsidR="00C20CE1">
        <w:t xml:space="preserve"> </w:t>
      </w:r>
      <w:r w:rsidRPr="009B605B">
        <w:t>supply</w:t>
      </w:r>
      <w:r w:rsidR="00C20CE1">
        <w:t xml:space="preserve"> </w:t>
      </w:r>
      <w:r w:rsidRPr="009B605B">
        <w:t>chain</w:t>
      </w:r>
      <w:r w:rsidR="00C20CE1">
        <w:t xml:space="preserve"> </w:t>
      </w:r>
      <w:r w:rsidRPr="009B605B">
        <w:t>industries.</w:t>
      </w:r>
    </w:p>
    <w:p w14:paraId="44FBA95A" w14:textId="258AFAEE" w:rsidR="009B605B" w:rsidRPr="009B605B" w:rsidRDefault="009B605B" w:rsidP="003B3030">
      <w:pPr>
        <w:pStyle w:val="Bullet"/>
        <w:spacing w:after="110"/>
      </w:pPr>
      <w:r w:rsidRPr="009B605B">
        <w:t>Rolled</w:t>
      </w:r>
      <w:r w:rsidR="00C20CE1">
        <w:t xml:space="preserve"> </w:t>
      </w:r>
      <w:r w:rsidRPr="009B605B">
        <w:t>out</w:t>
      </w:r>
      <w:r w:rsidR="00C20CE1">
        <w:t xml:space="preserve"> </w:t>
      </w:r>
      <w:r w:rsidRPr="009B605B">
        <w:t>Regional</w:t>
      </w:r>
      <w:r w:rsidR="00C20CE1">
        <w:t xml:space="preserve"> </w:t>
      </w:r>
      <w:r w:rsidRPr="009B605B">
        <w:t>Workforce</w:t>
      </w:r>
      <w:r w:rsidR="00C20CE1">
        <w:t xml:space="preserve"> </w:t>
      </w:r>
      <w:r w:rsidRPr="009B605B">
        <w:t>Pilots</w:t>
      </w:r>
      <w:r w:rsidR="00C20CE1">
        <w:t xml:space="preserve"> </w:t>
      </w:r>
      <w:r w:rsidRPr="009B605B">
        <w:t>across</w:t>
      </w:r>
      <w:r w:rsidR="00C20CE1">
        <w:t xml:space="preserve"> </w:t>
      </w:r>
      <w:r w:rsidRPr="009B605B">
        <w:t>four</w:t>
      </w:r>
      <w:r w:rsidR="00C20CE1">
        <w:t xml:space="preserve"> </w:t>
      </w:r>
      <w:r w:rsidRPr="009B605B">
        <w:t>areas</w:t>
      </w:r>
      <w:r w:rsidR="00C20CE1">
        <w:t xml:space="preserve"> </w:t>
      </w:r>
      <w:r w:rsidRPr="009B605B">
        <w:t>facing</w:t>
      </w:r>
      <w:r w:rsidR="00C20CE1">
        <w:t xml:space="preserve"> </w:t>
      </w:r>
      <w:r w:rsidRPr="009B605B">
        <w:t>acute</w:t>
      </w:r>
      <w:r w:rsidR="00C20CE1">
        <w:t xml:space="preserve"> </w:t>
      </w:r>
      <w:r w:rsidRPr="009B605B">
        <w:t>workforce</w:t>
      </w:r>
      <w:r w:rsidR="00C20CE1">
        <w:t xml:space="preserve"> </w:t>
      </w:r>
      <w:r w:rsidRPr="009B605B">
        <w:t>pressures</w:t>
      </w:r>
      <w:r w:rsidR="00C20CE1">
        <w:t xml:space="preserve"> </w:t>
      </w:r>
      <w:r w:rsidRPr="009B605B">
        <w:t>and</w:t>
      </w:r>
      <w:r w:rsidR="00C20CE1">
        <w:t xml:space="preserve"> </w:t>
      </w:r>
      <w:r w:rsidRPr="009B605B">
        <w:t>housing</w:t>
      </w:r>
      <w:r w:rsidR="00C20CE1">
        <w:t xml:space="preserve"> </w:t>
      </w:r>
      <w:r w:rsidRPr="009B605B">
        <w:t>availability,</w:t>
      </w:r>
      <w:r w:rsidR="00C20CE1">
        <w:t xml:space="preserve"> </w:t>
      </w:r>
      <w:r w:rsidRPr="009B605B">
        <w:t>in</w:t>
      </w:r>
      <w:r w:rsidR="00C20CE1">
        <w:t xml:space="preserve"> </w:t>
      </w:r>
      <w:r w:rsidRPr="009B605B">
        <w:t>Robinvale,</w:t>
      </w:r>
      <w:r w:rsidR="00C20CE1">
        <w:t xml:space="preserve"> </w:t>
      </w:r>
      <w:r w:rsidRPr="009B605B">
        <w:t>Alpine,</w:t>
      </w:r>
      <w:r w:rsidR="00C20CE1">
        <w:t xml:space="preserve"> </w:t>
      </w:r>
      <w:r w:rsidRPr="009B605B">
        <w:t>Great</w:t>
      </w:r>
      <w:r w:rsidR="00C20CE1">
        <w:t xml:space="preserve"> </w:t>
      </w:r>
      <w:r w:rsidRPr="009B605B">
        <w:t>South</w:t>
      </w:r>
      <w:r w:rsidR="00C20CE1">
        <w:t xml:space="preserve"> </w:t>
      </w:r>
      <w:r w:rsidRPr="009B605B">
        <w:t>Coast</w:t>
      </w:r>
      <w:r w:rsidR="00C20CE1">
        <w:t xml:space="preserve"> </w:t>
      </w:r>
      <w:r w:rsidRPr="009B605B">
        <w:t>and</w:t>
      </w:r>
      <w:r w:rsidR="00C20CE1">
        <w:t xml:space="preserve"> </w:t>
      </w:r>
      <w:r w:rsidRPr="009B605B">
        <w:t>Ararat.</w:t>
      </w:r>
      <w:r w:rsidR="00C20CE1">
        <w:t xml:space="preserve"> </w:t>
      </w:r>
      <w:r w:rsidRPr="009B605B">
        <w:t>The</w:t>
      </w:r>
      <w:r w:rsidR="00C20CE1">
        <w:t xml:space="preserve"> </w:t>
      </w:r>
      <w:r w:rsidRPr="009B605B">
        <w:t>pilots</w:t>
      </w:r>
      <w:r w:rsidR="00C20CE1">
        <w:t xml:space="preserve"> </w:t>
      </w:r>
      <w:r w:rsidRPr="009B605B">
        <w:t>will</w:t>
      </w:r>
      <w:r w:rsidR="00C20CE1">
        <w:t xml:space="preserve"> </w:t>
      </w:r>
      <w:r w:rsidRPr="009B605B">
        <w:t>deliver</w:t>
      </w:r>
      <w:r w:rsidR="00C20CE1">
        <w:t xml:space="preserve"> </w:t>
      </w:r>
      <w:r w:rsidRPr="009B605B">
        <w:t>responses</w:t>
      </w:r>
      <w:r w:rsidR="00C20CE1">
        <w:t xml:space="preserve"> </w:t>
      </w:r>
      <w:r w:rsidRPr="009B605B">
        <w:t>targeted</w:t>
      </w:r>
      <w:r w:rsidR="00C20CE1">
        <w:t xml:space="preserve"> </w:t>
      </w:r>
      <w:r w:rsidRPr="009B605B">
        <w:t>to</w:t>
      </w:r>
      <w:r w:rsidR="00C20CE1">
        <w:t xml:space="preserve"> </w:t>
      </w:r>
      <w:r w:rsidRPr="009B605B">
        <w:t>drivers</w:t>
      </w:r>
      <w:r w:rsidR="00C20CE1">
        <w:t xml:space="preserve"> </w:t>
      </w:r>
      <w:r w:rsidRPr="009B605B">
        <w:t>of</w:t>
      </w:r>
      <w:r w:rsidR="00C20CE1">
        <w:t xml:space="preserve"> </w:t>
      </w:r>
      <w:r w:rsidRPr="009B605B">
        <w:t>workforce</w:t>
      </w:r>
      <w:r w:rsidR="00C20CE1">
        <w:t xml:space="preserve"> </w:t>
      </w:r>
      <w:r w:rsidRPr="009B605B">
        <w:t>shortages;</w:t>
      </w:r>
      <w:r w:rsidR="00C20CE1">
        <w:t xml:space="preserve"> </w:t>
      </w:r>
      <w:r w:rsidRPr="009B605B">
        <w:t>they</w:t>
      </w:r>
      <w:r w:rsidR="00C20CE1">
        <w:t xml:space="preserve"> </w:t>
      </w:r>
      <w:r w:rsidRPr="009B605B">
        <w:t>will</w:t>
      </w:r>
      <w:r w:rsidR="00C20CE1">
        <w:t xml:space="preserve"> </w:t>
      </w:r>
      <w:r w:rsidRPr="009B605B">
        <w:t>use</w:t>
      </w:r>
      <w:r w:rsidR="00C20CE1">
        <w:t xml:space="preserve"> </w:t>
      </w:r>
      <w:r w:rsidRPr="009B605B">
        <w:t>a</w:t>
      </w:r>
      <w:r w:rsidR="00C20CE1">
        <w:t xml:space="preserve"> </w:t>
      </w:r>
      <w:r w:rsidRPr="009B605B">
        <w:t>place</w:t>
      </w:r>
      <w:r w:rsidRPr="009B605B">
        <w:rPr>
          <w:rFonts w:ascii="Cambria Math" w:hAnsi="Cambria Math" w:cs="Cambria Math"/>
        </w:rPr>
        <w:t>‑</w:t>
      </w:r>
      <w:r w:rsidRPr="009B605B">
        <w:t>based</w:t>
      </w:r>
      <w:r w:rsidR="00C20CE1">
        <w:t xml:space="preserve"> </w:t>
      </w:r>
      <w:r w:rsidRPr="009B605B">
        <w:t>coordination</w:t>
      </w:r>
      <w:r w:rsidR="00C20CE1">
        <w:t xml:space="preserve"> </w:t>
      </w:r>
      <w:r w:rsidRPr="009B605B">
        <w:t>approach</w:t>
      </w:r>
      <w:r w:rsidR="00C20CE1">
        <w:t xml:space="preserve"> </w:t>
      </w:r>
      <w:r w:rsidRPr="009B605B">
        <w:t>to</w:t>
      </w:r>
      <w:r w:rsidR="00C20CE1">
        <w:t xml:space="preserve"> </w:t>
      </w:r>
      <w:r w:rsidRPr="009B605B">
        <w:t>identify</w:t>
      </w:r>
      <w:r w:rsidR="00C20CE1">
        <w:t xml:space="preserve"> </w:t>
      </w:r>
      <w:r w:rsidRPr="009B605B">
        <w:t>opportunities</w:t>
      </w:r>
      <w:r w:rsidR="00C20CE1">
        <w:t xml:space="preserve"> </w:t>
      </w:r>
      <w:r w:rsidRPr="009B605B">
        <w:t>to</w:t>
      </w:r>
      <w:r w:rsidR="00C20CE1">
        <w:t xml:space="preserve"> </w:t>
      </w:r>
      <w:r w:rsidRPr="009B605B">
        <w:t>unlock</w:t>
      </w:r>
      <w:r w:rsidR="00C20CE1">
        <w:t xml:space="preserve"> </w:t>
      </w:r>
      <w:r w:rsidRPr="009B605B">
        <w:t>housing</w:t>
      </w:r>
      <w:r w:rsidR="00C20CE1">
        <w:t xml:space="preserve"> </w:t>
      </w:r>
      <w:r w:rsidRPr="009B605B">
        <w:t>development,</w:t>
      </w:r>
      <w:r w:rsidR="00C20CE1">
        <w:t xml:space="preserve"> </w:t>
      </w:r>
      <w:r w:rsidRPr="009B605B">
        <w:t>remove</w:t>
      </w:r>
      <w:r w:rsidR="00C20CE1">
        <w:t xml:space="preserve"> </w:t>
      </w:r>
      <w:r w:rsidRPr="009B605B">
        <w:t>barriers</w:t>
      </w:r>
      <w:r w:rsidR="00C20CE1">
        <w:t xml:space="preserve"> </w:t>
      </w:r>
      <w:r w:rsidRPr="009B605B">
        <w:t>to</w:t>
      </w:r>
      <w:r w:rsidR="00C20CE1">
        <w:t xml:space="preserve"> </w:t>
      </w:r>
      <w:r w:rsidRPr="009B605B">
        <w:t>workforce</w:t>
      </w:r>
      <w:r w:rsidR="00C20CE1">
        <w:t xml:space="preserve"> </w:t>
      </w:r>
      <w:r w:rsidRPr="009B605B">
        <w:t>attraction,</w:t>
      </w:r>
      <w:r w:rsidR="00C20CE1">
        <w:t xml:space="preserve"> </w:t>
      </w:r>
      <w:r w:rsidRPr="009B605B">
        <w:t>build</w:t>
      </w:r>
      <w:r w:rsidR="00C20CE1">
        <w:t xml:space="preserve"> </w:t>
      </w:r>
      <w:r w:rsidRPr="009B605B">
        <w:t>capability</w:t>
      </w:r>
      <w:r w:rsidR="00C20CE1">
        <w:t xml:space="preserve"> </w:t>
      </w:r>
      <w:r w:rsidRPr="009B605B">
        <w:t>amongst</w:t>
      </w:r>
      <w:r w:rsidR="00C20CE1">
        <w:t xml:space="preserve"> </w:t>
      </w:r>
      <w:r w:rsidRPr="009B605B">
        <w:t>local</w:t>
      </w:r>
      <w:r w:rsidR="00C20CE1">
        <w:t xml:space="preserve"> </w:t>
      </w:r>
      <w:r w:rsidRPr="009B605B">
        <w:t>stakeholders</w:t>
      </w:r>
      <w:r w:rsidR="00C20CE1">
        <w:t xml:space="preserve"> </w:t>
      </w:r>
      <w:r w:rsidRPr="009B605B">
        <w:t>and</w:t>
      </w:r>
      <w:r w:rsidR="00C20CE1">
        <w:t xml:space="preserve"> </w:t>
      </w:r>
      <w:r w:rsidRPr="009B605B">
        <w:t>develop</w:t>
      </w:r>
      <w:r w:rsidR="00C20CE1">
        <w:t xml:space="preserve"> </w:t>
      </w:r>
      <w:r w:rsidRPr="009B605B">
        <w:t>systems</w:t>
      </w:r>
      <w:r w:rsidR="00C20CE1">
        <w:t xml:space="preserve"> </w:t>
      </w:r>
      <w:r w:rsidRPr="009B605B">
        <w:t>to</w:t>
      </w:r>
      <w:r w:rsidR="00C20CE1">
        <w:t xml:space="preserve"> </w:t>
      </w:r>
      <w:r w:rsidRPr="009B605B">
        <w:t>support</w:t>
      </w:r>
      <w:r w:rsidR="00C20CE1">
        <w:t xml:space="preserve"> </w:t>
      </w:r>
      <w:r w:rsidRPr="009B605B">
        <w:t>local</w:t>
      </w:r>
      <w:r w:rsidR="00C20CE1">
        <w:t xml:space="preserve"> </w:t>
      </w:r>
      <w:r w:rsidRPr="009B605B">
        <w:t>employers</w:t>
      </w:r>
      <w:r w:rsidR="00C20CE1">
        <w:t xml:space="preserve"> </w:t>
      </w:r>
      <w:r w:rsidRPr="009B605B">
        <w:t>to</w:t>
      </w:r>
      <w:r w:rsidR="00C20CE1">
        <w:t xml:space="preserve"> </w:t>
      </w:r>
      <w:r w:rsidRPr="009B605B">
        <w:t>accommodate</w:t>
      </w:r>
      <w:r w:rsidR="00C20CE1">
        <w:t xml:space="preserve"> </w:t>
      </w:r>
      <w:r w:rsidRPr="009B605B">
        <w:t>workers.</w:t>
      </w:r>
      <w:r w:rsidR="00C20CE1">
        <w:t xml:space="preserve"> </w:t>
      </w:r>
      <w:r w:rsidRPr="009B605B">
        <w:t>Intelligence</w:t>
      </w:r>
      <w:r w:rsidR="00C20CE1">
        <w:t xml:space="preserve"> </w:t>
      </w:r>
      <w:r w:rsidRPr="009B605B">
        <w:t>from</w:t>
      </w:r>
      <w:r w:rsidR="00C20CE1">
        <w:t xml:space="preserve"> </w:t>
      </w:r>
      <w:r w:rsidRPr="009B605B">
        <w:t>the</w:t>
      </w:r>
      <w:r w:rsidR="00C20CE1">
        <w:t xml:space="preserve"> </w:t>
      </w:r>
      <w:r w:rsidRPr="009B605B">
        <w:t>pilots</w:t>
      </w:r>
      <w:r w:rsidR="00C20CE1">
        <w:t xml:space="preserve"> </w:t>
      </w:r>
      <w:r w:rsidRPr="009B605B">
        <w:t>will</w:t>
      </w:r>
      <w:r w:rsidR="00C20CE1">
        <w:t xml:space="preserve"> </w:t>
      </w:r>
      <w:r w:rsidRPr="009B605B">
        <w:t>inform</w:t>
      </w:r>
      <w:r w:rsidR="00C20CE1">
        <w:t xml:space="preserve"> </w:t>
      </w:r>
      <w:r w:rsidRPr="009B605B">
        <w:t>place</w:t>
      </w:r>
      <w:r w:rsidRPr="009B605B">
        <w:rPr>
          <w:rFonts w:ascii="Cambria Math" w:hAnsi="Cambria Math" w:cs="Cambria Math"/>
        </w:rPr>
        <w:t>‑</w:t>
      </w:r>
      <w:r w:rsidRPr="009B605B">
        <w:t>based</w:t>
      </w:r>
      <w:r w:rsidR="00C20CE1">
        <w:t xml:space="preserve"> </w:t>
      </w:r>
      <w:r w:rsidRPr="009B605B">
        <w:t>interventions</w:t>
      </w:r>
      <w:r w:rsidR="00C20CE1">
        <w:t xml:space="preserve"> </w:t>
      </w:r>
      <w:r w:rsidRPr="009B605B">
        <w:t>in</w:t>
      </w:r>
      <w:r w:rsidR="00C20CE1">
        <w:t xml:space="preserve"> </w:t>
      </w:r>
      <w:r w:rsidRPr="009B605B">
        <w:t>other</w:t>
      </w:r>
      <w:r w:rsidR="00C20CE1">
        <w:t xml:space="preserve"> </w:t>
      </w:r>
      <w:r w:rsidRPr="009B605B">
        <w:t>areas</w:t>
      </w:r>
      <w:r w:rsidR="00C20CE1">
        <w:t xml:space="preserve"> </w:t>
      </w:r>
      <w:r w:rsidRPr="009B605B">
        <w:t>of</w:t>
      </w:r>
      <w:r w:rsidR="00C20CE1">
        <w:t xml:space="preserve"> </w:t>
      </w:r>
      <w:r w:rsidRPr="009B605B">
        <w:t>need.</w:t>
      </w:r>
    </w:p>
    <w:p w14:paraId="059CC055" w14:textId="152FAF03" w:rsidR="009B605B" w:rsidRPr="009B605B" w:rsidRDefault="009B605B" w:rsidP="003B3030">
      <w:pPr>
        <w:pStyle w:val="Bullet"/>
        <w:spacing w:after="110"/>
      </w:pPr>
      <w:r w:rsidRPr="009B605B">
        <w:t>Managed</w:t>
      </w:r>
      <w:r w:rsidR="00C20CE1">
        <w:t xml:space="preserve"> </w:t>
      </w:r>
      <w:r w:rsidRPr="009B605B">
        <w:t>the</w:t>
      </w:r>
      <w:r w:rsidR="00C20CE1">
        <w:t xml:space="preserve"> </w:t>
      </w:r>
      <w:r w:rsidRPr="009B605B">
        <w:t>Regional</w:t>
      </w:r>
      <w:r w:rsidR="00C20CE1">
        <w:t xml:space="preserve"> </w:t>
      </w:r>
      <w:r w:rsidRPr="009B605B">
        <w:t>Partnerships</w:t>
      </w:r>
      <w:r w:rsidR="00C20CE1">
        <w:t xml:space="preserve"> </w:t>
      </w:r>
      <w:r w:rsidRPr="009B605B">
        <w:t>program,</w:t>
      </w:r>
      <w:r w:rsidR="00C20CE1">
        <w:t xml:space="preserve"> </w:t>
      </w:r>
      <w:r w:rsidRPr="009B605B">
        <w:t>the</w:t>
      </w:r>
      <w:r w:rsidR="00C20CE1">
        <w:t xml:space="preserve"> </w:t>
      </w:r>
      <w:r w:rsidRPr="009B605B">
        <w:t>Regional</w:t>
      </w:r>
      <w:r w:rsidR="00C20CE1">
        <w:t xml:space="preserve"> </w:t>
      </w:r>
      <w:r w:rsidRPr="009B605B">
        <w:t>Development</w:t>
      </w:r>
      <w:r w:rsidR="00C20CE1">
        <w:t xml:space="preserve"> </w:t>
      </w:r>
      <w:r w:rsidRPr="009B605B">
        <w:t>Australia</w:t>
      </w:r>
      <w:r w:rsidR="00C20CE1">
        <w:t xml:space="preserve"> </w:t>
      </w:r>
      <w:r w:rsidRPr="009B605B">
        <w:t>program,</w:t>
      </w:r>
      <w:r w:rsidR="00C20CE1">
        <w:t xml:space="preserve"> </w:t>
      </w:r>
      <w:r w:rsidRPr="009B605B">
        <w:t>and</w:t>
      </w:r>
      <w:r w:rsidR="00C20CE1">
        <w:t xml:space="preserve"> </w:t>
      </w:r>
      <w:r w:rsidRPr="009B605B">
        <w:t>the</w:t>
      </w:r>
      <w:r w:rsidR="00C20CE1">
        <w:t xml:space="preserve"> </w:t>
      </w:r>
      <w:r w:rsidRPr="009B605B">
        <w:t>Regional</w:t>
      </w:r>
      <w:r w:rsidR="00C20CE1">
        <w:t xml:space="preserve"> </w:t>
      </w:r>
      <w:r w:rsidRPr="009B605B">
        <w:t>Development</w:t>
      </w:r>
      <w:r w:rsidR="00C20CE1">
        <w:t xml:space="preserve"> </w:t>
      </w:r>
      <w:r w:rsidRPr="009B605B">
        <w:t>Advisory</w:t>
      </w:r>
      <w:r w:rsidR="00C20CE1">
        <w:t xml:space="preserve"> </w:t>
      </w:r>
      <w:r w:rsidRPr="009B605B">
        <w:t>Committee.</w:t>
      </w:r>
      <w:r w:rsidR="00C20CE1">
        <w:t xml:space="preserve"> </w:t>
      </w:r>
      <w:r w:rsidRPr="009B605B">
        <w:t>These</w:t>
      </w:r>
      <w:r w:rsidR="00C20CE1">
        <w:t xml:space="preserve"> </w:t>
      </w:r>
      <w:r w:rsidRPr="009B605B">
        <w:t>forums</w:t>
      </w:r>
      <w:r w:rsidR="00C20CE1">
        <w:t xml:space="preserve"> </w:t>
      </w:r>
      <w:r w:rsidRPr="009B605B">
        <w:t>support</w:t>
      </w:r>
      <w:r w:rsidR="00C20CE1">
        <w:t xml:space="preserve"> </w:t>
      </w:r>
      <w:r w:rsidRPr="009B605B">
        <w:t>genuine</w:t>
      </w:r>
      <w:r w:rsidR="00C20CE1">
        <w:t xml:space="preserve"> </w:t>
      </w:r>
      <w:r w:rsidRPr="009B605B">
        <w:t>and</w:t>
      </w:r>
      <w:r w:rsidR="00C20CE1">
        <w:t xml:space="preserve"> </w:t>
      </w:r>
      <w:r w:rsidRPr="009B605B">
        <w:t>meaningful</w:t>
      </w:r>
      <w:r w:rsidR="00C20CE1">
        <w:t xml:space="preserve"> </w:t>
      </w:r>
      <w:r w:rsidRPr="009B605B">
        <w:t>engagement</w:t>
      </w:r>
      <w:r w:rsidR="00C20CE1">
        <w:t xml:space="preserve"> </w:t>
      </w:r>
      <w:r w:rsidRPr="009B605B">
        <w:t>with</w:t>
      </w:r>
      <w:r w:rsidR="00C20CE1">
        <w:t xml:space="preserve"> </w:t>
      </w:r>
      <w:r w:rsidRPr="009B605B">
        <w:t>regional</w:t>
      </w:r>
      <w:r w:rsidR="00C20CE1">
        <w:t xml:space="preserve"> </w:t>
      </w:r>
      <w:r w:rsidRPr="009B605B">
        <w:t>communities,</w:t>
      </w:r>
      <w:r w:rsidR="00C20CE1">
        <w:t xml:space="preserve"> </w:t>
      </w:r>
      <w:r w:rsidRPr="009B605B">
        <w:t>enabling</w:t>
      </w:r>
      <w:r w:rsidR="00C20CE1">
        <w:t xml:space="preserve"> </w:t>
      </w:r>
      <w:r w:rsidRPr="009B605B">
        <w:t>RDV’s</w:t>
      </w:r>
      <w:r w:rsidR="00C20CE1">
        <w:t xml:space="preserve"> </w:t>
      </w:r>
      <w:r w:rsidRPr="009B605B">
        <w:t>role</w:t>
      </w:r>
      <w:r w:rsidR="00C20CE1">
        <w:t xml:space="preserve"> </w:t>
      </w:r>
      <w:r w:rsidRPr="009B605B">
        <w:t>in</w:t>
      </w:r>
      <w:r w:rsidR="00C20CE1">
        <w:t xml:space="preserve"> </w:t>
      </w:r>
      <w:r w:rsidRPr="009B605B">
        <w:t>delivering</w:t>
      </w:r>
      <w:r w:rsidR="00C20CE1">
        <w:t xml:space="preserve"> </w:t>
      </w:r>
      <w:r w:rsidRPr="009B605B">
        <w:t>coordinated</w:t>
      </w:r>
      <w:r w:rsidR="00C20CE1">
        <w:t xml:space="preserve"> </w:t>
      </w:r>
      <w:r w:rsidRPr="009B605B">
        <w:t>government</w:t>
      </w:r>
      <w:r w:rsidR="00C20CE1">
        <w:t xml:space="preserve"> </w:t>
      </w:r>
      <w:r w:rsidRPr="009B605B">
        <w:t>responses</w:t>
      </w:r>
      <w:r w:rsidR="00C20CE1">
        <w:t xml:space="preserve"> </w:t>
      </w:r>
      <w:r w:rsidRPr="009B605B">
        <w:t>to</w:t>
      </w:r>
      <w:r w:rsidR="00C20CE1">
        <w:t xml:space="preserve"> </w:t>
      </w:r>
      <w:r w:rsidRPr="009B605B">
        <w:t>community</w:t>
      </w:r>
      <w:r w:rsidR="00C20CE1">
        <w:t xml:space="preserve"> </w:t>
      </w:r>
      <w:r w:rsidRPr="009B605B">
        <w:t>priorities.</w:t>
      </w:r>
    </w:p>
    <w:p w14:paraId="698B402A" w14:textId="6F845D8B" w:rsidR="009B605B" w:rsidRPr="009B605B" w:rsidRDefault="009B605B" w:rsidP="00897947">
      <w:pPr>
        <w:pStyle w:val="Bullet"/>
      </w:pPr>
      <w:r w:rsidRPr="009B605B">
        <w:t>Delivered</w:t>
      </w:r>
      <w:r w:rsidR="00C20CE1">
        <w:t xml:space="preserve"> </w:t>
      </w:r>
      <w:r w:rsidRPr="009B605B">
        <w:t>the</w:t>
      </w:r>
      <w:r w:rsidR="00C20CE1">
        <w:t xml:space="preserve"> </w:t>
      </w:r>
      <w:r w:rsidRPr="009B605B">
        <w:t>$156</w:t>
      </w:r>
      <w:r w:rsidR="00C20CE1">
        <w:t xml:space="preserve"> </w:t>
      </w:r>
      <w:r w:rsidRPr="009B605B">
        <w:t>million</w:t>
      </w:r>
      <w:r w:rsidR="00C20CE1">
        <w:t xml:space="preserve"> </w:t>
      </w:r>
      <w:r w:rsidRPr="009B605B">
        <w:t>Regional</w:t>
      </w:r>
      <w:r w:rsidR="00C20CE1">
        <w:t xml:space="preserve"> </w:t>
      </w:r>
      <w:r w:rsidRPr="009B605B">
        <w:t>Jobs</w:t>
      </w:r>
      <w:r w:rsidR="00C20CE1">
        <w:t xml:space="preserve"> </w:t>
      </w:r>
      <w:r w:rsidRPr="009B605B">
        <w:t>and</w:t>
      </w:r>
      <w:r w:rsidR="00C20CE1">
        <w:t xml:space="preserve"> </w:t>
      </w:r>
      <w:r w:rsidRPr="009B605B">
        <w:t>Infrastructure</w:t>
      </w:r>
      <w:r w:rsidR="00C20CE1">
        <w:t xml:space="preserve"> </w:t>
      </w:r>
      <w:r w:rsidRPr="009B605B">
        <w:t>Fund</w:t>
      </w:r>
      <w:r w:rsidR="00C20CE1">
        <w:t xml:space="preserve"> </w:t>
      </w:r>
      <w:r w:rsidRPr="009B605B">
        <w:t>across</w:t>
      </w:r>
      <w:r w:rsidR="00C20CE1">
        <w:t xml:space="preserve"> </w:t>
      </w:r>
      <w:r w:rsidRPr="009B605B">
        <w:t>three</w:t>
      </w:r>
      <w:r w:rsidR="00C20CE1">
        <w:t xml:space="preserve"> </w:t>
      </w:r>
      <w:r w:rsidRPr="009B605B">
        <w:t>streams:</w:t>
      </w:r>
      <w:r w:rsidR="00C20CE1">
        <w:t xml:space="preserve"> </w:t>
      </w:r>
      <w:r w:rsidRPr="009B605B">
        <w:t>the</w:t>
      </w:r>
      <w:r w:rsidR="00C20CE1">
        <w:t xml:space="preserve"> </w:t>
      </w:r>
      <w:r w:rsidRPr="009B605B">
        <w:t>Regional</w:t>
      </w:r>
      <w:r w:rsidR="00C20CE1">
        <w:t xml:space="preserve"> </w:t>
      </w:r>
      <w:r w:rsidRPr="009B605B">
        <w:t>Jobs</w:t>
      </w:r>
      <w:r w:rsidR="00C20CE1">
        <w:t xml:space="preserve"> </w:t>
      </w:r>
      <w:r w:rsidRPr="009B605B">
        <w:t>Fund,</w:t>
      </w:r>
      <w:r w:rsidR="00C20CE1">
        <w:t xml:space="preserve"> </w:t>
      </w:r>
      <w:r w:rsidRPr="009B605B">
        <w:t>the</w:t>
      </w:r>
      <w:r w:rsidR="00C20CE1">
        <w:t xml:space="preserve"> </w:t>
      </w:r>
      <w:r w:rsidRPr="009B605B">
        <w:t>Regional</w:t>
      </w:r>
      <w:r w:rsidR="00C20CE1">
        <w:t xml:space="preserve"> </w:t>
      </w:r>
      <w:r w:rsidRPr="009B605B">
        <w:t>Infrastructure</w:t>
      </w:r>
      <w:r w:rsidR="00C20CE1">
        <w:t xml:space="preserve"> </w:t>
      </w:r>
      <w:r w:rsidRPr="009B605B">
        <w:t>Fund,</w:t>
      </w:r>
      <w:r w:rsidR="00C20CE1">
        <w:t xml:space="preserve"> </w:t>
      </w:r>
      <w:r w:rsidRPr="009B605B">
        <w:t>and</w:t>
      </w:r>
      <w:r w:rsidR="00C20CE1">
        <w:t xml:space="preserve"> </w:t>
      </w:r>
      <w:r w:rsidRPr="009B605B">
        <w:t>the</w:t>
      </w:r>
      <w:r w:rsidR="00C20CE1">
        <w:t xml:space="preserve"> </w:t>
      </w:r>
      <w:r w:rsidRPr="009B605B">
        <w:t>Investment</w:t>
      </w:r>
      <w:r w:rsidR="00C20CE1">
        <w:t xml:space="preserve"> </w:t>
      </w:r>
      <w:r w:rsidRPr="009B605B">
        <w:t>Fast</w:t>
      </w:r>
      <w:r w:rsidRPr="009B605B">
        <w:rPr>
          <w:rFonts w:ascii="Cambria Math" w:hAnsi="Cambria Math" w:cs="Cambria Math"/>
        </w:rPr>
        <w:t>‑</w:t>
      </w:r>
      <w:r w:rsidRPr="009B605B">
        <w:t>Track</w:t>
      </w:r>
      <w:r w:rsidR="00C20CE1">
        <w:t xml:space="preserve"> </w:t>
      </w:r>
      <w:r w:rsidRPr="009B605B">
        <w:t>Fund</w:t>
      </w:r>
      <w:r w:rsidR="00C20CE1">
        <w:t xml:space="preserve"> </w:t>
      </w:r>
      <w:r w:rsidRPr="009B605B">
        <w:t>(IFF).</w:t>
      </w:r>
    </w:p>
    <w:p w14:paraId="1E296972" w14:textId="46D92219" w:rsidR="009B605B" w:rsidRPr="009B605B" w:rsidRDefault="009B605B" w:rsidP="00897947">
      <w:pPr>
        <w:pStyle w:val="Heading3"/>
      </w:pPr>
      <w:r w:rsidRPr="009B605B">
        <w:t>Regional</w:t>
      </w:r>
      <w:r w:rsidR="00C20CE1">
        <w:t xml:space="preserve"> </w:t>
      </w:r>
      <w:r w:rsidRPr="009B605B">
        <w:t>Development</w:t>
      </w:r>
      <w:r w:rsidR="00C20CE1">
        <w:t xml:space="preserve"> </w:t>
      </w:r>
      <w:r w:rsidRPr="009B605B">
        <w:t>Victoria</w:t>
      </w:r>
    </w:p>
    <w:p w14:paraId="35BEFA41" w14:textId="533877AA" w:rsidR="009B605B" w:rsidRPr="009B605B" w:rsidRDefault="009B605B" w:rsidP="003B3030">
      <w:pPr>
        <w:pStyle w:val="Heading4"/>
        <w:spacing w:after="140"/>
      </w:pPr>
      <w:r w:rsidRPr="009B605B">
        <w:t>Barwon</w:t>
      </w:r>
      <w:r w:rsidR="00C20CE1">
        <w:t xml:space="preserve"> </w:t>
      </w:r>
      <w:r w:rsidRPr="009B605B">
        <w:t>South</w:t>
      </w:r>
      <w:r w:rsidR="00C20CE1">
        <w:t xml:space="preserve"> </w:t>
      </w:r>
      <w:r w:rsidRPr="009B605B">
        <w:t>West</w:t>
      </w:r>
      <w:r w:rsidR="00C20CE1">
        <w:t xml:space="preserve"> </w:t>
      </w:r>
      <w:r w:rsidRPr="009B605B">
        <w:t>regional</w:t>
      </w:r>
      <w:r w:rsidR="00C20CE1">
        <w:t xml:space="preserve"> </w:t>
      </w:r>
      <w:r w:rsidRPr="009B605B">
        <w:t>business</w:t>
      </w:r>
      <w:r w:rsidR="00C20CE1">
        <w:t xml:space="preserve"> </w:t>
      </w:r>
      <w:r w:rsidRPr="009B605B">
        <w:t>centre</w:t>
      </w:r>
    </w:p>
    <w:p w14:paraId="7A936028" w14:textId="0C0A24CE" w:rsidR="009B605B" w:rsidRPr="009B605B" w:rsidRDefault="009B605B" w:rsidP="003B3030">
      <w:pPr>
        <w:pStyle w:val="Bullet"/>
        <w:spacing w:after="110"/>
      </w:pPr>
      <w:r w:rsidRPr="009B605B">
        <w:t>Enabled</w:t>
      </w:r>
      <w:r w:rsidR="00C20CE1">
        <w:t xml:space="preserve"> </w:t>
      </w:r>
      <w:r w:rsidRPr="009B605B">
        <w:t>construction</w:t>
      </w:r>
      <w:r w:rsidR="00C20CE1">
        <w:t xml:space="preserve"> </w:t>
      </w:r>
      <w:r w:rsidRPr="009B605B">
        <w:t>of</w:t>
      </w:r>
      <w:r w:rsidR="00C20CE1">
        <w:t xml:space="preserve"> </w:t>
      </w:r>
      <w:r w:rsidRPr="009B605B">
        <w:t>more</w:t>
      </w:r>
      <w:r w:rsidR="00C20CE1">
        <w:t xml:space="preserve"> </w:t>
      </w:r>
      <w:r w:rsidRPr="009B605B">
        <w:t>than</w:t>
      </w:r>
      <w:r w:rsidR="00C20CE1">
        <w:t xml:space="preserve"> </w:t>
      </w:r>
      <w:r w:rsidRPr="009B605B">
        <w:t>$12</w:t>
      </w:r>
      <w:r w:rsidR="00C20CE1">
        <w:t xml:space="preserve"> </w:t>
      </w:r>
      <w:r w:rsidRPr="009B605B">
        <w:t>million</w:t>
      </w:r>
      <w:r w:rsidR="00C20CE1">
        <w:t xml:space="preserve"> </w:t>
      </w:r>
      <w:r w:rsidRPr="009B605B">
        <w:t>of</w:t>
      </w:r>
      <w:r w:rsidR="00C20CE1">
        <w:t xml:space="preserve"> </w:t>
      </w:r>
      <w:r w:rsidRPr="009B605B">
        <w:t>visitor</w:t>
      </w:r>
      <w:r w:rsidR="00C20CE1">
        <w:t xml:space="preserve"> </w:t>
      </w:r>
      <w:r w:rsidRPr="009B605B">
        <w:t>infrastructure</w:t>
      </w:r>
      <w:r w:rsidR="00C20CE1">
        <w:t xml:space="preserve"> </w:t>
      </w:r>
      <w:r w:rsidRPr="009B605B">
        <w:t>at</w:t>
      </w:r>
      <w:r w:rsidR="00C20CE1">
        <w:t xml:space="preserve"> </w:t>
      </w:r>
      <w:r w:rsidRPr="009B605B">
        <w:t>five</w:t>
      </w:r>
      <w:r w:rsidR="00C20CE1">
        <w:t xml:space="preserve"> </w:t>
      </w:r>
      <w:r w:rsidRPr="009B605B">
        <w:t>sites</w:t>
      </w:r>
      <w:r w:rsidR="00C20CE1">
        <w:t xml:space="preserve"> </w:t>
      </w:r>
      <w:r w:rsidRPr="009B605B">
        <w:t>across</w:t>
      </w:r>
      <w:r w:rsidR="00C20CE1">
        <w:t xml:space="preserve"> </w:t>
      </w:r>
      <w:r w:rsidRPr="009B605B">
        <w:t>the</w:t>
      </w:r>
      <w:r w:rsidR="00C20CE1">
        <w:t xml:space="preserve"> </w:t>
      </w:r>
      <w:r w:rsidRPr="009B605B">
        <w:t>UNESCO</w:t>
      </w:r>
      <w:r w:rsidR="00C20CE1">
        <w:t xml:space="preserve"> </w:t>
      </w:r>
      <w:r w:rsidRPr="009B605B">
        <w:t>world</w:t>
      </w:r>
      <w:r w:rsidR="00C20CE1">
        <w:t xml:space="preserve"> </w:t>
      </w:r>
      <w:r w:rsidRPr="009B605B">
        <w:t>heritage</w:t>
      </w:r>
      <w:r w:rsidR="00C20CE1">
        <w:t xml:space="preserve"> </w:t>
      </w:r>
      <w:r w:rsidRPr="009B605B">
        <w:t>listed</w:t>
      </w:r>
      <w:r w:rsidR="00C20CE1">
        <w:t xml:space="preserve"> </w:t>
      </w:r>
      <w:r w:rsidRPr="009B605B">
        <w:t>Budj</w:t>
      </w:r>
      <w:r w:rsidR="00C20CE1">
        <w:t xml:space="preserve"> </w:t>
      </w:r>
      <w:r w:rsidRPr="009B605B">
        <w:t>Bim</w:t>
      </w:r>
      <w:r w:rsidR="00C20CE1">
        <w:t xml:space="preserve"> </w:t>
      </w:r>
      <w:r w:rsidRPr="009B605B">
        <w:t>cultural</w:t>
      </w:r>
      <w:r w:rsidR="00C20CE1">
        <w:t xml:space="preserve"> </w:t>
      </w:r>
      <w:r w:rsidRPr="009B605B">
        <w:t>landscape:</w:t>
      </w:r>
      <w:r w:rsidR="00C20CE1">
        <w:t xml:space="preserve"> </w:t>
      </w:r>
      <w:r w:rsidRPr="009B605B">
        <w:t>Lake</w:t>
      </w:r>
      <w:r w:rsidR="00C20CE1">
        <w:t xml:space="preserve"> </w:t>
      </w:r>
      <w:r w:rsidRPr="009B605B">
        <w:t>Condah</w:t>
      </w:r>
      <w:r w:rsidR="00C20CE1">
        <w:t xml:space="preserve"> </w:t>
      </w:r>
      <w:r w:rsidRPr="009B605B">
        <w:t>(Tae</w:t>
      </w:r>
      <w:r w:rsidR="00C20CE1">
        <w:t xml:space="preserve"> </w:t>
      </w:r>
      <w:r w:rsidRPr="009B605B">
        <w:t>Rak),</w:t>
      </w:r>
      <w:r w:rsidR="00C20CE1">
        <w:t xml:space="preserve"> </w:t>
      </w:r>
      <w:r w:rsidRPr="009B605B">
        <w:t>Tyrendarra</w:t>
      </w:r>
      <w:r w:rsidR="00C20CE1">
        <w:t xml:space="preserve"> </w:t>
      </w:r>
      <w:r w:rsidRPr="009B605B">
        <w:t>Township,</w:t>
      </w:r>
      <w:r w:rsidR="00C20CE1">
        <w:t xml:space="preserve"> </w:t>
      </w:r>
      <w:r w:rsidRPr="009B605B">
        <w:t>Tyrendarra</w:t>
      </w:r>
      <w:r w:rsidR="00C20CE1">
        <w:t xml:space="preserve"> </w:t>
      </w:r>
      <w:r w:rsidRPr="009B605B">
        <w:t>IPA</w:t>
      </w:r>
      <w:r w:rsidR="00C20CE1">
        <w:t xml:space="preserve"> </w:t>
      </w:r>
      <w:r w:rsidRPr="009B605B">
        <w:t>(Indigenous</w:t>
      </w:r>
      <w:r w:rsidR="00C20CE1">
        <w:t xml:space="preserve"> </w:t>
      </w:r>
      <w:r w:rsidRPr="009B605B">
        <w:t>Protected</w:t>
      </w:r>
      <w:r w:rsidR="00C20CE1">
        <w:t xml:space="preserve"> </w:t>
      </w:r>
      <w:r w:rsidRPr="009B605B">
        <w:t>Area),</w:t>
      </w:r>
      <w:r w:rsidR="00C20CE1">
        <w:t xml:space="preserve"> </w:t>
      </w:r>
      <w:r w:rsidRPr="009B605B">
        <w:t>Kurtonitj</w:t>
      </w:r>
      <w:r w:rsidR="00C20CE1">
        <w:t xml:space="preserve"> </w:t>
      </w:r>
      <w:r w:rsidRPr="009B605B">
        <w:t>and</w:t>
      </w:r>
      <w:r w:rsidR="00C20CE1">
        <w:t xml:space="preserve"> </w:t>
      </w:r>
      <w:r w:rsidRPr="009B605B">
        <w:t>Budj</w:t>
      </w:r>
      <w:r w:rsidR="00C20CE1">
        <w:t xml:space="preserve"> </w:t>
      </w:r>
      <w:r w:rsidRPr="009B605B">
        <w:t>Bim</w:t>
      </w:r>
      <w:r w:rsidR="00C20CE1">
        <w:t xml:space="preserve"> </w:t>
      </w:r>
      <w:r w:rsidRPr="009B605B">
        <w:t>National</w:t>
      </w:r>
      <w:r w:rsidR="00C20CE1">
        <w:t xml:space="preserve"> </w:t>
      </w:r>
      <w:r w:rsidRPr="009B605B">
        <w:t>Park.</w:t>
      </w:r>
    </w:p>
    <w:p w14:paraId="02DCE8DA" w14:textId="6A8CAE1D" w:rsidR="009B605B" w:rsidRPr="009B605B" w:rsidRDefault="009B605B" w:rsidP="003B3030">
      <w:pPr>
        <w:pStyle w:val="Bullet"/>
        <w:spacing w:after="110"/>
      </w:pPr>
      <w:r w:rsidRPr="009B605B">
        <w:t>Continued</w:t>
      </w:r>
      <w:r w:rsidR="00C20CE1">
        <w:t xml:space="preserve"> </w:t>
      </w:r>
      <w:r w:rsidRPr="009B605B">
        <w:t>delivery</w:t>
      </w:r>
      <w:r w:rsidR="00C20CE1">
        <w:t xml:space="preserve"> </w:t>
      </w:r>
      <w:r w:rsidRPr="009B605B">
        <w:t>of</w:t>
      </w:r>
      <w:r w:rsidR="00C20CE1">
        <w:t xml:space="preserve"> </w:t>
      </w:r>
      <w:r w:rsidRPr="009B605B">
        <w:t>the</w:t>
      </w:r>
      <w:r w:rsidR="00C20CE1">
        <w:t xml:space="preserve"> </w:t>
      </w:r>
      <w:r w:rsidRPr="009B605B">
        <w:t>Queenscliffe</w:t>
      </w:r>
      <w:r w:rsidR="00C20CE1">
        <w:t xml:space="preserve"> </w:t>
      </w:r>
      <w:r w:rsidRPr="009B605B">
        <w:t>Hub,</w:t>
      </w:r>
      <w:r w:rsidR="00C20CE1">
        <w:t xml:space="preserve"> </w:t>
      </w:r>
      <w:r w:rsidRPr="009B605B">
        <w:t>redeveloping</w:t>
      </w:r>
      <w:r w:rsidR="00C20CE1">
        <w:t xml:space="preserve"> </w:t>
      </w:r>
      <w:r w:rsidRPr="009B605B">
        <w:t>and</w:t>
      </w:r>
      <w:r w:rsidR="00C20CE1">
        <w:t xml:space="preserve"> </w:t>
      </w:r>
      <w:r w:rsidRPr="009B605B">
        <w:t>consolidating</w:t>
      </w:r>
      <w:r w:rsidR="00C20CE1">
        <w:t xml:space="preserve"> </w:t>
      </w:r>
      <w:r w:rsidRPr="009B605B">
        <w:t>the</w:t>
      </w:r>
      <w:r w:rsidR="00C20CE1">
        <w:t xml:space="preserve"> </w:t>
      </w:r>
      <w:r w:rsidRPr="009B605B">
        <w:t>Visitor</w:t>
      </w:r>
      <w:r w:rsidR="00C20CE1">
        <w:t xml:space="preserve"> </w:t>
      </w:r>
      <w:r w:rsidRPr="009B605B">
        <w:t>Information</w:t>
      </w:r>
      <w:r w:rsidR="00C20CE1">
        <w:t xml:space="preserve"> </w:t>
      </w:r>
      <w:r w:rsidRPr="009B605B">
        <w:t>Centre,</w:t>
      </w:r>
      <w:r w:rsidR="00C20CE1">
        <w:t xml:space="preserve"> </w:t>
      </w:r>
      <w:r w:rsidRPr="009B605B">
        <w:t>the</w:t>
      </w:r>
      <w:r w:rsidR="00C20CE1">
        <w:t xml:space="preserve"> </w:t>
      </w:r>
      <w:r w:rsidRPr="009B605B">
        <w:t>Queenscliff</w:t>
      </w:r>
      <w:r w:rsidR="00C20CE1">
        <w:t xml:space="preserve"> </w:t>
      </w:r>
      <w:r w:rsidRPr="009B605B">
        <w:t>Library</w:t>
      </w:r>
      <w:r w:rsidR="00C20CE1">
        <w:t xml:space="preserve"> </w:t>
      </w:r>
      <w:r w:rsidRPr="009B605B">
        <w:t>and</w:t>
      </w:r>
      <w:r w:rsidR="00C20CE1">
        <w:t xml:space="preserve"> </w:t>
      </w:r>
      <w:r w:rsidRPr="009B605B">
        <w:t>the</w:t>
      </w:r>
      <w:r w:rsidR="00C20CE1">
        <w:t xml:space="preserve"> </w:t>
      </w:r>
      <w:r w:rsidRPr="009B605B">
        <w:t>Historical</w:t>
      </w:r>
      <w:r w:rsidR="00C20CE1">
        <w:t xml:space="preserve"> </w:t>
      </w:r>
      <w:r w:rsidRPr="009B605B">
        <w:t>Museum</w:t>
      </w:r>
      <w:r w:rsidR="00C20CE1">
        <w:t xml:space="preserve"> </w:t>
      </w:r>
      <w:r w:rsidRPr="009B605B">
        <w:t>into</w:t>
      </w:r>
      <w:r w:rsidR="00C20CE1">
        <w:t xml:space="preserve"> </w:t>
      </w:r>
      <w:r w:rsidRPr="009B605B">
        <w:t>an</w:t>
      </w:r>
      <w:r w:rsidR="00C20CE1">
        <w:t xml:space="preserve"> </w:t>
      </w:r>
      <w:r w:rsidRPr="009B605B">
        <w:t>integrated</w:t>
      </w:r>
      <w:r w:rsidR="00C20CE1">
        <w:t xml:space="preserve"> </w:t>
      </w:r>
      <w:r w:rsidRPr="009B605B">
        <w:t>space</w:t>
      </w:r>
      <w:r w:rsidR="00C20CE1">
        <w:t xml:space="preserve"> </w:t>
      </w:r>
      <w:r w:rsidRPr="009B605B">
        <w:t>creating</w:t>
      </w:r>
      <w:r w:rsidR="00C20CE1">
        <w:t xml:space="preserve"> </w:t>
      </w:r>
      <w:r w:rsidRPr="009B605B">
        <w:t>a</w:t>
      </w:r>
      <w:r w:rsidR="00C20CE1">
        <w:t xml:space="preserve"> </w:t>
      </w:r>
      <w:r w:rsidRPr="009B605B">
        <w:t>destination</w:t>
      </w:r>
      <w:r w:rsidR="00C20CE1">
        <w:t xml:space="preserve"> </w:t>
      </w:r>
      <w:r w:rsidRPr="009B605B">
        <w:t>for</w:t>
      </w:r>
      <w:r w:rsidR="00C20CE1">
        <w:t xml:space="preserve"> </w:t>
      </w:r>
      <w:r w:rsidRPr="009B605B">
        <w:t>locals</w:t>
      </w:r>
      <w:r w:rsidR="00C20CE1">
        <w:t xml:space="preserve"> </w:t>
      </w:r>
      <w:r w:rsidRPr="009B605B">
        <w:t>and</w:t>
      </w:r>
      <w:r w:rsidR="00C20CE1">
        <w:t xml:space="preserve"> </w:t>
      </w:r>
      <w:r w:rsidRPr="009B605B">
        <w:t>visitors.</w:t>
      </w:r>
      <w:r w:rsidR="00C20CE1">
        <w:t xml:space="preserve"> </w:t>
      </w:r>
      <w:r w:rsidRPr="009B605B">
        <w:t>The</w:t>
      </w:r>
      <w:r w:rsidR="00C20CE1">
        <w:t xml:space="preserve"> </w:t>
      </w:r>
      <w:r w:rsidRPr="009B605B">
        <w:t>Victorian</w:t>
      </w:r>
      <w:r w:rsidR="00C20CE1">
        <w:t xml:space="preserve"> </w:t>
      </w:r>
      <w:r w:rsidRPr="009B605B">
        <w:t>Government</w:t>
      </w:r>
      <w:r w:rsidR="00C20CE1">
        <w:t xml:space="preserve"> </w:t>
      </w:r>
      <w:r w:rsidRPr="009B605B">
        <w:t>contributed</w:t>
      </w:r>
      <w:r w:rsidR="00C20CE1">
        <w:t xml:space="preserve"> </w:t>
      </w:r>
      <w:r w:rsidRPr="009B605B">
        <w:t>$2.5</w:t>
      </w:r>
      <w:r w:rsidR="00C20CE1">
        <w:t xml:space="preserve"> </w:t>
      </w:r>
      <w:r w:rsidRPr="009B605B">
        <w:t>million</w:t>
      </w:r>
      <w:r w:rsidR="00C20CE1">
        <w:t xml:space="preserve"> </w:t>
      </w:r>
      <w:r w:rsidRPr="009B605B">
        <w:t>towards</w:t>
      </w:r>
      <w:r w:rsidR="00C20CE1">
        <w:t xml:space="preserve"> </w:t>
      </w:r>
      <w:r w:rsidRPr="009B605B">
        <w:t>the</w:t>
      </w:r>
      <w:r w:rsidR="00C20CE1">
        <w:t xml:space="preserve"> </w:t>
      </w:r>
      <w:r w:rsidRPr="009B605B">
        <w:t>$5.7</w:t>
      </w:r>
      <w:r w:rsidR="00C20CE1">
        <w:t xml:space="preserve"> </w:t>
      </w:r>
      <w:r w:rsidRPr="009B605B">
        <w:t>million</w:t>
      </w:r>
      <w:r w:rsidR="00C20CE1">
        <w:t xml:space="preserve"> </w:t>
      </w:r>
      <w:r w:rsidRPr="009B605B">
        <w:t>project.</w:t>
      </w:r>
    </w:p>
    <w:p w14:paraId="6FDDB2A8" w14:textId="2E4E9CB6" w:rsidR="009B605B" w:rsidRPr="009B605B" w:rsidRDefault="009B605B" w:rsidP="003B3030">
      <w:pPr>
        <w:pStyle w:val="Bullet"/>
        <w:spacing w:after="110"/>
      </w:pPr>
      <w:r w:rsidRPr="009B605B">
        <w:t>Managed</w:t>
      </w:r>
      <w:r w:rsidR="00C20CE1">
        <w:t xml:space="preserve"> </w:t>
      </w:r>
      <w:r w:rsidRPr="009B605B">
        <w:t>the</w:t>
      </w:r>
      <w:r w:rsidR="00C20CE1">
        <w:t xml:space="preserve"> </w:t>
      </w:r>
      <w:r w:rsidRPr="009B605B">
        <w:t>$17.4</w:t>
      </w:r>
      <w:r w:rsidR="00C20CE1">
        <w:t xml:space="preserve"> </w:t>
      </w:r>
      <w:r w:rsidRPr="009B605B">
        <w:t>million</w:t>
      </w:r>
      <w:r w:rsidR="00C20CE1">
        <w:t xml:space="preserve"> </w:t>
      </w:r>
      <w:r w:rsidRPr="009B605B">
        <w:t>Portland</w:t>
      </w:r>
      <w:r w:rsidR="00C20CE1">
        <w:t xml:space="preserve"> </w:t>
      </w:r>
      <w:r w:rsidRPr="009B605B">
        <w:t>Economic</w:t>
      </w:r>
      <w:r w:rsidR="00C20CE1">
        <w:t xml:space="preserve"> </w:t>
      </w:r>
      <w:r w:rsidRPr="009B605B">
        <w:t>Diversification</w:t>
      </w:r>
      <w:r w:rsidR="00C20CE1">
        <w:t xml:space="preserve"> </w:t>
      </w:r>
      <w:r w:rsidRPr="009B605B">
        <w:t>Plan,</w:t>
      </w:r>
      <w:r w:rsidR="00C20CE1">
        <w:t xml:space="preserve"> </w:t>
      </w:r>
      <w:r w:rsidRPr="009B605B">
        <w:t>which</w:t>
      </w:r>
      <w:r w:rsidR="00C20CE1">
        <w:t xml:space="preserve"> </w:t>
      </w:r>
      <w:r w:rsidRPr="009B605B">
        <w:t>incorporates</w:t>
      </w:r>
      <w:r w:rsidR="00C20CE1">
        <w:t xml:space="preserve"> </w:t>
      </w:r>
      <w:r w:rsidRPr="009B605B">
        <w:t>the</w:t>
      </w:r>
      <w:r w:rsidR="00C20CE1">
        <w:t xml:space="preserve"> </w:t>
      </w:r>
      <w:r w:rsidRPr="009B605B">
        <w:t>$7.5</w:t>
      </w:r>
      <w:r w:rsidR="00C20CE1">
        <w:t xml:space="preserve"> </w:t>
      </w:r>
      <w:r w:rsidRPr="009B605B">
        <w:t>million</w:t>
      </w:r>
      <w:r w:rsidR="00C20CE1">
        <w:t xml:space="preserve"> </w:t>
      </w:r>
      <w:r w:rsidRPr="009B605B">
        <w:t>Portland</w:t>
      </w:r>
      <w:r w:rsidR="00C20CE1">
        <w:t xml:space="preserve"> </w:t>
      </w:r>
      <w:r w:rsidRPr="009B605B">
        <w:t>Diversification</w:t>
      </w:r>
      <w:r w:rsidR="00C20CE1">
        <w:t xml:space="preserve"> </w:t>
      </w:r>
      <w:r w:rsidRPr="009B605B">
        <w:t>Fund.</w:t>
      </w:r>
      <w:r w:rsidR="00C20CE1">
        <w:t xml:space="preserve"> </w:t>
      </w:r>
      <w:r w:rsidRPr="009B605B">
        <w:t>The</w:t>
      </w:r>
      <w:r w:rsidR="00C20CE1">
        <w:t xml:space="preserve"> </w:t>
      </w:r>
      <w:r w:rsidRPr="009B605B">
        <w:t>fund</w:t>
      </w:r>
      <w:r w:rsidR="00C20CE1">
        <w:t xml:space="preserve"> </w:t>
      </w:r>
      <w:r w:rsidRPr="009B605B">
        <w:t>aims</w:t>
      </w:r>
      <w:r w:rsidR="00C20CE1">
        <w:t xml:space="preserve"> </w:t>
      </w:r>
      <w:r w:rsidRPr="009B605B">
        <w:t>to</w:t>
      </w:r>
      <w:r w:rsidR="00C20CE1">
        <w:t xml:space="preserve"> </w:t>
      </w:r>
      <w:r w:rsidRPr="009B605B">
        <w:t>support</w:t>
      </w:r>
      <w:r w:rsidR="00C20CE1">
        <w:t xml:space="preserve"> </w:t>
      </w:r>
      <w:r w:rsidRPr="009B605B">
        <w:t>activities</w:t>
      </w:r>
      <w:r w:rsidR="00C20CE1">
        <w:t xml:space="preserve"> </w:t>
      </w:r>
      <w:r w:rsidRPr="009B605B">
        <w:t>to</w:t>
      </w:r>
      <w:r w:rsidR="00C20CE1">
        <w:t xml:space="preserve"> </w:t>
      </w:r>
      <w:r w:rsidRPr="009B605B">
        <w:t>strengthen</w:t>
      </w:r>
      <w:r w:rsidR="00C20CE1">
        <w:t xml:space="preserve"> </w:t>
      </w:r>
      <w:r w:rsidRPr="009B605B">
        <w:t>the</w:t>
      </w:r>
      <w:r w:rsidR="00C20CE1">
        <w:t xml:space="preserve"> </w:t>
      </w:r>
      <w:r w:rsidRPr="009B605B">
        <w:t>Glenelg</w:t>
      </w:r>
      <w:r w:rsidR="00C20CE1">
        <w:t xml:space="preserve"> </w:t>
      </w:r>
      <w:r w:rsidRPr="009B605B">
        <w:t>Shire’s</w:t>
      </w:r>
      <w:r w:rsidR="00C20CE1">
        <w:t xml:space="preserve"> </w:t>
      </w:r>
      <w:r w:rsidRPr="009B605B">
        <w:t>economic</w:t>
      </w:r>
      <w:r w:rsidR="00C20CE1">
        <w:t xml:space="preserve"> </w:t>
      </w:r>
      <w:r w:rsidRPr="009B605B">
        <w:t>diversification,</w:t>
      </w:r>
      <w:r w:rsidR="00C20CE1">
        <w:t xml:space="preserve"> </w:t>
      </w:r>
      <w:r w:rsidRPr="009B605B">
        <w:t>growth</w:t>
      </w:r>
      <w:r w:rsidR="00C20CE1">
        <w:t xml:space="preserve"> </w:t>
      </w:r>
      <w:r w:rsidRPr="009B605B">
        <w:t>and</w:t>
      </w:r>
      <w:r w:rsidR="00C20CE1">
        <w:t xml:space="preserve"> </w:t>
      </w:r>
      <w:r w:rsidRPr="009B605B">
        <w:t>resilience.</w:t>
      </w:r>
      <w:r w:rsidR="00C20CE1">
        <w:t xml:space="preserve"> </w:t>
      </w:r>
      <w:r w:rsidRPr="009B605B">
        <w:t>The</w:t>
      </w:r>
      <w:r w:rsidR="00C20CE1">
        <w:t xml:space="preserve"> </w:t>
      </w:r>
      <w:r w:rsidRPr="009B605B">
        <w:t>plan</w:t>
      </w:r>
      <w:r w:rsidR="00C20CE1">
        <w:t xml:space="preserve"> </w:t>
      </w:r>
      <w:r w:rsidRPr="009B605B">
        <w:t>also</w:t>
      </w:r>
      <w:r w:rsidR="00C20CE1">
        <w:t xml:space="preserve"> </w:t>
      </w:r>
      <w:r w:rsidRPr="009B605B">
        <w:t>supported</w:t>
      </w:r>
      <w:r w:rsidR="00C20CE1">
        <w:t xml:space="preserve"> </w:t>
      </w:r>
      <w:r w:rsidRPr="009B605B">
        <w:t>development</w:t>
      </w:r>
      <w:r w:rsidR="00C20CE1">
        <w:t xml:space="preserve"> </w:t>
      </w:r>
      <w:r w:rsidRPr="009B605B">
        <w:t>of</w:t>
      </w:r>
      <w:r w:rsidR="00C20CE1">
        <w:t xml:space="preserve"> </w:t>
      </w:r>
      <w:r w:rsidRPr="009B605B">
        <w:t>a</w:t>
      </w:r>
      <w:r w:rsidR="00C20CE1">
        <w:t xml:space="preserve"> </w:t>
      </w:r>
      <w:r w:rsidRPr="009B605B">
        <w:t>dedicated</w:t>
      </w:r>
      <w:r w:rsidR="00C20CE1">
        <w:t xml:space="preserve"> </w:t>
      </w:r>
      <w:r w:rsidRPr="009B605B">
        <w:t>team</w:t>
      </w:r>
      <w:r w:rsidR="00C20CE1">
        <w:t xml:space="preserve"> </w:t>
      </w:r>
      <w:r w:rsidRPr="009B605B">
        <w:t>in</w:t>
      </w:r>
      <w:r w:rsidR="00C20CE1">
        <w:t xml:space="preserve"> </w:t>
      </w:r>
      <w:r w:rsidRPr="009B605B">
        <w:t>Portland,</w:t>
      </w:r>
      <w:r w:rsidR="00C20CE1">
        <w:t xml:space="preserve"> </w:t>
      </w:r>
      <w:r w:rsidRPr="009B605B">
        <w:t>including</w:t>
      </w:r>
      <w:r w:rsidR="00C20CE1">
        <w:t xml:space="preserve"> </w:t>
      </w:r>
      <w:r w:rsidRPr="009B605B">
        <w:t>a</w:t>
      </w:r>
      <w:r w:rsidR="00C20CE1">
        <w:t xml:space="preserve"> </w:t>
      </w:r>
      <w:r w:rsidRPr="009B605B">
        <w:t>new</w:t>
      </w:r>
      <w:r w:rsidR="00C20CE1">
        <w:t xml:space="preserve"> </w:t>
      </w:r>
      <w:r w:rsidRPr="009B605B">
        <w:t>Regional</w:t>
      </w:r>
      <w:r w:rsidR="00C20CE1">
        <w:t xml:space="preserve"> </w:t>
      </w:r>
      <w:r w:rsidRPr="009B605B">
        <w:t>Development</w:t>
      </w:r>
      <w:r w:rsidR="00C20CE1">
        <w:t xml:space="preserve"> </w:t>
      </w:r>
      <w:r w:rsidRPr="009B605B">
        <w:t>Victoria</w:t>
      </w:r>
      <w:r w:rsidR="00C20CE1">
        <w:t xml:space="preserve"> </w:t>
      </w:r>
      <w:r w:rsidRPr="009B605B">
        <w:t>office</w:t>
      </w:r>
      <w:r w:rsidR="00C20CE1">
        <w:t xml:space="preserve"> </w:t>
      </w:r>
      <w:r w:rsidRPr="009B605B">
        <w:t>which</w:t>
      </w:r>
      <w:r w:rsidR="00C20CE1">
        <w:t xml:space="preserve"> </w:t>
      </w:r>
      <w:r w:rsidRPr="009B605B">
        <w:t>opened</w:t>
      </w:r>
      <w:r w:rsidR="00C20CE1">
        <w:t xml:space="preserve"> </w:t>
      </w:r>
      <w:r w:rsidRPr="009B605B">
        <w:t>in</w:t>
      </w:r>
      <w:r w:rsidR="00C20CE1">
        <w:t xml:space="preserve"> </w:t>
      </w:r>
      <w:r w:rsidRPr="009B605B">
        <w:t>April</w:t>
      </w:r>
      <w:r w:rsidR="00C20CE1">
        <w:t xml:space="preserve"> </w:t>
      </w:r>
      <w:r w:rsidRPr="009B605B">
        <w:t>2022.</w:t>
      </w:r>
    </w:p>
    <w:p w14:paraId="271BD178" w14:textId="2AD12D23" w:rsidR="009B605B" w:rsidRPr="009B605B" w:rsidRDefault="009B605B" w:rsidP="003B3030">
      <w:pPr>
        <w:pStyle w:val="Bullet"/>
        <w:spacing w:after="110"/>
      </w:pPr>
      <w:r w:rsidRPr="009B605B">
        <w:t>Supported</w:t>
      </w:r>
      <w:r w:rsidR="00C20CE1">
        <w:t xml:space="preserve"> </w:t>
      </w:r>
      <w:r w:rsidRPr="009B605B">
        <w:t>Hanwha</w:t>
      </w:r>
      <w:r w:rsidR="00C20CE1">
        <w:t xml:space="preserve"> </w:t>
      </w:r>
      <w:r w:rsidRPr="009B605B">
        <w:t>Defense</w:t>
      </w:r>
      <w:r w:rsidR="00C20CE1">
        <w:t xml:space="preserve"> </w:t>
      </w:r>
      <w:r w:rsidRPr="009B605B">
        <w:t>Australia</w:t>
      </w:r>
      <w:r w:rsidR="00C20CE1">
        <w:t xml:space="preserve"> </w:t>
      </w:r>
      <w:r w:rsidRPr="009B605B">
        <w:t>to</w:t>
      </w:r>
      <w:r w:rsidR="00C20CE1">
        <w:t xml:space="preserve"> </w:t>
      </w:r>
      <w:r w:rsidRPr="009B605B">
        <w:t>establish</w:t>
      </w:r>
      <w:r w:rsidR="00C20CE1">
        <w:t xml:space="preserve"> </w:t>
      </w:r>
      <w:r w:rsidRPr="009B605B">
        <w:t>an</w:t>
      </w:r>
      <w:r w:rsidR="00C20CE1">
        <w:t xml:space="preserve"> </w:t>
      </w:r>
      <w:r w:rsidRPr="009B605B">
        <w:t>Armoured</w:t>
      </w:r>
      <w:r w:rsidR="00C20CE1">
        <w:t xml:space="preserve"> </w:t>
      </w:r>
      <w:r w:rsidRPr="009B605B">
        <w:t>Vehicle</w:t>
      </w:r>
      <w:r w:rsidR="00C20CE1">
        <w:t xml:space="preserve"> </w:t>
      </w:r>
      <w:r w:rsidRPr="009B605B">
        <w:t>Centre</w:t>
      </w:r>
      <w:r w:rsidR="00C20CE1">
        <w:t xml:space="preserve"> </w:t>
      </w:r>
      <w:r w:rsidRPr="009B605B">
        <w:t>of</w:t>
      </w:r>
      <w:r w:rsidR="00C20CE1">
        <w:t xml:space="preserve"> </w:t>
      </w:r>
      <w:r w:rsidRPr="009B605B">
        <w:t>Excellence</w:t>
      </w:r>
      <w:r w:rsidR="00C20CE1">
        <w:t xml:space="preserve"> </w:t>
      </w:r>
      <w:r w:rsidRPr="009B605B">
        <w:t>at</w:t>
      </w:r>
      <w:r w:rsidR="00C20CE1">
        <w:t xml:space="preserve"> </w:t>
      </w:r>
      <w:r w:rsidRPr="009B605B">
        <w:t>the</w:t>
      </w:r>
      <w:r w:rsidR="00C20CE1">
        <w:t xml:space="preserve"> </w:t>
      </w:r>
      <w:r w:rsidRPr="009B605B">
        <w:t>Avalon</w:t>
      </w:r>
      <w:r w:rsidR="00C20CE1">
        <w:t xml:space="preserve"> </w:t>
      </w:r>
      <w:r w:rsidRPr="009B605B">
        <w:t>Airport</w:t>
      </w:r>
      <w:r w:rsidR="00C20CE1">
        <w:t xml:space="preserve"> </w:t>
      </w:r>
      <w:r w:rsidRPr="009B605B">
        <w:t>Industrial</w:t>
      </w:r>
      <w:r w:rsidR="00C20CE1">
        <w:t xml:space="preserve"> </w:t>
      </w:r>
      <w:r w:rsidRPr="009B605B">
        <w:t>Precinct</w:t>
      </w:r>
      <w:r w:rsidR="00C20CE1">
        <w:t xml:space="preserve"> </w:t>
      </w:r>
      <w:r w:rsidRPr="009B605B">
        <w:t>to</w:t>
      </w:r>
      <w:r w:rsidR="00C20CE1">
        <w:t xml:space="preserve"> </w:t>
      </w:r>
      <w:r w:rsidRPr="009B605B">
        <w:t>build</w:t>
      </w:r>
      <w:r w:rsidR="00C20CE1">
        <w:t xml:space="preserve"> </w:t>
      </w:r>
      <w:r w:rsidRPr="009B605B">
        <w:t>self</w:t>
      </w:r>
      <w:r w:rsidRPr="009B605B">
        <w:rPr>
          <w:rFonts w:ascii="Cambria Math" w:hAnsi="Cambria Math" w:cs="Cambria Math"/>
        </w:rPr>
        <w:t>‑</w:t>
      </w:r>
      <w:r w:rsidRPr="009B605B">
        <w:t>propelled</w:t>
      </w:r>
      <w:r w:rsidR="00C20CE1">
        <w:t xml:space="preserve"> </w:t>
      </w:r>
      <w:r w:rsidRPr="009B605B">
        <w:t>howitzer</w:t>
      </w:r>
      <w:r w:rsidR="00C20CE1">
        <w:t xml:space="preserve"> </w:t>
      </w:r>
      <w:r w:rsidRPr="009B605B">
        <w:t>vehicles</w:t>
      </w:r>
      <w:r w:rsidR="00C20CE1">
        <w:t xml:space="preserve"> </w:t>
      </w:r>
      <w:r w:rsidRPr="009B605B">
        <w:t>to</w:t>
      </w:r>
      <w:r w:rsidR="00C20CE1">
        <w:t xml:space="preserve"> </w:t>
      </w:r>
      <w:r w:rsidRPr="009B605B">
        <w:t>deliver</w:t>
      </w:r>
      <w:r w:rsidR="00C20CE1">
        <w:t xml:space="preserve"> </w:t>
      </w:r>
      <w:r w:rsidRPr="009B605B">
        <w:t>the</w:t>
      </w:r>
      <w:r w:rsidR="00C20CE1">
        <w:t xml:space="preserve"> </w:t>
      </w:r>
      <w:r w:rsidRPr="009B605B">
        <w:t>Commonwealth’s</w:t>
      </w:r>
      <w:r w:rsidR="00C20CE1">
        <w:t xml:space="preserve"> </w:t>
      </w:r>
      <w:r w:rsidRPr="009B605B">
        <w:t>LAND</w:t>
      </w:r>
      <w:r w:rsidR="00C20CE1">
        <w:t xml:space="preserve"> </w:t>
      </w:r>
      <w:r w:rsidRPr="009B605B">
        <w:t>8116</w:t>
      </w:r>
      <w:r w:rsidR="00C20CE1">
        <w:t xml:space="preserve"> </w:t>
      </w:r>
      <w:r w:rsidRPr="009B605B">
        <w:t>program.</w:t>
      </w:r>
      <w:r w:rsidR="00C20CE1">
        <w:t xml:space="preserve"> </w:t>
      </w:r>
      <w:r w:rsidRPr="009B605B">
        <w:t>The</w:t>
      </w:r>
      <w:r w:rsidR="00C20CE1">
        <w:t xml:space="preserve"> </w:t>
      </w:r>
      <w:r w:rsidRPr="009B605B">
        <w:t>$170</w:t>
      </w:r>
      <w:r w:rsidR="00C20CE1">
        <w:t xml:space="preserve"> </w:t>
      </w:r>
      <w:r w:rsidRPr="009B605B">
        <w:t>million</w:t>
      </w:r>
      <w:r w:rsidR="00C20CE1">
        <w:t xml:space="preserve"> </w:t>
      </w:r>
      <w:r w:rsidRPr="009B605B">
        <w:t>H-ACE</w:t>
      </w:r>
      <w:r w:rsidR="00C20CE1">
        <w:t xml:space="preserve"> </w:t>
      </w:r>
      <w:r w:rsidRPr="009B605B">
        <w:t>facility</w:t>
      </w:r>
      <w:r w:rsidR="00C20CE1">
        <w:t xml:space="preserve"> </w:t>
      </w:r>
      <w:r w:rsidRPr="009B605B">
        <w:t>will</w:t>
      </w:r>
      <w:r w:rsidR="00C20CE1">
        <w:t xml:space="preserve"> </w:t>
      </w:r>
      <w:r w:rsidRPr="009B605B">
        <w:t>deliver</w:t>
      </w:r>
      <w:r w:rsidR="00C20CE1">
        <w:t xml:space="preserve"> </w:t>
      </w:r>
      <w:r w:rsidRPr="009B605B">
        <w:t>over</w:t>
      </w:r>
      <w:r w:rsidR="00C20CE1">
        <w:t xml:space="preserve"> </w:t>
      </w:r>
      <w:r w:rsidRPr="009B605B">
        <w:t>300</w:t>
      </w:r>
      <w:r w:rsidR="00C20CE1">
        <w:t xml:space="preserve"> </w:t>
      </w:r>
      <w:r w:rsidRPr="009B605B">
        <w:t>highly</w:t>
      </w:r>
      <w:r w:rsidR="00C20CE1">
        <w:t xml:space="preserve"> </w:t>
      </w:r>
      <w:r w:rsidRPr="009B605B">
        <w:t>skilled</w:t>
      </w:r>
      <w:r w:rsidR="00C20CE1">
        <w:t xml:space="preserve"> </w:t>
      </w:r>
      <w:r w:rsidRPr="009B605B">
        <w:t>local</w:t>
      </w:r>
      <w:r w:rsidR="00C20CE1">
        <w:t xml:space="preserve"> </w:t>
      </w:r>
      <w:r w:rsidRPr="009B605B">
        <w:t>jobs</w:t>
      </w:r>
      <w:r w:rsidR="00C20CE1">
        <w:t xml:space="preserve"> </w:t>
      </w:r>
      <w:r w:rsidRPr="009B605B">
        <w:t>in</w:t>
      </w:r>
      <w:r w:rsidR="00C20CE1">
        <w:t xml:space="preserve"> </w:t>
      </w:r>
      <w:r w:rsidRPr="009B605B">
        <w:t>design,</w:t>
      </w:r>
      <w:r w:rsidR="00C20CE1">
        <w:t xml:space="preserve"> </w:t>
      </w:r>
      <w:r w:rsidRPr="009B605B">
        <w:t>engineering</w:t>
      </w:r>
      <w:r w:rsidR="00C20CE1">
        <w:t xml:space="preserve"> </w:t>
      </w:r>
      <w:r w:rsidRPr="009B605B">
        <w:t>and</w:t>
      </w:r>
      <w:r w:rsidR="00C20CE1">
        <w:t xml:space="preserve"> </w:t>
      </w:r>
      <w:r w:rsidRPr="009B605B">
        <w:t>advanced</w:t>
      </w:r>
      <w:r w:rsidR="00C20CE1">
        <w:t xml:space="preserve"> </w:t>
      </w:r>
      <w:r w:rsidRPr="009B605B">
        <w:t>manufacturing.</w:t>
      </w:r>
    </w:p>
    <w:p w14:paraId="713FAB81" w14:textId="382BFF19" w:rsidR="009B605B" w:rsidRPr="009B605B" w:rsidRDefault="009B605B" w:rsidP="003B3030">
      <w:pPr>
        <w:pStyle w:val="Bullet"/>
        <w:spacing w:after="110"/>
      </w:pPr>
      <w:r w:rsidRPr="009B605B">
        <w:t>Facilitated</w:t>
      </w:r>
      <w:r w:rsidR="00C20CE1">
        <w:t xml:space="preserve"> </w:t>
      </w:r>
      <w:r w:rsidRPr="009B605B">
        <w:t>a</w:t>
      </w:r>
      <w:r w:rsidR="00C20CE1">
        <w:t xml:space="preserve"> </w:t>
      </w:r>
      <w:r w:rsidRPr="009B605B">
        <w:t>$10</w:t>
      </w:r>
      <w:r w:rsidR="00C20CE1">
        <w:t xml:space="preserve"> </w:t>
      </w:r>
      <w:r w:rsidRPr="009B605B">
        <w:t>million</w:t>
      </w:r>
      <w:r w:rsidR="00C20CE1">
        <w:t xml:space="preserve"> </w:t>
      </w:r>
      <w:r w:rsidRPr="009B605B">
        <w:t>investment</w:t>
      </w:r>
      <w:r w:rsidR="00C20CE1">
        <w:t xml:space="preserve"> </w:t>
      </w:r>
      <w:r w:rsidRPr="009B605B">
        <w:t>by</w:t>
      </w:r>
      <w:r w:rsidR="00C20CE1">
        <w:t xml:space="preserve"> </w:t>
      </w:r>
      <w:r w:rsidRPr="009B605B">
        <w:t>Care</w:t>
      </w:r>
      <w:r w:rsidR="00C20CE1">
        <w:t xml:space="preserve"> </w:t>
      </w:r>
      <w:r w:rsidRPr="009B605B">
        <w:t>Essentials</w:t>
      </w:r>
      <w:r w:rsidR="00C20CE1">
        <w:t xml:space="preserve"> </w:t>
      </w:r>
      <w:r w:rsidRPr="009B605B">
        <w:t>in</w:t>
      </w:r>
      <w:r w:rsidR="00C20CE1">
        <w:t xml:space="preserve"> </w:t>
      </w:r>
      <w:r w:rsidRPr="009B605B">
        <w:t>Geelong</w:t>
      </w:r>
      <w:r w:rsidR="00C20CE1">
        <w:t xml:space="preserve"> </w:t>
      </w:r>
      <w:r w:rsidRPr="009B605B">
        <w:t>for</w:t>
      </w:r>
      <w:r w:rsidR="00C20CE1">
        <w:t xml:space="preserve"> </w:t>
      </w:r>
      <w:r w:rsidRPr="009B605B">
        <w:t>the</w:t>
      </w:r>
      <w:r w:rsidR="00C20CE1">
        <w:t xml:space="preserve"> </w:t>
      </w:r>
      <w:r w:rsidRPr="009B605B">
        <w:t>purchase</w:t>
      </w:r>
      <w:r w:rsidR="00C20CE1">
        <w:t xml:space="preserve"> </w:t>
      </w:r>
      <w:r w:rsidRPr="009B605B">
        <w:t>and</w:t>
      </w:r>
      <w:r w:rsidR="00C20CE1">
        <w:t xml:space="preserve"> </w:t>
      </w:r>
      <w:r w:rsidRPr="009B605B">
        <w:t>commission</w:t>
      </w:r>
      <w:r w:rsidR="00C20CE1">
        <w:t xml:space="preserve"> </w:t>
      </w:r>
      <w:r w:rsidRPr="009B605B">
        <w:t>of</w:t>
      </w:r>
      <w:r w:rsidR="00C20CE1">
        <w:t xml:space="preserve"> </w:t>
      </w:r>
      <w:r w:rsidRPr="009B605B">
        <w:t>a</w:t>
      </w:r>
      <w:r w:rsidR="00C20CE1">
        <w:t xml:space="preserve"> </w:t>
      </w:r>
      <w:r w:rsidRPr="009B605B">
        <w:t>fully</w:t>
      </w:r>
      <w:r w:rsidR="00C20CE1">
        <w:t xml:space="preserve"> </w:t>
      </w:r>
      <w:r w:rsidRPr="009B605B">
        <w:t>automated</w:t>
      </w:r>
      <w:r w:rsidR="00C20CE1">
        <w:t xml:space="preserve"> </w:t>
      </w:r>
      <w:r w:rsidRPr="009B605B">
        <w:t>machine</w:t>
      </w:r>
      <w:r w:rsidR="00C20CE1">
        <w:t xml:space="preserve"> </w:t>
      </w:r>
      <w:r w:rsidRPr="009B605B">
        <w:t>to</w:t>
      </w:r>
      <w:r w:rsidR="00C20CE1">
        <w:t xml:space="preserve"> </w:t>
      </w:r>
      <w:r w:rsidRPr="009B605B">
        <w:t>manufacture</w:t>
      </w:r>
      <w:r w:rsidR="00C20CE1">
        <w:t xml:space="preserve"> </w:t>
      </w:r>
      <w:r w:rsidRPr="009B605B">
        <w:t>patient</w:t>
      </w:r>
      <w:r w:rsidRPr="009B605B">
        <w:rPr>
          <w:rFonts w:ascii="Cambria Math" w:hAnsi="Cambria Math" w:cs="Cambria Math"/>
        </w:rPr>
        <w:t>‑</w:t>
      </w:r>
      <w:r w:rsidRPr="009B605B">
        <w:t>warming</w:t>
      </w:r>
      <w:r w:rsidR="00C20CE1">
        <w:t xml:space="preserve"> </w:t>
      </w:r>
      <w:r w:rsidRPr="009B605B">
        <w:t>blankets.</w:t>
      </w:r>
      <w:r w:rsidR="00C20CE1">
        <w:t xml:space="preserve"> </w:t>
      </w:r>
      <w:r w:rsidRPr="009B605B">
        <w:t>The</w:t>
      </w:r>
      <w:r w:rsidR="00C20CE1">
        <w:t xml:space="preserve"> </w:t>
      </w:r>
      <w:r w:rsidRPr="009B605B">
        <w:t>machine</w:t>
      </w:r>
      <w:r w:rsidR="00C20CE1">
        <w:t xml:space="preserve"> </w:t>
      </w:r>
      <w:r w:rsidRPr="009B605B">
        <w:t>will</w:t>
      </w:r>
      <w:r w:rsidR="00C20CE1">
        <w:t xml:space="preserve"> </w:t>
      </w:r>
      <w:r w:rsidRPr="009B605B">
        <w:t>produce</w:t>
      </w:r>
      <w:r w:rsidR="00C20CE1">
        <w:t xml:space="preserve"> </w:t>
      </w:r>
      <w:r w:rsidRPr="009B605B">
        <w:t>six</w:t>
      </w:r>
      <w:r w:rsidR="00C20CE1">
        <w:t xml:space="preserve"> </w:t>
      </w:r>
      <w:r w:rsidRPr="009B605B">
        <w:t>million</w:t>
      </w:r>
      <w:r w:rsidR="00C20CE1">
        <w:t xml:space="preserve"> </w:t>
      </w:r>
      <w:r w:rsidRPr="009B605B">
        <w:t>forced</w:t>
      </w:r>
      <w:r w:rsidRPr="009B605B">
        <w:rPr>
          <w:rFonts w:ascii="Cambria Math" w:hAnsi="Cambria Math" w:cs="Cambria Math"/>
        </w:rPr>
        <w:t>‑</w:t>
      </w:r>
      <w:r w:rsidRPr="009B605B">
        <w:t>air</w:t>
      </w:r>
      <w:r w:rsidR="00C20CE1">
        <w:t xml:space="preserve"> </w:t>
      </w:r>
      <w:r w:rsidRPr="009B605B">
        <w:t>warming</w:t>
      </w:r>
      <w:r w:rsidR="00C20CE1">
        <w:t xml:space="preserve"> </w:t>
      </w:r>
      <w:r w:rsidRPr="009B605B">
        <w:t>blankets</w:t>
      </w:r>
      <w:r w:rsidR="00C20CE1">
        <w:t xml:space="preserve"> </w:t>
      </w:r>
      <w:r w:rsidRPr="009B605B">
        <w:t>annually,</w:t>
      </w:r>
      <w:r w:rsidR="00C20CE1">
        <w:t xml:space="preserve"> </w:t>
      </w:r>
      <w:r w:rsidRPr="009B605B">
        <w:t>significantly</w:t>
      </w:r>
      <w:r w:rsidR="00C20CE1">
        <w:t xml:space="preserve"> </w:t>
      </w:r>
      <w:r w:rsidRPr="009B605B">
        <w:t>increasing</w:t>
      </w:r>
      <w:r w:rsidR="00C20CE1">
        <w:t xml:space="preserve"> </w:t>
      </w:r>
      <w:r w:rsidRPr="009B605B">
        <w:t>the</w:t>
      </w:r>
      <w:r w:rsidR="00C20CE1">
        <w:t xml:space="preserve"> </w:t>
      </w:r>
      <w:r w:rsidRPr="009B605B">
        <w:t>company’s</w:t>
      </w:r>
      <w:r w:rsidR="00C20CE1">
        <w:t xml:space="preserve"> </w:t>
      </w:r>
      <w:r w:rsidRPr="009B605B">
        <w:t>capacity</w:t>
      </w:r>
      <w:r w:rsidR="00C20CE1">
        <w:t xml:space="preserve"> </w:t>
      </w:r>
      <w:r w:rsidRPr="009B605B">
        <w:t>and</w:t>
      </w:r>
      <w:r w:rsidR="00C20CE1">
        <w:t xml:space="preserve"> </w:t>
      </w:r>
      <w:r w:rsidRPr="009B605B">
        <w:t>creating</w:t>
      </w:r>
      <w:r w:rsidR="00C20CE1">
        <w:t xml:space="preserve"> </w:t>
      </w:r>
      <w:r w:rsidRPr="009B605B">
        <w:t>100</w:t>
      </w:r>
      <w:r w:rsidR="00C20CE1">
        <w:t xml:space="preserve"> </w:t>
      </w:r>
      <w:r w:rsidRPr="009B605B">
        <w:t>new</w:t>
      </w:r>
      <w:r w:rsidR="00C20CE1">
        <w:t xml:space="preserve"> </w:t>
      </w:r>
      <w:r w:rsidRPr="009B605B">
        <w:t>jobs</w:t>
      </w:r>
      <w:r w:rsidR="00C20CE1">
        <w:t xml:space="preserve"> </w:t>
      </w:r>
      <w:r w:rsidRPr="009B605B">
        <w:t>for</w:t>
      </w:r>
      <w:r w:rsidR="00C20CE1">
        <w:t xml:space="preserve"> </w:t>
      </w:r>
      <w:r w:rsidRPr="009B605B">
        <w:t>the</w:t>
      </w:r>
      <w:r w:rsidR="00C20CE1">
        <w:t xml:space="preserve"> </w:t>
      </w:r>
      <w:r w:rsidRPr="009B605B">
        <w:t>Geelong</w:t>
      </w:r>
      <w:r w:rsidR="00C20CE1">
        <w:t xml:space="preserve"> </w:t>
      </w:r>
      <w:r w:rsidRPr="009B605B">
        <w:t>region.</w:t>
      </w:r>
    </w:p>
    <w:p w14:paraId="3F16967C" w14:textId="4CF5B8EC" w:rsidR="009B605B" w:rsidRPr="009B605B" w:rsidRDefault="009B605B" w:rsidP="009B605B">
      <w:pPr>
        <w:pStyle w:val="Bullet"/>
      </w:pPr>
      <w:r w:rsidRPr="009B605B">
        <w:t>Supported</w:t>
      </w:r>
      <w:r w:rsidR="00C20CE1">
        <w:t xml:space="preserve"> </w:t>
      </w:r>
      <w:r w:rsidRPr="009B605B">
        <w:t>the</w:t>
      </w:r>
      <w:r w:rsidR="00C20CE1">
        <w:t xml:space="preserve"> </w:t>
      </w:r>
      <w:r w:rsidRPr="009B605B">
        <w:t>Great</w:t>
      </w:r>
      <w:r w:rsidR="00C20CE1">
        <w:t xml:space="preserve"> </w:t>
      </w:r>
      <w:r w:rsidRPr="009B605B">
        <w:t>South</w:t>
      </w:r>
      <w:r w:rsidR="00C20CE1">
        <w:t xml:space="preserve"> </w:t>
      </w:r>
      <w:r w:rsidRPr="009B605B">
        <w:t>Coast</w:t>
      </w:r>
      <w:r w:rsidR="00C20CE1">
        <w:t xml:space="preserve"> </w:t>
      </w:r>
      <w:r w:rsidRPr="009B605B">
        <w:t>Regional</w:t>
      </w:r>
      <w:r w:rsidR="00C20CE1">
        <w:t xml:space="preserve"> </w:t>
      </w:r>
      <w:r w:rsidRPr="009B605B">
        <w:t>Workforce</w:t>
      </w:r>
      <w:r w:rsidR="00C20CE1">
        <w:t xml:space="preserve"> </w:t>
      </w:r>
      <w:r w:rsidRPr="009B605B">
        <w:t>Pilot</w:t>
      </w:r>
      <w:r w:rsidR="00C20CE1">
        <w:t xml:space="preserve"> </w:t>
      </w:r>
      <w:r w:rsidRPr="009B605B">
        <w:t>to</w:t>
      </w:r>
      <w:r w:rsidR="00C20CE1">
        <w:t xml:space="preserve"> </w:t>
      </w:r>
      <w:r w:rsidRPr="009B605B">
        <w:t>plan</w:t>
      </w:r>
      <w:r w:rsidR="00C20CE1">
        <w:t xml:space="preserve"> </w:t>
      </w:r>
      <w:r w:rsidRPr="009B605B">
        <w:t>enabling</w:t>
      </w:r>
      <w:r w:rsidR="00C20CE1">
        <w:t xml:space="preserve"> </w:t>
      </w:r>
      <w:r w:rsidRPr="009B605B">
        <w:t>infrastructure</w:t>
      </w:r>
      <w:r w:rsidR="00C20CE1">
        <w:t xml:space="preserve"> </w:t>
      </w:r>
      <w:r w:rsidRPr="009B605B">
        <w:t>for</w:t>
      </w:r>
      <w:r w:rsidR="00C20CE1">
        <w:t xml:space="preserve"> </w:t>
      </w:r>
      <w:r w:rsidRPr="009B605B">
        <w:t>residential</w:t>
      </w:r>
      <w:r w:rsidR="00C20CE1">
        <w:t xml:space="preserve"> </w:t>
      </w:r>
      <w:r w:rsidRPr="009B605B">
        <w:t>development</w:t>
      </w:r>
      <w:r w:rsidR="00C20CE1">
        <w:t xml:space="preserve"> </w:t>
      </w:r>
      <w:r w:rsidRPr="009B605B">
        <w:t>in</w:t>
      </w:r>
      <w:r w:rsidR="00C20CE1">
        <w:t xml:space="preserve"> </w:t>
      </w:r>
      <w:r w:rsidRPr="009B605B">
        <w:t>Simpson</w:t>
      </w:r>
      <w:r w:rsidR="00C20CE1">
        <w:t xml:space="preserve"> </w:t>
      </w:r>
      <w:r w:rsidRPr="009B605B">
        <w:t>and</w:t>
      </w:r>
      <w:r w:rsidR="00C20CE1">
        <w:t xml:space="preserve"> </w:t>
      </w:r>
      <w:r w:rsidRPr="009B605B">
        <w:t>Timboon,</w:t>
      </w:r>
      <w:r w:rsidR="00C20CE1">
        <w:t xml:space="preserve"> </w:t>
      </w:r>
      <w:r w:rsidRPr="009B605B">
        <w:t>develop</w:t>
      </w:r>
      <w:r w:rsidR="00C20CE1">
        <w:t xml:space="preserve"> </w:t>
      </w:r>
      <w:r w:rsidRPr="009B605B">
        <w:t>a</w:t>
      </w:r>
      <w:r w:rsidR="00C20CE1">
        <w:t xml:space="preserve"> </w:t>
      </w:r>
      <w:r w:rsidRPr="009B605B">
        <w:t>Key</w:t>
      </w:r>
      <w:r w:rsidR="00C20CE1">
        <w:t xml:space="preserve"> </w:t>
      </w:r>
      <w:r w:rsidRPr="009B605B">
        <w:t>Worker</w:t>
      </w:r>
      <w:r w:rsidR="00C20CE1">
        <w:t xml:space="preserve"> </w:t>
      </w:r>
      <w:r w:rsidRPr="009B605B">
        <w:t>Housing</w:t>
      </w:r>
      <w:r w:rsidR="00C20CE1">
        <w:t xml:space="preserve"> </w:t>
      </w:r>
      <w:r w:rsidRPr="009B605B">
        <w:t>Plan</w:t>
      </w:r>
      <w:r w:rsidR="00C20CE1">
        <w:t xml:space="preserve"> </w:t>
      </w:r>
      <w:r w:rsidRPr="009B605B">
        <w:t>and</w:t>
      </w:r>
      <w:r w:rsidR="00C20CE1">
        <w:t xml:space="preserve"> </w:t>
      </w:r>
      <w:r w:rsidRPr="009B605B">
        <w:t>identify</w:t>
      </w:r>
      <w:r w:rsidR="00C20CE1">
        <w:t xml:space="preserve"> </w:t>
      </w:r>
      <w:r w:rsidRPr="009B605B">
        <w:t>relevant</w:t>
      </w:r>
      <w:r w:rsidR="00C20CE1">
        <w:t xml:space="preserve"> </w:t>
      </w:r>
      <w:r w:rsidRPr="009B605B">
        <w:t>local</w:t>
      </w:r>
      <w:r w:rsidR="00C20CE1">
        <w:t xml:space="preserve"> </w:t>
      </w:r>
      <w:r w:rsidRPr="009B605B">
        <w:t>transport</w:t>
      </w:r>
      <w:r w:rsidR="00C20CE1">
        <w:t xml:space="preserve"> </w:t>
      </w:r>
      <w:r w:rsidRPr="009B605B">
        <w:t>solutions.</w:t>
      </w:r>
    </w:p>
    <w:p w14:paraId="6097E1B8" w14:textId="3EFBD6D4" w:rsidR="009B605B" w:rsidRPr="009B605B" w:rsidRDefault="009B605B" w:rsidP="003B3030">
      <w:pPr>
        <w:pStyle w:val="Heading4"/>
        <w:spacing w:after="140"/>
      </w:pPr>
      <w:r w:rsidRPr="009B605B">
        <w:t>Gippsland</w:t>
      </w:r>
      <w:r w:rsidR="00C20CE1">
        <w:t xml:space="preserve"> </w:t>
      </w:r>
      <w:r w:rsidRPr="00897947">
        <w:t>regional</w:t>
      </w:r>
      <w:r w:rsidR="00C20CE1">
        <w:t xml:space="preserve"> </w:t>
      </w:r>
      <w:r w:rsidRPr="009B605B">
        <w:t>business</w:t>
      </w:r>
      <w:r w:rsidR="00C20CE1">
        <w:t xml:space="preserve"> </w:t>
      </w:r>
      <w:r w:rsidRPr="009B605B">
        <w:t>centre</w:t>
      </w:r>
    </w:p>
    <w:p w14:paraId="3DBB4568" w14:textId="5243CAC0" w:rsidR="009B605B" w:rsidRPr="009B605B" w:rsidRDefault="009B605B" w:rsidP="00897947">
      <w:pPr>
        <w:pStyle w:val="Bullet"/>
      </w:pPr>
      <w:r w:rsidRPr="009B605B">
        <w:t>Continued</w:t>
      </w:r>
      <w:r w:rsidR="00C20CE1">
        <w:t xml:space="preserve"> </w:t>
      </w:r>
      <w:r w:rsidRPr="009B605B">
        <w:t>to</w:t>
      </w:r>
      <w:r w:rsidR="00C20CE1">
        <w:t xml:space="preserve"> </w:t>
      </w:r>
      <w:r w:rsidRPr="009B605B">
        <w:t>support</w:t>
      </w:r>
      <w:r w:rsidR="00C20CE1">
        <w:t xml:space="preserve"> </w:t>
      </w:r>
      <w:r w:rsidRPr="009B605B">
        <w:t>council</w:t>
      </w:r>
      <w:r w:rsidR="00C20CE1">
        <w:t xml:space="preserve"> </w:t>
      </w:r>
      <w:r w:rsidRPr="009B605B">
        <w:t>recovery</w:t>
      </w:r>
      <w:r w:rsidR="00C20CE1">
        <w:t xml:space="preserve"> </w:t>
      </w:r>
      <w:r w:rsidRPr="009B605B">
        <w:t>through</w:t>
      </w:r>
      <w:r w:rsidR="00C20CE1">
        <w:t xml:space="preserve"> </w:t>
      </w:r>
      <w:r w:rsidRPr="009B605B">
        <w:t>the</w:t>
      </w:r>
      <w:r w:rsidR="00C20CE1">
        <w:t xml:space="preserve"> </w:t>
      </w:r>
      <w:r w:rsidRPr="009B605B">
        <w:t>East</w:t>
      </w:r>
      <w:r w:rsidR="00C20CE1">
        <w:t xml:space="preserve"> </w:t>
      </w:r>
      <w:r w:rsidRPr="009B605B">
        <w:t>Gippsland</w:t>
      </w:r>
      <w:r w:rsidR="00C20CE1">
        <w:t xml:space="preserve"> </w:t>
      </w:r>
      <w:r w:rsidRPr="009B605B">
        <w:t>Bushfire</w:t>
      </w:r>
      <w:r w:rsidR="00C20CE1">
        <w:t xml:space="preserve"> </w:t>
      </w:r>
      <w:r w:rsidRPr="009B605B">
        <w:t>Economic</w:t>
      </w:r>
      <w:r w:rsidR="00C20CE1">
        <w:t xml:space="preserve"> </w:t>
      </w:r>
      <w:r w:rsidRPr="009B605B">
        <w:t>Recovery</w:t>
      </w:r>
      <w:r w:rsidR="00C20CE1">
        <w:t xml:space="preserve"> </w:t>
      </w:r>
      <w:r w:rsidRPr="009B605B">
        <w:t>Working</w:t>
      </w:r>
      <w:r w:rsidR="00C20CE1">
        <w:t xml:space="preserve"> </w:t>
      </w:r>
      <w:r w:rsidRPr="009B605B">
        <w:t>Group,</w:t>
      </w:r>
      <w:r w:rsidR="00C20CE1">
        <w:t xml:space="preserve"> </w:t>
      </w:r>
      <w:r w:rsidRPr="009B605B">
        <w:t>identifying</w:t>
      </w:r>
      <w:r w:rsidR="00C20CE1">
        <w:t xml:space="preserve"> </w:t>
      </w:r>
      <w:r w:rsidRPr="009B605B">
        <w:t>key</w:t>
      </w:r>
      <w:r w:rsidR="00C20CE1">
        <w:t xml:space="preserve"> </w:t>
      </w:r>
      <w:r w:rsidRPr="009B605B">
        <w:t>projects</w:t>
      </w:r>
      <w:r w:rsidR="00C20CE1">
        <w:t xml:space="preserve"> </w:t>
      </w:r>
      <w:r w:rsidRPr="009B605B">
        <w:t>and</w:t>
      </w:r>
      <w:r w:rsidR="00C20CE1">
        <w:t xml:space="preserve"> </w:t>
      </w:r>
      <w:r w:rsidRPr="009B605B">
        <w:t>delivering</w:t>
      </w:r>
      <w:r w:rsidR="00C20CE1">
        <w:t xml:space="preserve"> </w:t>
      </w:r>
      <w:r w:rsidRPr="009B605B">
        <w:t>$73</w:t>
      </w:r>
      <w:r w:rsidR="00C20CE1">
        <w:t xml:space="preserve"> </w:t>
      </w:r>
      <w:r w:rsidRPr="009B605B">
        <w:t>million</w:t>
      </w:r>
      <w:r w:rsidR="00C20CE1">
        <w:t xml:space="preserve"> </w:t>
      </w:r>
      <w:r w:rsidRPr="009B605B">
        <w:t>of</w:t>
      </w:r>
      <w:r w:rsidR="00C20CE1">
        <w:t xml:space="preserve"> </w:t>
      </w:r>
      <w:r w:rsidRPr="009B605B">
        <w:t>Victorian</w:t>
      </w:r>
      <w:r w:rsidR="00C20CE1">
        <w:t xml:space="preserve"> </w:t>
      </w:r>
      <w:r w:rsidRPr="009B605B">
        <w:t>Government</w:t>
      </w:r>
      <w:r w:rsidR="00C20CE1">
        <w:t xml:space="preserve"> </w:t>
      </w:r>
      <w:r w:rsidRPr="009B605B">
        <w:t>grant</w:t>
      </w:r>
      <w:r w:rsidR="00C20CE1">
        <w:t xml:space="preserve"> </w:t>
      </w:r>
      <w:r w:rsidRPr="009B605B">
        <w:t>funding</w:t>
      </w:r>
      <w:r w:rsidR="00C20CE1">
        <w:t xml:space="preserve"> </w:t>
      </w:r>
      <w:r w:rsidRPr="009B605B">
        <w:t>following</w:t>
      </w:r>
      <w:r w:rsidR="00C20CE1">
        <w:t xml:space="preserve"> </w:t>
      </w:r>
      <w:r w:rsidRPr="009B605B">
        <w:t>the</w:t>
      </w:r>
      <w:r w:rsidR="00C20CE1">
        <w:t xml:space="preserve"> </w:t>
      </w:r>
      <w:r w:rsidRPr="009B605B">
        <w:t>2019</w:t>
      </w:r>
      <w:r w:rsidRPr="009B605B">
        <w:rPr>
          <w:rFonts w:ascii="Cambria Math" w:hAnsi="Cambria Math" w:cs="Cambria Math"/>
        </w:rPr>
        <w:t>‑</w:t>
      </w:r>
      <w:r w:rsidRPr="009B605B">
        <w:t>20</w:t>
      </w:r>
      <w:r w:rsidR="00C20CE1">
        <w:t xml:space="preserve"> </w:t>
      </w:r>
      <w:r w:rsidRPr="009B605B">
        <w:t>bushfires</w:t>
      </w:r>
      <w:r w:rsidR="00C20CE1">
        <w:t xml:space="preserve"> </w:t>
      </w:r>
      <w:r w:rsidRPr="009B605B">
        <w:t>that</w:t>
      </w:r>
      <w:r w:rsidR="00C20CE1">
        <w:t xml:space="preserve"> </w:t>
      </w:r>
      <w:r w:rsidRPr="009B605B">
        <w:t>destroyed</w:t>
      </w:r>
      <w:r w:rsidR="00C20CE1">
        <w:t xml:space="preserve"> </w:t>
      </w:r>
      <w:r w:rsidRPr="009B605B">
        <w:t>key</w:t>
      </w:r>
      <w:r w:rsidR="00C20CE1">
        <w:t xml:space="preserve"> </w:t>
      </w:r>
      <w:r w:rsidRPr="009B605B">
        <w:t>assets</w:t>
      </w:r>
      <w:r w:rsidR="00C20CE1">
        <w:t xml:space="preserve"> </w:t>
      </w:r>
      <w:r w:rsidRPr="009B605B">
        <w:t>and</w:t>
      </w:r>
      <w:r w:rsidR="00C20CE1">
        <w:t xml:space="preserve"> </w:t>
      </w:r>
      <w:r w:rsidRPr="009B605B">
        <w:t>infrastructure</w:t>
      </w:r>
      <w:r w:rsidR="00C20CE1">
        <w:t xml:space="preserve"> </w:t>
      </w:r>
      <w:r w:rsidRPr="009B605B">
        <w:t>and</w:t>
      </w:r>
      <w:r w:rsidR="00C20CE1">
        <w:t xml:space="preserve"> </w:t>
      </w:r>
      <w:r w:rsidRPr="009B605B">
        <w:t>impacted</w:t>
      </w:r>
      <w:r w:rsidR="00C20CE1">
        <w:t xml:space="preserve"> </w:t>
      </w:r>
      <w:r w:rsidRPr="009B605B">
        <w:t>the</w:t>
      </w:r>
      <w:r w:rsidR="00C20CE1">
        <w:t xml:space="preserve"> </w:t>
      </w:r>
      <w:r w:rsidRPr="009B605B">
        <w:t>region’s</w:t>
      </w:r>
      <w:r w:rsidR="00C20CE1">
        <w:t xml:space="preserve"> </w:t>
      </w:r>
      <w:r w:rsidRPr="009B605B">
        <w:t>tourism,</w:t>
      </w:r>
      <w:r w:rsidR="00C20CE1">
        <w:t xml:space="preserve"> </w:t>
      </w:r>
      <w:r w:rsidRPr="009B605B">
        <w:t>agriculture</w:t>
      </w:r>
      <w:r w:rsidR="00C20CE1">
        <w:t xml:space="preserve"> </w:t>
      </w:r>
      <w:r w:rsidRPr="009B605B">
        <w:t>and</w:t>
      </w:r>
      <w:r w:rsidR="00C20CE1">
        <w:t xml:space="preserve"> </w:t>
      </w:r>
      <w:r w:rsidRPr="009B605B">
        <w:t>forestry</w:t>
      </w:r>
      <w:r w:rsidR="00C20CE1">
        <w:t xml:space="preserve"> </w:t>
      </w:r>
      <w:r w:rsidRPr="009B605B">
        <w:t>industries.</w:t>
      </w:r>
      <w:r w:rsidR="00C20CE1">
        <w:t xml:space="preserve"> </w:t>
      </w:r>
      <w:r w:rsidRPr="009B605B">
        <w:t>More</w:t>
      </w:r>
      <w:r w:rsidR="00C20CE1">
        <w:t xml:space="preserve"> </w:t>
      </w:r>
      <w:r w:rsidRPr="009B605B">
        <w:t>than</w:t>
      </w:r>
      <w:r w:rsidR="00C20CE1">
        <w:t xml:space="preserve"> </w:t>
      </w:r>
      <w:r w:rsidRPr="009B605B">
        <w:t>75</w:t>
      </w:r>
      <w:r w:rsidR="00C20CE1">
        <w:t xml:space="preserve"> </w:t>
      </w:r>
      <w:r w:rsidRPr="009B605B">
        <w:t>per</w:t>
      </w:r>
      <w:r w:rsidR="00C20CE1">
        <w:t xml:space="preserve"> </w:t>
      </w:r>
      <w:r w:rsidRPr="009B605B">
        <w:t>cent</w:t>
      </w:r>
      <w:r w:rsidR="00C20CE1">
        <w:t xml:space="preserve"> </w:t>
      </w:r>
      <w:r w:rsidRPr="009B605B">
        <w:t>of</w:t>
      </w:r>
      <w:r w:rsidR="00C20CE1">
        <w:t xml:space="preserve"> </w:t>
      </w:r>
      <w:r w:rsidRPr="009B605B">
        <w:t>the</w:t>
      </w:r>
      <w:r w:rsidR="00C20CE1">
        <w:t xml:space="preserve"> </w:t>
      </w:r>
      <w:r w:rsidRPr="009B605B">
        <w:t>priority</w:t>
      </w:r>
      <w:r w:rsidR="00C20CE1">
        <w:t xml:space="preserve"> </w:t>
      </w:r>
      <w:r w:rsidRPr="009B605B">
        <w:t>projects</w:t>
      </w:r>
      <w:r w:rsidR="00C20CE1">
        <w:t xml:space="preserve"> </w:t>
      </w:r>
      <w:r w:rsidRPr="009B605B">
        <w:t>are</w:t>
      </w:r>
      <w:r w:rsidR="00C20CE1">
        <w:t xml:space="preserve"> </w:t>
      </w:r>
      <w:r w:rsidRPr="009B605B">
        <w:t>in</w:t>
      </w:r>
      <w:r w:rsidR="00C20CE1">
        <w:t xml:space="preserve"> </w:t>
      </w:r>
      <w:r w:rsidRPr="009B605B">
        <w:t>the</w:t>
      </w:r>
      <w:r w:rsidR="00C20CE1">
        <w:t xml:space="preserve"> </w:t>
      </w:r>
      <w:r w:rsidRPr="009B605B">
        <w:t>delivery</w:t>
      </w:r>
      <w:r w:rsidR="00C20CE1">
        <w:t xml:space="preserve"> </w:t>
      </w:r>
      <w:r w:rsidRPr="009B605B">
        <w:t>phase.</w:t>
      </w:r>
    </w:p>
    <w:p w14:paraId="54628065" w14:textId="425E6DE8" w:rsidR="009B605B" w:rsidRPr="009B605B" w:rsidRDefault="009B605B" w:rsidP="00897947">
      <w:pPr>
        <w:pStyle w:val="Bullet"/>
      </w:pPr>
      <w:r w:rsidRPr="009B605B">
        <w:lastRenderedPageBreak/>
        <w:t>Continued</w:t>
      </w:r>
      <w:r w:rsidR="00C20CE1">
        <w:t xml:space="preserve"> </w:t>
      </w:r>
      <w:r w:rsidRPr="009B605B">
        <w:t>to</w:t>
      </w:r>
      <w:r w:rsidR="00C20CE1">
        <w:t xml:space="preserve"> </w:t>
      </w:r>
      <w:r w:rsidRPr="009B605B">
        <w:t>support</w:t>
      </w:r>
      <w:r w:rsidR="00C20CE1">
        <w:t xml:space="preserve"> </w:t>
      </w:r>
      <w:r w:rsidRPr="009B605B">
        <w:t>construction</w:t>
      </w:r>
      <w:r w:rsidR="00C20CE1">
        <w:t xml:space="preserve"> </w:t>
      </w:r>
      <w:r w:rsidRPr="009B605B">
        <w:t>of</w:t>
      </w:r>
      <w:r w:rsidR="00C20CE1">
        <w:t xml:space="preserve"> </w:t>
      </w:r>
      <w:r w:rsidRPr="009B605B">
        <w:t>an</w:t>
      </w:r>
      <w:r w:rsidR="00C20CE1">
        <w:t xml:space="preserve"> </w:t>
      </w:r>
      <w:r w:rsidRPr="009B605B">
        <w:t>on</w:t>
      </w:r>
      <w:r w:rsidRPr="009B605B">
        <w:rPr>
          <w:rFonts w:ascii="Cambria Math" w:hAnsi="Cambria Math" w:cs="Cambria Math"/>
        </w:rPr>
        <w:t>‑</w:t>
      </w:r>
      <w:r w:rsidRPr="009B605B">
        <w:t>water</w:t>
      </w:r>
      <w:r w:rsidR="00C20CE1">
        <w:t xml:space="preserve"> </w:t>
      </w:r>
      <w:r w:rsidRPr="009B605B">
        <w:t>café</w:t>
      </w:r>
      <w:r w:rsidR="00C20CE1">
        <w:t xml:space="preserve"> </w:t>
      </w:r>
      <w:r w:rsidRPr="009B605B">
        <w:t>at</w:t>
      </w:r>
      <w:r w:rsidR="00C20CE1">
        <w:t xml:space="preserve"> </w:t>
      </w:r>
      <w:r w:rsidRPr="009B605B">
        <w:t>Bullock</w:t>
      </w:r>
      <w:r w:rsidR="00C20CE1">
        <w:t xml:space="preserve"> </w:t>
      </w:r>
      <w:r w:rsidRPr="009B605B">
        <w:t>Island</w:t>
      </w:r>
      <w:r w:rsidR="00C20CE1">
        <w:t xml:space="preserve"> </w:t>
      </w:r>
      <w:r w:rsidRPr="009B605B">
        <w:t>near</w:t>
      </w:r>
      <w:r w:rsidR="00C20CE1">
        <w:t xml:space="preserve"> </w:t>
      </w:r>
      <w:r w:rsidRPr="009B605B">
        <w:t>Lakes</w:t>
      </w:r>
      <w:r w:rsidR="00C20CE1">
        <w:t xml:space="preserve"> </w:t>
      </w:r>
      <w:r w:rsidRPr="009B605B">
        <w:t>Entrance,</w:t>
      </w:r>
      <w:r w:rsidR="00C20CE1">
        <w:t xml:space="preserve"> </w:t>
      </w:r>
      <w:r w:rsidRPr="009B605B">
        <w:t>East</w:t>
      </w:r>
      <w:r w:rsidR="00C20CE1">
        <w:t xml:space="preserve"> </w:t>
      </w:r>
      <w:r w:rsidRPr="009B605B">
        <w:t>Gippsland,</w:t>
      </w:r>
      <w:r w:rsidR="00C20CE1">
        <w:t xml:space="preserve"> </w:t>
      </w:r>
      <w:r w:rsidRPr="009B605B">
        <w:t>with</w:t>
      </w:r>
      <w:r w:rsidR="00C20CE1">
        <w:t xml:space="preserve"> </w:t>
      </w:r>
      <w:r w:rsidRPr="009B605B">
        <w:t>a</w:t>
      </w:r>
      <w:r w:rsidR="00C20CE1">
        <w:t xml:space="preserve"> </w:t>
      </w:r>
      <w:r w:rsidRPr="009B605B">
        <w:t>commitment</w:t>
      </w:r>
      <w:r w:rsidR="00C20CE1">
        <w:t xml:space="preserve"> </w:t>
      </w:r>
      <w:r w:rsidRPr="009B605B">
        <w:t>of</w:t>
      </w:r>
      <w:r w:rsidR="00C20CE1">
        <w:t xml:space="preserve"> </w:t>
      </w:r>
      <w:r w:rsidRPr="009B605B">
        <w:t>$1.5</w:t>
      </w:r>
      <w:r w:rsidR="00C20CE1">
        <w:t xml:space="preserve"> </w:t>
      </w:r>
      <w:r w:rsidRPr="009B605B">
        <w:t>million</w:t>
      </w:r>
      <w:r w:rsidR="00C20CE1">
        <w:t xml:space="preserve"> </w:t>
      </w:r>
      <w:r w:rsidRPr="009B605B">
        <w:t>to</w:t>
      </w:r>
      <w:r w:rsidR="00C20CE1">
        <w:t xml:space="preserve"> </w:t>
      </w:r>
      <w:r w:rsidRPr="009B605B">
        <w:t>the</w:t>
      </w:r>
      <w:r w:rsidR="00C20CE1">
        <w:t xml:space="preserve"> </w:t>
      </w:r>
      <w:r w:rsidRPr="009B605B">
        <w:t>Lakes</w:t>
      </w:r>
      <w:r w:rsidR="00C20CE1">
        <w:t xml:space="preserve"> </w:t>
      </w:r>
      <w:r w:rsidRPr="009B605B">
        <w:t>Entrance</w:t>
      </w:r>
      <w:r w:rsidR="00C20CE1">
        <w:t xml:space="preserve"> </w:t>
      </w:r>
      <w:r w:rsidRPr="009B605B">
        <w:t>Fisherman</w:t>
      </w:r>
      <w:r w:rsidR="00C20CE1">
        <w:t xml:space="preserve"> </w:t>
      </w:r>
      <w:r w:rsidRPr="009B605B">
        <w:t>Limited.</w:t>
      </w:r>
      <w:r w:rsidR="00C20CE1">
        <w:t xml:space="preserve"> </w:t>
      </w:r>
      <w:r w:rsidRPr="009B605B">
        <w:t>The</w:t>
      </w:r>
      <w:r w:rsidR="00C20CE1">
        <w:t xml:space="preserve"> </w:t>
      </w:r>
      <w:r w:rsidRPr="009B605B">
        <w:t>project</w:t>
      </w:r>
      <w:r w:rsidR="00C20CE1">
        <w:t xml:space="preserve"> </w:t>
      </w:r>
      <w:r w:rsidRPr="009B605B">
        <w:t>will</w:t>
      </w:r>
      <w:r w:rsidR="00C20CE1">
        <w:t xml:space="preserve"> </w:t>
      </w:r>
      <w:r w:rsidRPr="009B605B">
        <w:t>deliver</w:t>
      </w:r>
      <w:r w:rsidR="00C20CE1">
        <w:t xml:space="preserve"> </w:t>
      </w:r>
      <w:r w:rsidRPr="009B605B">
        <w:t>a</w:t>
      </w:r>
      <w:r w:rsidR="00C20CE1">
        <w:t xml:space="preserve"> </w:t>
      </w:r>
      <w:r w:rsidRPr="009B605B">
        <w:t>new</w:t>
      </w:r>
      <w:r w:rsidR="00C20CE1">
        <w:t xml:space="preserve"> </w:t>
      </w:r>
      <w:r w:rsidRPr="009B605B">
        <w:t>cafeteria</w:t>
      </w:r>
      <w:r w:rsidR="00C20CE1">
        <w:t xml:space="preserve"> </w:t>
      </w:r>
      <w:r w:rsidRPr="009B605B">
        <w:t>with</w:t>
      </w:r>
      <w:r w:rsidR="00C20CE1">
        <w:t xml:space="preserve"> </w:t>
      </w:r>
      <w:r w:rsidRPr="009B605B">
        <w:t>a</w:t>
      </w:r>
      <w:r w:rsidR="00C20CE1">
        <w:t xml:space="preserve"> </w:t>
      </w:r>
      <w:r w:rsidRPr="009B605B">
        <w:t>fresh</w:t>
      </w:r>
      <w:r w:rsidR="00C20CE1">
        <w:t xml:space="preserve"> </w:t>
      </w:r>
      <w:r w:rsidRPr="009B605B">
        <w:t>fish</w:t>
      </w:r>
      <w:r w:rsidR="00C20CE1">
        <w:t xml:space="preserve"> </w:t>
      </w:r>
      <w:r w:rsidRPr="009B605B">
        <w:t>sales</w:t>
      </w:r>
      <w:r w:rsidR="00C20CE1">
        <w:t xml:space="preserve"> </w:t>
      </w:r>
      <w:r w:rsidRPr="009B605B">
        <w:t>outlet,</w:t>
      </w:r>
      <w:r w:rsidR="00C20CE1">
        <w:t xml:space="preserve"> </w:t>
      </w:r>
      <w:r w:rsidRPr="009B605B">
        <w:t>an</w:t>
      </w:r>
      <w:r w:rsidR="00C20CE1">
        <w:t xml:space="preserve"> </w:t>
      </w:r>
      <w:r w:rsidRPr="009B605B">
        <w:t>all</w:t>
      </w:r>
      <w:r w:rsidRPr="009B605B">
        <w:rPr>
          <w:rFonts w:ascii="Cambria Math" w:hAnsi="Cambria Math" w:cs="Cambria Math"/>
        </w:rPr>
        <w:t>‑</w:t>
      </w:r>
      <w:r w:rsidRPr="009B605B">
        <w:t>abilities</w:t>
      </w:r>
      <w:r w:rsidR="00C20CE1">
        <w:t xml:space="preserve"> </w:t>
      </w:r>
      <w:r w:rsidRPr="009B605B">
        <w:t>access</w:t>
      </w:r>
      <w:r w:rsidR="00C20CE1">
        <w:t xml:space="preserve"> </w:t>
      </w:r>
      <w:r w:rsidRPr="009B605B">
        <w:t>ramp</w:t>
      </w:r>
      <w:r w:rsidR="00C20CE1">
        <w:t xml:space="preserve"> </w:t>
      </w:r>
      <w:r w:rsidRPr="009B605B">
        <w:t>and</w:t>
      </w:r>
      <w:r w:rsidR="00C20CE1">
        <w:t xml:space="preserve"> </w:t>
      </w:r>
      <w:r w:rsidRPr="009B605B">
        <w:t>fishing</w:t>
      </w:r>
      <w:r w:rsidR="00C20CE1">
        <w:t xml:space="preserve"> </w:t>
      </w:r>
      <w:r w:rsidRPr="009B605B">
        <w:t>fleet</w:t>
      </w:r>
      <w:r w:rsidR="00C20CE1">
        <w:t xml:space="preserve"> </w:t>
      </w:r>
      <w:r w:rsidRPr="009B605B">
        <w:t>viewing</w:t>
      </w:r>
      <w:r w:rsidR="00C20CE1">
        <w:t xml:space="preserve"> </w:t>
      </w:r>
      <w:r w:rsidRPr="009B605B">
        <w:t>platform.</w:t>
      </w:r>
    </w:p>
    <w:p w14:paraId="61E485D2" w14:textId="443263A6" w:rsidR="009B605B" w:rsidRPr="009B605B" w:rsidRDefault="009B605B" w:rsidP="00897947">
      <w:pPr>
        <w:pStyle w:val="Bullet"/>
      </w:pPr>
      <w:r w:rsidRPr="009B605B">
        <w:t>Supported</w:t>
      </w:r>
      <w:r w:rsidR="00C20CE1">
        <w:t xml:space="preserve"> </w:t>
      </w:r>
      <w:r w:rsidRPr="009B605B">
        <w:t>delivery</w:t>
      </w:r>
      <w:r w:rsidR="00C20CE1">
        <w:t xml:space="preserve"> </w:t>
      </w:r>
      <w:r w:rsidRPr="009B605B">
        <w:t>of</w:t>
      </w:r>
      <w:r w:rsidR="00C20CE1">
        <w:t xml:space="preserve"> </w:t>
      </w:r>
      <w:r w:rsidRPr="009B605B">
        <w:t>the</w:t>
      </w:r>
      <w:r w:rsidR="00C20CE1">
        <w:t xml:space="preserve"> </w:t>
      </w:r>
      <w:r w:rsidRPr="009B605B">
        <w:t>$42</w:t>
      </w:r>
      <w:r w:rsidR="00C20CE1">
        <w:t xml:space="preserve"> </w:t>
      </w:r>
      <w:r w:rsidRPr="009B605B">
        <w:t>million</w:t>
      </w:r>
      <w:r w:rsidR="00C20CE1">
        <w:t xml:space="preserve"> </w:t>
      </w:r>
      <w:r w:rsidRPr="009B605B">
        <w:t>Latrobe</w:t>
      </w:r>
      <w:r w:rsidR="00C20CE1">
        <w:t xml:space="preserve"> </w:t>
      </w:r>
      <w:r w:rsidRPr="009B605B">
        <w:t>Creative</w:t>
      </w:r>
      <w:r w:rsidR="00C20CE1">
        <w:t xml:space="preserve"> </w:t>
      </w:r>
      <w:r w:rsidRPr="009B605B">
        <w:t>Precinct,</w:t>
      </w:r>
      <w:r w:rsidR="00C20CE1">
        <w:t xml:space="preserve"> </w:t>
      </w:r>
      <w:r w:rsidRPr="009B605B">
        <w:t>which</w:t>
      </w:r>
      <w:r w:rsidR="00C20CE1">
        <w:t xml:space="preserve"> </w:t>
      </w:r>
      <w:r w:rsidRPr="009B605B">
        <w:t>included</w:t>
      </w:r>
      <w:r w:rsidR="00C20CE1">
        <w:t xml:space="preserve"> </w:t>
      </w:r>
      <w:r w:rsidRPr="009B605B">
        <w:t>$12</w:t>
      </w:r>
      <w:r w:rsidR="00C20CE1">
        <w:t xml:space="preserve"> </w:t>
      </w:r>
      <w:r w:rsidRPr="009B605B">
        <w:t>million</w:t>
      </w:r>
      <w:r w:rsidR="00C20CE1">
        <w:t xml:space="preserve"> </w:t>
      </w:r>
      <w:r w:rsidRPr="009B605B">
        <w:t>Victorian</w:t>
      </w:r>
      <w:r w:rsidR="00C20CE1">
        <w:t xml:space="preserve"> </w:t>
      </w:r>
      <w:r w:rsidRPr="009B605B">
        <w:t>Government</w:t>
      </w:r>
      <w:r w:rsidR="00C20CE1">
        <w:t xml:space="preserve"> </w:t>
      </w:r>
      <w:r w:rsidRPr="009B605B">
        <w:t>investment.</w:t>
      </w:r>
      <w:r w:rsidR="00C20CE1">
        <w:t xml:space="preserve"> </w:t>
      </w:r>
      <w:r w:rsidRPr="009B605B">
        <w:t>The</w:t>
      </w:r>
      <w:r w:rsidR="00C20CE1">
        <w:t xml:space="preserve"> </w:t>
      </w:r>
      <w:r w:rsidRPr="009B605B">
        <w:t>project</w:t>
      </w:r>
      <w:r w:rsidR="00C20CE1">
        <w:t xml:space="preserve"> </w:t>
      </w:r>
      <w:r w:rsidRPr="009B605B">
        <w:t>delivered</w:t>
      </w:r>
      <w:r w:rsidR="00C20CE1">
        <w:t xml:space="preserve"> </w:t>
      </w:r>
      <w:r w:rsidRPr="009B605B">
        <w:t>a</w:t>
      </w:r>
      <w:r w:rsidR="00C20CE1">
        <w:t xml:space="preserve"> </w:t>
      </w:r>
      <w:r w:rsidRPr="009B605B">
        <w:t>state</w:t>
      </w:r>
      <w:r w:rsidRPr="009B605B">
        <w:rPr>
          <w:rFonts w:ascii="Cambria Math" w:hAnsi="Cambria Math" w:cs="Cambria Math"/>
        </w:rPr>
        <w:t>‑</w:t>
      </w:r>
      <w:r w:rsidRPr="009B605B">
        <w:t>of</w:t>
      </w:r>
      <w:r w:rsidRPr="009B605B">
        <w:rPr>
          <w:rFonts w:ascii="Cambria Math" w:hAnsi="Cambria Math" w:cs="Cambria Math"/>
        </w:rPr>
        <w:t>‑</w:t>
      </w:r>
      <w:r w:rsidRPr="009B605B">
        <w:t>the</w:t>
      </w:r>
      <w:r w:rsidRPr="009B605B">
        <w:rPr>
          <w:rFonts w:ascii="Cambria Math" w:hAnsi="Cambria Math" w:cs="Cambria Math"/>
        </w:rPr>
        <w:t>‑</w:t>
      </w:r>
      <w:r w:rsidRPr="009B605B">
        <w:t>art,</w:t>
      </w:r>
      <w:r w:rsidR="00C20CE1">
        <w:t xml:space="preserve"> </w:t>
      </w:r>
      <w:r w:rsidRPr="009B605B">
        <w:t>750</w:t>
      </w:r>
      <w:r w:rsidRPr="009B605B">
        <w:rPr>
          <w:rFonts w:ascii="Cambria Math" w:hAnsi="Cambria Math" w:cs="Cambria Math"/>
        </w:rPr>
        <w:t>‑</w:t>
      </w:r>
      <w:r w:rsidRPr="009B605B">
        <w:t>seat</w:t>
      </w:r>
      <w:r w:rsidR="00C20CE1">
        <w:t xml:space="preserve"> </w:t>
      </w:r>
      <w:r w:rsidRPr="009B605B">
        <w:t>performing</w:t>
      </w:r>
      <w:r w:rsidR="00C20CE1">
        <w:t xml:space="preserve"> </w:t>
      </w:r>
      <w:r w:rsidRPr="009B605B">
        <w:t>arts</w:t>
      </w:r>
      <w:r w:rsidR="00C20CE1">
        <w:t xml:space="preserve"> </w:t>
      </w:r>
      <w:r w:rsidRPr="009B605B">
        <w:t>centre</w:t>
      </w:r>
      <w:r w:rsidR="00C20CE1">
        <w:t xml:space="preserve"> </w:t>
      </w:r>
      <w:r w:rsidRPr="009B605B">
        <w:t>in</w:t>
      </w:r>
      <w:r w:rsidR="00C20CE1">
        <w:t xml:space="preserve"> </w:t>
      </w:r>
      <w:r w:rsidRPr="009B605B">
        <w:t>Traralgon,</w:t>
      </w:r>
      <w:r w:rsidR="00C20CE1">
        <w:t xml:space="preserve"> </w:t>
      </w:r>
      <w:r w:rsidRPr="009B605B">
        <w:t>refurbished</w:t>
      </w:r>
      <w:r w:rsidR="00C20CE1">
        <w:t xml:space="preserve"> </w:t>
      </w:r>
      <w:r w:rsidRPr="009B605B">
        <w:t>the</w:t>
      </w:r>
      <w:r w:rsidR="00C20CE1">
        <w:t xml:space="preserve"> </w:t>
      </w:r>
      <w:r w:rsidRPr="009B605B">
        <w:t>existing</w:t>
      </w:r>
      <w:r w:rsidR="00C20CE1">
        <w:t xml:space="preserve"> </w:t>
      </w:r>
      <w:r w:rsidRPr="009B605B">
        <w:t>performing</w:t>
      </w:r>
      <w:r w:rsidR="00C20CE1">
        <w:t xml:space="preserve"> </w:t>
      </w:r>
      <w:r w:rsidRPr="009B605B">
        <w:t>arts</w:t>
      </w:r>
      <w:r w:rsidR="00C20CE1">
        <w:t xml:space="preserve"> </w:t>
      </w:r>
      <w:r w:rsidRPr="009B605B">
        <w:t>centre</w:t>
      </w:r>
      <w:r w:rsidR="00C20CE1">
        <w:t xml:space="preserve"> </w:t>
      </w:r>
      <w:r w:rsidRPr="009B605B">
        <w:t>and</w:t>
      </w:r>
      <w:r w:rsidR="00C20CE1">
        <w:t xml:space="preserve"> </w:t>
      </w:r>
      <w:r w:rsidRPr="009B605B">
        <w:t>created</w:t>
      </w:r>
      <w:r w:rsidR="00C20CE1">
        <w:t xml:space="preserve"> </w:t>
      </w:r>
      <w:r w:rsidRPr="009B605B">
        <w:t>an</w:t>
      </w:r>
      <w:r w:rsidR="00C20CE1">
        <w:t xml:space="preserve"> </w:t>
      </w:r>
      <w:r w:rsidRPr="009B605B">
        <w:t>outdoor</w:t>
      </w:r>
      <w:r w:rsidR="00C20CE1">
        <w:t xml:space="preserve"> </w:t>
      </w:r>
      <w:r w:rsidRPr="009B605B">
        <w:t>civic</w:t>
      </w:r>
      <w:r w:rsidR="00C20CE1">
        <w:t xml:space="preserve"> </w:t>
      </w:r>
      <w:r w:rsidRPr="009B605B">
        <w:t>space</w:t>
      </w:r>
      <w:r w:rsidR="00C20CE1">
        <w:t xml:space="preserve"> </w:t>
      </w:r>
      <w:r w:rsidRPr="009B605B">
        <w:t>in</w:t>
      </w:r>
      <w:r w:rsidR="00C20CE1">
        <w:t xml:space="preserve"> </w:t>
      </w:r>
      <w:r w:rsidRPr="009B605B">
        <w:t>the</w:t>
      </w:r>
      <w:r w:rsidR="00C20CE1">
        <w:t xml:space="preserve"> </w:t>
      </w:r>
      <w:r w:rsidRPr="009B605B">
        <w:t>precinct.</w:t>
      </w:r>
    </w:p>
    <w:p w14:paraId="16EEAF0B" w14:textId="3BA368C3" w:rsidR="009B605B" w:rsidRPr="009B605B" w:rsidRDefault="009B605B" w:rsidP="00897947">
      <w:pPr>
        <w:pStyle w:val="Bullet"/>
      </w:pPr>
      <w:r w:rsidRPr="009B605B">
        <w:t>Supported</w:t>
      </w:r>
      <w:r w:rsidR="00C20CE1">
        <w:t xml:space="preserve"> </w:t>
      </w:r>
      <w:r w:rsidRPr="009B605B">
        <w:t>industry</w:t>
      </w:r>
      <w:r w:rsidR="00C20CE1">
        <w:t xml:space="preserve"> </w:t>
      </w:r>
      <w:r w:rsidRPr="009B605B">
        <w:t>diversification</w:t>
      </w:r>
      <w:r w:rsidR="00C20CE1">
        <w:t xml:space="preserve"> </w:t>
      </w:r>
      <w:r w:rsidRPr="009B605B">
        <w:t>across</w:t>
      </w:r>
      <w:r w:rsidR="00C20CE1">
        <w:t xml:space="preserve"> </w:t>
      </w:r>
      <w:r w:rsidRPr="009B605B">
        <w:t>the</w:t>
      </w:r>
      <w:r w:rsidR="00C20CE1">
        <w:t xml:space="preserve"> </w:t>
      </w:r>
      <w:r w:rsidRPr="009B605B">
        <w:t>region,</w:t>
      </w:r>
      <w:r w:rsidR="00C20CE1">
        <w:t xml:space="preserve"> </w:t>
      </w:r>
      <w:r w:rsidRPr="009B605B">
        <w:t>with</w:t>
      </w:r>
      <w:r w:rsidR="00C20CE1">
        <w:t xml:space="preserve"> </w:t>
      </w:r>
      <w:r w:rsidRPr="009B605B">
        <w:t>a</w:t>
      </w:r>
      <w:r w:rsidR="00C20CE1">
        <w:t xml:space="preserve"> </w:t>
      </w:r>
      <w:r w:rsidRPr="009B605B">
        <w:t>focus</w:t>
      </w:r>
      <w:r w:rsidR="00C20CE1">
        <w:t xml:space="preserve"> </w:t>
      </w:r>
      <w:r w:rsidRPr="009B605B">
        <w:t>on</w:t>
      </w:r>
      <w:r w:rsidR="00C20CE1">
        <w:t xml:space="preserve"> </w:t>
      </w:r>
      <w:r w:rsidRPr="009B605B">
        <w:t>creating</w:t>
      </w:r>
      <w:r w:rsidR="00C20CE1">
        <w:t xml:space="preserve"> </w:t>
      </w:r>
      <w:r w:rsidRPr="009B605B">
        <w:t>jobs</w:t>
      </w:r>
      <w:r w:rsidR="00C20CE1">
        <w:t xml:space="preserve"> </w:t>
      </w:r>
      <w:r w:rsidRPr="009B605B">
        <w:t>and</w:t>
      </w:r>
      <w:r w:rsidR="00C20CE1">
        <w:t xml:space="preserve"> </w:t>
      </w:r>
      <w:r w:rsidRPr="009B605B">
        <w:t>attracting</w:t>
      </w:r>
      <w:r w:rsidR="00C20CE1">
        <w:t xml:space="preserve"> </w:t>
      </w:r>
      <w:r w:rsidRPr="009B605B">
        <w:t>investment</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transition</w:t>
      </w:r>
      <w:r w:rsidR="00C20CE1">
        <w:t xml:space="preserve"> </w:t>
      </w:r>
      <w:r w:rsidRPr="009B605B">
        <w:t>of</w:t>
      </w:r>
      <w:r w:rsidR="00C20CE1">
        <w:t xml:space="preserve"> </w:t>
      </w:r>
      <w:r w:rsidRPr="009B605B">
        <w:t>the</w:t>
      </w:r>
      <w:r w:rsidR="00C20CE1">
        <w:t xml:space="preserve"> </w:t>
      </w:r>
      <w:r w:rsidRPr="009B605B">
        <w:t>energy,</w:t>
      </w:r>
      <w:r w:rsidR="00C20CE1">
        <w:t xml:space="preserve"> </w:t>
      </w:r>
      <w:r w:rsidRPr="009B605B">
        <w:t>mining</w:t>
      </w:r>
      <w:r w:rsidR="00C20CE1">
        <w:t xml:space="preserve"> </w:t>
      </w:r>
      <w:r w:rsidRPr="009B605B">
        <w:t>and</w:t>
      </w:r>
      <w:r w:rsidR="00C20CE1">
        <w:t xml:space="preserve"> </w:t>
      </w:r>
      <w:r w:rsidRPr="009B605B">
        <w:t>native</w:t>
      </w:r>
      <w:r w:rsidR="00C20CE1">
        <w:t xml:space="preserve"> </w:t>
      </w:r>
      <w:r w:rsidRPr="009B605B">
        <w:t>forestry</w:t>
      </w:r>
      <w:r w:rsidR="00C20CE1">
        <w:t xml:space="preserve"> </w:t>
      </w:r>
      <w:r w:rsidRPr="009B605B">
        <w:t>sectors.</w:t>
      </w:r>
      <w:r w:rsidR="00C20CE1">
        <w:t xml:space="preserve"> </w:t>
      </w:r>
      <w:r w:rsidRPr="009B605B">
        <w:t>This</w:t>
      </w:r>
      <w:r w:rsidR="00C20CE1">
        <w:t xml:space="preserve"> </w:t>
      </w:r>
      <w:r w:rsidRPr="009B605B">
        <w:t>included</w:t>
      </w:r>
      <w:r w:rsidR="00C20CE1">
        <w:t xml:space="preserve"> </w:t>
      </w:r>
      <w:r w:rsidRPr="009B605B">
        <w:t>securing</w:t>
      </w:r>
      <w:r w:rsidR="00C20CE1">
        <w:t xml:space="preserve"> </w:t>
      </w:r>
      <w:r w:rsidRPr="009B605B">
        <w:t>full</w:t>
      </w:r>
      <w:r w:rsidR="00C20CE1">
        <w:t xml:space="preserve"> </w:t>
      </w:r>
      <w:r w:rsidRPr="009B605B">
        <w:t>tenancy</w:t>
      </w:r>
      <w:r w:rsidR="00C20CE1">
        <w:t xml:space="preserve"> </w:t>
      </w:r>
      <w:r w:rsidRPr="009B605B">
        <w:t>at</w:t>
      </w:r>
      <w:r w:rsidR="00C20CE1">
        <w:t xml:space="preserve"> </w:t>
      </w:r>
      <w:r w:rsidRPr="009B605B">
        <w:t>the</w:t>
      </w:r>
      <w:r w:rsidR="00C20CE1">
        <w:t xml:space="preserve"> </w:t>
      </w:r>
      <w:r w:rsidRPr="009B605B">
        <w:t>Morwell</w:t>
      </w:r>
      <w:r w:rsidR="00C20CE1">
        <w:t xml:space="preserve"> </w:t>
      </w:r>
      <w:r w:rsidRPr="009B605B">
        <w:t>Innovation</w:t>
      </w:r>
      <w:r w:rsidR="00C20CE1">
        <w:t xml:space="preserve"> </w:t>
      </w:r>
      <w:r w:rsidRPr="009B605B">
        <w:t>Centre,</w:t>
      </w:r>
      <w:r w:rsidR="00C20CE1">
        <w:t xml:space="preserve"> </w:t>
      </w:r>
      <w:r w:rsidRPr="009B605B">
        <w:t>where</w:t>
      </w:r>
      <w:r w:rsidR="00C20CE1">
        <w:t xml:space="preserve"> </w:t>
      </w:r>
      <w:r w:rsidRPr="009B605B">
        <w:t>lead</w:t>
      </w:r>
      <w:r w:rsidR="00C20CE1">
        <w:t xml:space="preserve"> </w:t>
      </w:r>
      <w:r w:rsidRPr="009B605B">
        <w:t>tenant</w:t>
      </w:r>
      <w:r w:rsidR="00C20CE1">
        <w:t xml:space="preserve"> </w:t>
      </w:r>
      <w:r w:rsidRPr="009B605B">
        <w:t>Alinta</w:t>
      </w:r>
      <w:r w:rsidR="00C20CE1">
        <w:t xml:space="preserve"> </w:t>
      </w:r>
      <w:r w:rsidRPr="009B605B">
        <w:t>Energy</w:t>
      </w:r>
      <w:r w:rsidR="00C20CE1">
        <w:t xml:space="preserve"> </w:t>
      </w:r>
      <w:r w:rsidRPr="009B605B">
        <w:t>relocated</w:t>
      </w:r>
      <w:r w:rsidR="00C20CE1">
        <w:t xml:space="preserve"> </w:t>
      </w:r>
      <w:r w:rsidRPr="009B605B">
        <w:t>their</w:t>
      </w:r>
      <w:r w:rsidR="00C20CE1">
        <w:t xml:space="preserve"> </w:t>
      </w:r>
      <w:r w:rsidRPr="009B605B">
        <w:t>contact</w:t>
      </w:r>
      <w:r w:rsidR="00C20CE1">
        <w:t xml:space="preserve"> </w:t>
      </w:r>
      <w:r w:rsidRPr="009B605B">
        <w:t>centre</w:t>
      </w:r>
      <w:r w:rsidR="00C20CE1">
        <w:t xml:space="preserve"> </w:t>
      </w:r>
      <w:r w:rsidRPr="009B605B">
        <w:t>and</w:t>
      </w:r>
      <w:r w:rsidR="00C20CE1">
        <w:t xml:space="preserve"> </w:t>
      </w:r>
      <w:r w:rsidRPr="009B605B">
        <w:t>management</w:t>
      </w:r>
      <w:r w:rsidR="00C20CE1">
        <w:t xml:space="preserve"> </w:t>
      </w:r>
      <w:r w:rsidRPr="009B605B">
        <w:t>from</w:t>
      </w:r>
      <w:r w:rsidR="00C20CE1">
        <w:t xml:space="preserve"> </w:t>
      </w:r>
      <w:r w:rsidRPr="009B605B">
        <w:t>offshore,</w:t>
      </w:r>
      <w:r w:rsidR="00C20CE1">
        <w:t xml:space="preserve"> </w:t>
      </w:r>
      <w:r w:rsidRPr="009B605B">
        <w:t>creating</w:t>
      </w:r>
      <w:r w:rsidR="00C20CE1">
        <w:t xml:space="preserve"> </w:t>
      </w:r>
      <w:r w:rsidRPr="009B605B">
        <w:t>239</w:t>
      </w:r>
      <w:r w:rsidR="00C20CE1">
        <w:t xml:space="preserve"> </w:t>
      </w:r>
      <w:r w:rsidRPr="009B605B">
        <w:t>new</w:t>
      </w:r>
      <w:r w:rsidR="00C20CE1">
        <w:t xml:space="preserve"> </w:t>
      </w:r>
      <w:r w:rsidRPr="009B605B">
        <w:t>jobs</w:t>
      </w:r>
      <w:r w:rsidR="00C20CE1">
        <w:t xml:space="preserve"> </w:t>
      </w:r>
      <w:r w:rsidRPr="009B605B">
        <w:t>for</w:t>
      </w:r>
      <w:r w:rsidR="00C20CE1">
        <w:t xml:space="preserve"> </w:t>
      </w:r>
      <w:r w:rsidRPr="009B605B">
        <w:t>the</w:t>
      </w:r>
      <w:r w:rsidR="00C20CE1">
        <w:t xml:space="preserve"> </w:t>
      </w:r>
      <w:r w:rsidRPr="009B605B">
        <w:t>region.</w:t>
      </w:r>
      <w:r w:rsidR="00C20CE1">
        <w:t xml:space="preserve"> </w:t>
      </w:r>
      <w:r w:rsidRPr="009B605B">
        <w:t>Other</w:t>
      </w:r>
      <w:r w:rsidR="00C20CE1">
        <w:t xml:space="preserve"> </w:t>
      </w:r>
      <w:r w:rsidRPr="009B605B">
        <w:t>tenants</w:t>
      </w:r>
      <w:r w:rsidR="00C20CE1">
        <w:t xml:space="preserve"> </w:t>
      </w:r>
      <w:r w:rsidRPr="009B605B">
        <w:t>include</w:t>
      </w:r>
      <w:r w:rsidR="00C20CE1">
        <w:t xml:space="preserve"> </w:t>
      </w:r>
      <w:r w:rsidRPr="009B605B">
        <w:t>Opal</w:t>
      </w:r>
      <w:r w:rsidR="00C20CE1">
        <w:t xml:space="preserve"> </w:t>
      </w:r>
      <w:r w:rsidRPr="009B605B">
        <w:t>Australia</w:t>
      </w:r>
      <w:r w:rsidR="00C20CE1">
        <w:t xml:space="preserve"> </w:t>
      </w:r>
      <w:r w:rsidRPr="009B605B">
        <w:t>and</w:t>
      </w:r>
      <w:r w:rsidR="00C20CE1">
        <w:t xml:space="preserve"> </w:t>
      </w:r>
      <w:r w:rsidRPr="009B605B">
        <w:t>Committee</w:t>
      </w:r>
      <w:r w:rsidR="00C20CE1">
        <w:t xml:space="preserve"> </w:t>
      </w:r>
      <w:r w:rsidRPr="009B605B">
        <w:t>for</w:t>
      </w:r>
      <w:r w:rsidR="00C20CE1">
        <w:t xml:space="preserve"> </w:t>
      </w:r>
      <w:r w:rsidRPr="009B605B">
        <w:t>Gippsland.</w:t>
      </w:r>
    </w:p>
    <w:p w14:paraId="5DBE0619" w14:textId="2C79F23E" w:rsidR="009B605B" w:rsidRPr="009B605B" w:rsidRDefault="009B605B" w:rsidP="00897947">
      <w:pPr>
        <w:pStyle w:val="Bullet"/>
      </w:pPr>
      <w:r w:rsidRPr="009B605B">
        <w:t>Supported</w:t>
      </w:r>
      <w:r w:rsidR="00C20CE1">
        <w:t xml:space="preserve"> </w:t>
      </w:r>
      <w:r w:rsidRPr="009B605B">
        <w:t>establishment</w:t>
      </w:r>
      <w:r w:rsidR="00C20CE1">
        <w:t xml:space="preserve"> </w:t>
      </w:r>
      <w:r w:rsidRPr="009B605B">
        <w:t>of</w:t>
      </w:r>
      <w:r w:rsidR="00C20CE1">
        <w:t xml:space="preserve"> </w:t>
      </w:r>
      <w:r w:rsidRPr="009B605B">
        <w:t>a</w:t>
      </w:r>
      <w:r w:rsidR="00C20CE1">
        <w:t xml:space="preserve"> </w:t>
      </w:r>
      <w:r w:rsidRPr="009B605B">
        <w:t>$3.6</w:t>
      </w:r>
      <w:r w:rsidR="00C20CE1">
        <w:t xml:space="preserve"> </w:t>
      </w:r>
      <w:r w:rsidRPr="009B605B">
        <w:t>million</w:t>
      </w:r>
      <w:r w:rsidR="00C20CE1">
        <w:t xml:space="preserve"> </w:t>
      </w:r>
      <w:r w:rsidRPr="009B605B">
        <w:t>End</w:t>
      </w:r>
      <w:r w:rsidR="00C20CE1">
        <w:t xml:space="preserve"> </w:t>
      </w:r>
      <w:r w:rsidRPr="009B605B">
        <w:t>of</w:t>
      </w:r>
      <w:r w:rsidR="00C20CE1">
        <w:t xml:space="preserve"> </w:t>
      </w:r>
      <w:r w:rsidRPr="009B605B">
        <w:t>Life</w:t>
      </w:r>
      <w:r w:rsidR="00C20CE1">
        <w:t xml:space="preserve"> </w:t>
      </w:r>
      <w:r w:rsidRPr="009B605B">
        <w:t>Solar</w:t>
      </w:r>
      <w:r w:rsidR="00C20CE1">
        <w:t xml:space="preserve"> </w:t>
      </w:r>
      <w:r w:rsidRPr="009B605B">
        <w:t>Panel</w:t>
      </w:r>
      <w:r w:rsidR="00C20CE1">
        <w:t xml:space="preserve"> </w:t>
      </w:r>
      <w:r w:rsidRPr="009B605B">
        <w:t>Recycling</w:t>
      </w:r>
      <w:r w:rsidR="00C20CE1">
        <w:t xml:space="preserve"> </w:t>
      </w:r>
      <w:r w:rsidRPr="009B605B">
        <w:t>facility</w:t>
      </w:r>
      <w:r w:rsidR="00C20CE1">
        <w:t xml:space="preserve"> </w:t>
      </w:r>
      <w:r w:rsidRPr="009B605B">
        <w:t>for</w:t>
      </w:r>
      <w:r w:rsidR="00C20CE1">
        <w:t xml:space="preserve"> </w:t>
      </w:r>
      <w:r w:rsidRPr="009B605B">
        <w:t>Elecsome</w:t>
      </w:r>
      <w:r w:rsidR="00C20CE1">
        <w:t xml:space="preserve"> </w:t>
      </w:r>
      <w:r w:rsidRPr="009B605B">
        <w:t>in</w:t>
      </w:r>
      <w:r w:rsidR="00C20CE1">
        <w:t xml:space="preserve"> </w:t>
      </w:r>
      <w:r w:rsidRPr="009B605B">
        <w:t>Rosedale,</w:t>
      </w:r>
      <w:r w:rsidR="00C20CE1">
        <w:t xml:space="preserve"> </w:t>
      </w:r>
      <w:r w:rsidRPr="009B605B">
        <w:t>creating</w:t>
      </w:r>
      <w:r w:rsidR="00C20CE1">
        <w:t xml:space="preserve"> </w:t>
      </w:r>
      <w:r w:rsidRPr="009B605B">
        <w:t>30</w:t>
      </w:r>
      <w:r w:rsidR="00C20CE1">
        <w:t xml:space="preserve"> </w:t>
      </w:r>
      <w:r w:rsidRPr="009B605B">
        <w:t>new</w:t>
      </w:r>
      <w:r w:rsidR="00C20CE1">
        <w:t xml:space="preserve"> </w:t>
      </w:r>
      <w:r w:rsidRPr="009B605B">
        <w:t>jobs.</w:t>
      </w:r>
      <w:r w:rsidR="00C20CE1">
        <w:t xml:space="preserve"> </w:t>
      </w:r>
      <w:r w:rsidRPr="009B605B">
        <w:t>This</w:t>
      </w:r>
      <w:r w:rsidR="00C20CE1">
        <w:t xml:space="preserve"> </w:t>
      </w:r>
      <w:r w:rsidRPr="009B605B">
        <w:t>first-of-its-kind</w:t>
      </w:r>
      <w:r w:rsidR="00C20CE1">
        <w:t xml:space="preserve"> </w:t>
      </w:r>
      <w:r w:rsidRPr="009B605B">
        <w:t>facility</w:t>
      </w:r>
      <w:r w:rsidR="00C20CE1">
        <w:t xml:space="preserve"> </w:t>
      </w:r>
      <w:r w:rsidRPr="009B605B">
        <w:t>in</w:t>
      </w:r>
      <w:r w:rsidR="00C20CE1">
        <w:t xml:space="preserve"> </w:t>
      </w:r>
      <w:r w:rsidRPr="009B605B">
        <w:t>Victoria</w:t>
      </w:r>
      <w:r w:rsidR="00C20CE1">
        <w:t xml:space="preserve"> </w:t>
      </w:r>
      <w:r w:rsidRPr="009B605B">
        <w:t>will</w:t>
      </w:r>
      <w:r w:rsidR="00C20CE1">
        <w:t xml:space="preserve"> </w:t>
      </w:r>
      <w:r w:rsidRPr="009B605B">
        <w:t>extract</w:t>
      </w:r>
      <w:r w:rsidR="00C20CE1">
        <w:t xml:space="preserve"> </w:t>
      </w:r>
      <w:r w:rsidRPr="009B605B">
        <w:t>98</w:t>
      </w:r>
      <w:r w:rsidR="00C20CE1">
        <w:t xml:space="preserve"> </w:t>
      </w:r>
      <w:r w:rsidRPr="009B605B">
        <w:t>percent</w:t>
      </w:r>
      <w:r w:rsidR="00C20CE1">
        <w:t xml:space="preserve"> </w:t>
      </w:r>
      <w:r w:rsidRPr="009B605B">
        <w:t>of</w:t>
      </w:r>
      <w:r w:rsidR="00C20CE1">
        <w:t xml:space="preserve"> </w:t>
      </w:r>
      <w:r w:rsidRPr="009B605B">
        <w:t>the</w:t>
      </w:r>
      <w:r w:rsidR="00C20CE1">
        <w:t xml:space="preserve"> </w:t>
      </w:r>
      <w:r w:rsidRPr="009B605B">
        <w:t>end-of-life</w:t>
      </w:r>
      <w:r w:rsidR="00C20CE1">
        <w:t xml:space="preserve"> </w:t>
      </w:r>
      <w:r w:rsidRPr="009B605B">
        <w:t>solar</w:t>
      </w:r>
      <w:r w:rsidR="00C20CE1">
        <w:t xml:space="preserve"> </w:t>
      </w:r>
      <w:r w:rsidRPr="009B605B">
        <w:t>panels,</w:t>
      </w:r>
      <w:r w:rsidR="00C20CE1">
        <w:t xml:space="preserve"> </w:t>
      </w:r>
      <w:r w:rsidRPr="009B605B">
        <w:t>delivering</w:t>
      </w:r>
      <w:r w:rsidR="00C20CE1">
        <w:t xml:space="preserve"> </w:t>
      </w:r>
      <w:r w:rsidRPr="009B605B">
        <w:t>a</w:t>
      </w:r>
      <w:r w:rsidR="00C20CE1">
        <w:t xml:space="preserve"> </w:t>
      </w:r>
      <w:r w:rsidRPr="009B605B">
        <w:t>regional</w:t>
      </w:r>
      <w:r w:rsidR="00C20CE1">
        <w:t xml:space="preserve"> </w:t>
      </w:r>
      <w:r w:rsidRPr="009B605B">
        <w:t>competitive</w:t>
      </w:r>
      <w:r w:rsidR="00C20CE1">
        <w:t xml:space="preserve"> </w:t>
      </w:r>
      <w:r w:rsidRPr="009B605B">
        <w:t>advantage</w:t>
      </w:r>
      <w:r w:rsidR="00C20CE1">
        <w:t xml:space="preserve"> </w:t>
      </w:r>
      <w:r w:rsidRPr="009B605B">
        <w:t>for</w:t>
      </w:r>
      <w:r w:rsidR="00C20CE1">
        <w:t xml:space="preserve"> </w:t>
      </w:r>
      <w:r w:rsidRPr="009B605B">
        <w:t>Gippsland.</w:t>
      </w:r>
      <w:r w:rsidR="00C20CE1">
        <w:t xml:space="preserve"> </w:t>
      </w:r>
      <w:r w:rsidRPr="009B605B">
        <w:t>The</w:t>
      </w:r>
      <w:r w:rsidR="00C20CE1">
        <w:t xml:space="preserve"> </w:t>
      </w:r>
      <w:r w:rsidRPr="009B605B">
        <w:t>project</w:t>
      </w:r>
      <w:r w:rsidR="00C20CE1">
        <w:t xml:space="preserve"> </w:t>
      </w:r>
      <w:r w:rsidRPr="009B605B">
        <w:t>aligns</w:t>
      </w:r>
      <w:r w:rsidR="00C20CE1">
        <w:t xml:space="preserve"> </w:t>
      </w:r>
      <w:r w:rsidRPr="009B605B">
        <w:t>with</w:t>
      </w:r>
      <w:r w:rsidR="00C20CE1">
        <w:t xml:space="preserve"> </w:t>
      </w:r>
      <w:r w:rsidRPr="009B605B">
        <w:t>the</w:t>
      </w:r>
      <w:r w:rsidR="00C20CE1">
        <w:t xml:space="preserve"> </w:t>
      </w:r>
      <w:r w:rsidRPr="009B605B">
        <w:t>Victorian</w:t>
      </w:r>
      <w:r w:rsidR="00C20CE1">
        <w:t xml:space="preserve"> </w:t>
      </w:r>
      <w:r w:rsidRPr="009B605B">
        <w:t>Government’s</w:t>
      </w:r>
      <w:r w:rsidR="00C20CE1">
        <w:t xml:space="preserve"> </w:t>
      </w:r>
      <w:r w:rsidRPr="009B605B">
        <w:t>10-year</w:t>
      </w:r>
      <w:r w:rsidR="00C20CE1">
        <w:t xml:space="preserve"> </w:t>
      </w:r>
      <w:r w:rsidRPr="009B605B">
        <w:t>circular</w:t>
      </w:r>
      <w:r w:rsidR="00C20CE1">
        <w:t xml:space="preserve"> </w:t>
      </w:r>
      <w:r w:rsidRPr="009B605B">
        <w:t>economy</w:t>
      </w:r>
      <w:r w:rsidR="00C20CE1">
        <w:t xml:space="preserve"> </w:t>
      </w:r>
      <w:r w:rsidRPr="009B605B">
        <w:t>policy</w:t>
      </w:r>
      <w:r w:rsidR="00C20CE1">
        <w:t xml:space="preserve"> </w:t>
      </w:r>
      <w:r w:rsidRPr="009B605B">
        <w:t>with</w:t>
      </w:r>
      <w:r w:rsidR="00C20CE1">
        <w:t xml:space="preserve"> </w:t>
      </w:r>
      <w:r w:rsidRPr="009B605B">
        <w:t>scale-up</w:t>
      </w:r>
      <w:r w:rsidR="00C20CE1">
        <w:t xml:space="preserve"> </w:t>
      </w:r>
      <w:r w:rsidRPr="009B605B">
        <w:t>opportunities</w:t>
      </w:r>
      <w:r w:rsidR="00C20CE1">
        <w:t xml:space="preserve"> </w:t>
      </w:r>
      <w:r w:rsidRPr="009B605B">
        <w:t>along</w:t>
      </w:r>
      <w:r w:rsidR="00C20CE1">
        <w:t xml:space="preserve"> </w:t>
      </w:r>
      <w:r w:rsidRPr="009B605B">
        <w:t>with</w:t>
      </w:r>
      <w:r w:rsidR="00C20CE1">
        <w:t xml:space="preserve"> </w:t>
      </w:r>
      <w:r w:rsidRPr="009B605B">
        <w:t>supply</w:t>
      </w:r>
      <w:r w:rsidR="00C20CE1">
        <w:t xml:space="preserve"> </w:t>
      </w:r>
      <w:r w:rsidRPr="009B605B">
        <w:t>chain</w:t>
      </w:r>
      <w:r w:rsidR="00C20CE1">
        <w:t xml:space="preserve"> </w:t>
      </w:r>
      <w:r w:rsidRPr="009B605B">
        <w:t>and</w:t>
      </w:r>
      <w:r w:rsidR="00C20CE1">
        <w:t xml:space="preserve"> </w:t>
      </w:r>
      <w:r w:rsidRPr="009B605B">
        <w:t>waste</w:t>
      </w:r>
      <w:r w:rsidR="00C20CE1">
        <w:t xml:space="preserve"> </w:t>
      </w:r>
      <w:r w:rsidRPr="009B605B">
        <w:t>management</w:t>
      </w:r>
      <w:r w:rsidR="00C20CE1">
        <w:t xml:space="preserve"> </w:t>
      </w:r>
      <w:r w:rsidRPr="009B605B">
        <w:t>benefits.</w:t>
      </w:r>
    </w:p>
    <w:p w14:paraId="5DFCC366" w14:textId="1CFD61D4" w:rsidR="009B605B" w:rsidRPr="009B605B" w:rsidRDefault="009B605B" w:rsidP="00897947">
      <w:pPr>
        <w:pStyle w:val="Bullet"/>
      </w:pPr>
      <w:r w:rsidRPr="009B605B">
        <w:t>Established</w:t>
      </w:r>
      <w:r w:rsidR="00C20CE1">
        <w:t xml:space="preserve"> </w:t>
      </w:r>
      <w:r w:rsidRPr="009B605B">
        <w:t>a</w:t>
      </w:r>
      <w:r w:rsidR="00C20CE1">
        <w:t xml:space="preserve"> </w:t>
      </w:r>
      <w:r w:rsidRPr="009B605B">
        <w:t>$13.3</w:t>
      </w:r>
      <w:r w:rsidR="00C20CE1">
        <w:t xml:space="preserve"> </w:t>
      </w:r>
      <w:r w:rsidRPr="009B605B">
        <w:t>million</w:t>
      </w:r>
      <w:r w:rsidR="00C20CE1">
        <w:t xml:space="preserve"> </w:t>
      </w:r>
      <w:r w:rsidRPr="009B605B">
        <w:t>distribution</w:t>
      </w:r>
      <w:r w:rsidR="00C20CE1">
        <w:t xml:space="preserve"> </w:t>
      </w:r>
      <w:r w:rsidRPr="009B605B">
        <w:t>facility</w:t>
      </w:r>
      <w:r w:rsidR="00C20CE1">
        <w:t xml:space="preserve"> </w:t>
      </w:r>
      <w:r w:rsidRPr="009B605B">
        <w:t>for</w:t>
      </w:r>
      <w:r w:rsidR="00C20CE1">
        <w:t xml:space="preserve"> </w:t>
      </w:r>
      <w:r w:rsidRPr="009B605B">
        <w:t>BidFoods</w:t>
      </w:r>
      <w:r w:rsidR="00C20CE1">
        <w:t xml:space="preserve"> </w:t>
      </w:r>
      <w:r w:rsidRPr="009B605B">
        <w:t>in</w:t>
      </w:r>
      <w:r w:rsidR="00C20CE1">
        <w:t xml:space="preserve"> </w:t>
      </w:r>
      <w:r w:rsidRPr="009B605B">
        <w:t>Morwell,</w:t>
      </w:r>
      <w:r w:rsidR="00C20CE1">
        <w:t xml:space="preserve"> </w:t>
      </w:r>
      <w:r w:rsidRPr="009B605B">
        <w:t>creating</w:t>
      </w:r>
      <w:r w:rsidR="00C20CE1">
        <w:t xml:space="preserve"> </w:t>
      </w:r>
      <w:r w:rsidRPr="009B605B">
        <w:t>40</w:t>
      </w:r>
      <w:r w:rsidR="00C20CE1">
        <w:t xml:space="preserve"> </w:t>
      </w:r>
      <w:r w:rsidRPr="009B605B">
        <w:t>new</w:t>
      </w:r>
      <w:r w:rsidR="00C20CE1">
        <w:t xml:space="preserve"> </w:t>
      </w:r>
      <w:r w:rsidRPr="009B605B">
        <w:t>jobs.</w:t>
      </w:r>
      <w:r w:rsidR="00C20CE1">
        <w:t xml:space="preserve"> </w:t>
      </w:r>
      <w:r w:rsidRPr="009B605B">
        <w:t>The</w:t>
      </w:r>
      <w:r w:rsidR="00C20CE1">
        <w:t xml:space="preserve"> </w:t>
      </w:r>
      <w:r w:rsidRPr="009B605B">
        <w:t>project</w:t>
      </w:r>
      <w:r w:rsidR="00C20CE1">
        <w:t xml:space="preserve"> </w:t>
      </w:r>
      <w:r w:rsidRPr="009B605B">
        <w:t>will</w:t>
      </w:r>
      <w:r w:rsidR="00C20CE1">
        <w:t xml:space="preserve"> </w:t>
      </w:r>
      <w:r w:rsidRPr="009B605B">
        <w:t>provide</w:t>
      </w:r>
      <w:r w:rsidR="00C20CE1">
        <w:t xml:space="preserve"> </w:t>
      </w:r>
      <w:r w:rsidRPr="009B605B">
        <w:t>the</w:t>
      </w:r>
      <w:r w:rsidR="00C20CE1">
        <w:t xml:space="preserve"> </w:t>
      </w:r>
      <w:r w:rsidRPr="009B605B">
        <w:t>efficient</w:t>
      </w:r>
      <w:r w:rsidR="00C20CE1">
        <w:t xml:space="preserve"> </w:t>
      </w:r>
      <w:r w:rsidRPr="009B605B">
        <w:t>and</w:t>
      </w:r>
      <w:r w:rsidR="00C20CE1">
        <w:t xml:space="preserve"> </w:t>
      </w:r>
      <w:r w:rsidRPr="009B605B">
        <w:t>competitive</w:t>
      </w:r>
      <w:r w:rsidR="00C20CE1">
        <w:t xml:space="preserve"> </w:t>
      </w:r>
      <w:r w:rsidRPr="009B605B">
        <w:t>supply</w:t>
      </w:r>
      <w:r w:rsidR="00C20CE1">
        <w:t xml:space="preserve"> </w:t>
      </w:r>
      <w:r w:rsidRPr="009B605B">
        <w:t>of</w:t>
      </w:r>
      <w:r w:rsidR="00C20CE1">
        <w:t xml:space="preserve"> </w:t>
      </w:r>
      <w:r w:rsidRPr="009B605B">
        <w:t>food</w:t>
      </w:r>
      <w:r w:rsidR="00C20CE1">
        <w:t xml:space="preserve"> </w:t>
      </w:r>
      <w:r w:rsidRPr="009B605B">
        <w:t>products</w:t>
      </w:r>
      <w:r w:rsidR="00C20CE1">
        <w:t xml:space="preserve"> </w:t>
      </w:r>
      <w:r w:rsidRPr="009B605B">
        <w:t>to</w:t>
      </w:r>
      <w:r w:rsidR="00C20CE1">
        <w:t xml:space="preserve"> </w:t>
      </w:r>
      <w:r w:rsidRPr="009B605B">
        <w:t>customers</w:t>
      </w:r>
      <w:r w:rsidR="00C20CE1">
        <w:t xml:space="preserve"> </w:t>
      </w:r>
      <w:r w:rsidRPr="009B605B">
        <w:t>in</w:t>
      </w:r>
      <w:r w:rsidR="00C20CE1">
        <w:t xml:space="preserve"> </w:t>
      </w:r>
      <w:r w:rsidRPr="009B605B">
        <w:t>the</w:t>
      </w:r>
      <w:r w:rsidR="00C20CE1">
        <w:t xml:space="preserve"> </w:t>
      </w:r>
      <w:r w:rsidRPr="009B605B">
        <w:t>region,</w:t>
      </w:r>
      <w:r w:rsidR="00C20CE1">
        <w:t xml:space="preserve"> </w:t>
      </w:r>
      <w:r w:rsidRPr="009B605B">
        <w:t>including</w:t>
      </w:r>
      <w:r w:rsidR="00C20CE1">
        <w:t xml:space="preserve"> </w:t>
      </w:r>
      <w:r w:rsidRPr="009B605B">
        <w:t>local</w:t>
      </w:r>
      <w:r w:rsidR="00C20CE1">
        <w:t xml:space="preserve"> </w:t>
      </w:r>
      <w:r w:rsidRPr="009B605B">
        <w:t>hospitals,</w:t>
      </w:r>
      <w:r w:rsidR="00C20CE1">
        <w:t xml:space="preserve"> </w:t>
      </w:r>
      <w:r w:rsidRPr="009B605B">
        <w:t>aged</w:t>
      </w:r>
      <w:r w:rsidR="00C20CE1">
        <w:t xml:space="preserve"> </w:t>
      </w:r>
      <w:r w:rsidRPr="009B605B">
        <w:t>care,</w:t>
      </w:r>
      <w:r w:rsidR="00C20CE1">
        <w:t xml:space="preserve"> </w:t>
      </w:r>
      <w:r w:rsidRPr="009B605B">
        <w:t>schools,</w:t>
      </w:r>
      <w:r w:rsidR="00C20CE1">
        <w:t xml:space="preserve"> </w:t>
      </w:r>
      <w:r w:rsidRPr="009B605B">
        <w:t>clubs,</w:t>
      </w:r>
      <w:r w:rsidR="00C20CE1">
        <w:t xml:space="preserve"> </w:t>
      </w:r>
      <w:r w:rsidRPr="009B605B">
        <w:t>and</w:t>
      </w:r>
      <w:r w:rsidR="00C20CE1">
        <w:t xml:space="preserve"> </w:t>
      </w:r>
      <w:r w:rsidRPr="009B605B">
        <w:t>restaurants.</w:t>
      </w:r>
      <w:r w:rsidR="00C20CE1">
        <w:t xml:space="preserve"> </w:t>
      </w:r>
      <w:r w:rsidRPr="009B605B">
        <w:t>Part</w:t>
      </w:r>
      <w:r w:rsidR="00C20CE1">
        <w:t xml:space="preserve"> </w:t>
      </w:r>
      <w:r w:rsidRPr="009B605B">
        <w:t>of</w:t>
      </w:r>
      <w:r w:rsidR="00C20CE1">
        <w:t xml:space="preserve"> </w:t>
      </w:r>
      <w:r w:rsidRPr="009B605B">
        <w:t>the</w:t>
      </w:r>
      <w:r w:rsidR="00C20CE1">
        <w:t xml:space="preserve"> </w:t>
      </w:r>
      <w:r w:rsidRPr="009B605B">
        <w:t>project</w:t>
      </w:r>
      <w:r w:rsidR="00C20CE1">
        <w:t xml:space="preserve"> </w:t>
      </w:r>
      <w:r w:rsidRPr="009B605B">
        <w:t>will</w:t>
      </w:r>
      <w:r w:rsidR="00C20CE1">
        <w:t xml:space="preserve"> </w:t>
      </w:r>
      <w:r w:rsidRPr="009B605B">
        <w:t>be</w:t>
      </w:r>
      <w:r w:rsidR="00C20CE1">
        <w:t xml:space="preserve"> </w:t>
      </w:r>
      <w:r w:rsidRPr="009B605B">
        <w:t>focused</w:t>
      </w:r>
      <w:r w:rsidR="00C20CE1">
        <w:t xml:space="preserve"> </w:t>
      </w:r>
      <w:r w:rsidRPr="009B605B">
        <w:t>on</w:t>
      </w:r>
      <w:r w:rsidR="00C20CE1">
        <w:t xml:space="preserve"> </w:t>
      </w:r>
      <w:r w:rsidRPr="009B605B">
        <w:t>energy</w:t>
      </w:r>
      <w:r w:rsidR="00C20CE1">
        <w:t xml:space="preserve"> </w:t>
      </w:r>
      <w:r w:rsidRPr="009B605B">
        <w:t>efficiency</w:t>
      </w:r>
      <w:r w:rsidR="00C20CE1">
        <w:t xml:space="preserve"> </w:t>
      </w:r>
      <w:r w:rsidRPr="009B605B">
        <w:t>with</w:t>
      </w:r>
      <w:r w:rsidR="00C20CE1">
        <w:t xml:space="preserve"> </w:t>
      </w:r>
      <w:r w:rsidRPr="009B605B">
        <w:t>the</w:t>
      </w:r>
      <w:r w:rsidR="00C20CE1">
        <w:t xml:space="preserve"> </w:t>
      </w:r>
      <w:r w:rsidRPr="009B605B">
        <w:t>installation</w:t>
      </w:r>
      <w:r w:rsidR="00C20CE1">
        <w:t xml:space="preserve"> </w:t>
      </w:r>
      <w:r w:rsidRPr="009B605B">
        <w:t>of</w:t>
      </w:r>
      <w:r w:rsidR="00C20CE1">
        <w:t xml:space="preserve"> </w:t>
      </w:r>
      <w:r w:rsidRPr="009B605B">
        <w:t>a</w:t>
      </w:r>
      <w:r w:rsidR="00C20CE1">
        <w:t xml:space="preserve"> </w:t>
      </w:r>
      <w:r w:rsidRPr="009B605B">
        <w:t>commercial</w:t>
      </w:r>
      <w:r w:rsidR="00C20CE1">
        <w:t xml:space="preserve"> </w:t>
      </w:r>
      <w:r w:rsidRPr="009B605B">
        <w:t>solar</w:t>
      </w:r>
      <w:r w:rsidR="00C20CE1">
        <w:t xml:space="preserve"> </w:t>
      </w:r>
      <w:r w:rsidRPr="009B605B">
        <w:t>power</w:t>
      </w:r>
      <w:r w:rsidR="00C20CE1">
        <w:t xml:space="preserve"> </w:t>
      </w:r>
      <w:r w:rsidRPr="009B605B">
        <w:t>system</w:t>
      </w:r>
      <w:r w:rsidR="00C20CE1">
        <w:t xml:space="preserve"> </w:t>
      </w:r>
      <w:r w:rsidRPr="009B605B">
        <w:t>at</w:t>
      </w:r>
      <w:r w:rsidR="00C20CE1">
        <w:t xml:space="preserve"> </w:t>
      </w:r>
      <w:r w:rsidRPr="009B605B">
        <w:t>the</w:t>
      </w:r>
      <w:r w:rsidR="00C20CE1">
        <w:t xml:space="preserve"> </w:t>
      </w:r>
      <w:r w:rsidRPr="009B605B">
        <w:t>facility.</w:t>
      </w:r>
    </w:p>
    <w:p w14:paraId="44E1037C" w14:textId="1B15EDF7" w:rsidR="009B605B" w:rsidRPr="009B605B" w:rsidRDefault="009B605B" w:rsidP="00897947">
      <w:pPr>
        <w:pStyle w:val="Bullet"/>
      </w:pPr>
      <w:r w:rsidRPr="009B605B">
        <w:t>Continued</w:t>
      </w:r>
      <w:r w:rsidR="00C20CE1">
        <w:t xml:space="preserve"> </w:t>
      </w:r>
      <w:r w:rsidRPr="009B605B">
        <w:t>to</w:t>
      </w:r>
      <w:r w:rsidR="00C20CE1">
        <w:t xml:space="preserve"> </w:t>
      </w:r>
      <w:r w:rsidRPr="009B605B">
        <w:t>deliver</w:t>
      </w:r>
      <w:r w:rsidR="00C20CE1">
        <w:t xml:space="preserve"> </w:t>
      </w:r>
      <w:r w:rsidRPr="009B605B">
        <w:t>the</w:t>
      </w:r>
      <w:r w:rsidR="00C20CE1">
        <w:t xml:space="preserve"> </w:t>
      </w:r>
      <w:r w:rsidRPr="009B605B">
        <w:t>Stage</w:t>
      </w:r>
      <w:r w:rsidR="00C20CE1">
        <w:t xml:space="preserve"> </w:t>
      </w:r>
      <w:r w:rsidRPr="009B605B">
        <w:t>1</w:t>
      </w:r>
      <w:r w:rsidR="00C20CE1">
        <w:t xml:space="preserve"> </w:t>
      </w:r>
      <w:r w:rsidRPr="009B605B">
        <w:t>main</w:t>
      </w:r>
      <w:r w:rsidR="00C20CE1">
        <w:t xml:space="preserve"> </w:t>
      </w:r>
      <w:r w:rsidRPr="009B605B">
        <w:t>works</w:t>
      </w:r>
      <w:r w:rsidR="00C20CE1">
        <w:t xml:space="preserve"> </w:t>
      </w:r>
      <w:r w:rsidRPr="009B605B">
        <w:t>package</w:t>
      </w:r>
      <w:r w:rsidR="00C20CE1">
        <w:t xml:space="preserve"> </w:t>
      </w:r>
      <w:r w:rsidRPr="009B605B">
        <w:t>of</w:t>
      </w:r>
      <w:r w:rsidR="00C20CE1">
        <w:t xml:space="preserve"> </w:t>
      </w:r>
      <w:r w:rsidRPr="009B605B">
        <w:t>the</w:t>
      </w:r>
      <w:r w:rsidR="00C20CE1">
        <w:t xml:space="preserve"> </w:t>
      </w:r>
      <w:r w:rsidRPr="009B605B">
        <w:t>Regional</w:t>
      </w:r>
      <w:r w:rsidR="00C20CE1">
        <w:t xml:space="preserve"> </w:t>
      </w:r>
      <w:r w:rsidRPr="009B605B">
        <w:t>Car</w:t>
      </w:r>
      <w:r w:rsidR="00C20CE1">
        <w:t xml:space="preserve"> </w:t>
      </w:r>
      <w:r w:rsidRPr="009B605B">
        <w:t>Parks</w:t>
      </w:r>
      <w:r w:rsidR="00C20CE1">
        <w:t xml:space="preserve"> </w:t>
      </w:r>
      <w:r w:rsidRPr="009B605B">
        <w:t>Fund,</w:t>
      </w:r>
      <w:r w:rsidR="00C20CE1">
        <w:t xml:space="preserve"> </w:t>
      </w:r>
      <w:r w:rsidRPr="009B605B">
        <w:t>which</w:t>
      </w:r>
      <w:r w:rsidR="00C20CE1">
        <w:t xml:space="preserve"> </w:t>
      </w:r>
      <w:r w:rsidRPr="009B605B">
        <w:t>will</w:t>
      </w:r>
      <w:r w:rsidR="00C20CE1">
        <w:t xml:space="preserve"> </w:t>
      </w:r>
      <w:r w:rsidRPr="009B605B">
        <w:t>deliver</w:t>
      </w:r>
      <w:r w:rsidR="00C20CE1">
        <w:t xml:space="preserve"> </w:t>
      </w:r>
      <w:r w:rsidRPr="009B605B">
        <w:t>270</w:t>
      </w:r>
      <w:r w:rsidR="00C20CE1">
        <w:t xml:space="preserve"> </w:t>
      </w:r>
      <w:r w:rsidRPr="009B605B">
        <w:t>new</w:t>
      </w:r>
      <w:r w:rsidR="00C20CE1">
        <w:t xml:space="preserve"> </w:t>
      </w:r>
      <w:r w:rsidRPr="009B605B">
        <w:t>free</w:t>
      </w:r>
      <w:r w:rsidR="00C20CE1">
        <w:t xml:space="preserve"> </w:t>
      </w:r>
      <w:r w:rsidRPr="009B605B">
        <w:t>car</w:t>
      </w:r>
      <w:r w:rsidR="00C20CE1">
        <w:t xml:space="preserve"> </w:t>
      </w:r>
      <w:r w:rsidRPr="009B605B">
        <w:t>parks</w:t>
      </w:r>
      <w:r w:rsidR="00C20CE1">
        <w:t xml:space="preserve"> </w:t>
      </w:r>
      <w:r w:rsidRPr="009B605B">
        <w:t>in</w:t>
      </w:r>
      <w:r w:rsidR="00C20CE1">
        <w:t xml:space="preserve"> </w:t>
      </w:r>
      <w:r w:rsidRPr="009B605B">
        <w:t>Moe,</w:t>
      </w:r>
      <w:r w:rsidR="00C20CE1">
        <w:t xml:space="preserve"> </w:t>
      </w:r>
      <w:r w:rsidRPr="009B605B">
        <w:t>Morwell</w:t>
      </w:r>
      <w:r w:rsidR="00C20CE1">
        <w:t xml:space="preserve"> </w:t>
      </w:r>
      <w:r w:rsidRPr="009B605B">
        <w:t>and</w:t>
      </w:r>
      <w:r w:rsidR="00C20CE1">
        <w:t xml:space="preserve"> </w:t>
      </w:r>
      <w:r w:rsidRPr="009B605B">
        <w:t>Traralgon,</w:t>
      </w:r>
      <w:r w:rsidR="00C20CE1">
        <w:t xml:space="preserve"> </w:t>
      </w:r>
      <w:r w:rsidRPr="009B605B">
        <w:t>with</w:t>
      </w:r>
      <w:r w:rsidR="00C20CE1">
        <w:t xml:space="preserve"> </w:t>
      </w:r>
      <w:r w:rsidRPr="009B605B">
        <w:t>Stage</w:t>
      </w:r>
      <w:r w:rsidR="00C20CE1">
        <w:t xml:space="preserve"> </w:t>
      </w:r>
      <w:r w:rsidRPr="009B605B">
        <w:t>2</w:t>
      </w:r>
      <w:r w:rsidR="00C20CE1">
        <w:t xml:space="preserve"> </w:t>
      </w:r>
      <w:r w:rsidRPr="009B605B">
        <w:t>expected</w:t>
      </w:r>
      <w:r w:rsidR="00C20CE1">
        <w:t xml:space="preserve"> </w:t>
      </w:r>
      <w:r w:rsidRPr="009B605B">
        <w:t>to</w:t>
      </w:r>
      <w:r w:rsidR="00C20CE1">
        <w:t xml:space="preserve"> </w:t>
      </w:r>
      <w:r w:rsidRPr="009B605B">
        <w:t>commence</w:t>
      </w:r>
      <w:r w:rsidR="00C20CE1">
        <w:t xml:space="preserve"> </w:t>
      </w:r>
      <w:r w:rsidRPr="009B605B">
        <w:t>early</w:t>
      </w:r>
      <w:r w:rsidR="00C20CE1">
        <w:t xml:space="preserve"> </w:t>
      </w:r>
      <w:r w:rsidRPr="009B605B">
        <w:t>2023.</w:t>
      </w:r>
      <w:r w:rsidR="00C20CE1">
        <w:t xml:space="preserve"> </w:t>
      </w:r>
      <w:r w:rsidRPr="009B605B">
        <w:t>Construction</w:t>
      </w:r>
      <w:r w:rsidR="00C20CE1">
        <w:t xml:space="preserve"> </w:t>
      </w:r>
      <w:r w:rsidRPr="009B605B">
        <w:t>works</w:t>
      </w:r>
      <w:r w:rsidR="00C20CE1">
        <w:t xml:space="preserve"> </w:t>
      </w:r>
      <w:r w:rsidRPr="009B605B">
        <w:t>are</w:t>
      </w:r>
      <w:r w:rsidR="00C20CE1">
        <w:t xml:space="preserve"> </w:t>
      </w:r>
      <w:r w:rsidRPr="009B605B">
        <w:t>expected</w:t>
      </w:r>
      <w:r w:rsidR="00C20CE1">
        <w:t xml:space="preserve"> </w:t>
      </w:r>
      <w:r w:rsidRPr="009B605B">
        <w:t>to</w:t>
      </w:r>
      <w:r w:rsidR="00C20CE1">
        <w:t xml:space="preserve"> </w:t>
      </w:r>
      <w:r w:rsidRPr="009B605B">
        <w:t>create</w:t>
      </w:r>
      <w:r w:rsidR="00C20CE1">
        <w:t xml:space="preserve"> </w:t>
      </w:r>
      <w:r w:rsidRPr="009B605B">
        <w:t>75</w:t>
      </w:r>
      <w:r w:rsidR="00C20CE1">
        <w:t xml:space="preserve"> </w:t>
      </w:r>
      <w:r w:rsidRPr="009B605B">
        <w:t>full</w:t>
      </w:r>
      <w:r w:rsidRPr="009B605B">
        <w:rPr>
          <w:rFonts w:ascii="Cambria Math" w:hAnsi="Cambria Math" w:cs="Cambria Math"/>
        </w:rPr>
        <w:t>‑</w:t>
      </w:r>
      <w:r w:rsidRPr="009B605B">
        <w:t>time</w:t>
      </w:r>
      <w:r w:rsidR="00C20CE1">
        <w:t xml:space="preserve"> </w:t>
      </w:r>
      <w:r w:rsidRPr="009B605B">
        <w:t>jobs</w:t>
      </w:r>
      <w:r w:rsidR="00C20CE1">
        <w:t xml:space="preserve"> </w:t>
      </w:r>
      <w:r w:rsidRPr="009B605B">
        <w:t>for</w:t>
      </w:r>
      <w:r w:rsidR="00C20CE1">
        <w:t xml:space="preserve"> </w:t>
      </w:r>
      <w:r w:rsidRPr="009B605B">
        <w:t>local</w:t>
      </w:r>
      <w:r w:rsidR="00C20CE1">
        <w:t xml:space="preserve"> </w:t>
      </w:r>
      <w:r w:rsidRPr="009B605B">
        <w:t>contractors.</w:t>
      </w:r>
    </w:p>
    <w:p w14:paraId="074F8750" w14:textId="349F6E80" w:rsidR="009B605B" w:rsidRPr="009B605B" w:rsidRDefault="009B605B" w:rsidP="00897947">
      <w:pPr>
        <w:pStyle w:val="Bullet"/>
      </w:pPr>
      <w:r w:rsidRPr="009B605B">
        <w:t>Facilitated</w:t>
      </w:r>
      <w:r w:rsidR="00C20CE1">
        <w:t xml:space="preserve"> </w:t>
      </w:r>
      <w:r w:rsidRPr="009B605B">
        <w:t>a</w:t>
      </w:r>
      <w:r w:rsidR="00C20CE1">
        <w:t xml:space="preserve"> </w:t>
      </w:r>
      <w:r w:rsidRPr="009B605B">
        <w:t>$3</w:t>
      </w:r>
      <w:r w:rsidR="00C20CE1">
        <w:t xml:space="preserve"> </w:t>
      </w:r>
      <w:r w:rsidRPr="009B605B">
        <w:t>million</w:t>
      </w:r>
      <w:r w:rsidR="00C20CE1">
        <w:t xml:space="preserve"> </w:t>
      </w:r>
      <w:r w:rsidRPr="009B605B">
        <w:t>investment</w:t>
      </w:r>
      <w:r w:rsidR="00C20CE1">
        <w:t xml:space="preserve"> </w:t>
      </w:r>
      <w:r w:rsidRPr="009B605B">
        <w:t>with</w:t>
      </w:r>
      <w:r w:rsidR="00C20CE1">
        <w:t xml:space="preserve"> </w:t>
      </w:r>
      <w:r w:rsidRPr="009B605B">
        <w:t>GBP</w:t>
      </w:r>
      <w:r w:rsidR="00C20CE1">
        <w:t xml:space="preserve"> </w:t>
      </w:r>
      <w:r w:rsidRPr="009B605B">
        <w:t>Exports</w:t>
      </w:r>
      <w:r w:rsidR="00C20CE1">
        <w:t xml:space="preserve"> </w:t>
      </w:r>
      <w:r w:rsidRPr="009B605B">
        <w:t>in</w:t>
      </w:r>
      <w:r w:rsidR="00C20CE1">
        <w:t xml:space="preserve"> </w:t>
      </w:r>
      <w:r w:rsidRPr="009B605B">
        <w:t>Poowong</w:t>
      </w:r>
      <w:r w:rsidR="00C20CE1">
        <w:t xml:space="preserve"> </w:t>
      </w:r>
      <w:r w:rsidRPr="009B605B">
        <w:t>to</w:t>
      </w:r>
      <w:r w:rsidR="00C20CE1">
        <w:t xml:space="preserve"> </w:t>
      </w:r>
      <w:r w:rsidRPr="009B605B">
        <w:t>install</w:t>
      </w:r>
      <w:r w:rsidR="00C20CE1">
        <w:t xml:space="preserve"> </w:t>
      </w:r>
      <w:r w:rsidRPr="009B605B">
        <w:t>new</w:t>
      </w:r>
      <w:r w:rsidR="00C20CE1">
        <w:t xml:space="preserve"> </w:t>
      </w:r>
      <w:r w:rsidRPr="009B605B">
        <w:t>cold</w:t>
      </w:r>
      <w:r w:rsidR="00C20CE1">
        <w:t xml:space="preserve"> </w:t>
      </w:r>
      <w:r w:rsidRPr="009B605B">
        <w:t>store</w:t>
      </w:r>
      <w:r w:rsidR="00C20CE1">
        <w:t xml:space="preserve"> </w:t>
      </w:r>
      <w:r w:rsidRPr="009B605B">
        <w:t>facilities,</w:t>
      </w:r>
      <w:r w:rsidR="00C20CE1">
        <w:t xml:space="preserve"> </w:t>
      </w:r>
      <w:r w:rsidRPr="009B605B">
        <w:t>new</w:t>
      </w:r>
      <w:r w:rsidR="00C20CE1">
        <w:t xml:space="preserve"> </w:t>
      </w:r>
      <w:r w:rsidRPr="009B605B">
        <w:t>infrastructure</w:t>
      </w:r>
      <w:r w:rsidR="00C20CE1">
        <w:t xml:space="preserve"> </w:t>
      </w:r>
      <w:r w:rsidRPr="009B605B">
        <w:t>and</w:t>
      </w:r>
      <w:r w:rsidR="00C20CE1">
        <w:t xml:space="preserve"> </w:t>
      </w:r>
      <w:r w:rsidRPr="009B605B">
        <w:t>processing</w:t>
      </w:r>
      <w:r w:rsidR="00C20CE1">
        <w:t xml:space="preserve"> </w:t>
      </w:r>
      <w:r w:rsidRPr="009B605B">
        <w:t>equipment.</w:t>
      </w:r>
      <w:r w:rsidR="00C20CE1">
        <w:t xml:space="preserve"> </w:t>
      </w:r>
      <w:r w:rsidRPr="009B605B">
        <w:t>This</w:t>
      </w:r>
      <w:r w:rsidR="00C20CE1">
        <w:t xml:space="preserve"> </w:t>
      </w:r>
      <w:r w:rsidRPr="009B605B">
        <w:t>will</w:t>
      </w:r>
      <w:r w:rsidR="00C20CE1">
        <w:t xml:space="preserve"> </w:t>
      </w:r>
      <w:r w:rsidRPr="009B605B">
        <w:t>enable</w:t>
      </w:r>
      <w:r w:rsidR="00C20CE1">
        <w:t xml:space="preserve"> </w:t>
      </w:r>
      <w:r w:rsidRPr="009B605B">
        <w:t>local</w:t>
      </w:r>
      <w:r w:rsidR="00C20CE1">
        <w:t xml:space="preserve"> </w:t>
      </w:r>
      <w:r w:rsidRPr="009B605B">
        <w:t>processing</w:t>
      </w:r>
      <w:r w:rsidR="00C20CE1">
        <w:t xml:space="preserve"> </w:t>
      </w:r>
      <w:r w:rsidRPr="009B605B">
        <w:t>control</w:t>
      </w:r>
      <w:r w:rsidR="00C20CE1">
        <w:t xml:space="preserve"> </w:t>
      </w:r>
      <w:r w:rsidRPr="009B605B">
        <w:t>over</w:t>
      </w:r>
      <w:r w:rsidR="00C20CE1">
        <w:t xml:space="preserve"> </w:t>
      </w:r>
      <w:r w:rsidRPr="009B605B">
        <w:t>production,</w:t>
      </w:r>
      <w:r w:rsidR="00C20CE1">
        <w:t xml:space="preserve"> </w:t>
      </w:r>
      <w:r w:rsidRPr="009B605B">
        <w:t>improved</w:t>
      </w:r>
      <w:r w:rsidR="00C20CE1">
        <w:t xml:space="preserve"> </w:t>
      </w:r>
      <w:r w:rsidRPr="009B605B">
        <w:t>traceability</w:t>
      </w:r>
      <w:r w:rsidR="00C20CE1">
        <w:t xml:space="preserve"> </w:t>
      </w:r>
      <w:r w:rsidRPr="009B605B">
        <w:t>assurance</w:t>
      </w:r>
      <w:r w:rsidR="00C20CE1">
        <w:t xml:space="preserve"> </w:t>
      </w:r>
      <w:r w:rsidRPr="009B605B">
        <w:t>and</w:t>
      </w:r>
      <w:r w:rsidR="00C20CE1">
        <w:t xml:space="preserve"> </w:t>
      </w:r>
      <w:r w:rsidRPr="009B605B">
        <w:t>expansion</w:t>
      </w:r>
      <w:r w:rsidR="00C20CE1">
        <w:t xml:space="preserve"> </w:t>
      </w:r>
      <w:r w:rsidRPr="009B605B">
        <w:t>into</w:t>
      </w:r>
      <w:r w:rsidR="00C20CE1">
        <w:t xml:space="preserve"> </w:t>
      </w:r>
      <w:r w:rsidRPr="009B605B">
        <w:t>export</w:t>
      </w:r>
      <w:r w:rsidR="00C20CE1">
        <w:t xml:space="preserve"> </w:t>
      </w:r>
      <w:r w:rsidRPr="009B605B">
        <w:t>markets.</w:t>
      </w:r>
      <w:r w:rsidR="00C20CE1">
        <w:t xml:space="preserve"> </w:t>
      </w:r>
      <w:r w:rsidRPr="009B605B">
        <w:t>The</w:t>
      </w:r>
      <w:r w:rsidR="00C20CE1">
        <w:t xml:space="preserve"> </w:t>
      </w:r>
      <w:r w:rsidRPr="009B605B">
        <w:t>project</w:t>
      </w:r>
      <w:r w:rsidR="00C20CE1">
        <w:t xml:space="preserve"> </w:t>
      </w:r>
      <w:r w:rsidRPr="009B605B">
        <w:t>will</w:t>
      </w:r>
      <w:r w:rsidR="00C20CE1">
        <w:t xml:space="preserve"> </w:t>
      </w:r>
      <w:r w:rsidRPr="009B605B">
        <w:t>create</w:t>
      </w:r>
      <w:r w:rsidR="00C20CE1">
        <w:t xml:space="preserve"> </w:t>
      </w:r>
      <w:r w:rsidRPr="009B605B">
        <w:t>40</w:t>
      </w:r>
      <w:r w:rsidR="00C20CE1">
        <w:t xml:space="preserve"> </w:t>
      </w:r>
      <w:r w:rsidRPr="009B605B">
        <w:t>new</w:t>
      </w:r>
      <w:r w:rsidR="00C20CE1">
        <w:t xml:space="preserve"> </w:t>
      </w:r>
      <w:r w:rsidRPr="009B605B">
        <w:t>jobs</w:t>
      </w:r>
      <w:r w:rsidR="00C20CE1">
        <w:t xml:space="preserve"> </w:t>
      </w:r>
      <w:r w:rsidRPr="009B605B">
        <w:t>and</w:t>
      </w:r>
      <w:r w:rsidR="00C20CE1">
        <w:t xml:space="preserve"> </w:t>
      </w:r>
      <w:r w:rsidRPr="009B605B">
        <w:t>increased</w:t>
      </w:r>
      <w:r w:rsidR="00C20CE1">
        <w:t xml:space="preserve"> </w:t>
      </w:r>
      <w:r w:rsidRPr="009B605B">
        <w:t>export</w:t>
      </w:r>
      <w:r w:rsidR="00C20CE1">
        <w:t xml:space="preserve"> </w:t>
      </w:r>
      <w:r w:rsidRPr="009B605B">
        <w:t>of</w:t>
      </w:r>
      <w:r w:rsidR="00C20CE1">
        <w:t xml:space="preserve"> </w:t>
      </w:r>
      <w:r w:rsidRPr="009B605B">
        <w:t>up</w:t>
      </w:r>
      <w:r w:rsidR="00C20CE1">
        <w:t xml:space="preserve"> </w:t>
      </w:r>
      <w:r w:rsidRPr="009B605B">
        <w:t>to</w:t>
      </w:r>
      <w:r w:rsidR="00C20CE1">
        <w:t xml:space="preserve"> </w:t>
      </w:r>
      <w:r w:rsidRPr="009B605B">
        <w:t>$5</w:t>
      </w:r>
      <w:r w:rsidR="00C20CE1">
        <w:t xml:space="preserve"> </w:t>
      </w:r>
      <w:r w:rsidRPr="009B605B">
        <w:t>million</w:t>
      </w:r>
      <w:r w:rsidR="00C20CE1">
        <w:t xml:space="preserve"> </w:t>
      </w:r>
      <w:r w:rsidRPr="009B605B">
        <w:t>per</w:t>
      </w:r>
      <w:r w:rsidR="00C20CE1">
        <w:t xml:space="preserve"> </w:t>
      </w:r>
      <w:r w:rsidRPr="009B605B">
        <w:t>annum.</w:t>
      </w:r>
    </w:p>
    <w:p w14:paraId="1106C4AF" w14:textId="7EEEDBD4" w:rsidR="009B605B" w:rsidRPr="009B605B" w:rsidRDefault="009B605B" w:rsidP="00897947">
      <w:pPr>
        <w:pStyle w:val="Heading4"/>
      </w:pPr>
      <w:r w:rsidRPr="009B605B">
        <w:t>Grampians</w:t>
      </w:r>
      <w:r w:rsidR="00C20CE1">
        <w:t xml:space="preserve"> </w:t>
      </w:r>
      <w:r w:rsidRPr="009B605B">
        <w:t>regional</w:t>
      </w:r>
      <w:r w:rsidR="00C20CE1">
        <w:t xml:space="preserve"> </w:t>
      </w:r>
      <w:r w:rsidRPr="009B605B">
        <w:t>business</w:t>
      </w:r>
      <w:r w:rsidR="00C20CE1">
        <w:t xml:space="preserve"> </w:t>
      </w:r>
      <w:r w:rsidRPr="009B605B">
        <w:t>centre</w:t>
      </w:r>
    </w:p>
    <w:p w14:paraId="4BB41F07" w14:textId="2DC1FCCE" w:rsidR="009B605B" w:rsidRPr="009B605B" w:rsidRDefault="009B605B" w:rsidP="00897947">
      <w:pPr>
        <w:pStyle w:val="Bullet"/>
      </w:pPr>
      <w:r w:rsidRPr="009B605B">
        <w:t>Supported</w:t>
      </w:r>
      <w:r w:rsidR="00C20CE1">
        <w:t xml:space="preserve"> </w:t>
      </w:r>
      <w:r w:rsidRPr="009B605B">
        <w:t>Frew</w:t>
      </w:r>
      <w:r w:rsidR="00C20CE1">
        <w:t xml:space="preserve"> </w:t>
      </w:r>
      <w:r w:rsidRPr="009B605B">
        <w:t>Food</w:t>
      </w:r>
      <w:r w:rsidR="00C20CE1">
        <w:t xml:space="preserve"> </w:t>
      </w:r>
      <w:r w:rsidRPr="009B605B">
        <w:t>International</w:t>
      </w:r>
      <w:r w:rsidR="00C20CE1">
        <w:t xml:space="preserve"> </w:t>
      </w:r>
      <w:r w:rsidRPr="009B605B">
        <w:t>to</w:t>
      </w:r>
      <w:r w:rsidR="00C20CE1">
        <w:t xml:space="preserve"> </w:t>
      </w:r>
      <w:r w:rsidRPr="009B605B">
        <w:t>attract</w:t>
      </w:r>
      <w:r w:rsidR="00C20CE1">
        <w:t xml:space="preserve"> </w:t>
      </w:r>
      <w:r w:rsidRPr="009B605B">
        <w:t>$30</w:t>
      </w:r>
      <w:r w:rsidR="00C20CE1">
        <w:t xml:space="preserve"> </w:t>
      </w:r>
      <w:r w:rsidRPr="009B605B">
        <w:t>million</w:t>
      </w:r>
      <w:r w:rsidR="00C20CE1">
        <w:t xml:space="preserve"> </w:t>
      </w:r>
      <w:r w:rsidRPr="009B605B">
        <w:t>investment</w:t>
      </w:r>
      <w:r w:rsidR="00C20CE1">
        <w:t xml:space="preserve"> </w:t>
      </w:r>
      <w:r w:rsidRPr="009B605B">
        <w:t>in</w:t>
      </w:r>
      <w:r w:rsidR="00C20CE1">
        <w:t xml:space="preserve"> </w:t>
      </w:r>
      <w:r w:rsidRPr="009B605B">
        <w:t>Stawell.</w:t>
      </w:r>
      <w:r w:rsidR="00C20CE1">
        <w:t xml:space="preserve"> </w:t>
      </w:r>
      <w:r w:rsidRPr="009B605B">
        <w:t>The</w:t>
      </w:r>
      <w:r w:rsidR="00C20CE1">
        <w:t xml:space="preserve"> </w:t>
      </w:r>
      <w:r w:rsidRPr="009B605B">
        <w:t>project</w:t>
      </w:r>
      <w:r w:rsidR="00C20CE1">
        <w:t xml:space="preserve"> </w:t>
      </w:r>
      <w:r w:rsidRPr="009B605B">
        <w:t>capitalises</w:t>
      </w:r>
      <w:r w:rsidR="00C20CE1">
        <w:t xml:space="preserve"> </w:t>
      </w:r>
      <w:r w:rsidRPr="009B605B">
        <w:t>on</w:t>
      </w:r>
      <w:r w:rsidR="00C20CE1">
        <w:t xml:space="preserve"> </w:t>
      </w:r>
      <w:r w:rsidRPr="009B605B">
        <w:t>export</w:t>
      </w:r>
      <w:r w:rsidR="00C20CE1">
        <w:t xml:space="preserve"> </w:t>
      </w:r>
      <w:r w:rsidRPr="009B605B">
        <w:t>market</w:t>
      </w:r>
      <w:r w:rsidR="00C20CE1">
        <w:t xml:space="preserve"> </w:t>
      </w:r>
      <w:r w:rsidRPr="009B605B">
        <w:t>opportunities</w:t>
      </w:r>
      <w:r w:rsidR="00C20CE1">
        <w:t xml:space="preserve"> </w:t>
      </w:r>
      <w:r w:rsidRPr="009B605B">
        <w:t>and</w:t>
      </w:r>
      <w:r w:rsidR="00C20CE1">
        <w:t xml:space="preserve"> </w:t>
      </w:r>
      <w:r w:rsidRPr="009B605B">
        <w:t>includes</w:t>
      </w:r>
      <w:r w:rsidR="00C20CE1">
        <w:t xml:space="preserve"> </w:t>
      </w:r>
      <w:r w:rsidRPr="009B605B">
        <w:t>a</w:t>
      </w:r>
      <w:r w:rsidR="00C20CE1">
        <w:t xml:space="preserve"> </w:t>
      </w:r>
      <w:r w:rsidRPr="009B605B">
        <w:t>significant</w:t>
      </w:r>
      <w:r w:rsidR="00C20CE1">
        <w:t xml:space="preserve"> </w:t>
      </w:r>
      <w:r w:rsidRPr="009B605B">
        <w:t>expansion,</w:t>
      </w:r>
      <w:r w:rsidR="00C20CE1">
        <w:t xml:space="preserve"> </w:t>
      </w:r>
      <w:r w:rsidRPr="009B605B">
        <w:t>doubling</w:t>
      </w:r>
      <w:r w:rsidR="00C20CE1">
        <w:t xml:space="preserve"> </w:t>
      </w:r>
      <w:r w:rsidRPr="009B605B">
        <w:t>processing</w:t>
      </w:r>
      <w:r w:rsidR="00C20CE1">
        <w:t xml:space="preserve"> </w:t>
      </w:r>
      <w:r w:rsidRPr="009B605B">
        <w:t>capacity,</w:t>
      </w:r>
      <w:r w:rsidR="00C20CE1">
        <w:t xml:space="preserve"> </w:t>
      </w:r>
      <w:r w:rsidRPr="009B605B">
        <w:t>improving</w:t>
      </w:r>
      <w:r w:rsidR="00C20CE1">
        <w:t xml:space="preserve"> </w:t>
      </w:r>
      <w:r w:rsidRPr="009B605B">
        <w:t>efficiencies</w:t>
      </w:r>
      <w:r w:rsidR="00C20CE1">
        <w:t xml:space="preserve"> </w:t>
      </w:r>
      <w:r w:rsidRPr="009B605B">
        <w:t>by</w:t>
      </w:r>
      <w:r w:rsidR="00C20CE1">
        <w:t xml:space="preserve"> </w:t>
      </w:r>
      <w:r w:rsidRPr="009B605B">
        <w:t>adding</w:t>
      </w:r>
      <w:r w:rsidR="00C20CE1">
        <w:t xml:space="preserve"> </w:t>
      </w:r>
      <w:r w:rsidRPr="009B605B">
        <w:t>on</w:t>
      </w:r>
      <w:r w:rsidRPr="009B605B">
        <w:rPr>
          <w:rFonts w:ascii="Cambria Math" w:hAnsi="Cambria Math" w:cs="Cambria Math"/>
        </w:rPr>
        <w:t>‑</w:t>
      </w:r>
      <w:r w:rsidRPr="009B605B">
        <w:t>site</w:t>
      </w:r>
      <w:r w:rsidR="00C20CE1">
        <w:t xml:space="preserve"> </w:t>
      </w:r>
      <w:r w:rsidRPr="009B605B">
        <w:t>cold</w:t>
      </w:r>
      <w:r w:rsidR="00C20CE1">
        <w:t xml:space="preserve"> </w:t>
      </w:r>
      <w:r w:rsidRPr="009B605B">
        <w:t>storage,</w:t>
      </w:r>
      <w:r w:rsidR="00C20CE1">
        <w:t xml:space="preserve"> </w:t>
      </w:r>
      <w:r w:rsidRPr="009B605B">
        <w:t>and</w:t>
      </w:r>
      <w:r w:rsidR="00C20CE1">
        <w:t xml:space="preserve"> </w:t>
      </w:r>
      <w:r w:rsidRPr="009B605B">
        <w:t>creating</w:t>
      </w:r>
      <w:r w:rsidR="00C20CE1">
        <w:t xml:space="preserve"> </w:t>
      </w:r>
      <w:r w:rsidRPr="009B605B">
        <w:t>250</w:t>
      </w:r>
      <w:r w:rsidR="00C20CE1">
        <w:t xml:space="preserve"> </w:t>
      </w:r>
      <w:r w:rsidRPr="009B605B">
        <w:t>new</w:t>
      </w:r>
      <w:r w:rsidR="00C20CE1">
        <w:t xml:space="preserve"> </w:t>
      </w:r>
      <w:r w:rsidRPr="009B605B">
        <w:t>jobs.</w:t>
      </w:r>
    </w:p>
    <w:p w14:paraId="581724E3" w14:textId="6625FE09" w:rsidR="009B605B" w:rsidRPr="009B605B" w:rsidRDefault="009B605B" w:rsidP="00897947">
      <w:pPr>
        <w:pStyle w:val="Bullet"/>
      </w:pPr>
      <w:r w:rsidRPr="009B605B">
        <w:t>Supported</w:t>
      </w:r>
      <w:r w:rsidR="00C20CE1">
        <w:t xml:space="preserve"> </w:t>
      </w:r>
      <w:r w:rsidRPr="009B605B">
        <w:t>the</w:t>
      </w:r>
      <w:r w:rsidR="00C20CE1">
        <w:t xml:space="preserve"> </w:t>
      </w:r>
      <w:r w:rsidRPr="009B605B">
        <w:t>Grampians</w:t>
      </w:r>
      <w:r w:rsidR="00C20CE1">
        <w:t xml:space="preserve"> </w:t>
      </w:r>
      <w:r w:rsidRPr="009B605B">
        <w:t>Workforce</w:t>
      </w:r>
      <w:r w:rsidR="00C20CE1">
        <w:t xml:space="preserve"> </w:t>
      </w:r>
      <w:r w:rsidRPr="009B605B">
        <w:t>Pilot</w:t>
      </w:r>
      <w:r w:rsidR="00C20CE1">
        <w:t xml:space="preserve"> </w:t>
      </w:r>
      <w:r w:rsidRPr="009B605B">
        <w:t>which</w:t>
      </w:r>
      <w:r w:rsidR="00C20CE1">
        <w:t xml:space="preserve"> </w:t>
      </w:r>
      <w:r w:rsidRPr="009B605B">
        <w:t>provided</w:t>
      </w:r>
      <w:r w:rsidR="00C20CE1">
        <w:t xml:space="preserve"> </w:t>
      </w:r>
      <w:r w:rsidRPr="009B605B">
        <w:t>$1.9</w:t>
      </w:r>
      <w:r w:rsidR="00C20CE1">
        <w:t xml:space="preserve"> </w:t>
      </w:r>
      <w:r w:rsidRPr="009B605B">
        <w:t>million</w:t>
      </w:r>
      <w:r w:rsidR="00C20CE1">
        <w:t xml:space="preserve"> </w:t>
      </w:r>
      <w:r w:rsidRPr="009B605B">
        <w:t>funding</w:t>
      </w:r>
      <w:r w:rsidR="00C20CE1">
        <w:t xml:space="preserve"> </w:t>
      </w:r>
      <w:r w:rsidRPr="009B605B">
        <w:t>to</w:t>
      </w:r>
      <w:r w:rsidR="00C20CE1">
        <w:t xml:space="preserve"> </w:t>
      </w:r>
      <w:r w:rsidRPr="009B605B">
        <w:t>Ararat</w:t>
      </w:r>
      <w:r w:rsidR="00C20CE1">
        <w:t xml:space="preserve"> </w:t>
      </w:r>
      <w:r w:rsidRPr="009B605B">
        <w:t>Rural</w:t>
      </w:r>
      <w:r w:rsidR="00C20CE1">
        <w:t xml:space="preserve"> </w:t>
      </w:r>
      <w:r w:rsidRPr="009B605B">
        <w:t>City</w:t>
      </w:r>
      <w:r w:rsidR="00C20CE1">
        <w:t xml:space="preserve"> </w:t>
      </w:r>
      <w:r w:rsidRPr="009B605B">
        <w:t>Council</w:t>
      </w:r>
      <w:r w:rsidR="00C20CE1">
        <w:t xml:space="preserve"> </w:t>
      </w:r>
      <w:r w:rsidRPr="009B605B">
        <w:t>for</w:t>
      </w:r>
      <w:r w:rsidR="00C20CE1">
        <w:t xml:space="preserve"> </w:t>
      </w:r>
      <w:r w:rsidRPr="009B605B">
        <w:t>workforce</w:t>
      </w:r>
      <w:r w:rsidR="00C20CE1">
        <w:t xml:space="preserve"> </w:t>
      </w:r>
      <w:r w:rsidRPr="009B605B">
        <w:t>development</w:t>
      </w:r>
      <w:r w:rsidR="00C20CE1">
        <w:t xml:space="preserve"> </w:t>
      </w:r>
      <w:r w:rsidRPr="009B605B">
        <w:t>opportunities.</w:t>
      </w:r>
      <w:r w:rsidR="00C20CE1">
        <w:t xml:space="preserve"> </w:t>
      </w:r>
      <w:r w:rsidRPr="009B605B">
        <w:t>The</w:t>
      </w:r>
      <w:r w:rsidR="00C20CE1">
        <w:t xml:space="preserve"> </w:t>
      </w:r>
      <w:r w:rsidRPr="009B605B">
        <w:t>pilot</w:t>
      </w:r>
      <w:r w:rsidR="00C20CE1">
        <w:t xml:space="preserve"> </w:t>
      </w:r>
      <w:r w:rsidRPr="009B605B">
        <w:t>aims</w:t>
      </w:r>
      <w:r w:rsidR="00C20CE1">
        <w:t xml:space="preserve"> </w:t>
      </w:r>
      <w:r w:rsidRPr="009B605B">
        <w:t>to</w:t>
      </w:r>
      <w:r w:rsidR="00C20CE1">
        <w:t xml:space="preserve"> </w:t>
      </w:r>
      <w:r w:rsidRPr="009B605B">
        <w:t>address</w:t>
      </w:r>
      <w:r w:rsidR="00C20CE1">
        <w:t xml:space="preserve"> </w:t>
      </w:r>
      <w:r w:rsidRPr="009B605B">
        <w:t>critical</w:t>
      </w:r>
      <w:r w:rsidR="00C20CE1">
        <w:t xml:space="preserve"> </w:t>
      </w:r>
      <w:r w:rsidRPr="009B605B">
        <w:t>issues</w:t>
      </w:r>
      <w:r w:rsidR="00C20CE1">
        <w:t xml:space="preserve"> </w:t>
      </w:r>
      <w:r w:rsidRPr="009B605B">
        <w:t>in</w:t>
      </w:r>
      <w:r w:rsidR="00C20CE1">
        <w:t xml:space="preserve"> </w:t>
      </w:r>
      <w:r w:rsidRPr="009B605B">
        <w:t>the</w:t>
      </w:r>
      <w:r w:rsidR="00C20CE1">
        <w:t xml:space="preserve"> </w:t>
      </w:r>
      <w:r w:rsidRPr="009B605B">
        <w:t>community</w:t>
      </w:r>
      <w:r w:rsidR="00C20CE1">
        <w:t xml:space="preserve"> </w:t>
      </w:r>
      <w:r w:rsidRPr="009B605B">
        <w:t>including</w:t>
      </w:r>
      <w:r w:rsidR="00C20CE1">
        <w:t xml:space="preserve"> </w:t>
      </w:r>
      <w:r w:rsidRPr="009B605B">
        <w:t>challenges</w:t>
      </w:r>
      <w:r w:rsidR="00C20CE1">
        <w:t xml:space="preserve"> </w:t>
      </w:r>
      <w:r w:rsidRPr="009B605B">
        <w:t>in</w:t>
      </w:r>
      <w:r w:rsidR="00C20CE1">
        <w:t xml:space="preserve"> </w:t>
      </w:r>
      <w:r w:rsidRPr="009B605B">
        <w:t>the</w:t>
      </w:r>
      <w:r w:rsidR="00C20CE1">
        <w:t xml:space="preserve"> </w:t>
      </w:r>
      <w:r w:rsidRPr="009B605B">
        <w:t>housing</w:t>
      </w:r>
      <w:r w:rsidR="00C20CE1">
        <w:t xml:space="preserve"> </w:t>
      </w:r>
      <w:r w:rsidRPr="009B605B">
        <w:t>market</w:t>
      </w:r>
      <w:r w:rsidR="00C20CE1">
        <w:t xml:space="preserve"> </w:t>
      </w:r>
      <w:r w:rsidRPr="009B605B">
        <w:t>and</w:t>
      </w:r>
      <w:r w:rsidR="00C20CE1">
        <w:t xml:space="preserve"> </w:t>
      </w:r>
      <w:r w:rsidRPr="009B605B">
        <w:t>attraction</w:t>
      </w:r>
      <w:r w:rsidR="00C20CE1">
        <w:t xml:space="preserve"> </w:t>
      </w:r>
      <w:r w:rsidRPr="009B605B">
        <w:t>of</w:t>
      </w:r>
      <w:r w:rsidR="00C20CE1">
        <w:t xml:space="preserve"> </w:t>
      </w:r>
      <w:r w:rsidRPr="009B605B">
        <w:t>suitable</w:t>
      </w:r>
      <w:r w:rsidR="00C20CE1">
        <w:t xml:space="preserve"> </w:t>
      </w:r>
      <w:r w:rsidRPr="009B605B">
        <w:t>workforces.</w:t>
      </w:r>
    </w:p>
    <w:p w14:paraId="0AEEEE09" w14:textId="2B74F194" w:rsidR="009B605B" w:rsidRPr="009B605B" w:rsidRDefault="009B605B" w:rsidP="00897947">
      <w:pPr>
        <w:pStyle w:val="Bullet"/>
      </w:pPr>
      <w:r w:rsidRPr="009B605B">
        <w:t>Supported</w:t>
      </w:r>
      <w:r w:rsidR="00C20CE1">
        <w:t xml:space="preserve"> </w:t>
      </w:r>
      <w:r w:rsidRPr="009B605B">
        <w:t>Ballarat</w:t>
      </w:r>
      <w:r w:rsidR="00C20CE1">
        <w:t xml:space="preserve"> </w:t>
      </w:r>
      <w:r w:rsidRPr="009B605B">
        <w:t>and</w:t>
      </w:r>
      <w:r w:rsidR="00C20CE1">
        <w:t xml:space="preserve"> </w:t>
      </w:r>
      <w:r w:rsidRPr="009B605B">
        <w:t>District</w:t>
      </w:r>
      <w:r w:rsidR="00C20CE1">
        <w:t xml:space="preserve"> </w:t>
      </w:r>
      <w:r w:rsidRPr="009B605B">
        <w:t>Aboriginal</w:t>
      </w:r>
      <w:r w:rsidR="00C20CE1">
        <w:t xml:space="preserve"> </w:t>
      </w:r>
      <w:r w:rsidRPr="009B605B">
        <w:t>Cooperative</w:t>
      </w:r>
      <w:r w:rsidR="00C20CE1">
        <w:t xml:space="preserve"> </w:t>
      </w:r>
      <w:r w:rsidRPr="009B605B">
        <w:t>with</w:t>
      </w:r>
      <w:r w:rsidR="00C20CE1">
        <w:t xml:space="preserve"> </w:t>
      </w:r>
      <w:r w:rsidRPr="009B605B">
        <w:t>$2.7</w:t>
      </w:r>
      <w:r w:rsidR="00C20CE1">
        <w:t xml:space="preserve"> </w:t>
      </w:r>
      <w:r w:rsidRPr="009B605B">
        <w:t>million</w:t>
      </w:r>
      <w:r w:rsidR="00C20CE1">
        <w:t xml:space="preserve"> </w:t>
      </w:r>
      <w:r w:rsidRPr="009B605B">
        <w:t>funding</w:t>
      </w:r>
      <w:r w:rsidR="00C20CE1">
        <w:t xml:space="preserve"> </w:t>
      </w:r>
      <w:r w:rsidRPr="009B605B">
        <w:t>to</w:t>
      </w:r>
      <w:r w:rsidR="00C20CE1">
        <w:t xml:space="preserve"> </w:t>
      </w:r>
      <w:r w:rsidRPr="009B605B">
        <w:t>develop</w:t>
      </w:r>
      <w:r w:rsidR="00C20CE1">
        <w:t xml:space="preserve"> </w:t>
      </w:r>
      <w:r w:rsidRPr="009B605B">
        <w:t>a</w:t>
      </w:r>
      <w:r w:rsidR="00C20CE1">
        <w:t xml:space="preserve"> </w:t>
      </w:r>
      <w:r w:rsidRPr="009B605B">
        <w:t>culturally</w:t>
      </w:r>
      <w:r w:rsidRPr="009B605B">
        <w:rPr>
          <w:rFonts w:ascii="Cambria Math" w:hAnsi="Cambria Math" w:cs="Cambria Math"/>
        </w:rPr>
        <w:t>‑</w:t>
      </w:r>
      <w:r w:rsidRPr="009B605B">
        <w:t>safe,</w:t>
      </w:r>
      <w:r w:rsidR="00C20CE1">
        <w:t xml:space="preserve"> </w:t>
      </w:r>
      <w:r w:rsidRPr="009B605B">
        <w:t>supported</w:t>
      </w:r>
      <w:r w:rsidR="00C20CE1">
        <w:t xml:space="preserve"> </w:t>
      </w:r>
      <w:r w:rsidRPr="009B605B">
        <w:t>Elders</w:t>
      </w:r>
      <w:r w:rsidR="00C20CE1">
        <w:t xml:space="preserve"> </w:t>
      </w:r>
      <w:r w:rsidRPr="009B605B">
        <w:t>Independent</w:t>
      </w:r>
      <w:r w:rsidR="00C20CE1">
        <w:t xml:space="preserve"> </w:t>
      </w:r>
      <w:r w:rsidRPr="009B605B">
        <w:t>Living</w:t>
      </w:r>
      <w:r w:rsidR="00C20CE1">
        <w:t xml:space="preserve"> </w:t>
      </w:r>
      <w:r w:rsidRPr="009B605B">
        <w:t>Community</w:t>
      </w:r>
      <w:r w:rsidR="00C20CE1">
        <w:t xml:space="preserve"> </w:t>
      </w:r>
      <w:r w:rsidRPr="009B605B">
        <w:t>for</w:t>
      </w:r>
      <w:r w:rsidR="00C20CE1">
        <w:t xml:space="preserve"> </w:t>
      </w:r>
      <w:r w:rsidRPr="009B605B">
        <w:t>16</w:t>
      </w:r>
      <w:r w:rsidR="00C20CE1">
        <w:t xml:space="preserve"> </w:t>
      </w:r>
      <w:r w:rsidRPr="009B605B">
        <w:t>local</w:t>
      </w:r>
      <w:r w:rsidR="00C20CE1">
        <w:t xml:space="preserve"> </w:t>
      </w:r>
      <w:r w:rsidRPr="009B605B">
        <w:t>Aboriginal</w:t>
      </w:r>
      <w:r w:rsidR="00C20CE1">
        <w:t xml:space="preserve"> </w:t>
      </w:r>
      <w:r w:rsidRPr="009B605B">
        <w:t>Elders.</w:t>
      </w:r>
      <w:r w:rsidR="00C20CE1">
        <w:t xml:space="preserve"> </w:t>
      </w:r>
      <w:r w:rsidRPr="009B605B">
        <w:t>The</w:t>
      </w:r>
      <w:r w:rsidR="00C20CE1">
        <w:t xml:space="preserve"> </w:t>
      </w:r>
      <w:r w:rsidRPr="009B605B">
        <w:t>project</w:t>
      </w:r>
      <w:r w:rsidR="00C20CE1">
        <w:t xml:space="preserve"> </w:t>
      </w:r>
      <w:r w:rsidRPr="009B605B">
        <w:t>will</w:t>
      </w:r>
      <w:r w:rsidR="00C20CE1">
        <w:t xml:space="preserve"> </w:t>
      </w:r>
      <w:r w:rsidRPr="009B605B">
        <w:t>support</w:t>
      </w:r>
      <w:r w:rsidR="00C20CE1">
        <w:t xml:space="preserve"> </w:t>
      </w:r>
      <w:r w:rsidRPr="009B605B">
        <w:t>construction</w:t>
      </w:r>
      <w:r w:rsidR="00C20CE1">
        <w:t xml:space="preserve"> </w:t>
      </w:r>
      <w:r w:rsidRPr="009B605B">
        <w:t>of</w:t>
      </w:r>
      <w:r w:rsidR="00C20CE1">
        <w:t xml:space="preserve"> </w:t>
      </w:r>
      <w:r w:rsidRPr="009B605B">
        <w:t>self</w:t>
      </w:r>
      <w:r w:rsidRPr="009B605B">
        <w:rPr>
          <w:rFonts w:ascii="Cambria Math" w:hAnsi="Cambria Math" w:cs="Cambria Math"/>
        </w:rPr>
        <w:t>‑</w:t>
      </w:r>
      <w:r w:rsidRPr="009B605B">
        <w:t>contained</w:t>
      </w:r>
      <w:r w:rsidR="00C20CE1">
        <w:t xml:space="preserve"> </w:t>
      </w:r>
      <w:r w:rsidRPr="009B605B">
        <w:t>units,</w:t>
      </w:r>
      <w:r w:rsidR="00C20CE1">
        <w:t xml:space="preserve"> </w:t>
      </w:r>
      <w:r w:rsidRPr="009B605B">
        <w:t>a</w:t>
      </w:r>
      <w:r w:rsidR="00C20CE1">
        <w:t xml:space="preserve"> </w:t>
      </w:r>
      <w:r w:rsidRPr="009B605B">
        <w:t>central</w:t>
      </w:r>
      <w:r w:rsidR="00C20CE1">
        <w:t xml:space="preserve"> </w:t>
      </w:r>
      <w:r w:rsidRPr="009B605B">
        <w:t>hall</w:t>
      </w:r>
      <w:r w:rsidR="00C20CE1">
        <w:t xml:space="preserve"> </w:t>
      </w:r>
      <w:r w:rsidRPr="009B605B">
        <w:t>for</w:t>
      </w:r>
      <w:r w:rsidR="00C20CE1">
        <w:t xml:space="preserve"> </w:t>
      </w:r>
      <w:r w:rsidRPr="009B605B">
        <w:t>community</w:t>
      </w:r>
      <w:r w:rsidR="00C20CE1">
        <w:t xml:space="preserve"> </w:t>
      </w:r>
      <w:r w:rsidRPr="009B605B">
        <w:t>meals,</w:t>
      </w:r>
      <w:r w:rsidR="00C20CE1">
        <w:t xml:space="preserve"> </w:t>
      </w:r>
      <w:r w:rsidRPr="009B605B">
        <w:t>gardens</w:t>
      </w:r>
      <w:r w:rsidR="00C20CE1">
        <w:t xml:space="preserve"> </w:t>
      </w:r>
      <w:r w:rsidRPr="009B605B">
        <w:t>and</w:t>
      </w:r>
      <w:r w:rsidR="00C20CE1">
        <w:t xml:space="preserve"> </w:t>
      </w:r>
      <w:r w:rsidRPr="009B605B">
        <w:t>spaces</w:t>
      </w:r>
      <w:r w:rsidR="00C20CE1">
        <w:t xml:space="preserve"> </w:t>
      </w:r>
      <w:r w:rsidRPr="009B605B">
        <w:t>for</w:t>
      </w:r>
      <w:r w:rsidR="00C20CE1">
        <w:t xml:space="preserve"> </w:t>
      </w:r>
      <w:r w:rsidRPr="009B605B">
        <w:t>social</w:t>
      </w:r>
      <w:r w:rsidR="00C20CE1">
        <w:t xml:space="preserve"> </w:t>
      </w:r>
      <w:r w:rsidRPr="009B605B">
        <w:t>connection</w:t>
      </w:r>
      <w:r w:rsidR="00C20CE1">
        <w:t xml:space="preserve"> </w:t>
      </w:r>
      <w:r w:rsidRPr="009B605B">
        <w:t>activities.</w:t>
      </w:r>
      <w:r w:rsidR="00C20CE1">
        <w:t xml:space="preserve"> </w:t>
      </w:r>
      <w:r w:rsidRPr="009B605B">
        <w:t>Elders</w:t>
      </w:r>
      <w:r w:rsidR="00C20CE1">
        <w:t xml:space="preserve"> </w:t>
      </w:r>
      <w:r w:rsidRPr="009B605B">
        <w:t>will</w:t>
      </w:r>
      <w:r w:rsidR="00C20CE1">
        <w:t xml:space="preserve"> </w:t>
      </w:r>
      <w:r w:rsidRPr="009B605B">
        <w:t>be</w:t>
      </w:r>
      <w:r w:rsidR="00C20CE1">
        <w:t xml:space="preserve"> </w:t>
      </w:r>
      <w:r w:rsidRPr="009B605B">
        <w:t>fully</w:t>
      </w:r>
      <w:r w:rsidR="00C20CE1">
        <w:t xml:space="preserve"> </w:t>
      </w:r>
      <w:r w:rsidRPr="009B605B">
        <w:t>engaged</w:t>
      </w:r>
      <w:r w:rsidR="00C20CE1">
        <w:t xml:space="preserve"> </w:t>
      </w:r>
      <w:r w:rsidRPr="009B605B">
        <w:t>in</w:t>
      </w:r>
      <w:r w:rsidR="00C20CE1">
        <w:t xml:space="preserve"> </w:t>
      </w:r>
      <w:r w:rsidRPr="009B605B">
        <w:t>design</w:t>
      </w:r>
      <w:r w:rsidR="00C20CE1">
        <w:t xml:space="preserve"> </w:t>
      </w:r>
      <w:r w:rsidRPr="009B605B">
        <w:t>and</w:t>
      </w:r>
      <w:r w:rsidR="00C20CE1">
        <w:t xml:space="preserve"> </w:t>
      </w:r>
      <w:r w:rsidRPr="009B605B">
        <w:t>cultural</w:t>
      </w:r>
      <w:r w:rsidR="00C20CE1">
        <w:t xml:space="preserve"> </w:t>
      </w:r>
      <w:r w:rsidRPr="009B605B">
        <w:t>details</w:t>
      </w:r>
      <w:r w:rsidR="00C20CE1">
        <w:t xml:space="preserve"> </w:t>
      </w:r>
      <w:r w:rsidRPr="009B605B">
        <w:t>for</w:t>
      </w:r>
      <w:r w:rsidR="00C20CE1">
        <w:t xml:space="preserve"> </w:t>
      </w:r>
      <w:r w:rsidRPr="009B605B">
        <w:t>the</w:t>
      </w:r>
      <w:r w:rsidR="00C20CE1">
        <w:t xml:space="preserve"> </w:t>
      </w:r>
      <w:r w:rsidRPr="009B605B">
        <w:t>village.</w:t>
      </w:r>
    </w:p>
    <w:p w14:paraId="0B2E9362" w14:textId="5ED86B46" w:rsidR="009B605B" w:rsidRPr="009B605B" w:rsidRDefault="009B605B" w:rsidP="00897947">
      <w:pPr>
        <w:pStyle w:val="Bullet"/>
      </w:pPr>
      <w:r w:rsidRPr="009B605B">
        <w:t>Supported</w:t>
      </w:r>
      <w:r w:rsidR="00C20CE1">
        <w:t xml:space="preserve"> </w:t>
      </w:r>
      <w:r w:rsidRPr="009B605B">
        <w:t>Hindmarsh</w:t>
      </w:r>
      <w:r w:rsidR="00C20CE1">
        <w:t xml:space="preserve"> </w:t>
      </w:r>
      <w:r w:rsidRPr="009B605B">
        <w:t>Shire</w:t>
      </w:r>
      <w:r w:rsidR="00C20CE1">
        <w:t xml:space="preserve"> </w:t>
      </w:r>
      <w:r w:rsidRPr="009B605B">
        <w:t>Council</w:t>
      </w:r>
      <w:r w:rsidR="00C20CE1">
        <w:t xml:space="preserve"> </w:t>
      </w:r>
      <w:r w:rsidRPr="009B605B">
        <w:t>with</w:t>
      </w:r>
      <w:r w:rsidR="00C20CE1">
        <w:t xml:space="preserve"> </w:t>
      </w:r>
      <w:r w:rsidRPr="009B605B">
        <w:t>$500,000</w:t>
      </w:r>
      <w:r w:rsidR="00C20CE1">
        <w:t xml:space="preserve"> </w:t>
      </w:r>
      <w:r w:rsidRPr="009B605B">
        <w:t>funding</w:t>
      </w:r>
      <w:r w:rsidR="00C20CE1">
        <w:t xml:space="preserve"> </w:t>
      </w:r>
      <w:r w:rsidRPr="009B605B">
        <w:t>to</w:t>
      </w:r>
      <w:r w:rsidR="00C20CE1">
        <w:t xml:space="preserve"> </w:t>
      </w:r>
      <w:r w:rsidRPr="009B605B">
        <w:t>develop</w:t>
      </w:r>
      <w:r w:rsidR="00C20CE1">
        <w:t xml:space="preserve"> </w:t>
      </w:r>
      <w:r w:rsidRPr="009B605B">
        <w:t>the</w:t>
      </w:r>
      <w:r w:rsidR="00C20CE1">
        <w:t xml:space="preserve"> </w:t>
      </w:r>
      <w:r w:rsidRPr="009B605B">
        <w:t>Rainbow</w:t>
      </w:r>
      <w:r w:rsidR="00C20CE1">
        <w:t xml:space="preserve"> </w:t>
      </w:r>
      <w:r w:rsidRPr="009B605B">
        <w:t>Rises</w:t>
      </w:r>
      <w:r w:rsidR="00C20CE1">
        <w:t xml:space="preserve"> </w:t>
      </w:r>
      <w:r w:rsidRPr="009B605B">
        <w:t>Events</w:t>
      </w:r>
      <w:r w:rsidR="00C20CE1">
        <w:t xml:space="preserve"> </w:t>
      </w:r>
      <w:r w:rsidRPr="009B605B">
        <w:t>Centre.</w:t>
      </w:r>
      <w:r w:rsidR="00C20CE1">
        <w:t xml:space="preserve"> </w:t>
      </w:r>
      <w:r w:rsidRPr="009B605B">
        <w:t>The</w:t>
      </w:r>
      <w:r w:rsidR="00C20CE1">
        <w:t xml:space="preserve"> </w:t>
      </w:r>
      <w:r w:rsidRPr="009B605B">
        <w:t>project</w:t>
      </w:r>
      <w:r w:rsidR="00C20CE1">
        <w:t xml:space="preserve"> </w:t>
      </w:r>
      <w:r w:rsidRPr="009B605B">
        <w:t>will</w:t>
      </w:r>
      <w:r w:rsidR="00C20CE1">
        <w:t xml:space="preserve"> </w:t>
      </w:r>
      <w:r w:rsidRPr="009B605B">
        <w:t>deliver</w:t>
      </w:r>
      <w:r w:rsidR="00C20CE1">
        <w:t xml:space="preserve"> </w:t>
      </w:r>
      <w:r w:rsidRPr="009B605B">
        <w:t>infrastructure</w:t>
      </w:r>
      <w:r w:rsidR="00C20CE1">
        <w:t xml:space="preserve"> </w:t>
      </w:r>
      <w:r w:rsidRPr="009B605B">
        <w:t>to</w:t>
      </w:r>
      <w:r w:rsidR="00C20CE1">
        <w:t xml:space="preserve"> </w:t>
      </w:r>
      <w:r w:rsidRPr="009B605B">
        <w:t>improve</w:t>
      </w:r>
      <w:r w:rsidR="00C20CE1">
        <w:t xml:space="preserve"> </w:t>
      </w:r>
      <w:r w:rsidRPr="009B605B">
        <w:t>the</w:t>
      </w:r>
      <w:r w:rsidR="00C20CE1">
        <w:t xml:space="preserve"> </w:t>
      </w:r>
      <w:r w:rsidRPr="009B605B">
        <w:t>venue</w:t>
      </w:r>
      <w:r w:rsidR="00C20CE1">
        <w:t xml:space="preserve"> </w:t>
      </w:r>
      <w:r w:rsidRPr="009B605B">
        <w:t>for</w:t>
      </w:r>
      <w:r w:rsidR="00C20CE1">
        <w:t xml:space="preserve"> </w:t>
      </w:r>
      <w:r w:rsidRPr="009B605B">
        <w:t>participants,</w:t>
      </w:r>
      <w:r w:rsidR="00C20CE1">
        <w:t xml:space="preserve"> </w:t>
      </w:r>
      <w:r w:rsidRPr="009B605B">
        <w:t>crews,</w:t>
      </w:r>
      <w:r w:rsidR="00C20CE1">
        <w:t xml:space="preserve"> </w:t>
      </w:r>
      <w:r w:rsidRPr="009B605B">
        <w:t>officials,</w:t>
      </w:r>
      <w:r w:rsidR="00C20CE1">
        <w:t xml:space="preserve"> </w:t>
      </w:r>
      <w:r w:rsidRPr="009B605B">
        <w:t>volunteers</w:t>
      </w:r>
      <w:r w:rsidR="00C20CE1">
        <w:t xml:space="preserve"> </w:t>
      </w:r>
      <w:r w:rsidRPr="009B605B">
        <w:t>and</w:t>
      </w:r>
      <w:r w:rsidR="00C20CE1">
        <w:t xml:space="preserve"> </w:t>
      </w:r>
      <w:r w:rsidRPr="009B605B">
        <w:t>spectators,</w:t>
      </w:r>
      <w:r w:rsidR="00C20CE1">
        <w:t xml:space="preserve"> </w:t>
      </w:r>
      <w:r w:rsidRPr="009B605B">
        <w:t>to</w:t>
      </w:r>
      <w:r w:rsidR="00C20CE1">
        <w:t xml:space="preserve"> </w:t>
      </w:r>
      <w:r w:rsidRPr="009B605B">
        <w:t>establish</w:t>
      </w:r>
      <w:r w:rsidR="00C20CE1">
        <w:t xml:space="preserve"> </w:t>
      </w:r>
      <w:r w:rsidRPr="009B605B">
        <w:t>the</w:t>
      </w:r>
      <w:r w:rsidR="00C20CE1">
        <w:t xml:space="preserve"> </w:t>
      </w:r>
      <w:r w:rsidRPr="009B605B">
        <w:t>site</w:t>
      </w:r>
      <w:r w:rsidR="00C20CE1">
        <w:t xml:space="preserve"> </w:t>
      </w:r>
      <w:r w:rsidRPr="009B605B">
        <w:t>as</w:t>
      </w:r>
      <w:r w:rsidR="00C20CE1">
        <w:t xml:space="preserve"> </w:t>
      </w:r>
      <w:r w:rsidRPr="009B605B">
        <w:t>Victoria’s</w:t>
      </w:r>
      <w:r w:rsidR="00C20CE1">
        <w:t xml:space="preserve"> </w:t>
      </w:r>
      <w:r w:rsidRPr="009B605B">
        <w:t>premier</w:t>
      </w:r>
      <w:r w:rsidR="00C20CE1">
        <w:t xml:space="preserve"> </w:t>
      </w:r>
      <w:r w:rsidRPr="009B605B">
        <w:t>off</w:t>
      </w:r>
      <w:r w:rsidRPr="009B605B">
        <w:rPr>
          <w:rFonts w:ascii="Cambria Math" w:hAnsi="Cambria Math" w:cs="Cambria Math"/>
        </w:rPr>
        <w:t>‑</w:t>
      </w:r>
      <w:r w:rsidRPr="009B605B">
        <w:t>road</w:t>
      </w:r>
      <w:r w:rsidR="00C20CE1">
        <w:t xml:space="preserve"> </w:t>
      </w:r>
      <w:r w:rsidRPr="009B605B">
        <w:t>motor</w:t>
      </w:r>
      <w:r w:rsidR="00C20CE1">
        <w:t xml:space="preserve"> </w:t>
      </w:r>
      <w:r w:rsidRPr="009B605B">
        <w:t>sports</w:t>
      </w:r>
      <w:r w:rsidR="00C20CE1">
        <w:t xml:space="preserve"> </w:t>
      </w:r>
      <w:r w:rsidRPr="009B605B">
        <w:t>racing</w:t>
      </w:r>
      <w:r w:rsidR="00C20CE1">
        <w:t xml:space="preserve"> </w:t>
      </w:r>
      <w:r w:rsidRPr="009B605B">
        <w:t>venue</w:t>
      </w:r>
      <w:r w:rsidR="00C20CE1">
        <w:t xml:space="preserve"> </w:t>
      </w:r>
      <w:r w:rsidRPr="009B605B">
        <w:t>and</w:t>
      </w:r>
      <w:r w:rsidR="00C20CE1">
        <w:t xml:space="preserve"> </w:t>
      </w:r>
      <w:r w:rsidRPr="009B605B">
        <w:t>attract</w:t>
      </w:r>
      <w:r w:rsidR="00C20CE1">
        <w:t xml:space="preserve"> </w:t>
      </w:r>
      <w:r w:rsidRPr="009B605B">
        <w:t>additional</w:t>
      </w:r>
      <w:r w:rsidR="00C20CE1">
        <w:t xml:space="preserve"> </w:t>
      </w:r>
      <w:r w:rsidRPr="009B605B">
        <w:t>events.</w:t>
      </w:r>
    </w:p>
    <w:p w14:paraId="14D8CE5A" w14:textId="22B562FD" w:rsidR="009B605B" w:rsidRPr="009B605B" w:rsidRDefault="009B605B" w:rsidP="00897947">
      <w:pPr>
        <w:pStyle w:val="Bullet"/>
      </w:pPr>
      <w:r w:rsidRPr="009B605B">
        <w:t>Supported</w:t>
      </w:r>
      <w:r w:rsidR="00C20CE1">
        <w:t xml:space="preserve"> </w:t>
      </w:r>
      <w:r w:rsidRPr="009B605B">
        <w:t>the</w:t>
      </w:r>
      <w:r w:rsidR="00C20CE1">
        <w:t xml:space="preserve"> </w:t>
      </w:r>
      <w:r w:rsidRPr="009B605B">
        <w:t>Wimmera</w:t>
      </w:r>
      <w:r w:rsidR="00C20CE1">
        <w:t xml:space="preserve"> </w:t>
      </w:r>
      <w:r w:rsidRPr="009B605B">
        <w:t>Southern</w:t>
      </w:r>
      <w:r w:rsidR="00C20CE1">
        <w:t xml:space="preserve"> </w:t>
      </w:r>
      <w:r w:rsidRPr="009B605B">
        <w:t>Mallee</w:t>
      </w:r>
      <w:r w:rsidR="00C20CE1">
        <w:t xml:space="preserve"> </w:t>
      </w:r>
      <w:r w:rsidRPr="009B605B">
        <w:t>(WSM)</w:t>
      </w:r>
      <w:r w:rsidR="00C20CE1">
        <w:t xml:space="preserve"> </w:t>
      </w:r>
      <w:r w:rsidRPr="009B605B">
        <w:t>Regional</w:t>
      </w:r>
      <w:r w:rsidR="00C20CE1">
        <w:t xml:space="preserve"> </w:t>
      </w:r>
      <w:r w:rsidRPr="009B605B">
        <w:t>Partnership</w:t>
      </w:r>
      <w:r w:rsidR="00C20CE1">
        <w:t xml:space="preserve"> </w:t>
      </w:r>
      <w:r w:rsidRPr="009B605B">
        <w:t>to</w:t>
      </w:r>
      <w:r w:rsidR="00C20CE1">
        <w:t xml:space="preserve"> </w:t>
      </w:r>
      <w:r w:rsidRPr="009B605B">
        <w:t>advocate</w:t>
      </w:r>
      <w:r w:rsidR="00C20CE1">
        <w:t xml:space="preserve"> </w:t>
      </w:r>
      <w:r w:rsidRPr="009B605B">
        <w:t>successfully</w:t>
      </w:r>
      <w:r w:rsidR="00C20CE1">
        <w:t xml:space="preserve"> </w:t>
      </w:r>
      <w:r w:rsidRPr="009B605B">
        <w:t>for</w:t>
      </w:r>
      <w:r w:rsidR="00C20CE1">
        <w:t xml:space="preserve"> </w:t>
      </w:r>
      <w:r w:rsidRPr="009B605B">
        <w:t>increased</w:t>
      </w:r>
      <w:r w:rsidR="00C20CE1">
        <w:t xml:space="preserve"> </w:t>
      </w:r>
      <w:r w:rsidRPr="009B605B">
        <w:t>digital</w:t>
      </w:r>
      <w:r w:rsidR="00C20CE1">
        <w:t xml:space="preserve"> </w:t>
      </w:r>
      <w:r w:rsidRPr="009B605B">
        <w:t>connectivity</w:t>
      </w:r>
      <w:r w:rsidR="00C20CE1">
        <w:t xml:space="preserve"> </w:t>
      </w:r>
      <w:r w:rsidRPr="009B605B">
        <w:t>in</w:t>
      </w:r>
      <w:r w:rsidR="00C20CE1">
        <w:t xml:space="preserve"> </w:t>
      </w:r>
      <w:r w:rsidRPr="009B605B">
        <w:t>the</w:t>
      </w:r>
      <w:r w:rsidR="00C20CE1">
        <w:t xml:space="preserve"> </w:t>
      </w:r>
      <w:r w:rsidRPr="009B605B">
        <w:t>region,</w:t>
      </w:r>
      <w:r w:rsidR="00C20CE1">
        <w:t xml:space="preserve"> </w:t>
      </w:r>
      <w:r w:rsidRPr="009B605B">
        <w:t>with</w:t>
      </w:r>
      <w:r w:rsidR="00C20CE1">
        <w:t xml:space="preserve"> </w:t>
      </w:r>
      <w:r w:rsidRPr="009B605B">
        <w:t>$1.3</w:t>
      </w:r>
      <w:r w:rsidR="00C20CE1">
        <w:t xml:space="preserve"> </w:t>
      </w:r>
      <w:r w:rsidRPr="009B605B">
        <w:t>million</w:t>
      </w:r>
      <w:r w:rsidR="00C20CE1">
        <w:t xml:space="preserve"> </w:t>
      </w:r>
      <w:r w:rsidRPr="009B605B">
        <w:t>towards</w:t>
      </w:r>
      <w:r w:rsidR="00C20CE1">
        <w:t xml:space="preserve"> </w:t>
      </w:r>
      <w:r w:rsidRPr="009B605B">
        <w:t>a</w:t>
      </w:r>
      <w:r w:rsidR="00C20CE1">
        <w:t xml:space="preserve"> </w:t>
      </w:r>
      <w:r w:rsidRPr="009B605B">
        <w:t>new</w:t>
      </w:r>
      <w:r w:rsidR="00C20CE1">
        <w:t xml:space="preserve"> </w:t>
      </w:r>
      <w:r w:rsidRPr="009B605B">
        <w:t>4G</w:t>
      </w:r>
      <w:r w:rsidR="00C20CE1">
        <w:t xml:space="preserve"> </w:t>
      </w:r>
      <w:r w:rsidRPr="009B605B">
        <w:t>Mobile</w:t>
      </w:r>
      <w:r w:rsidR="00C20CE1">
        <w:t xml:space="preserve"> </w:t>
      </w:r>
      <w:r w:rsidRPr="009B605B">
        <w:t>Network</w:t>
      </w:r>
      <w:r w:rsidR="00C20CE1">
        <w:t xml:space="preserve"> </w:t>
      </w:r>
      <w:r w:rsidRPr="009B605B">
        <w:t>across</w:t>
      </w:r>
      <w:r w:rsidR="00C20CE1">
        <w:t xml:space="preserve"> </w:t>
      </w:r>
      <w:r w:rsidRPr="009B605B">
        <w:t>its</w:t>
      </w:r>
      <w:r w:rsidR="00C20CE1">
        <w:t xml:space="preserve"> </w:t>
      </w:r>
      <w:r w:rsidRPr="009B605B">
        <w:t>more</w:t>
      </w:r>
      <w:r w:rsidR="00C20CE1">
        <w:t xml:space="preserve"> </w:t>
      </w:r>
      <w:r w:rsidRPr="009B605B">
        <w:t>isolated</w:t>
      </w:r>
      <w:r w:rsidR="00C20CE1">
        <w:t xml:space="preserve"> </w:t>
      </w:r>
      <w:r w:rsidRPr="009B605B">
        <w:t>and</w:t>
      </w:r>
      <w:r w:rsidR="00C20CE1">
        <w:t xml:space="preserve"> </w:t>
      </w:r>
      <w:r w:rsidRPr="009B605B">
        <w:t>remote</w:t>
      </w:r>
      <w:r w:rsidR="00C20CE1">
        <w:t xml:space="preserve"> </w:t>
      </w:r>
      <w:r w:rsidRPr="009B605B">
        <w:t>districts</w:t>
      </w:r>
      <w:r w:rsidR="00C20CE1">
        <w:t xml:space="preserve"> </w:t>
      </w:r>
      <w:r w:rsidRPr="009B605B">
        <w:t>committed</w:t>
      </w:r>
      <w:r w:rsidR="00C20CE1">
        <w:t xml:space="preserve"> </w:t>
      </w:r>
      <w:r w:rsidRPr="009B605B">
        <w:t>by</w:t>
      </w:r>
      <w:r w:rsidR="00C20CE1">
        <w:t xml:space="preserve"> </w:t>
      </w:r>
      <w:r w:rsidRPr="009B605B">
        <w:t>the</w:t>
      </w:r>
      <w:r w:rsidR="00C20CE1">
        <w:t xml:space="preserve"> </w:t>
      </w:r>
      <w:r w:rsidRPr="009B605B">
        <w:t>Victorian</w:t>
      </w:r>
      <w:r w:rsidR="00C20CE1">
        <w:t xml:space="preserve"> </w:t>
      </w:r>
      <w:r w:rsidRPr="009B605B">
        <w:t>Government</w:t>
      </w:r>
      <w:r w:rsidR="00C20CE1">
        <w:t xml:space="preserve"> </w:t>
      </w:r>
      <w:r w:rsidRPr="009B605B">
        <w:t>and</w:t>
      </w:r>
      <w:r w:rsidR="00C20CE1">
        <w:t xml:space="preserve"> </w:t>
      </w:r>
      <w:r w:rsidRPr="009B605B">
        <w:t>additional</w:t>
      </w:r>
      <w:r w:rsidR="00C20CE1">
        <w:t xml:space="preserve"> </w:t>
      </w:r>
      <w:r w:rsidRPr="009B605B">
        <w:t>funding</w:t>
      </w:r>
      <w:r w:rsidR="00C20CE1">
        <w:t xml:space="preserve"> </w:t>
      </w:r>
      <w:r w:rsidRPr="009B605B">
        <w:t>through</w:t>
      </w:r>
      <w:r w:rsidR="00C20CE1">
        <w:t xml:space="preserve"> </w:t>
      </w:r>
      <w:r w:rsidRPr="009B605B">
        <w:t>the</w:t>
      </w:r>
      <w:r w:rsidR="00C20CE1">
        <w:t xml:space="preserve"> </w:t>
      </w:r>
      <w:r w:rsidRPr="009B605B">
        <w:t>Commonwealth</w:t>
      </w:r>
      <w:r w:rsidR="00C20CE1">
        <w:t xml:space="preserve"> </w:t>
      </w:r>
      <w:r w:rsidRPr="009B605B">
        <w:t>Government’s</w:t>
      </w:r>
      <w:r w:rsidR="00C20CE1">
        <w:t xml:space="preserve"> </w:t>
      </w:r>
      <w:r w:rsidRPr="009B605B">
        <w:t>Regional</w:t>
      </w:r>
      <w:r w:rsidR="00C20CE1">
        <w:t xml:space="preserve"> </w:t>
      </w:r>
      <w:r w:rsidRPr="009B605B">
        <w:t>Connectivity</w:t>
      </w:r>
      <w:r w:rsidR="00C20CE1">
        <w:t xml:space="preserve"> </w:t>
      </w:r>
      <w:r w:rsidRPr="009B605B">
        <w:t>Program</w:t>
      </w:r>
      <w:r w:rsidR="00C20CE1">
        <w:t xml:space="preserve"> </w:t>
      </w:r>
      <w:r w:rsidRPr="009B605B">
        <w:t>Round</w:t>
      </w:r>
      <w:r w:rsidR="00C20CE1">
        <w:t xml:space="preserve"> </w:t>
      </w:r>
      <w:r w:rsidRPr="009B605B">
        <w:t>2.</w:t>
      </w:r>
    </w:p>
    <w:p w14:paraId="5C710B91" w14:textId="33D62602" w:rsidR="009B605B" w:rsidRPr="009B605B" w:rsidRDefault="009B605B" w:rsidP="00897947">
      <w:pPr>
        <w:pStyle w:val="Heading4"/>
      </w:pPr>
      <w:r w:rsidRPr="009B605B">
        <w:t>Hume</w:t>
      </w:r>
      <w:r w:rsidR="00C20CE1">
        <w:t xml:space="preserve"> </w:t>
      </w:r>
      <w:r w:rsidRPr="009B605B">
        <w:t>regional</w:t>
      </w:r>
      <w:r w:rsidR="00C20CE1">
        <w:t xml:space="preserve"> </w:t>
      </w:r>
      <w:r w:rsidRPr="009B605B">
        <w:t>business</w:t>
      </w:r>
      <w:r w:rsidR="00C20CE1">
        <w:t xml:space="preserve"> </w:t>
      </w:r>
      <w:r w:rsidRPr="009B605B">
        <w:t>centre</w:t>
      </w:r>
    </w:p>
    <w:p w14:paraId="77D58E57" w14:textId="3DB5E2DA" w:rsidR="009B605B" w:rsidRPr="009B605B" w:rsidRDefault="009B605B" w:rsidP="001C1F51">
      <w:pPr>
        <w:pStyle w:val="Bullet"/>
      </w:pPr>
      <w:r w:rsidRPr="009B605B">
        <w:t>Facilitated</w:t>
      </w:r>
      <w:r w:rsidR="00C20CE1">
        <w:t xml:space="preserve"> </w:t>
      </w:r>
      <w:r w:rsidRPr="009B605B">
        <w:t>a</w:t>
      </w:r>
      <w:r w:rsidR="00C20CE1">
        <w:t xml:space="preserve"> </w:t>
      </w:r>
      <w:r w:rsidRPr="009B605B">
        <w:t>$700,000</w:t>
      </w:r>
      <w:r w:rsidR="00C20CE1">
        <w:t xml:space="preserve"> </w:t>
      </w:r>
      <w:r w:rsidRPr="009B605B">
        <w:t>grant</w:t>
      </w:r>
      <w:r w:rsidR="00C20CE1">
        <w:t xml:space="preserve"> </w:t>
      </w:r>
      <w:r w:rsidRPr="009B605B">
        <w:t>to</w:t>
      </w:r>
      <w:r w:rsidR="00C20CE1">
        <w:t xml:space="preserve"> </w:t>
      </w:r>
      <w:r w:rsidRPr="009B605B">
        <w:t>Cannatrek</w:t>
      </w:r>
      <w:r w:rsidR="00C20CE1">
        <w:t xml:space="preserve"> </w:t>
      </w:r>
      <w:r w:rsidRPr="009B605B">
        <w:t>Limited</w:t>
      </w:r>
      <w:r w:rsidR="00C20CE1">
        <w:t xml:space="preserve"> </w:t>
      </w:r>
      <w:r w:rsidRPr="009B605B">
        <w:t>to</w:t>
      </w:r>
      <w:r w:rsidR="00C20CE1">
        <w:t xml:space="preserve"> </w:t>
      </w:r>
      <w:r w:rsidRPr="009B605B">
        <w:t>establish</w:t>
      </w:r>
      <w:r w:rsidR="00C20CE1">
        <w:t xml:space="preserve"> </w:t>
      </w:r>
      <w:r w:rsidRPr="009B605B">
        <w:t>a</w:t>
      </w:r>
      <w:r w:rsidR="00C20CE1">
        <w:t xml:space="preserve"> </w:t>
      </w:r>
      <w:r w:rsidRPr="009B605B">
        <w:t>$18.8</w:t>
      </w:r>
      <w:r w:rsidR="00C20CE1">
        <w:t xml:space="preserve"> </w:t>
      </w:r>
      <w:r w:rsidRPr="009B605B">
        <w:t>million</w:t>
      </w:r>
      <w:r w:rsidR="00C20CE1">
        <w:t xml:space="preserve"> </w:t>
      </w:r>
      <w:r w:rsidRPr="009B605B">
        <w:t>glasshouse</w:t>
      </w:r>
      <w:r w:rsidR="00C20CE1">
        <w:t xml:space="preserve"> </w:t>
      </w:r>
      <w:r w:rsidRPr="009B605B">
        <w:t>in</w:t>
      </w:r>
      <w:r w:rsidR="00C20CE1">
        <w:t xml:space="preserve"> </w:t>
      </w:r>
      <w:r w:rsidRPr="009B605B">
        <w:t>Shepparton,</w:t>
      </w:r>
      <w:r w:rsidR="00C20CE1">
        <w:t xml:space="preserve"> </w:t>
      </w:r>
      <w:r w:rsidRPr="009B605B">
        <w:t>creating</w:t>
      </w:r>
      <w:r w:rsidR="00C20CE1">
        <w:t xml:space="preserve"> </w:t>
      </w:r>
      <w:r w:rsidRPr="009B605B">
        <w:t>76</w:t>
      </w:r>
      <w:r w:rsidR="00C20CE1">
        <w:t xml:space="preserve"> </w:t>
      </w:r>
      <w:r w:rsidRPr="009B605B">
        <w:t>new</w:t>
      </w:r>
      <w:r w:rsidR="00C20CE1">
        <w:t xml:space="preserve"> </w:t>
      </w:r>
      <w:r w:rsidRPr="009B605B">
        <w:t>jobs.</w:t>
      </w:r>
      <w:r w:rsidR="00C20CE1">
        <w:t xml:space="preserve"> </w:t>
      </w:r>
      <w:r w:rsidRPr="009B605B">
        <w:t>The</w:t>
      </w:r>
      <w:r w:rsidR="00C20CE1">
        <w:t xml:space="preserve"> </w:t>
      </w:r>
      <w:r w:rsidRPr="009B605B">
        <w:t>project</w:t>
      </w:r>
      <w:r w:rsidR="00C20CE1">
        <w:t xml:space="preserve"> </w:t>
      </w:r>
      <w:r w:rsidRPr="009B605B">
        <w:t>is</w:t>
      </w:r>
      <w:r w:rsidR="00C20CE1">
        <w:t xml:space="preserve"> </w:t>
      </w:r>
      <w:r w:rsidRPr="009B605B">
        <w:t>expected</w:t>
      </w:r>
      <w:r w:rsidR="00C20CE1">
        <w:t xml:space="preserve"> </w:t>
      </w:r>
      <w:r w:rsidRPr="009B605B">
        <w:t>to</w:t>
      </w:r>
      <w:r w:rsidR="00C20CE1">
        <w:t xml:space="preserve"> </w:t>
      </w:r>
      <w:r w:rsidRPr="009B605B">
        <w:t>quadruple</w:t>
      </w:r>
      <w:r w:rsidR="00C20CE1">
        <w:t xml:space="preserve"> </w:t>
      </w:r>
      <w:r w:rsidRPr="009B605B">
        <w:t>Cannatrek’s</w:t>
      </w:r>
      <w:r w:rsidR="00C20CE1">
        <w:t xml:space="preserve"> </w:t>
      </w:r>
      <w:r w:rsidRPr="009B605B">
        <w:t>supply</w:t>
      </w:r>
      <w:r w:rsidR="00C20CE1">
        <w:t xml:space="preserve"> </w:t>
      </w:r>
      <w:r w:rsidRPr="009B605B">
        <w:t>of</w:t>
      </w:r>
      <w:r w:rsidR="00C20CE1">
        <w:t xml:space="preserve"> </w:t>
      </w:r>
      <w:r w:rsidRPr="009B605B">
        <w:t>medicinal</w:t>
      </w:r>
      <w:r w:rsidR="00C20CE1">
        <w:t xml:space="preserve"> </w:t>
      </w:r>
      <w:r w:rsidRPr="009B605B">
        <w:t>cannabis</w:t>
      </w:r>
      <w:r w:rsidR="00C20CE1">
        <w:t xml:space="preserve"> </w:t>
      </w:r>
      <w:r w:rsidRPr="009B605B">
        <w:t>to</w:t>
      </w:r>
      <w:r w:rsidR="00C20CE1">
        <w:t xml:space="preserve"> </w:t>
      </w:r>
      <w:r w:rsidRPr="009B605B">
        <w:t>20</w:t>
      </w:r>
      <w:r w:rsidR="00C20CE1">
        <w:t xml:space="preserve"> </w:t>
      </w:r>
      <w:r w:rsidRPr="009B605B">
        <w:t>tonnes</w:t>
      </w:r>
      <w:r w:rsidR="00C20CE1">
        <w:t xml:space="preserve"> </w:t>
      </w:r>
      <w:r w:rsidRPr="009B605B">
        <w:t>each</w:t>
      </w:r>
      <w:r w:rsidR="00C20CE1">
        <w:t xml:space="preserve"> </w:t>
      </w:r>
      <w:r w:rsidRPr="009B605B">
        <w:t>year,</w:t>
      </w:r>
      <w:r w:rsidR="00C20CE1">
        <w:t xml:space="preserve"> </w:t>
      </w:r>
      <w:r w:rsidRPr="009B605B">
        <w:t>with</w:t>
      </w:r>
      <w:r w:rsidR="00C20CE1">
        <w:t xml:space="preserve"> </w:t>
      </w:r>
      <w:r w:rsidRPr="009B605B">
        <w:t>plans</w:t>
      </w:r>
      <w:r w:rsidR="00C20CE1">
        <w:t xml:space="preserve"> </w:t>
      </w:r>
      <w:r w:rsidRPr="009B605B">
        <w:t>to</w:t>
      </w:r>
      <w:r w:rsidR="00C20CE1">
        <w:t xml:space="preserve"> </w:t>
      </w:r>
      <w:r w:rsidRPr="009B605B">
        <w:t>transition</w:t>
      </w:r>
      <w:r w:rsidR="00C20CE1">
        <w:t xml:space="preserve"> </w:t>
      </w:r>
      <w:r w:rsidRPr="009B605B">
        <w:t>the</w:t>
      </w:r>
      <w:r w:rsidR="00C20CE1">
        <w:t xml:space="preserve"> </w:t>
      </w:r>
      <w:r w:rsidRPr="009B605B">
        <w:t>project</w:t>
      </w:r>
      <w:r w:rsidR="00C20CE1">
        <w:t xml:space="preserve"> </w:t>
      </w:r>
      <w:r w:rsidRPr="009B605B">
        <w:t>to</w:t>
      </w:r>
      <w:r w:rsidR="00C20CE1">
        <w:t xml:space="preserve"> </w:t>
      </w:r>
      <w:r w:rsidRPr="009B605B">
        <w:t>renewable</w:t>
      </w:r>
      <w:r w:rsidR="00C20CE1">
        <w:t xml:space="preserve"> </w:t>
      </w:r>
      <w:r w:rsidRPr="009B605B">
        <w:t>power.</w:t>
      </w:r>
    </w:p>
    <w:p w14:paraId="56C2A98C" w14:textId="4ABA1666" w:rsidR="009B605B" w:rsidRPr="009B605B" w:rsidRDefault="009B605B" w:rsidP="001C1F51">
      <w:pPr>
        <w:pStyle w:val="Bullet"/>
      </w:pPr>
      <w:r w:rsidRPr="009B605B">
        <w:t>Facilitated</w:t>
      </w:r>
      <w:r w:rsidR="00C20CE1">
        <w:t xml:space="preserve"> </w:t>
      </w:r>
      <w:r w:rsidRPr="009B605B">
        <w:t>completion</w:t>
      </w:r>
      <w:r w:rsidR="00C20CE1">
        <w:t xml:space="preserve"> </w:t>
      </w:r>
      <w:r w:rsidRPr="009B605B">
        <w:t>of</w:t>
      </w:r>
      <w:r w:rsidR="00C20CE1">
        <w:t xml:space="preserve"> </w:t>
      </w:r>
      <w:r w:rsidRPr="009B605B">
        <w:t>Wodonga’s</w:t>
      </w:r>
      <w:r w:rsidR="00C20CE1">
        <w:t xml:space="preserve"> </w:t>
      </w:r>
      <w:r w:rsidRPr="009B605B">
        <w:t>distinctive</w:t>
      </w:r>
      <w:r w:rsidR="00C20CE1">
        <w:t xml:space="preserve"> </w:t>
      </w:r>
      <w:r w:rsidRPr="009B605B">
        <w:t>new</w:t>
      </w:r>
      <w:r w:rsidR="00C20CE1">
        <w:t xml:space="preserve"> </w:t>
      </w:r>
      <w:r w:rsidRPr="009B605B">
        <w:t>library</w:t>
      </w:r>
      <w:r w:rsidRPr="009B605B">
        <w:rPr>
          <w:rFonts w:ascii="Cambria Math" w:hAnsi="Cambria Math" w:cs="Cambria Math"/>
        </w:rPr>
        <w:t>‑</w:t>
      </w:r>
      <w:r w:rsidRPr="009B605B">
        <w:t>gallery</w:t>
      </w:r>
      <w:r w:rsidR="00C20CE1">
        <w:t xml:space="preserve"> </w:t>
      </w:r>
      <w:r w:rsidRPr="009B605B">
        <w:t>Hyphen.</w:t>
      </w:r>
      <w:r w:rsidR="00C20CE1">
        <w:t xml:space="preserve"> </w:t>
      </w:r>
      <w:r w:rsidRPr="009B605B">
        <w:t>The</w:t>
      </w:r>
      <w:r w:rsidR="00C20CE1">
        <w:t xml:space="preserve"> </w:t>
      </w:r>
      <w:r w:rsidRPr="009B605B">
        <w:t>Victorian</w:t>
      </w:r>
      <w:r w:rsidR="00C20CE1">
        <w:t xml:space="preserve"> </w:t>
      </w:r>
      <w:r w:rsidRPr="009B605B">
        <w:t>Government</w:t>
      </w:r>
      <w:r w:rsidR="00C20CE1">
        <w:t xml:space="preserve"> </w:t>
      </w:r>
      <w:r w:rsidRPr="009B605B">
        <w:t>contributed</w:t>
      </w:r>
      <w:r w:rsidR="00C20CE1">
        <w:t xml:space="preserve"> </w:t>
      </w:r>
      <w:r w:rsidRPr="009B605B">
        <w:t>$4</w:t>
      </w:r>
      <w:r w:rsidR="00C20CE1">
        <w:t xml:space="preserve"> </w:t>
      </w:r>
      <w:r w:rsidRPr="009B605B">
        <w:t>million</w:t>
      </w:r>
      <w:r w:rsidR="00C20CE1">
        <w:t xml:space="preserve"> </w:t>
      </w:r>
      <w:r w:rsidRPr="009B605B">
        <w:t>towards</w:t>
      </w:r>
      <w:r w:rsidR="00C20CE1">
        <w:t xml:space="preserve"> </w:t>
      </w:r>
      <w:r w:rsidRPr="009B605B">
        <w:t>the</w:t>
      </w:r>
      <w:r w:rsidR="00C20CE1">
        <w:t xml:space="preserve"> </w:t>
      </w:r>
      <w:r w:rsidRPr="009B605B">
        <w:t>$10.2</w:t>
      </w:r>
      <w:r w:rsidR="00C20CE1">
        <w:t xml:space="preserve"> </w:t>
      </w:r>
      <w:r w:rsidRPr="009B605B">
        <w:t>million</w:t>
      </w:r>
      <w:r w:rsidR="00C20CE1">
        <w:t xml:space="preserve"> </w:t>
      </w:r>
      <w:r w:rsidRPr="009B605B">
        <w:t>project,</w:t>
      </w:r>
      <w:r w:rsidR="00C20CE1">
        <w:t xml:space="preserve"> </w:t>
      </w:r>
      <w:r w:rsidRPr="009B605B">
        <w:t>which</w:t>
      </w:r>
      <w:r w:rsidR="00C20CE1">
        <w:t xml:space="preserve"> </w:t>
      </w:r>
      <w:r w:rsidRPr="009B605B">
        <w:t>will</w:t>
      </w:r>
      <w:r w:rsidR="00C20CE1">
        <w:t xml:space="preserve"> </w:t>
      </w:r>
      <w:r w:rsidRPr="009B605B">
        <w:t>strengthen</w:t>
      </w:r>
      <w:r w:rsidR="00C20CE1">
        <w:t xml:space="preserve"> </w:t>
      </w:r>
      <w:r w:rsidRPr="009B605B">
        <w:t>Wodonga’s</w:t>
      </w:r>
      <w:r w:rsidR="00C20CE1">
        <w:t xml:space="preserve"> </w:t>
      </w:r>
      <w:r w:rsidRPr="009B605B">
        <w:t>economic,</w:t>
      </w:r>
      <w:r w:rsidR="00C20CE1">
        <w:t xml:space="preserve"> </w:t>
      </w:r>
      <w:r w:rsidRPr="009B605B">
        <w:t>cultural</w:t>
      </w:r>
      <w:r w:rsidR="00C20CE1">
        <w:t xml:space="preserve"> </w:t>
      </w:r>
      <w:r w:rsidRPr="009B605B">
        <w:t>and</w:t>
      </w:r>
      <w:r w:rsidR="00C20CE1">
        <w:t xml:space="preserve"> </w:t>
      </w:r>
      <w:r w:rsidRPr="009B605B">
        <w:t>social</w:t>
      </w:r>
      <w:r w:rsidR="00C20CE1">
        <w:t xml:space="preserve"> </w:t>
      </w:r>
      <w:r w:rsidRPr="009B605B">
        <w:t>capacity.</w:t>
      </w:r>
    </w:p>
    <w:p w14:paraId="04EF4923" w14:textId="2BE5B04A" w:rsidR="009B605B" w:rsidRPr="009B605B" w:rsidRDefault="009B605B" w:rsidP="001C1F51">
      <w:pPr>
        <w:pStyle w:val="Bullet"/>
      </w:pPr>
      <w:r w:rsidRPr="009B605B">
        <w:t>Supported</w:t>
      </w:r>
      <w:r w:rsidR="00C20CE1">
        <w:t xml:space="preserve"> </w:t>
      </w:r>
      <w:r w:rsidRPr="009B605B">
        <w:t>development</w:t>
      </w:r>
      <w:r w:rsidR="00C20CE1">
        <w:t xml:space="preserve"> </w:t>
      </w:r>
      <w:r w:rsidRPr="009B605B">
        <w:t>of</w:t>
      </w:r>
      <w:r w:rsidR="00C20CE1">
        <w:t xml:space="preserve"> </w:t>
      </w:r>
      <w:r w:rsidRPr="009B605B">
        <w:t>a</w:t>
      </w:r>
      <w:r w:rsidR="00C20CE1">
        <w:t xml:space="preserve"> </w:t>
      </w:r>
      <w:r w:rsidRPr="009B605B">
        <w:t>new</w:t>
      </w:r>
      <w:r w:rsidR="00C20CE1">
        <w:t xml:space="preserve"> </w:t>
      </w:r>
      <w:r w:rsidRPr="009B605B">
        <w:t>glasshouse</w:t>
      </w:r>
      <w:r w:rsidR="00C20CE1">
        <w:t xml:space="preserve"> </w:t>
      </w:r>
      <w:r w:rsidRPr="009B605B">
        <w:t>for</w:t>
      </w:r>
      <w:r w:rsidR="00C20CE1">
        <w:t xml:space="preserve"> </w:t>
      </w:r>
      <w:r w:rsidRPr="009B605B">
        <w:t>family</w:t>
      </w:r>
      <w:r w:rsidRPr="009B605B">
        <w:rPr>
          <w:rFonts w:ascii="Cambria Math" w:hAnsi="Cambria Math" w:cs="Cambria Math"/>
        </w:rPr>
        <w:t>‑</w:t>
      </w:r>
      <w:r w:rsidRPr="009B605B">
        <w:t>owned</w:t>
      </w:r>
      <w:r w:rsidR="00C20CE1">
        <w:t xml:space="preserve"> </w:t>
      </w:r>
      <w:r w:rsidRPr="009B605B">
        <w:t>Tatura</w:t>
      </w:r>
      <w:r w:rsidR="00C20CE1">
        <w:t xml:space="preserve"> </w:t>
      </w:r>
      <w:r w:rsidRPr="009B605B">
        <w:t>company</w:t>
      </w:r>
      <w:r w:rsidR="00C20CE1">
        <w:t xml:space="preserve"> </w:t>
      </w:r>
      <w:r w:rsidRPr="009B605B">
        <w:t>Flavorite,</w:t>
      </w:r>
      <w:r w:rsidR="00C20CE1">
        <w:t xml:space="preserve"> </w:t>
      </w:r>
      <w:r w:rsidRPr="009B605B">
        <w:t>one</w:t>
      </w:r>
      <w:r w:rsidR="00C20CE1">
        <w:t xml:space="preserve"> </w:t>
      </w:r>
      <w:r w:rsidRPr="009B605B">
        <w:t>of</w:t>
      </w:r>
      <w:r w:rsidR="00C20CE1">
        <w:t xml:space="preserve"> </w:t>
      </w:r>
      <w:r w:rsidRPr="009B605B">
        <w:t>Australia’s</w:t>
      </w:r>
      <w:r w:rsidR="00C20CE1">
        <w:t xml:space="preserve"> </w:t>
      </w:r>
      <w:r w:rsidRPr="009B605B">
        <w:t>largest</w:t>
      </w:r>
      <w:r w:rsidR="00C20CE1">
        <w:t xml:space="preserve"> </w:t>
      </w:r>
      <w:r w:rsidRPr="009B605B">
        <w:t>glasshouse</w:t>
      </w:r>
      <w:r w:rsidR="00C20CE1">
        <w:t xml:space="preserve"> </w:t>
      </w:r>
      <w:r w:rsidRPr="009B605B">
        <w:t>producers</w:t>
      </w:r>
      <w:r w:rsidR="00C20CE1">
        <w:t xml:space="preserve"> </w:t>
      </w:r>
      <w:r w:rsidRPr="009B605B">
        <w:t>of</w:t>
      </w:r>
      <w:r w:rsidR="00C20CE1">
        <w:t xml:space="preserve"> </w:t>
      </w:r>
      <w:r w:rsidRPr="009B605B">
        <w:t>fresh</w:t>
      </w:r>
      <w:r w:rsidR="00C20CE1">
        <w:t xml:space="preserve"> </w:t>
      </w:r>
      <w:r w:rsidRPr="009B605B">
        <w:t>fruit</w:t>
      </w:r>
      <w:r w:rsidR="00C20CE1">
        <w:t xml:space="preserve"> </w:t>
      </w:r>
      <w:r w:rsidRPr="009B605B">
        <w:t>and</w:t>
      </w:r>
      <w:r w:rsidR="00C20CE1">
        <w:t xml:space="preserve"> </w:t>
      </w:r>
      <w:r w:rsidRPr="009B605B">
        <w:t>vegetables.</w:t>
      </w:r>
      <w:r w:rsidR="00C20CE1">
        <w:t xml:space="preserve"> </w:t>
      </w:r>
      <w:r w:rsidRPr="009B605B">
        <w:t>The</w:t>
      </w:r>
      <w:r w:rsidR="00C20CE1">
        <w:t xml:space="preserve"> </w:t>
      </w:r>
      <w:r w:rsidRPr="009B605B">
        <w:t>Victorian</w:t>
      </w:r>
      <w:r w:rsidR="00C20CE1">
        <w:t xml:space="preserve"> </w:t>
      </w:r>
      <w:r w:rsidRPr="009B605B">
        <w:t>Government</w:t>
      </w:r>
      <w:r w:rsidR="00C20CE1">
        <w:t xml:space="preserve"> </w:t>
      </w:r>
      <w:r w:rsidRPr="009B605B">
        <w:t>contributed</w:t>
      </w:r>
      <w:r w:rsidR="00C20CE1">
        <w:t xml:space="preserve"> </w:t>
      </w:r>
      <w:r w:rsidRPr="009B605B">
        <w:t>$900,000</w:t>
      </w:r>
      <w:r w:rsidR="00C20CE1">
        <w:t xml:space="preserve"> </w:t>
      </w:r>
      <w:r w:rsidRPr="009B605B">
        <w:t>towards</w:t>
      </w:r>
      <w:r w:rsidR="00C20CE1">
        <w:t xml:space="preserve"> </w:t>
      </w:r>
      <w:r w:rsidRPr="009B605B">
        <w:t>the</w:t>
      </w:r>
      <w:r w:rsidR="00C20CE1">
        <w:t xml:space="preserve"> </w:t>
      </w:r>
      <w:r w:rsidRPr="009B605B">
        <w:t>$17.1</w:t>
      </w:r>
      <w:r w:rsidR="00C20CE1">
        <w:t xml:space="preserve"> </w:t>
      </w:r>
      <w:r w:rsidRPr="009B605B">
        <w:t>million</w:t>
      </w:r>
      <w:r w:rsidR="00C20CE1">
        <w:t xml:space="preserve"> </w:t>
      </w:r>
      <w:r w:rsidRPr="009B605B">
        <w:t>project</w:t>
      </w:r>
      <w:r w:rsidR="00C20CE1">
        <w:t xml:space="preserve"> </w:t>
      </w:r>
      <w:r w:rsidRPr="009B605B">
        <w:t>which</w:t>
      </w:r>
      <w:r w:rsidR="00C20CE1">
        <w:t xml:space="preserve"> </w:t>
      </w:r>
      <w:r w:rsidRPr="009B605B">
        <w:t>will</w:t>
      </w:r>
      <w:r w:rsidR="00C20CE1">
        <w:t xml:space="preserve"> </w:t>
      </w:r>
      <w:r w:rsidRPr="009B605B">
        <w:t>create</w:t>
      </w:r>
      <w:r w:rsidR="00C20CE1">
        <w:t xml:space="preserve"> </w:t>
      </w:r>
      <w:r w:rsidRPr="009B605B">
        <w:t>60</w:t>
      </w:r>
      <w:r w:rsidR="00C20CE1">
        <w:t xml:space="preserve"> </w:t>
      </w:r>
      <w:r w:rsidRPr="009B605B">
        <w:t>new</w:t>
      </w:r>
      <w:r w:rsidR="00C20CE1">
        <w:t xml:space="preserve"> </w:t>
      </w:r>
      <w:r w:rsidRPr="009B605B">
        <w:t>jobs</w:t>
      </w:r>
      <w:r w:rsidR="00C20CE1">
        <w:t xml:space="preserve"> </w:t>
      </w:r>
      <w:r w:rsidRPr="009B605B">
        <w:t>to</w:t>
      </w:r>
      <w:r w:rsidR="00C20CE1">
        <w:t xml:space="preserve"> </w:t>
      </w:r>
      <w:r w:rsidRPr="009B605B">
        <w:t>grow</w:t>
      </w:r>
      <w:r w:rsidR="00C20CE1">
        <w:t xml:space="preserve"> </w:t>
      </w:r>
      <w:r w:rsidRPr="009B605B">
        <w:t>more</w:t>
      </w:r>
      <w:r w:rsidR="00C20CE1">
        <w:t xml:space="preserve"> </w:t>
      </w:r>
      <w:r w:rsidRPr="009B605B">
        <w:t>produce</w:t>
      </w:r>
      <w:r w:rsidR="00C20CE1">
        <w:t xml:space="preserve"> </w:t>
      </w:r>
      <w:r w:rsidRPr="009B605B">
        <w:t>year</w:t>
      </w:r>
      <w:r w:rsidRPr="009B605B">
        <w:rPr>
          <w:rFonts w:ascii="Cambria Math" w:hAnsi="Cambria Math" w:cs="Cambria Math"/>
        </w:rPr>
        <w:t>‑</w:t>
      </w:r>
      <w:r w:rsidRPr="009B605B">
        <w:t>round</w:t>
      </w:r>
      <w:r w:rsidR="00C20CE1">
        <w:t xml:space="preserve"> </w:t>
      </w:r>
      <w:r w:rsidRPr="009B605B">
        <w:t>in</w:t>
      </w:r>
      <w:r w:rsidR="00C20CE1">
        <w:t xml:space="preserve"> </w:t>
      </w:r>
      <w:r w:rsidRPr="009B605B">
        <w:t>the</w:t>
      </w:r>
      <w:r w:rsidR="00C20CE1">
        <w:t xml:space="preserve"> </w:t>
      </w:r>
      <w:r w:rsidRPr="009B605B">
        <w:t>company’s</w:t>
      </w:r>
      <w:r w:rsidR="00C20CE1">
        <w:t xml:space="preserve"> </w:t>
      </w:r>
      <w:r w:rsidRPr="009B605B">
        <w:t>temperature</w:t>
      </w:r>
      <w:r w:rsidR="00C20CE1">
        <w:t xml:space="preserve"> </w:t>
      </w:r>
      <w:r w:rsidRPr="009B605B">
        <w:t>and</w:t>
      </w:r>
      <w:r w:rsidR="00C20CE1">
        <w:t xml:space="preserve"> </w:t>
      </w:r>
      <w:r w:rsidRPr="009B605B">
        <w:t>pest</w:t>
      </w:r>
      <w:r w:rsidRPr="009B605B">
        <w:rPr>
          <w:rFonts w:ascii="Cambria Math" w:hAnsi="Cambria Math" w:cs="Cambria Math"/>
        </w:rPr>
        <w:t>‑</w:t>
      </w:r>
      <w:r w:rsidRPr="009B605B">
        <w:t>controlled</w:t>
      </w:r>
      <w:r w:rsidR="00C20CE1">
        <w:t xml:space="preserve"> </w:t>
      </w:r>
      <w:r w:rsidRPr="009B605B">
        <w:t>glasshouse.</w:t>
      </w:r>
    </w:p>
    <w:p w14:paraId="6AD57F0E" w14:textId="276E706A" w:rsidR="009B605B" w:rsidRPr="009B605B" w:rsidRDefault="009B605B" w:rsidP="001C1F51">
      <w:pPr>
        <w:pStyle w:val="Bullet"/>
      </w:pPr>
      <w:r w:rsidRPr="009B605B">
        <w:lastRenderedPageBreak/>
        <w:t>Commenced</w:t>
      </w:r>
      <w:r w:rsidR="00C20CE1">
        <w:t xml:space="preserve"> </w:t>
      </w:r>
      <w:r w:rsidRPr="009B605B">
        <w:t>the</w:t>
      </w:r>
      <w:r w:rsidR="00C20CE1">
        <w:t xml:space="preserve"> </w:t>
      </w:r>
      <w:r w:rsidRPr="009B605B">
        <w:t>$3</w:t>
      </w:r>
      <w:r w:rsidR="00C20CE1">
        <w:t xml:space="preserve"> </w:t>
      </w:r>
      <w:r w:rsidRPr="009B605B">
        <w:t>million</w:t>
      </w:r>
      <w:r w:rsidR="00C20CE1">
        <w:t xml:space="preserve"> </w:t>
      </w:r>
      <w:r w:rsidRPr="009B605B">
        <w:t>round</w:t>
      </w:r>
      <w:r w:rsidR="00C20CE1">
        <w:t xml:space="preserve"> </w:t>
      </w:r>
      <w:r w:rsidRPr="009B605B">
        <w:t>two</w:t>
      </w:r>
      <w:r w:rsidR="00C20CE1">
        <w:t xml:space="preserve"> </w:t>
      </w:r>
      <w:r w:rsidRPr="009B605B">
        <w:t>of</w:t>
      </w:r>
      <w:r w:rsidR="00C20CE1">
        <w:t xml:space="preserve"> </w:t>
      </w:r>
      <w:r w:rsidRPr="009B605B">
        <w:t>the</w:t>
      </w:r>
      <w:r w:rsidR="00C20CE1">
        <w:t xml:space="preserve"> </w:t>
      </w:r>
      <w:r w:rsidRPr="009B605B">
        <w:t>Ride</w:t>
      </w:r>
      <w:r w:rsidR="00C20CE1">
        <w:t xml:space="preserve"> </w:t>
      </w:r>
      <w:r w:rsidRPr="009B605B">
        <w:t>High</w:t>
      </w:r>
      <w:r w:rsidR="00C20CE1">
        <w:t xml:space="preserve"> </w:t>
      </w:r>
      <w:r w:rsidRPr="009B605B">
        <w:t>Country</w:t>
      </w:r>
      <w:r w:rsidR="00C20CE1">
        <w:t xml:space="preserve"> </w:t>
      </w:r>
      <w:r w:rsidRPr="009B605B">
        <w:t>program,</w:t>
      </w:r>
      <w:r w:rsidR="00C20CE1">
        <w:t xml:space="preserve"> </w:t>
      </w:r>
      <w:r w:rsidRPr="009B605B">
        <w:t>awarding</w:t>
      </w:r>
      <w:r w:rsidR="00C20CE1">
        <w:t xml:space="preserve"> </w:t>
      </w:r>
      <w:r w:rsidRPr="009B605B">
        <w:t>13</w:t>
      </w:r>
      <w:r w:rsidR="00C20CE1">
        <w:t xml:space="preserve"> </w:t>
      </w:r>
      <w:r w:rsidRPr="009B605B">
        <w:t>grant</w:t>
      </w:r>
      <w:r w:rsidR="00C20CE1">
        <w:t xml:space="preserve"> </w:t>
      </w:r>
      <w:r w:rsidRPr="009B605B">
        <w:t>recipients</w:t>
      </w:r>
      <w:r w:rsidR="00C20CE1">
        <w:t xml:space="preserve"> </w:t>
      </w:r>
      <w:r w:rsidRPr="009B605B">
        <w:t>up</w:t>
      </w:r>
      <w:r w:rsidR="00C20CE1">
        <w:t xml:space="preserve"> </w:t>
      </w:r>
      <w:r w:rsidRPr="009B605B">
        <w:t>to</w:t>
      </w:r>
      <w:r w:rsidR="00C20CE1">
        <w:t xml:space="preserve"> </w:t>
      </w:r>
      <w:r w:rsidRPr="009B605B">
        <w:t>$500,000,</w:t>
      </w:r>
      <w:r w:rsidR="00C20CE1">
        <w:t xml:space="preserve"> </w:t>
      </w:r>
      <w:r w:rsidRPr="009B605B">
        <w:t>creating</w:t>
      </w:r>
      <w:r w:rsidR="00C20CE1">
        <w:t xml:space="preserve"> </w:t>
      </w:r>
      <w:r w:rsidRPr="009B605B">
        <w:t>50</w:t>
      </w:r>
      <w:r w:rsidR="00C20CE1">
        <w:t xml:space="preserve"> </w:t>
      </w:r>
      <w:r w:rsidRPr="009B605B">
        <w:t>new</w:t>
      </w:r>
      <w:r w:rsidR="00C20CE1">
        <w:t xml:space="preserve"> </w:t>
      </w:r>
      <w:r w:rsidRPr="009B605B">
        <w:t>jobs</w:t>
      </w:r>
      <w:r w:rsidR="00C20CE1">
        <w:t xml:space="preserve"> </w:t>
      </w:r>
      <w:r w:rsidRPr="009B605B">
        <w:t>and</w:t>
      </w:r>
      <w:r w:rsidR="00C20CE1">
        <w:t xml:space="preserve"> </w:t>
      </w:r>
      <w:r w:rsidRPr="009B605B">
        <w:t>bringing</w:t>
      </w:r>
      <w:r w:rsidR="00C20CE1">
        <w:t xml:space="preserve"> </w:t>
      </w:r>
      <w:r w:rsidRPr="009B605B">
        <w:t>total</w:t>
      </w:r>
      <w:r w:rsidR="00C20CE1">
        <w:t xml:space="preserve"> </w:t>
      </w:r>
      <w:r w:rsidRPr="009B605B">
        <w:t>capital</w:t>
      </w:r>
      <w:r w:rsidR="00C20CE1">
        <w:t xml:space="preserve"> </w:t>
      </w:r>
      <w:r w:rsidRPr="009B605B">
        <w:t>investment</w:t>
      </w:r>
      <w:r w:rsidR="00C20CE1">
        <w:t xml:space="preserve"> </w:t>
      </w:r>
      <w:r w:rsidRPr="009B605B">
        <w:t>to</w:t>
      </w:r>
      <w:r w:rsidR="00C20CE1">
        <w:t xml:space="preserve"> </w:t>
      </w:r>
      <w:r w:rsidRPr="009B605B">
        <w:t>more</w:t>
      </w:r>
      <w:r w:rsidR="00C20CE1">
        <w:t xml:space="preserve"> </w:t>
      </w:r>
      <w:r w:rsidRPr="009B605B">
        <w:t>than</w:t>
      </w:r>
      <w:r w:rsidR="00C20CE1">
        <w:t xml:space="preserve"> </w:t>
      </w:r>
      <w:r w:rsidRPr="009B605B">
        <w:t>$5</w:t>
      </w:r>
      <w:r w:rsidR="00C20CE1">
        <w:t xml:space="preserve"> </w:t>
      </w:r>
      <w:r w:rsidRPr="009B605B">
        <w:t>million</w:t>
      </w:r>
      <w:r w:rsidR="00C20CE1">
        <w:t xml:space="preserve"> </w:t>
      </w:r>
      <w:r w:rsidRPr="009B605B">
        <w:t>to</w:t>
      </w:r>
      <w:r w:rsidR="00C20CE1">
        <w:t xml:space="preserve"> </w:t>
      </w:r>
      <w:r w:rsidRPr="009B605B">
        <w:t>make</w:t>
      </w:r>
      <w:r w:rsidR="00C20CE1">
        <w:t xml:space="preserve"> </w:t>
      </w:r>
      <w:r w:rsidRPr="009B605B">
        <w:t>the</w:t>
      </w:r>
      <w:r w:rsidR="00C20CE1">
        <w:t xml:space="preserve"> </w:t>
      </w:r>
      <w:r w:rsidRPr="009B605B">
        <w:t>region</w:t>
      </w:r>
      <w:r w:rsidR="00C20CE1">
        <w:t xml:space="preserve"> </w:t>
      </w:r>
      <w:r w:rsidRPr="009B605B">
        <w:t>the</w:t>
      </w:r>
      <w:r w:rsidR="00C20CE1">
        <w:t xml:space="preserve"> </w:t>
      </w:r>
      <w:r w:rsidRPr="009B605B">
        <w:t>premier</w:t>
      </w:r>
      <w:r w:rsidR="00C20CE1">
        <w:t xml:space="preserve"> </w:t>
      </w:r>
      <w:r w:rsidRPr="009B605B">
        <w:t>cycling</w:t>
      </w:r>
      <w:r w:rsidR="00C20CE1">
        <w:t xml:space="preserve"> </w:t>
      </w:r>
      <w:r w:rsidRPr="009B605B">
        <w:t>tourism</w:t>
      </w:r>
      <w:r w:rsidR="00C20CE1">
        <w:t xml:space="preserve"> </w:t>
      </w:r>
      <w:r w:rsidRPr="009B605B">
        <w:t>destination</w:t>
      </w:r>
      <w:r w:rsidR="00C20CE1">
        <w:t xml:space="preserve"> </w:t>
      </w:r>
      <w:r w:rsidRPr="009B605B">
        <w:t>in</w:t>
      </w:r>
      <w:r w:rsidR="00C20CE1">
        <w:t xml:space="preserve"> </w:t>
      </w:r>
      <w:r w:rsidRPr="009B605B">
        <w:t>Australia.</w:t>
      </w:r>
    </w:p>
    <w:p w14:paraId="1B7836E5" w14:textId="583A1382" w:rsidR="009B605B" w:rsidRPr="009B605B" w:rsidRDefault="009B605B" w:rsidP="001C1F51">
      <w:pPr>
        <w:pStyle w:val="Bullet"/>
      </w:pPr>
      <w:r w:rsidRPr="009B605B">
        <w:t>Supported</w:t>
      </w:r>
      <w:r w:rsidR="00C20CE1">
        <w:t xml:space="preserve"> </w:t>
      </w:r>
      <w:r w:rsidRPr="009B605B">
        <w:t>delivery</w:t>
      </w:r>
      <w:r w:rsidR="00C20CE1">
        <w:t xml:space="preserve"> </w:t>
      </w:r>
      <w:r w:rsidRPr="009B605B">
        <w:t>of</w:t>
      </w:r>
      <w:r w:rsidR="00C20CE1">
        <w:t xml:space="preserve"> </w:t>
      </w:r>
      <w:r w:rsidRPr="009B605B">
        <w:t>significant</w:t>
      </w:r>
      <w:r w:rsidR="00C20CE1">
        <w:t xml:space="preserve"> </w:t>
      </w:r>
      <w:r w:rsidRPr="009B605B">
        <w:t>upgrades</w:t>
      </w:r>
      <w:r w:rsidR="00C20CE1">
        <w:t xml:space="preserve"> </w:t>
      </w:r>
      <w:r w:rsidRPr="009B605B">
        <w:t>to</w:t>
      </w:r>
      <w:r w:rsidR="00C20CE1">
        <w:t xml:space="preserve"> </w:t>
      </w:r>
      <w:r w:rsidRPr="009B605B">
        <w:t>the</w:t>
      </w:r>
      <w:r w:rsidR="00C20CE1">
        <w:t xml:space="preserve"> </w:t>
      </w:r>
      <w:r w:rsidRPr="009B605B">
        <w:t>Euroa</w:t>
      </w:r>
      <w:r w:rsidR="00C20CE1">
        <w:t xml:space="preserve"> </w:t>
      </w:r>
      <w:r w:rsidRPr="009B605B">
        <w:t>Community</w:t>
      </w:r>
      <w:r w:rsidR="00C20CE1">
        <w:t xml:space="preserve"> </w:t>
      </w:r>
      <w:r w:rsidRPr="009B605B">
        <w:t>Complex</w:t>
      </w:r>
      <w:r w:rsidR="00C20CE1">
        <w:t xml:space="preserve"> </w:t>
      </w:r>
      <w:r w:rsidRPr="009B605B">
        <w:t>including</w:t>
      </w:r>
      <w:r w:rsidR="00C20CE1">
        <w:t xml:space="preserve"> </w:t>
      </w:r>
      <w:r w:rsidRPr="009B605B">
        <w:t>upgrading</w:t>
      </w:r>
      <w:r w:rsidR="00C20CE1">
        <w:t xml:space="preserve"> </w:t>
      </w:r>
      <w:r w:rsidRPr="009B605B">
        <w:t>interiors,</w:t>
      </w:r>
      <w:r w:rsidR="00C20CE1">
        <w:t xml:space="preserve"> </w:t>
      </w:r>
      <w:r w:rsidRPr="009B605B">
        <w:t>installing</w:t>
      </w:r>
      <w:r w:rsidR="00C20CE1">
        <w:t xml:space="preserve"> </w:t>
      </w:r>
      <w:r w:rsidRPr="009B605B">
        <w:t>160</w:t>
      </w:r>
      <w:r w:rsidR="00C20CE1">
        <w:t xml:space="preserve"> </w:t>
      </w:r>
      <w:r w:rsidRPr="009B605B">
        <w:t>new</w:t>
      </w:r>
      <w:r w:rsidR="00C20CE1">
        <w:t xml:space="preserve"> </w:t>
      </w:r>
      <w:r w:rsidRPr="009B605B">
        <w:t>seats</w:t>
      </w:r>
      <w:r w:rsidR="00C20CE1">
        <w:t xml:space="preserve"> </w:t>
      </w:r>
      <w:r w:rsidRPr="009B605B">
        <w:t>and</w:t>
      </w:r>
      <w:r w:rsidR="00C20CE1">
        <w:t xml:space="preserve"> </w:t>
      </w:r>
      <w:r w:rsidRPr="009B605B">
        <w:t>refurbishing</w:t>
      </w:r>
      <w:r w:rsidR="00C20CE1">
        <w:t xml:space="preserve"> </w:t>
      </w:r>
      <w:r w:rsidRPr="009B605B">
        <w:t>the</w:t>
      </w:r>
      <w:r w:rsidR="00C20CE1">
        <w:t xml:space="preserve"> </w:t>
      </w:r>
      <w:r w:rsidRPr="009B605B">
        <w:t>cinema</w:t>
      </w:r>
      <w:r w:rsidR="00C20CE1">
        <w:t xml:space="preserve"> </w:t>
      </w:r>
      <w:r w:rsidRPr="009B605B">
        <w:t>space,</w:t>
      </w:r>
      <w:r w:rsidR="00C20CE1">
        <w:t xml:space="preserve"> </w:t>
      </w:r>
      <w:r w:rsidRPr="009B605B">
        <w:t>enabling</w:t>
      </w:r>
      <w:r w:rsidR="00C20CE1">
        <w:t xml:space="preserve"> </w:t>
      </w:r>
      <w:r w:rsidRPr="009B605B">
        <w:t>the</w:t>
      </w:r>
      <w:r w:rsidR="00C20CE1">
        <w:t xml:space="preserve"> </w:t>
      </w:r>
      <w:r w:rsidRPr="009B605B">
        <w:t>complex</w:t>
      </w:r>
      <w:r w:rsidR="00C20CE1">
        <w:t xml:space="preserve"> </w:t>
      </w:r>
      <w:r w:rsidRPr="009B605B">
        <w:t>to</w:t>
      </w:r>
      <w:r w:rsidR="00C20CE1">
        <w:t xml:space="preserve"> </w:t>
      </w:r>
      <w:r w:rsidRPr="009B605B">
        <w:t>accommodate</w:t>
      </w:r>
      <w:r w:rsidR="00C20CE1">
        <w:t xml:space="preserve"> </w:t>
      </w:r>
      <w:r w:rsidRPr="009B605B">
        <w:t>patrons</w:t>
      </w:r>
      <w:r w:rsidR="00C20CE1">
        <w:t xml:space="preserve"> </w:t>
      </w:r>
      <w:r w:rsidRPr="009B605B">
        <w:t>with</w:t>
      </w:r>
      <w:r w:rsidR="00C20CE1">
        <w:t xml:space="preserve"> </w:t>
      </w:r>
      <w:r w:rsidRPr="009B605B">
        <w:t>a</w:t>
      </w:r>
      <w:r w:rsidR="00C20CE1">
        <w:t xml:space="preserve"> </w:t>
      </w:r>
      <w:r w:rsidRPr="009B605B">
        <w:t>wide</w:t>
      </w:r>
      <w:r w:rsidR="00C20CE1">
        <w:t xml:space="preserve"> </w:t>
      </w:r>
      <w:r w:rsidRPr="009B605B">
        <w:t>range</w:t>
      </w:r>
      <w:r w:rsidR="00C20CE1">
        <w:t xml:space="preserve"> </w:t>
      </w:r>
      <w:r w:rsidRPr="009B605B">
        <w:t>of</w:t>
      </w:r>
      <w:r w:rsidR="00C20CE1">
        <w:t xml:space="preserve"> </w:t>
      </w:r>
      <w:r w:rsidRPr="009B605B">
        <w:t>needs.</w:t>
      </w:r>
    </w:p>
    <w:p w14:paraId="6DDEBDF0" w14:textId="7F1DCF32" w:rsidR="009B605B" w:rsidRPr="009B605B" w:rsidRDefault="009B605B" w:rsidP="001C1F51">
      <w:pPr>
        <w:pStyle w:val="Bullet"/>
      </w:pPr>
      <w:r w:rsidRPr="009B605B">
        <w:t>Supported</w:t>
      </w:r>
      <w:r w:rsidR="00C20CE1">
        <w:t xml:space="preserve"> </w:t>
      </w:r>
      <w:r w:rsidRPr="009B605B">
        <w:t>the</w:t>
      </w:r>
      <w:r w:rsidR="00C20CE1">
        <w:t xml:space="preserve"> </w:t>
      </w:r>
      <w:r w:rsidRPr="009B605B">
        <w:t>Alpine</w:t>
      </w:r>
      <w:r w:rsidR="00C20CE1">
        <w:t xml:space="preserve"> </w:t>
      </w:r>
      <w:r w:rsidRPr="009B605B">
        <w:t>Regional</w:t>
      </w:r>
      <w:r w:rsidR="00C20CE1">
        <w:t xml:space="preserve"> </w:t>
      </w:r>
      <w:r w:rsidRPr="009B605B">
        <w:t>Workforce</w:t>
      </w:r>
      <w:r w:rsidR="00C20CE1">
        <w:t xml:space="preserve"> </w:t>
      </w:r>
      <w:r w:rsidRPr="009B605B">
        <w:t>Pilot</w:t>
      </w:r>
      <w:r w:rsidR="00C20CE1">
        <w:t xml:space="preserve"> </w:t>
      </w:r>
      <w:r w:rsidRPr="009B605B">
        <w:t>to</w:t>
      </w:r>
      <w:r w:rsidR="00C20CE1">
        <w:t xml:space="preserve"> </w:t>
      </w:r>
      <w:r w:rsidRPr="009B605B">
        <w:t>develop</w:t>
      </w:r>
      <w:r w:rsidR="00C20CE1">
        <w:t xml:space="preserve"> </w:t>
      </w:r>
      <w:r w:rsidRPr="009B605B">
        <w:t>a</w:t>
      </w:r>
      <w:r w:rsidR="00C20CE1">
        <w:t xml:space="preserve"> </w:t>
      </w:r>
      <w:r w:rsidRPr="009B605B">
        <w:t>Key</w:t>
      </w:r>
      <w:r w:rsidR="00C20CE1">
        <w:t xml:space="preserve"> </w:t>
      </w:r>
      <w:r w:rsidRPr="009B605B">
        <w:t>Worker</w:t>
      </w:r>
      <w:r w:rsidR="00C20CE1">
        <w:t xml:space="preserve"> </w:t>
      </w:r>
      <w:r w:rsidRPr="009B605B">
        <w:t>Housing</w:t>
      </w:r>
      <w:r w:rsidR="00C20CE1">
        <w:t xml:space="preserve"> </w:t>
      </w:r>
      <w:r w:rsidRPr="009B605B">
        <w:t>Plan</w:t>
      </w:r>
      <w:r w:rsidR="00C20CE1">
        <w:t xml:space="preserve"> </w:t>
      </w:r>
      <w:r w:rsidRPr="009B605B">
        <w:t>by</w:t>
      </w:r>
      <w:r w:rsidR="00C20CE1">
        <w:t xml:space="preserve"> </w:t>
      </w:r>
      <w:r w:rsidRPr="009B605B">
        <w:t>exploring</w:t>
      </w:r>
      <w:r w:rsidR="00C20CE1">
        <w:t xml:space="preserve"> </w:t>
      </w:r>
      <w:r w:rsidRPr="009B605B">
        <w:t>medium</w:t>
      </w:r>
      <w:r w:rsidRPr="009B605B">
        <w:rPr>
          <w:rFonts w:ascii="Cambria Math" w:hAnsi="Cambria Math" w:cs="Cambria Math"/>
        </w:rPr>
        <w:t>‑</w:t>
      </w:r>
      <w:r w:rsidRPr="009B605B">
        <w:t>to</w:t>
      </w:r>
      <w:r w:rsidR="00C20CE1">
        <w:t xml:space="preserve"> </w:t>
      </w:r>
      <w:r w:rsidRPr="009B605B">
        <w:t>long</w:t>
      </w:r>
      <w:r w:rsidRPr="009B605B">
        <w:rPr>
          <w:rFonts w:ascii="Cambria Math" w:hAnsi="Cambria Math" w:cs="Cambria Math"/>
        </w:rPr>
        <w:t>‑</w:t>
      </w:r>
      <w:r w:rsidRPr="009B605B">
        <w:t>term</w:t>
      </w:r>
      <w:r w:rsidR="00C20CE1">
        <w:t xml:space="preserve"> </w:t>
      </w:r>
      <w:r w:rsidRPr="009B605B">
        <w:t>opportunities</w:t>
      </w:r>
      <w:r w:rsidR="00C20CE1">
        <w:t xml:space="preserve"> </w:t>
      </w:r>
      <w:r w:rsidRPr="009B605B">
        <w:t>to</w:t>
      </w:r>
      <w:r w:rsidR="00C20CE1">
        <w:t xml:space="preserve"> </w:t>
      </w:r>
      <w:r w:rsidRPr="009B605B">
        <w:t>increase</w:t>
      </w:r>
      <w:r w:rsidR="00C20CE1">
        <w:t xml:space="preserve"> </w:t>
      </w:r>
      <w:r w:rsidRPr="009B605B">
        <w:t>affordable</w:t>
      </w:r>
      <w:r w:rsidR="00C20CE1">
        <w:t xml:space="preserve"> </w:t>
      </w:r>
      <w:r w:rsidRPr="009B605B">
        <w:t>housing</w:t>
      </w:r>
      <w:r w:rsidR="00C20CE1">
        <w:t xml:space="preserve"> </w:t>
      </w:r>
      <w:r w:rsidRPr="009B605B">
        <w:t>options</w:t>
      </w:r>
      <w:r w:rsidR="00C20CE1">
        <w:t xml:space="preserve"> </w:t>
      </w:r>
      <w:r w:rsidRPr="009B605B">
        <w:t>and</w:t>
      </w:r>
      <w:r w:rsidR="00C20CE1">
        <w:t xml:space="preserve"> </w:t>
      </w:r>
      <w:r w:rsidRPr="009B605B">
        <w:t>develop</w:t>
      </w:r>
      <w:r w:rsidR="00C20CE1">
        <w:t xml:space="preserve"> </w:t>
      </w:r>
      <w:r w:rsidRPr="009B605B">
        <w:t>a</w:t>
      </w:r>
      <w:r w:rsidR="00C20CE1">
        <w:t xml:space="preserve"> </w:t>
      </w:r>
      <w:r w:rsidRPr="009B605B">
        <w:t>Seasonal</w:t>
      </w:r>
      <w:r w:rsidR="00C20CE1">
        <w:t xml:space="preserve"> </w:t>
      </w:r>
      <w:r w:rsidRPr="009B605B">
        <w:t>Workforce</w:t>
      </w:r>
      <w:r w:rsidR="00C20CE1">
        <w:t xml:space="preserve"> </w:t>
      </w:r>
      <w:r w:rsidRPr="009B605B">
        <w:t>Management</w:t>
      </w:r>
      <w:r w:rsidR="00C20CE1">
        <w:t xml:space="preserve"> </w:t>
      </w:r>
      <w:r w:rsidRPr="009B605B">
        <w:t>plan,</w:t>
      </w:r>
      <w:r w:rsidR="00C20CE1">
        <w:t xml:space="preserve"> </w:t>
      </w:r>
      <w:r w:rsidRPr="009B605B">
        <w:t>partnering</w:t>
      </w:r>
      <w:r w:rsidR="00C20CE1">
        <w:t xml:space="preserve"> </w:t>
      </w:r>
      <w:r w:rsidRPr="009B605B">
        <w:t>with</w:t>
      </w:r>
      <w:r w:rsidR="00C20CE1">
        <w:t xml:space="preserve"> </w:t>
      </w:r>
      <w:r w:rsidRPr="009B605B">
        <w:t>Tourism</w:t>
      </w:r>
      <w:r w:rsidR="00C20CE1">
        <w:t xml:space="preserve"> </w:t>
      </w:r>
      <w:r w:rsidRPr="009B605B">
        <w:t>North</w:t>
      </w:r>
      <w:r w:rsidR="00C20CE1">
        <w:t xml:space="preserve"> </w:t>
      </w:r>
      <w:r w:rsidRPr="009B605B">
        <w:t>East,</w:t>
      </w:r>
      <w:r w:rsidR="00C20CE1">
        <w:t xml:space="preserve"> </w:t>
      </w:r>
      <w:r w:rsidRPr="009B605B">
        <w:t>to</w:t>
      </w:r>
      <w:r w:rsidR="00C20CE1">
        <w:t xml:space="preserve"> </w:t>
      </w:r>
      <w:r w:rsidRPr="009B605B">
        <w:t>address</w:t>
      </w:r>
      <w:r w:rsidR="00C20CE1">
        <w:t xml:space="preserve"> </w:t>
      </w:r>
      <w:r w:rsidRPr="009B605B">
        <w:t>systemic</w:t>
      </w:r>
      <w:r w:rsidR="00C20CE1">
        <w:t xml:space="preserve"> </w:t>
      </w:r>
      <w:r w:rsidRPr="009B605B">
        <w:t>challenges</w:t>
      </w:r>
      <w:r w:rsidR="00C20CE1">
        <w:t xml:space="preserve"> </w:t>
      </w:r>
      <w:r w:rsidRPr="009B605B">
        <w:t>associated</w:t>
      </w:r>
      <w:r w:rsidR="00C20CE1">
        <w:t xml:space="preserve"> </w:t>
      </w:r>
      <w:r w:rsidRPr="009B605B">
        <w:t>with</w:t>
      </w:r>
      <w:r w:rsidR="00C20CE1">
        <w:t xml:space="preserve"> </w:t>
      </w:r>
      <w:r w:rsidRPr="009B605B">
        <w:t>workforce</w:t>
      </w:r>
      <w:r w:rsidR="00C20CE1">
        <w:t xml:space="preserve"> </w:t>
      </w:r>
      <w:r w:rsidRPr="009B605B">
        <w:t>planning.</w:t>
      </w:r>
    </w:p>
    <w:p w14:paraId="15299CB9" w14:textId="1477395A" w:rsidR="009B605B" w:rsidRPr="009B605B" w:rsidRDefault="009B605B" w:rsidP="001C1F51">
      <w:pPr>
        <w:pStyle w:val="Heading4"/>
      </w:pPr>
      <w:r w:rsidRPr="009B605B">
        <w:t>Loddon</w:t>
      </w:r>
      <w:r w:rsidR="00C20CE1">
        <w:t xml:space="preserve"> </w:t>
      </w:r>
      <w:r w:rsidRPr="009B605B">
        <w:t>Mallee</w:t>
      </w:r>
      <w:r w:rsidR="00C20CE1">
        <w:t xml:space="preserve"> </w:t>
      </w:r>
      <w:r w:rsidRPr="009B605B">
        <w:t>regional</w:t>
      </w:r>
      <w:r w:rsidR="00C20CE1">
        <w:t xml:space="preserve"> </w:t>
      </w:r>
      <w:r w:rsidRPr="009B605B">
        <w:t>business</w:t>
      </w:r>
      <w:r w:rsidR="00C20CE1">
        <w:t xml:space="preserve"> </w:t>
      </w:r>
      <w:r w:rsidRPr="009B605B">
        <w:t>centre</w:t>
      </w:r>
    </w:p>
    <w:p w14:paraId="786E147C" w14:textId="583E1F10" w:rsidR="009B605B" w:rsidRPr="009B605B" w:rsidRDefault="009B605B" w:rsidP="001C1F51">
      <w:pPr>
        <w:pStyle w:val="Bullet"/>
      </w:pPr>
      <w:r w:rsidRPr="009B605B">
        <w:t>Supported</w:t>
      </w:r>
      <w:r w:rsidR="00C20CE1">
        <w:t xml:space="preserve"> </w:t>
      </w:r>
      <w:r w:rsidRPr="009B605B">
        <w:t>key</w:t>
      </w:r>
      <w:r w:rsidR="00C20CE1">
        <w:t xml:space="preserve"> </w:t>
      </w:r>
      <w:r w:rsidRPr="009B605B">
        <w:t>priorities</w:t>
      </w:r>
      <w:r w:rsidR="00C20CE1">
        <w:t xml:space="preserve"> </w:t>
      </w:r>
      <w:r w:rsidRPr="009B605B">
        <w:t>for</w:t>
      </w:r>
      <w:r w:rsidR="00C20CE1">
        <w:t xml:space="preserve"> </w:t>
      </w:r>
      <w:r w:rsidRPr="009B605B">
        <w:t>the</w:t>
      </w:r>
      <w:r w:rsidR="00C20CE1">
        <w:t xml:space="preserve"> </w:t>
      </w:r>
      <w:r w:rsidRPr="009B605B">
        <w:t>Loddon</w:t>
      </w:r>
      <w:r w:rsidR="00C20CE1">
        <w:t xml:space="preserve"> </w:t>
      </w:r>
      <w:r w:rsidRPr="009B605B">
        <w:t>Campaspe</w:t>
      </w:r>
      <w:r w:rsidR="00C20CE1">
        <w:t xml:space="preserve"> </w:t>
      </w:r>
      <w:r w:rsidRPr="009B605B">
        <w:t>Regional</w:t>
      </w:r>
      <w:r w:rsidR="00C20CE1">
        <w:t xml:space="preserve"> </w:t>
      </w:r>
      <w:r w:rsidRPr="009B605B">
        <w:t>Partnership</w:t>
      </w:r>
      <w:r w:rsidR="00C20CE1">
        <w:t xml:space="preserve"> </w:t>
      </w:r>
      <w:r w:rsidRPr="009B605B">
        <w:t>including</w:t>
      </w:r>
      <w:r w:rsidR="00C20CE1">
        <w:t xml:space="preserve"> </w:t>
      </w:r>
      <w:r w:rsidRPr="009B605B">
        <w:t>$6.6</w:t>
      </w:r>
      <w:r w:rsidR="00C20CE1">
        <w:t xml:space="preserve"> </w:t>
      </w:r>
      <w:r w:rsidRPr="009B605B">
        <w:t>million</w:t>
      </w:r>
      <w:r w:rsidR="00C20CE1">
        <w:t xml:space="preserve"> </w:t>
      </w:r>
      <w:r w:rsidRPr="009B605B">
        <w:t>for</w:t>
      </w:r>
      <w:r w:rsidR="00C20CE1">
        <w:t xml:space="preserve"> </w:t>
      </w:r>
      <w:r w:rsidRPr="009B605B">
        <w:t>Healthy</w:t>
      </w:r>
      <w:r w:rsidR="00C20CE1">
        <w:t xml:space="preserve"> </w:t>
      </w:r>
      <w:r w:rsidRPr="009B605B">
        <w:t>Heart</w:t>
      </w:r>
      <w:r w:rsidR="00C20CE1">
        <w:t xml:space="preserve"> </w:t>
      </w:r>
      <w:r w:rsidRPr="009B605B">
        <w:t>of</w:t>
      </w:r>
      <w:r w:rsidR="00C20CE1">
        <w:t xml:space="preserve"> </w:t>
      </w:r>
      <w:r w:rsidRPr="009B605B">
        <w:t>Victoria,</w:t>
      </w:r>
      <w:r w:rsidR="00C20CE1">
        <w:t xml:space="preserve"> </w:t>
      </w:r>
      <w:r w:rsidRPr="009B605B">
        <w:t>funding</w:t>
      </w:r>
      <w:r w:rsidR="00C20CE1">
        <w:t xml:space="preserve"> </w:t>
      </w:r>
      <w:r w:rsidRPr="009B605B">
        <w:t>for</w:t>
      </w:r>
      <w:r w:rsidR="00C20CE1">
        <w:t xml:space="preserve"> </w:t>
      </w:r>
      <w:r w:rsidRPr="009B605B">
        <w:t>Youth</w:t>
      </w:r>
      <w:r w:rsidR="00C20CE1">
        <w:t xml:space="preserve"> </w:t>
      </w:r>
      <w:r w:rsidRPr="009B605B">
        <w:t>Live4Life</w:t>
      </w:r>
      <w:r w:rsidR="00C20CE1">
        <w:t xml:space="preserve"> </w:t>
      </w:r>
      <w:r w:rsidRPr="009B605B">
        <w:t>and</w:t>
      </w:r>
      <w:r w:rsidR="00C20CE1">
        <w:t xml:space="preserve"> </w:t>
      </w:r>
      <w:r w:rsidRPr="009B605B">
        <w:t>additional</w:t>
      </w:r>
      <w:r w:rsidR="00C20CE1">
        <w:t xml:space="preserve"> </w:t>
      </w:r>
      <w:r w:rsidRPr="009B605B">
        <w:t>weekend</w:t>
      </w:r>
      <w:r w:rsidR="00C20CE1">
        <w:t xml:space="preserve"> </w:t>
      </w:r>
      <w:r w:rsidRPr="009B605B">
        <w:t>Maryborough</w:t>
      </w:r>
      <w:r w:rsidRPr="009B605B">
        <w:rPr>
          <w:rFonts w:ascii="Cambria Math" w:hAnsi="Cambria Math" w:cs="Cambria Math"/>
        </w:rPr>
        <w:t>‑</w:t>
      </w:r>
      <w:r w:rsidRPr="009B605B">
        <w:t>Ballarat</w:t>
      </w:r>
      <w:r w:rsidR="00C20CE1">
        <w:t xml:space="preserve"> </w:t>
      </w:r>
      <w:r w:rsidRPr="009B605B">
        <w:t>train</w:t>
      </w:r>
      <w:r w:rsidR="00C20CE1">
        <w:t xml:space="preserve"> </w:t>
      </w:r>
      <w:r w:rsidRPr="009B605B">
        <w:t>services.</w:t>
      </w:r>
    </w:p>
    <w:p w14:paraId="3214CA7D" w14:textId="458A0C4B" w:rsidR="009B605B" w:rsidRPr="009B605B" w:rsidRDefault="009B605B" w:rsidP="001C1F51">
      <w:pPr>
        <w:pStyle w:val="Bullet"/>
      </w:pPr>
      <w:r w:rsidRPr="009B605B">
        <w:t>Supported</w:t>
      </w:r>
      <w:r w:rsidR="00C20CE1">
        <w:t xml:space="preserve"> </w:t>
      </w:r>
      <w:r w:rsidRPr="009B605B">
        <w:t>Mallee</w:t>
      </w:r>
      <w:r w:rsidR="00C20CE1">
        <w:t xml:space="preserve"> </w:t>
      </w:r>
      <w:r w:rsidRPr="009B605B">
        <w:t>Regional</w:t>
      </w:r>
      <w:r w:rsidR="00C20CE1">
        <w:t xml:space="preserve"> </w:t>
      </w:r>
      <w:r w:rsidRPr="009B605B">
        <w:t>Partnership</w:t>
      </w:r>
      <w:r w:rsidR="00C20CE1">
        <w:t xml:space="preserve"> </w:t>
      </w:r>
      <w:r w:rsidRPr="009B605B">
        <w:t>Light</w:t>
      </w:r>
      <w:r w:rsidR="00C20CE1">
        <w:t xml:space="preserve"> </w:t>
      </w:r>
      <w:r w:rsidRPr="009B605B">
        <w:t>/</w:t>
      </w:r>
      <w:r w:rsidR="00C20CE1">
        <w:t xml:space="preserve"> </w:t>
      </w:r>
      <w:r w:rsidRPr="009B605B">
        <w:t>State</w:t>
      </w:r>
      <w:r w:rsidR="00C20CE1">
        <w:t xml:space="preserve"> </w:t>
      </w:r>
      <w:r w:rsidRPr="009B605B">
        <w:t>project</w:t>
      </w:r>
      <w:r w:rsidR="00C20CE1">
        <w:t xml:space="preserve"> </w:t>
      </w:r>
      <w:r w:rsidRPr="009B605B">
        <w:t>in</w:t>
      </w:r>
      <w:r w:rsidR="00C20CE1">
        <w:t xml:space="preserve"> </w:t>
      </w:r>
      <w:r w:rsidRPr="009B605B">
        <w:t>the</w:t>
      </w:r>
      <w:r w:rsidR="00C20CE1">
        <w:t xml:space="preserve"> </w:t>
      </w:r>
      <w:r w:rsidRPr="009B605B">
        <w:t>Mallee</w:t>
      </w:r>
      <w:r w:rsidR="00C20CE1">
        <w:t xml:space="preserve"> </w:t>
      </w:r>
      <w:r w:rsidRPr="009B605B">
        <w:t>with</w:t>
      </w:r>
      <w:r w:rsidR="00C20CE1">
        <w:t xml:space="preserve"> </w:t>
      </w:r>
      <w:r w:rsidRPr="009B605B">
        <w:t>$3</w:t>
      </w:r>
      <w:r w:rsidR="00C20CE1">
        <w:t xml:space="preserve"> </w:t>
      </w:r>
      <w:r w:rsidRPr="009B605B">
        <w:t>million</w:t>
      </w:r>
      <w:r w:rsidR="00C20CE1">
        <w:t xml:space="preserve"> </w:t>
      </w:r>
      <w:r w:rsidRPr="009B605B">
        <w:t>for</w:t>
      </w:r>
      <w:r w:rsidR="00C20CE1">
        <w:t xml:space="preserve"> </w:t>
      </w:r>
      <w:r w:rsidRPr="009B605B">
        <w:t>a</w:t>
      </w:r>
      <w:r w:rsidR="00C20CE1">
        <w:t xml:space="preserve"> </w:t>
      </w:r>
      <w:r w:rsidRPr="009B605B">
        <w:t>light</w:t>
      </w:r>
      <w:r w:rsidR="00C20CE1">
        <w:t xml:space="preserve"> </w:t>
      </w:r>
      <w:r w:rsidRPr="009B605B">
        <w:t>installation</w:t>
      </w:r>
      <w:r w:rsidR="00C20CE1">
        <w:t xml:space="preserve"> </w:t>
      </w:r>
      <w:r w:rsidRPr="009B605B">
        <w:t>to</w:t>
      </w:r>
      <w:r w:rsidR="00C20CE1">
        <w:t xml:space="preserve"> </w:t>
      </w:r>
      <w:r w:rsidRPr="009B605B">
        <w:t>reflect</w:t>
      </w:r>
      <w:r w:rsidR="00C20CE1">
        <w:t xml:space="preserve"> </w:t>
      </w:r>
      <w:r w:rsidRPr="009B605B">
        <w:t>the</w:t>
      </w:r>
      <w:r w:rsidR="00C20CE1">
        <w:t xml:space="preserve"> </w:t>
      </w:r>
      <w:r w:rsidRPr="009B605B">
        <w:t>unique</w:t>
      </w:r>
      <w:r w:rsidR="00C20CE1">
        <w:t xml:space="preserve"> </w:t>
      </w:r>
      <w:r w:rsidRPr="009B605B">
        <w:t>environment</w:t>
      </w:r>
      <w:r w:rsidR="00C20CE1">
        <w:t xml:space="preserve"> </w:t>
      </w:r>
      <w:r w:rsidRPr="009B605B">
        <w:t>and</w:t>
      </w:r>
      <w:r w:rsidR="00C20CE1">
        <w:t xml:space="preserve"> </w:t>
      </w:r>
      <w:r w:rsidRPr="009B605B">
        <w:t>culture</w:t>
      </w:r>
      <w:r w:rsidR="00C20CE1">
        <w:t xml:space="preserve"> </w:t>
      </w:r>
      <w:r w:rsidRPr="009B605B">
        <w:t>of</w:t>
      </w:r>
      <w:r w:rsidR="00C20CE1">
        <w:t xml:space="preserve"> </w:t>
      </w:r>
      <w:r w:rsidRPr="009B605B">
        <w:t>the</w:t>
      </w:r>
      <w:r w:rsidR="00C20CE1">
        <w:t xml:space="preserve"> </w:t>
      </w:r>
      <w:r w:rsidRPr="009B605B">
        <w:t>border</w:t>
      </w:r>
      <w:r w:rsidR="00C20CE1">
        <w:t xml:space="preserve"> </w:t>
      </w:r>
      <w:r w:rsidRPr="009B605B">
        <w:t>region</w:t>
      </w:r>
      <w:r w:rsidR="00C20CE1">
        <w:t xml:space="preserve"> </w:t>
      </w:r>
      <w:r w:rsidRPr="009B605B">
        <w:t>and</w:t>
      </w:r>
      <w:r w:rsidR="00C20CE1">
        <w:t xml:space="preserve"> </w:t>
      </w:r>
      <w:r w:rsidRPr="009B605B">
        <w:t>delivering</w:t>
      </w:r>
      <w:r w:rsidR="00C20CE1">
        <w:t xml:space="preserve"> </w:t>
      </w:r>
      <w:r w:rsidRPr="009B605B">
        <w:t>the</w:t>
      </w:r>
      <w:r w:rsidR="00C20CE1">
        <w:t xml:space="preserve"> </w:t>
      </w:r>
      <w:r w:rsidRPr="009B605B">
        <w:t>Small</w:t>
      </w:r>
      <w:r w:rsidR="00C20CE1">
        <w:t xml:space="preserve"> </w:t>
      </w:r>
      <w:r w:rsidRPr="009B605B">
        <w:t>Towns</w:t>
      </w:r>
      <w:r w:rsidR="00C20CE1">
        <w:t xml:space="preserve"> </w:t>
      </w:r>
      <w:r w:rsidRPr="009B605B">
        <w:t>Big</w:t>
      </w:r>
      <w:r w:rsidR="00C20CE1">
        <w:t xml:space="preserve"> </w:t>
      </w:r>
      <w:r w:rsidRPr="009B605B">
        <w:t>Difference</w:t>
      </w:r>
      <w:r w:rsidR="00C20CE1">
        <w:t xml:space="preserve"> </w:t>
      </w:r>
      <w:r w:rsidRPr="009B605B">
        <w:t>Fund</w:t>
      </w:r>
      <w:r w:rsidR="00C20CE1">
        <w:t xml:space="preserve"> </w:t>
      </w:r>
      <w:r w:rsidRPr="009B605B">
        <w:t>pilot</w:t>
      </w:r>
      <w:r w:rsidR="00C20CE1">
        <w:t xml:space="preserve"> </w:t>
      </w:r>
      <w:r w:rsidRPr="009B605B">
        <w:t>project.</w:t>
      </w:r>
    </w:p>
    <w:p w14:paraId="62A8F78C" w14:textId="1332CCFF" w:rsidR="009B605B" w:rsidRPr="009B605B" w:rsidRDefault="009B605B" w:rsidP="001C1F51">
      <w:pPr>
        <w:pStyle w:val="Bullet"/>
      </w:pPr>
      <w:r w:rsidRPr="009B605B">
        <w:t>Implemented</w:t>
      </w:r>
      <w:r w:rsidR="00C20CE1">
        <w:t xml:space="preserve"> </w:t>
      </w:r>
      <w:r w:rsidRPr="009B605B">
        <w:t>the</w:t>
      </w:r>
      <w:r w:rsidR="00C20CE1">
        <w:t xml:space="preserve"> </w:t>
      </w:r>
      <w:r w:rsidRPr="009B605B">
        <w:t>Border</w:t>
      </w:r>
      <w:r w:rsidR="00C20CE1">
        <w:t xml:space="preserve"> </w:t>
      </w:r>
      <w:r w:rsidRPr="009B605B">
        <w:t>Broker</w:t>
      </w:r>
      <w:r w:rsidR="00C20CE1">
        <w:t xml:space="preserve"> </w:t>
      </w:r>
      <w:r w:rsidRPr="009B605B">
        <w:t>initiative</w:t>
      </w:r>
      <w:r w:rsidR="00C20CE1">
        <w:t xml:space="preserve"> </w:t>
      </w:r>
      <w:r w:rsidRPr="009B605B">
        <w:t>to</w:t>
      </w:r>
      <w:r w:rsidR="00C20CE1">
        <w:t xml:space="preserve"> </w:t>
      </w:r>
      <w:r w:rsidRPr="009B605B">
        <w:t>support</w:t>
      </w:r>
      <w:r w:rsidR="00C20CE1">
        <w:t xml:space="preserve"> </w:t>
      </w:r>
      <w:r w:rsidRPr="009B605B">
        <w:t>communities</w:t>
      </w:r>
      <w:r w:rsidR="00C20CE1">
        <w:t xml:space="preserve"> </w:t>
      </w:r>
      <w:r w:rsidRPr="009B605B">
        <w:t>and</w:t>
      </w:r>
      <w:r w:rsidR="00C20CE1">
        <w:t xml:space="preserve"> </w:t>
      </w:r>
      <w:r w:rsidRPr="009B605B">
        <w:t>businesses</w:t>
      </w:r>
      <w:r w:rsidR="00C20CE1">
        <w:t xml:space="preserve"> </w:t>
      </w:r>
      <w:r w:rsidRPr="009B605B">
        <w:t>along</w:t>
      </w:r>
      <w:r w:rsidR="00C20CE1">
        <w:t xml:space="preserve"> </w:t>
      </w:r>
      <w:r w:rsidRPr="009B605B">
        <w:t>the</w:t>
      </w:r>
      <w:r w:rsidR="00C20CE1">
        <w:t xml:space="preserve"> </w:t>
      </w:r>
      <w:r w:rsidRPr="009B605B">
        <w:t>Victorian,</w:t>
      </w:r>
      <w:r w:rsidR="00C20CE1">
        <w:t xml:space="preserve"> </w:t>
      </w:r>
      <w:r w:rsidRPr="009B605B">
        <w:t>New</w:t>
      </w:r>
      <w:r w:rsidR="00C20CE1">
        <w:t xml:space="preserve"> </w:t>
      </w:r>
      <w:r w:rsidRPr="009B605B">
        <w:t>South</w:t>
      </w:r>
      <w:r w:rsidR="00C20CE1">
        <w:t xml:space="preserve"> </w:t>
      </w:r>
      <w:r w:rsidRPr="009B605B">
        <w:t>Wales</w:t>
      </w:r>
      <w:r w:rsidR="00C20CE1">
        <w:t xml:space="preserve"> </w:t>
      </w:r>
      <w:r w:rsidRPr="009B605B">
        <w:t>and</w:t>
      </w:r>
      <w:r w:rsidR="00C20CE1">
        <w:t xml:space="preserve"> </w:t>
      </w:r>
      <w:r w:rsidRPr="009B605B">
        <w:t>South</w:t>
      </w:r>
      <w:r w:rsidR="00C20CE1">
        <w:t xml:space="preserve"> </w:t>
      </w:r>
      <w:r w:rsidRPr="009B605B">
        <w:t>Australian</w:t>
      </w:r>
      <w:r w:rsidR="00C20CE1">
        <w:t xml:space="preserve"> </w:t>
      </w:r>
      <w:r w:rsidRPr="009B605B">
        <w:t>borders</w:t>
      </w:r>
      <w:r w:rsidR="00C20CE1">
        <w:t xml:space="preserve"> </w:t>
      </w:r>
      <w:r w:rsidRPr="009B605B">
        <w:t>during</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p>
    <w:p w14:paraId="072DA369" w14:textId="24C7FB08" w:rsidR="009B605B" w:rsidRPr="009B605B" w:rsidRDefault="009B605B" w:rsidP="001C1F51">
      <w:pPr>
        <w:pStyle w:val="Bullet"/>
      </w:pPr>
      <w:r w:rsidRPr="009B605B">
        <w:t>Delivered</w:t>
      </w:r>
      <w:r w:rsidR="00C20CE1">
        <w:t xml:space="preserve"> </w:t>
      </w:r>
      <w:r w:rsidRPr="009B605B">
        <w:t>Regional</w:t>
      </w:r>
      <w:r w:rsidR="00C20CE1">
        <w:t xml:space="preserve"> </w:t>
      </w:r>
      <w:r w:rsidRPr="009B605B">
        <w:t>Development</w:t>
      </w:r>
      <w:r w:rsidR="00C20CE1">
        <w:t xml:space="preserve"> </w:t>
      </w:r>
      <w:r w:rsidRPr="009B605B">
        <w:t>Australia</w:t>
      </w:r>
      <w:r w:rsidR="00C20CE1">
        <w:t xml:space="preserve"> </w:t>
      </w:r>
      <w:r w:rsidRPr="009B605B">
        <w:t>Loddon</w:t>
      </w:r>
      <w:r w:rsidR="00C20CE1">
        <w:t xml:space="preserve"> </w:t>
      </w:r>
      <w:r w:rsidRPr="009B605B">
        <w:t>Mallee</w:t>
      </w:r>
      <w:r w:rsidR="00C20CE1">
        <w:t xml:space="preserve"> </w:t>
      </w:r>
      <w:r w:rsidRPr="009B605B">
        <w:t>priorities</w:t>
      </w:r>
      <w:r w:rsidR="00C20CE1">
        <w:t xml:space="preserve"> </w:t>
      </w:r>
      <w:r w:rsidRPr="009B605B">
        <w:t>including</w:t>
      </w:r>
      <w:r w:rsidR="00C20CE1">
        <w:t xml:space="preserve"> </w:t>
      </w:r>
      <w:r w:rsidRPr="009B605B">
        <w:t>Mallee</w:t>
      </w:r>
      <w:r w:rsidR="00C20CE1">
        <w:t xml:space="preserve"> </w:t>
      </w:r>
      <w:r w:rsidRPr="009B605B">
        <w:t>Regional</w:t>
      </w:r>
      <w:r w:rsidR="00C20CE1">
        <w:t xml:space="preserve"> </w:t>
      </w:r>
      <w:r w:rsidRPr="009B605B">
        <w:t>Skills</w:t>
      </w:r>
      <w:r w:rsidR="00C20CE1">
        <w:t xml:space="preserve"> </w:t>
      </w:r>
      <w:r w:rsidRPr="009B605B">
        <w:t>Demand</w:t>
      </w:r>
      <w:r w:rsidR="00C20CE1">
        <w:t xml:space="preserve"> </w:t>
      </w:r>
      <w:r w:rsidRPr="009B605B">
        <w:t>pulse</w:t>
      </w:r>
      <w:r w:rsidR="00C20CE1">
        <w:t xml:space="preserve"> </w:t>
      </w:r>
      <w:r w:rsidRPr="009B605B">
        <w:t>check</w:t>
      </w:r>
      <w:r w:rsidR="00C20CE1">
        <w:t xml:space="preserve"> </w:t>
      </w:r>
      <w:r w:rsidRPr="009B605B">
        <w:t>and</w:t>
      </w:r>
      <w:r w:rsidR="00C20CE1">
        <w:t xml:space="preserve"> </w:t>
      </w:r>
      <w:r w:rsidRPr="009B605B">
        <w:t>Mallee</w:t>
      </w:r>
      <w:r w:rsidR="00C20CE1">
        <w:t xml:space="preserve"> </w:t>
      </w:r>
      <w:r w:rsidRPr="009B605B">
        <w:t>Region</w:t>
      </w:r>
      <w:r w:rsidR="00C20CE1">
        <w:t xml:space="preserve"> </w:t>
      </w:r>
      <w:r w:rsidRPr="009B605B">
        <w:t>Food</w:t>
      </w:r>
      <w:r w:rsidR="00C20CE1">
        <w:t xml:space="preserve"> </w:t>
      </w:r>
      <w:r w:rsidRPr="009B605B">
        <w:t>Industry</w:t>
      </w:r>
      <w:r w:rsidR="00C20CE1">
        <w:t xml:space="preserve"> </w:t>
      </w:r>
      <w:r w:rsidRPr="009B605B">
        <w:t>Supply</w:t>
      </w:r>
      <w:r w:rsidR="00C20CE1">
        <w:t xml:space="preserve"> </w:t>
      </w:r>
      <w:r w:rsidRPr="009B605B">
        <w:t>Chain</w:t>
      </w:r>
      <w:r w:rsidR="00C20CE1">
        <w:t xml:space="preserve"> </w:t>
      </w:r>
      <w:r w:rsidRPr="009B605B">
        <w:t>Analysis,</w:t>
      </w:r>
      <w:r w:rsidR="00C20CE1">
        <w:t xml:space="preserve"> </w:t>
      </w:r>
      <w:r w:rsidRPr="009B605B">
        <w:t>which</w:t>
      </w:r>
      <w:r w:rsidR="00C20CE1">
        <w:t xml:space="preserve"> </w:t>
      </w:r>
      <w:r w:rsidRPr="009B605B">
        <w:t>resulted</w:t>
      </w:r>
      <w:r w:rsidR="00C20CE1">
        <w:t xml:space="preserve"> </w:t>
      </w:r>
      <w:r w:rsidRPr="009B605B">
        <w:t>in</w:t>
      </w:r>
      <w:r w:rsidR="00C20CE1">
        <w:t xml:space="preserve"> </w:t>
      </w:r>
      <w:r w:rsidRPr="009B605B">
        <w:t>the</w:t>
      </w:r>
      <w:r w:rsidR="00C20CE1">
        <w:t xml:space="preserve"> </w:t>
      </w:r>
      <w:r w:rsidRPr="009B605B">
        <w:t>True</w:t>
      </w:r>
      <w:r w:rsidR="00C20CE1">
        <w:t xml:space="preserve"> </w:t>
      </w:r>
      <w:r w:rsidRPr="009B605B">
        <w:t>Foods</w:t>
      </w:r>
      <w:r w:rsidR="00C20CE1">
        <w:t xml:space="preserve"> </w:t>
      </w:r>
      <w:r w:rsidRPr="009B605B">
        <w:t>upgrade</w:t>
      </w:r>
      <w:r w:rsidR="00C20CE1">
        <w:t xml:space="preserve"> </w:t>
      </w:r>
      <w:r w:rsidRPr="009B605B">
        <w:t>and</w:t>
      </w:r>
      <w:r w:rsidR="00C20CE1">
        <w:t xml:space="preserve"> </w:t>
      </w:r>
      <w:r w:rsidRPr="009B605B">
        <w:t>Australian</w:t>
      </w:r>
      <w:r w:rsidR="00C20CE1">
        <w:t xml:space="preserve"> </w:t>
      </w:r>
      <w:r w:rsidRPr="009B605B">
        <w:t>Eatwell</w:t>
      </w:r>
      <w:r w:rsidR="00C20CE1">
        <w:t xml:space="preserve"> </w:t>
      </w:r>
      <w:r w:rsidRPr="009B605B">
        <w:t>expansion.</w:t>
      </w:r>
    </w:p>
    <w:p w14:paraId="7CE295AF" w14:textId="2834D639" w:rsidR="009B605B" w:rsidRPr="009B605B" w:rsidRDefault="009B605B" w:rsidP="001C1F51">
      <w:pPr>
        <w:pStyle w:val="Bullet"/>
      </w:pPr>
      <w:r w:rsidRPr="009B605B">
        <w:t>Continued</w:t>
      </w:r>
      <w:r w:rsidR="00C20CE1">
        <w:t xml:space="preserve"> </w:t>
      </w:r>
      <w:r w:rsidRPr="009B605B">
        <w:t>support</w:t>
      </w:r>
      <w:r w:rsidR="00C20CE1">
        <w:t xml:space="preserve"> </w:t>
      </w:r>
      <w:r w:rsidRPr="009B605B">
        <w:t>to</w:t>
      </w:r>
      <w:r w:rsidR="00C20CE1">
        <w:t xml:space="preserve"> </w:t>
      </w:r>
      <w:r w:rsidRPr="009B605B">
        <w:t>establish</w:t>
      </w:r>
      <w:r w:rsidR="00C20CE1">
        <w:t xml:space="preserve"> </w:t>
      </w:r>
      <w:r w:rsidRPr="009B605B">
        <w:t>the</w:t>
      </w:r>
      <w:r w:rsidR="00C20CE1">
        <w:t xml:space="preserve"> </w:t>
      </w:r>
      <w:r w:rsidRPr="009B605B">
        <w:t>Cann</w:t>
      </w:r>
      <w:r w:rsidR="00C20CE1">
        <w:t xml:space="preserve"> </w:t>
      </w:r>
      <w:r w:rsidRPr="009B605B">
        <w:t>Group’s</w:t>
      </w:r>
      <w:r w:rsidR="00C20CE1">
        <w:t xml:space="preserve"> </w:t>
      </w:r>
      <w:r w:rsidRPr="009B605B">
        <w:t>medicinal</w:t>
      </w:r>
      <w:r w:rsidR="00C20CE1">
        <w:t xml:space="preserve"> </w:t>
      </w:r>
      <w:r w:rsidRPr="009B605B">
        <w:t>cannabis</w:t>
      </w:r>
      <w:r w:rsidR="00C20CE1">
        <w:t xml:space="preserve"> </w:t>
      </w:r>
      <w:r w:rsidRPr="009B605B">
        <w:t>cultivation</w:t>
      </w:r>
      <w:r w:rsidR="00C20CE1">
        <w:t xml:space="preserve"> </w:t>
      </w:r>
      <w:r w:rsidRPr="009B605B">
        <w:t>and</w:t>
      </w:r>
      <w:r w:rsidR="00C20CE1">
        <w:t xml:space="preserve"> </w:t>
      </w:r>
      <w:r w:rsidRPr="009B605B">
        <w:t>processing</w:t>
      </w:r>
      <w:r w:rsidR="00C20CE1">
        <w:t xml:space="preserve"> </w:t>
      </w:r>
      <w:r w:rsidRPr="009B605B">
        <w:t>facility</w:t>
      </w:r>
      <w:r w:rsidR="00C20CE1">
        <w:t xml:space="preserve"> </w:t>
      </w:r>
      <w:r w:rsidRPr="009B605B">
        <w:t>in</w:t>
      </w:r>
      <w:r w:rsidR="00C20CE1">
        <w:t xml:space="preserve"> </w:t>
      </w:r>
      <w:r w:rsidRPr="009B605B">
        <w:t>Mildura,</w:t>
      </w:r>
      <w:r w:rsidR="00C20CE1">
        <w:t xml:space="preserve"> </w:t>
      </w:r>
      <w:r w:rsidRPr="009B605B">
        <w:t>and</w:t>
      </w:r>
      <w:r w:rsidR="00C20CE1">
        <w:t xml:space="preserve"> </w:t>
      </w:r>
      <w:r w:rsidRPr="009B605B">
        <w:t>Apiam</w:t>
      </w:r>
      <w:r w:rsidR="00C20CE1">
        <w:t xml:space="preserve"> </w:t>
      </w:r>
      <w:r w:rsidRPr="009B605B">
        <w:t>Animal</w:t>
      </w:r>
      <w:r w:rsidR="00C20CE1">
        <w:t xml:space="preserve"> </w:t>
      </w:r>
      <w:r w:rsidRPr="009B605B">
        <w:t>Health’s</w:t>
      </w:r>
      <w:r w:rsidR="00C20CE1">
        <w:t xml:space="preserve"> </w:t>
      </w:r>
      <w:r w:rsidRPr="009B605B">
        <w:t>autogenous</w:t>
      </w:r>
      <w:r w:rsidR="00C20CE1">
        <w:t xml:space="preserve"> </w:t>
      </w:r>
      <w:r w:rsidRPr="009B605B">
        <w:t>vaccine</w:t>
      </w:r>
      <w:r w:rsidR="00C20CE1">
        <w:t xml:space="preserve"> </w:t>
      </w:r>
      <w:r w:rsidRPr="009B605B">
        <w:t>laboratory</w:t>
      </w:r>
      <w:r w:rsidR="00C20CE1">
        <w:t xml:space="preserve"> </w:t>
      </w:r>
      <w:r w:rsidRPr="009B605B">
        <w:t>in</w:t>
      </w:r>
      <w:r w:rsidR="00C20CE1">
        <w:t xml:space="preserve"> </w:t>
      </w:r>
      <w:r w:rsidRPr="009B605B">
        <w:t>Bendigo,</w:t>
      </w:r>
      <w:r w:rsidR="00C20CE1">
        <w:t xml:space="preserve"> </w:t>
      </w:r>
      <w:r w:rsidRPr="009B605B">
        <w:t>and</w:t>
      </w:r>
      <w:r w:rsidR="00C20CE1">
        <w:t xml:space="preserve"> </w:t>
      </w:r>
      <w:r w:rsidRPr="009B605B">
        <w:t>to</w:t>
      </w:r>
      <w:r w:rsidR="00C20CE1">
        <w:t xml:space="preserve"> </w:t>
      </w:r>
      <w:r w:rsidRPr="009B605B">
        <w:t>construct</w:t>
      </w:r>
      <w:r w:rsidR="00C20CE1">
        <w:t xml:space="preserve"> </w:t>
      </w:r>
      <w:r w:rsidRPr="009B605B">
        <w:t>DWM</w:t>
      </w:r>
      <w:r w:rsidR="00C20CE1">
        <w:t xml:space="preserve"> </w:t>
      </w:r>
      <w:r w:rsidRPr="009B605B">
        <w:t>Engineering’s</w:t>
      </w:r>
      <w:r w:rsidR="00C20CE1">
        <w:t xml:space="preserve"> </w:t>
      </w:r>
      <w:r w:rsidRPr="009B605B">
        <w:t>structural</w:t>
      </w:r>
      <w:r w:rsidR="00C20CE1">
        <w:t xml:space="preserve"> </w:t>
      </w:r>
      <w:r w:rsidRPr="009B605B">
        <w:t>steel</w:t>
      </w:r>
      <w:r w:rsidR="00C20CE1">
        <w:t xml:space="preserve"> </w:t>
      </w:r>
      <w:r w:rsidRPr="009B605B">
        <w:t>fabrication</w:t>
      </w:r>
      <w:r w:rsidR="00C20CE1">
        <w:t xml:space="preserve"> </w:t>
      </w:r>
      <w:r w:rsidRPr="009B605B">
        <w:t>workshop</w:t>
      </w:r>
      <w:r w:rsidR="00C20CE1">
        <w:t xml:space="preserve"> </w:t>
      </w:r>
      <w:r w:rsidRPr="009B605B">
        <w:t>in</w:t>
      </w:r>
      <w:r w:rsidR="00C20CE1">
        <w:t xml:space="preserve"> </w:t>
      </w:r>
      <w:r w:rsidRPr="009B605B">
        <w:t>Irymple.</w:t>
      </w:r>
    </w:p>
    <w:p w14:paraId="1B9550AA" w14:textId="5A30132D" w:rsidR="009B605B" w:rsidRPr="009B605B" w:rsidRDefault="009B605B" w:rsidP="001C1F51">
      <w:pPr>
        <w:pStyle w:val="Bullet"/>
      </w:pPr>
      <w:r w:rsidRPr="009B605B">
        <w:t>Supported</w:t>
      </w:r>
      <w:r w:rsidR="00C20CE1">
        <w:t xml:space="preserve"> </w:t>
      </w:r>
      <w:r w:rsidRPr="009B605B">
        <w:t>the</w:t>
      </w:r>
      <w:r w:rsidR="00C20CE1">
        <w:t xml:space="preserve"> </w:t>
      </w:r>
      <w:r w:rsidRPr="009B605B">
        <w:t>Robinvale</w:t>
      </w:r>
      <w:r w:rsidR="00C20CE1">
        <w:t xml:space="preserve"> </w:t>
      </w:r>
      <w:r w:rsidRPr="009B605B">
        <w:t>Regional</w:t>
      </w:r>
      <w:r w:rsidR="00C20CE1">
        <w:t xml:space="preserve"> </w:t>
      </w:r>
      <w:r w:rsidRPr="009B605B">
        <w:t>Workforce</w:t>
      </w:r>
      <w:r w:rsidR="00C20CE1">
        <w:t xml:space="preserve"> </w:t>
      </w:r>
      <w:r w:rsidRPr="009B605B">
        <w:t>Pilot,</w:t>
      </w:r>
      <w:r w:rsidR="00C20CE1">
        <w:t xml:space="preserve"> </w:t>
      </w:r>
      <w:r w:rsidRPr="009B605B">
        <w:t>a</w:t>
      </w:r>
      <w:r w:rsidR="00C20CE1">
        <w:t xml:space="preserve"> </w:t>
      </w:r>
      <w:r w:rsidRPr="009B605B">
        <w:t>government</w:t>
      </w:r>
      <w:r w:rsidR="00C20CE1">
        <w:t xml:space="preserve"> </w:t>
      </w:r>
      <w:r w:rsidRPr="009B605B">
        <w:t>and</w:t>
      </w:r>
      <w:r w:rsidR="00C20CE1">
        <w:t xml:space="preserve"> </w:t>
      </w:r>
      <w:r w:rsidRPr="009B605B">
        <w:t>industry</w:t>
      </w:r>
      <w:r w:rsidR="00C20CE1">
        <w:t xml:space="preserve"> </w:t>
      </w:r>
      <w:r w:rsidRPr="009B605B">
        <w:t>partnership</w:t>
      </w:r>
      <w:r w:rsidR="00C20CE1">
        <w:t xml:space="preserve"> </w:t>
      </w:r>
      <w:r w:rsidRPr="009B605B">
        <w:t>exploring</w:t>
      </w:r>
      <w:r w:rsidR="00C20CE1">
        <w:t xml:space="preserve"> </w:t>
      </w:r>
      <w:r w:rsidRPr="009B605B">
        <w:t>seasonal</w:t>
      </w:r>
      <w:r w:rsidR="00C20CE1">
        <w:t xml:space="preserve"> </w:t>
      </w:r>
      <w:r w:rsidRPr="009B605B">
        <w:t>workforce</w:t>
      </w:r>
      <w:r w:rsidR="00C20CE1">
        <w:t xml:space="preserve"> </w:t>
      </w:r>
      <w:r w:rsidRPr="009B605B">
        <w:t>housing</w:t>
      </w:r>
      <w:r w:rsidR="00C20CE1">
        <w:t xml:space="preserve"> </w:t>
      </w:r>
      <w:r w:rsidRPr="009B605B">
        <w:t>opportunities.</w:t>
      </w:r>
    </w:p>
    <w:p w14:paraId="4A44476C" w14:textId="67A265DB" w:rsidR="009B605B" w:rsidRPr="009B605B" w:rsidRDefault="009B605B" w:rsidP="001C1F51">
      <w:pPr>
        <w:pStyle w:val="Heading4"/>
      </w:pPr>
      <w:r w:rsidRPr="009B605B">
        <w:t>Latrobe</w:t>
      </w:r>
      <w:r w:rsidR="00C20CE1">
        <w:t xml:space="preserve"> </w:t>
      </w:r>
      <w:r w:rsidRPr="009B605B">
        <w:t>Valley</w:t>
      </w:r>
      <w:r w:rsidR="00C20CE1">
        <w:t xml:space="preserve"> </w:t>
      </w:r>
      <w:r w:rsidRPr="009B605B">
        <w:t>Authority</w:t>
      </w:r>
    </w:p>
    <w:p w14:paraId="3874E6E2" w14:textId="7F97607E" w:rsidR="009B605B" w:rsidRPr="009B605B" w:rsidRDefault="009B605B" w:rsidP="001C1F51">
      <w:pPr>
        <w:pStyle w:val="Bullet"/>
      </w:pPr>
      <w:r w:rsidRPr="009B605B">
        <w:t>Supported</w:t>
      </w:r>
      <w:r w:rsidR="00C20CE1">
        <w:t xml:space="preserve"> </w:t>
      </w:r>
      <w:r w:rsidRPr="009B605B">
        <w:t>3092</w:t>
      </w:r>
      <w:r w:rsidR="00C20CE1">
        <w:t xml:space="preserve"> </w:t>
      </w:r>
      <w:r w:rsidRPr="009B605B">
        <w:t>enquiries</w:t>
      </w:r>
      <w:r w:rsidR="00C20CE1">
        <w:t xml:space="preserve"> </w:t>
      </w:r>
      <w:r w:rsidRPr="009B605B">
        <w:t>from</w:t>
      </w:r>
      <w:r w:rsidR="00C20CE1">
        <w:t xml:space="preserve"> </w:t>
      </w:r>
      <w:r w:rsidRPr="009B605B">
        <w:t>Gippsland</w:t>
      </w:r>
      <w:r w:rsidR="00C20CE1">
        <w:t xml:space="preserve"> </w:t>
      </w:r>
      <w:r w:rsidRPr="009B605B">
        <w:t>businesses,</w:t>
      </w:r>
      <w:r w:rsidR="00C20CE1">
        <w:t xml:space="preserve"> </w:t>
      </w:r>
      <w:r w:rsidRPr="009B605B">
        <w:t>connecting</w:t>
      </w:r>
      <w:r w:rsidR="00C20CE1">
        <w:t xml:space="preserve"> </w:t>
      </w:r>
      <w:r w:rsidRPr="009B605B">
        <w:t>them</w:t>
      </w:r>
      <w:r w:rsidR="00C20CE1">
        <w:t xml:space="preserve"> </w:t>
      </w:r>
      <w:r w:rsidRPr="009B605B">
        <w:t>to</w:t>
      </w:r>
      <w:r w:rsidR="00C20CE1">
        <w:t xml:space="preserve"> </w:t>
      </w:r>
      <w:r w:rsidRPr="009B605B">
        <w:t>tools,</w:t>
      </w:r>
      <w:r w:rsidR="00C20CE1">
        <w:t xml:space="preserve"> </w:t>
      </w:r>
      <w:r w:rsidRPr="009B605B">
        <w:t>information</w:t>
      </w:r>
      <w:r w:rsidR="00C20CE1">
        <w:t xml:space="preserve"> </w:t>
      </w:r>
      <w:r w:rsidRPr="009B605B">
        <w:t>and</w:t>
      </w:r>
      <w:r w:rsidR="00C20CE1">
        <w:t xml:space="preserve"> </w:t>
      </w:r>
      <w:r w:rsidRPr="009B605B">
        <w:t>advice</w:t>
      </w:r>
      <w:r w:rsidR="00C20CE1">
        <w:t xml:space="preserve"> </w:t>
      </w:r>
      <w:r w:rsidRPr="009B605B">
        <w:t>to</w:t>
      </w:r>
      <w:r w:rsidR="00C20CE1">
        <w:t xml:space="preserve"> </w:t>
      </w:r>
      <w:r w:rsidRPr="009B605B">
        <w:t>support</w:t>
      </w:r>
      <w:r w:rsidR="00C20CE1">
        <w:t xml:space="preserve"> </w:t>
      </w:r>
      <w:r w:rsidRPr="009B605B">
        <w:t>their</w:t>
      </w:r>
      <w:r w:rsidR="00C20CE1">
        <w:t xml:space="preserve"> </w:t>
      </w:r>
      <w:r w:rsidRPr="009B605B">
        <w:t>growth</w:t>
      </w:r>
      <w:r w:rsidR="00C20CE1">
        <w:t xml:space="preserve"> </w:t>
      </w:r>
      <w:r w:rsidRPr="009B605B">
        <w:t>through</w:t>
      </w:r>
      <w:r w:rsidR="00C20CE1">
        <w:t xml:space="preserve"> </w:t>
      </w:r>
      <w:r w:rsidRPr="009B605B">
        <w:t>a</w:t>
      </w:r>
      <w:r w:rsidR="00C20CE1">
        <w:t xml:space="preserve"> </w:t>
      </w:r>
      <w:r w:rsidRPr="009B605B">
        <w:t>local</w:t>
      </w:r>
      <w:r w:rsidR="00C20CE1">
        <w:t xml:space="preserve"> </w:t>
      </w:r>
      <w:r w:rsidRPr="009B605B">
        <w:t>Business</w:t>
      </w:r>
      <w:r w:rsidR="00C20CE1">
        <w:t xml:space="preserve"> </w:t>
      </w:r>
      <w:r w:rsidRPr="009B605B">
        <w:t>Support</w:t>
      </w:r>
      <w:r w:rsidR="00C20CE1">
        <w:t xml:space="preserve"> </w:t>
      </w:r>
      <w:r w:rsidRPr="009B605B">
        <w:t>Service</w:t>
      </w:r>
      <w:r w:rsidR="00C20CE1">
        <w:t xml:space="preserve"> </w:t>
      </w:r>
      <w:r w:rsidRPr="009B605B">
        <w:t>concierge</w:t>
      </w:r>
      <w:r w:rsidR="00C20CE1">
        <w:t xml:space="preserve"> </w:t>
      </w:r>
      <w:r w:rsidRPr="009B605B">
        <w:t>team</w:t>
      </w:r>
      <w:r w:rsidR="00C20CE1">
        <w:t xml:space="preserve"> </w:t>
      </w:r>
      <w:r w:rsidRPr="009B605B">
        <w:t>at</w:t>
      </w:r>
      <w:r w:rsidR="00C20CE1">
        <w:t xml:space="preserve"> </w:t>
      </w:r>
      <w:r w:rsidRPr="009B605B">
        <w:t>each</w:t>
      </w:r>
      <w:r w:rsidR="00C20CE1">
        <w:t xml:space="preserve"> </w:t>
      </w:r>
      <w:r w:rsidRPr="009B605B">
        <w:t>of</w:t>
      </w:r>
      <w:r w:rsidR="00C20CE1">
        <w:t xml:space="preserve"> </w:t>
      </w:r>
      <w:r w:rsidRPr="009B605B">
        <w:t>the</w:t>
      </w:r>
      <w:r w:rsidR="00C20CE1">
        <w:t xml:space="preserve"> </w:t>
      </w:r>
      <w:r w:rsidRPr="009B605B">
        <w:t>six</w:t>
      </w:r>
      <w:r w:rsidR="00C20CE1">
        <w:t xml:space="preserve"> </w:t>
      </w:r>
      <w:r w:rsidRPr="009B605B">
        <w:t>Gippsland</w:t>
      </w:r>
      <w:r w:rsidR="00C20CE1">
        <w:t xml:space="preserve"> </w:t>
      </w:r>
      <w:r w:rsidRPr="009B605B">
        <w:t>local</w:t>
      </w:r>
      <w:r w:rsidR="00C20CE1">
        <w:t xml:space="preserve"> </w:t>
      </w:r>
      <w:r w:rsidRPr="009B605B">
        <w:t>governments.</w:t>
      </w:r>
    </w:p>
    <w:p w14:paraId="77CA2E1C" w14:textId="79342352" w:rsidR="009B605B" w:rsidRPr="009B605B" w:rsidRDefault="009B605B" w:rsidP="001C1F51">
      <w:pPr>
        <w:pStyle w:val="Bullet"/>
      </w:pPr>
      <w:r w:rsidRPr="009B605B">
        <w:t>Supported</w:t>
      </w:r>
      <w:r w:rsidR="00C20CE1">
        <w:t xml:space="preserve"> </w:t>
      </w:r>
      <w:r w:rsidRPr="009B605B">
        <w:t>the</w:t>
      </w:r>
      <w:r w:rsidR="00C20CE1">
        <w:t xml:space="preserve"> </w:t>
      </w:r>
      <w:r w:rsidRPr="009B605B">
        <w:t>Ladder</w:t>
      </w:r>
      <w:r w:rsidR="00C20CE1">
        <w:t xml:space="preserve"> </w:t>
      </w:r>
      <w:r w:rsidRPr="009B605B">
        <w:t>Step</w:t>
      </w:r>
      <w:r w:rsidR="00C20CE1">
        <w:t xml:space="preserve"> </w:t>
      </w:r>
      <w:r w:rsidRPr="009B605B">
        <w:t>Up</w:t>
      </w:r>
      <w:r w:rsidR="00C20CE1">
        <w:t xml:space="preserve"> </w:t>
      </w:r>
      <w:r w:rsidRPr="009B605B">
        <w:t>Latrobe</w:t>
      </w:r>
      <w:r w:rsidR="00C20CE1">
        <w:t xml:space="preserve"> </w:t>
      </w:r>
      <w:r w:rsidRPr="009B605B">
        <w:t>Valley</w:t>
      </w:r>
      <w:r w:rsidR="00C20CE1">
        <w:t xml:space="preserve"> </w:t>
      </w:r>
      <w:r w:rsidRPr="009B605B">
        <w:t>program,</w:t>
      </w:r>
      <w:r w:rsidR="00C20CE1">
        <w:t xml:space="preserve"> </w:t>
      </w:r>
      <w:r w:rsidRPr="009B605B">
        <w:t>assisting</w:t>
      </w:r>
      <w:r w:rsidR="00C20CE1">
        <w:t xml:space="preserve"> </w:t>
      </w:r>
      <w:r w:rsidRPr="009B605B">
        <w:t>young</w:t>
      </w:r>
      <w:r w:rsidR="00C20CE1">
        <w:t xml:space="preserve"> </w:t>
      </w:r>
      <w:r w:rsidRPr="009B605B">
        <w:t>people</w:t>
      </w:r>
      <w:r w:rsidR="00C20CE1">
        <w:t xml:space="preserve"> </w:t>
      </w:r>
      <w:r w:rsidRPr="009B605B">
        <w:t>into</w:t>
      </w:r>
      <w:r w:rsidR="00C20CE1">
        <w:t xml:space="preserve"> </w:t>
      </w:r>
      <w:r w:rsidRPr="009B605B">
        <w:t>employment</w:t>
      </w:r>
      <w:r w:rsidR="00C20CE1">
        <w:t xml:space="preserve"> </w:t>
      </w:r>
      <w:r w:rsidRPr="009B605B">
        <w:t>or</w:t>
      </w:r>
      <w:r w:rsidR="00C20CE1">
        <w:t xml:space="preserve"> </w:t>
      </w:r>
      <w:r w:rsidRPr="009B605B">
        <w:t>to</w:t>
      </w:r>
      <w:r w:rsidR="00C20CE1">
        <w:t xml:space="preserve"> </w:t>
      </w:r>
      <w:r w:rsidRPr="009B605B">
        <w:t>re</w:t>
      </w:r>
      <w:r w:rsidRPr="009B605B">
        <w:rPr>
          <w:rFonts w:ascii="Cambria Math" w:hAnsi="Cambria Math" w:cs="Cambria Math"/>
        </w:rPr>
        <w:t>‑</w:t>
      </w:r>
      <w:r w:rsidRPr="009B605B">
        <w:t>engage</w:t>
      </w:r>
      <w:r w:rsidR="00C20CE1">
        <w:t xml:space="preserve"> </w:t>
      </w:r>
      <w:r w:rsidRPr="009B605B">
        <w:t>with</w:t>
      </w:r>
      <w:r w:rsidR="00C20CE1">
        <w:t xml:space="preserve"> </w:t>
      </w:r>
      <w:r w:rsidRPr="009B605B">
        <w:t>secondary</w:t>
      </w:r>
      <w:r w:rsidR="00C20CE1">
        <w:t xml:space="preserve"> </w:t>
      </w:r>
      <w:r w:rsidRPr="009B605B">
        <w:t>or</w:t>
      </w:r>
      <w:r w:rsidR="00C20CE1">
        <w:t xml:space="preserve"> </w:t>
      </w:r>
      <w:r w:rsidRPr="009B605B">
        <w:t>vocational</w:t>
      </w:r>
      <w:r w:rsidR="00C20CE1">
        <w:t xml:space="preserve"> </w:t>
      </w:r>
      <w:r w:rsidRPr="009B605B">
        <w:t>education.</w:t>
      </w:r>
      <w:r w:rsidR="00C20CE1">
        <w:t xml:space="preserve"> </w:t>
      </w:r>
      <w:r w:rsidRPr="009B605B">
        <w:t>Ladder</w:t>
      </w:r>
      <w:r w:rsidR="00C20CE1">
        <w:t xml:space="preserve"> </w:t>
      </w:r>
      <w:r w:rsidRPr="009B605B">
        <w:t>has</w:t>
      </w:r>
      <w:r w:rsidR="00C20CE1">
        <w:t xml:space="preserve"> </w:t>
      </w:r>
      <w:r w:rsidRPr="009B605B">
        <w:t>supported</w:t>
      </w:r>
      <w:r w:rsidR="00C20CE1">
        <w:t xml:space="preserve"> </w:t>
      </w:r>
      <w:r w:rsidRPr="009B605B">
        <w:t>178</w:t>
      </w:r>
      <w:r w:rsidR="00C20CE1">
        <w:t xml:space="preserve"> </w:t>
      </w:r>
      <w:r w:rsidRPr="009B605B">
        <w:t>young</w:t>
      </w:r>
      <w:r w:rsidR="00C20CE1">
        <w:t xml:space="preserve"> </w:t>
      </w:r>
      <w:r w:rsidRPr="009B605B">
        <w:t>people</w:t>
      </w:r>
      <w:r w:rsidR="00C20CE1">
        <w:t xml:space="preserve"> </w:t>
      </w:r>
      <w:r w:rsidRPr="009B605B">
        <w:t>to</w:t>
      </w:r>
      <w:r w:rsidR="00C20CE1">
        <w:t xml:space="preserve"> </w:t>
      </w:r>
      <w:r w:rsidRPr="009B605B">
        <w:t>engage</w:t>
      </w:r>
      <w:r w:rsidR="00C20CE1">
        <w:t xml:space="preserve"> </w:t>
      </w:r>
      <w:r w:rsidRPr="009B605B">
        <w:t>with</w:t>
      </w:r>
      <w:r w:rsidR="00C20CE1">
        <w:t xml:space="preserve"> </w:t>
      </w:r>
      <w:r w:rsidRPr="009B605B">
        <w:t>education,</w:t>
      </w:r>
      <w:r w:rsidR="00C20CE1">
        <w:t xml:space="preserve"> </w:t>
      </w:r>
      <w:r w:rsidRPr="009B605B">
        <w:t>employment</w:t>
      </w:r>
      <w:r w:rsidR="00C20CE1">
        <w:t xml:space="preserve"> </w:t>
      </w:r>
      <w:r w:rsidRPr="009B605B">
        <w:t>and</w:t>
      </w:r>
      <w:r w:rsidR="00C20CE1">
        <w:t xml:space="preserve"> </w:t>
      </w:r>
      <w:r w:rsidRPr="009B605B">
        <w:t>training</w:t>
      </w:r>
      <w:r w:rsidR="00C20CE1">
        <w:t xml:space="preserve"> </w:t>
      </w:r>
      <w:r w:rsidRPr="009B605B">
        <w:t>options,</w:t>
      </w:r>
      <w:r w:rsidR="00C20CE1">
        <w:t xml:space="preserve"> </w:t>
      </w:r>
      <w:r w:rsidRPr="009B605B">
        <w:t>with</w:t>
      </w:r>
      <w:r w:rsidR="00C20CE1">
        <w:t xml:space="preserve"> </w:t>
      </w:r>
      <w:r w:rsidRPr="009B605B">
        <w:t>69</w:t>
      </w:r>
      <w:r w:rsidR="00C20CE1">
        <w:t xml:space="preserve"> </w:t>
      </w:r>
      <w:r w:rsidRPr="009B605B">
        <w:t>employed</w:t>
      </w:r>
      <w:r w:rsidR="00C20CE1">
        <w:t xml:space="preserve"> </w:t>
      </w:r>
      <w:r w:rsidRPr="009B605B">
        <w:t>post</w:t>
      </w:r>
      <w:r w:rsidRPr="009B605B">
        <w:rPr>
          <w:rFonts w:ascii="Cambria Math" w:hAnsi="Cambria Math" w:cs="Cambria Math"/>
        </w:rPr>
        <w:t>‑</w:t>
      </w:r>
      <w:r w:rsidRPr="009B605B">
        <w:t>program.</w:t>
      </w:r>
    </w:p>
    <w:p w14:paraId="2257E95A" w14:textId="24EE66B6" w:rsidR="009B605B" w:rsidRPr="009B605B" w:rsidRDefault="009B605B" w:rsidP="001C1F51">
      <w:pPr>
        <w:pStyle w:val="Bullet"/>
      </w:pPr>
      <w:r w:rsidRPr="009B605B">
        <w:t>Funded</w:t>
      </w:r>
      <w:r w:rsidR="00C20CE1">
        <w:t xml:space="preserve"> </w:t>
      </w:r>
      <w:r w:rsidRPr="009B605B">
        <w:t>the</w:t>
      </w:r>
      <w:r w:rsidR="00C20CE1">
        <w:t xml:space="preserve"> </w:t>
      </w:r>
      <w:r w:rsidRPr="009B605B">
        <w:t>Gippsland</w:t>
      </w:r>
      <w:r w:rsidR="00C20CE1">
        <w:t xml:space="preserve"> </w:t>
      </w:r>
      <w:r w:rsidRPr="009B605B">
        <w:t>Trade</w:t>
      </w:r>
      <w:r w:rsidR="00C20CE1">
        <w:t xml:space="preserve"> </w:t>
      </w:r>
      <w:r w:rsidRPr="009B605B">
        <w:t>and</w:t>
      </w:r>
      <w:r w:rsidR="00C20CE1">
        <w:t xml:space="preserve"> </w:t>
      </w:r>
      <w:r w:rsidRPr="009B605B">
        <w:t>Labour</w:t>
      </w:r>
      <w:r w:rsidR="00C20CE1">
        <w:t xml:space="preserve"> </w:t>
      </w:r>
      <w:r w:rsidRPr="009B605B">
        <w:t>Council</w:t>
      </w:r>
      <w:r w:rsidR="00C20CE1">
        <w:t xml:space="preserve"> </w:t>
      </w:r>
      <w:r w:rsidRPr="009B605B">
        <w:t>to</w:t>
      </w:r>
      <w:r w:rsidR="00C20CE1">
        <w:t xml:space="preserve"> </w:t>
      </w:r>
      <w:r w:rsidRPr="009B605B">
        <w:t>deliver</w:t>
      </w:r>
      <w:r w:rsidR="00C20CE1">
        <w:t xml:space="preserve"> </w:t>
      </w:r>
      <w:r w:rsidRPr="009B605B">
        <w:t>an</w:t>
      </w:r>
      <w:r w:rsidR="00C20CE1">
        <w:t xml:space="preserve"> </w:t>
      </w:r>
      <w:r w:rsidRPr="009B605B">
        <w:t>Inclusive</w:t>
      </w:r>
      <w:r w:rsidR="00C20CE1">
        <w:t xml:space="preserve"> </w:t>
      </w:r>
      <w:r w:rsidRPr="009B605B">
        <w:t>Employment</w:t>
      </w:r>
      <w:r w:rsidR="00C20CE1">
        <w:t xml:space="preserve"> </w:t>
      </w:r>
      <w:r w:rsidRPr="009B605B">
        <w:t>and</w:t>
      </w:r>
      <w:r w:rsidR="00C20CE1">
        <w:t xml:space="preserve"> </w:t>
      </w:r>
      <w:r w:rsidRPr="009B605B">
        <w:t>Workforce</w:t>
      </w:r>
      <w:r w:rsidR="00C20CE1">
        <w:t xml:space="preserve"> </w:t>
      </w:r>
      <w:r w:rsidRPr="009B605B">
        <w:t>Transition</w:t>
      </w:r>
      <w:r w:rsidR="00C20CE1">
        <w:t xml:space="preserve"> </w:t>
      </w:r>
      <w:r w:rsidRPr="009B605B">
        <w:t>project</w:t>
      </w:r>
      <w:r w:rsidR="00C20CE1">
        <w:t xml:space="preserve"> </w:t>
      </w:r>
      <w:r w:rsidRPr="009B605B">
        <w:t>of</w:t>
      </w:r>
      <w:r w:rsidR="00C20CE1">
        <w:t xml:space="preserve"> </w:t>
      </w:r>
      <w:r w:rsidRPr="009B605B">
        <w:t>support,</w:t>
      </w:r>
      <w:r w:rsidR="00C20CE1">
        <w:t xml:space="preserve"> </w:t>
      </w:r>
      <w:r w:rsidRPr="009B605B">
        <w:t>training</w:t>
      </w:r>
      <w:r w:rsidR="00C20CE1">
        <w:t xml:space="preserve"> </w:t>
      </w:r>
      <w:r w:rsidRPr="009B605B">
        <w:t>and</w:t>
      </w:r>
      <w:r w:rsidR="00C20CE1">
        <w:t xml:space="preserve"> </w:t>
      </w:r>
      <w:r w:rsidRPr="009B605B">
        <w:t>projects</w:t>
      </w:r>
      <w:r w:rsidR="00C20CE1">
        <w:t xml:space="preserve"> </w:t>
      </w:r>
      <w:r w:rsidRPr="009B605B">
        <w:t>for</w:t>
      </w:r>
      <w:r w:rsidR="00C20CE1">
        <w:t xml:space="preserve"> </w:t>
      </w:r>
      <w:r w:rsidRPr="009B605B">
        <w:t>vulnerable</w:t>
      </w:r>
      <w:r w:rsidR="00C20CE1">
        <w:t xml:space="preserve"> </w:t>
      </w:r>
      <w:r w:rsidRPr="009B605B">
        <w:t>community</w:t>
      </w:r>
      <w:r w:rsidR="00C20CE1">
        <w:t xml:space="preserve"> </w:t>
      </w:r>
      <w:r w:rsidRPr="009B605B">
        <w:t>cohorts,</w:t>
      </w:r>
      <w:r w:rsidR="00C20CE1">
        <w:t xml:space="preserve"> </w:t>
      </w:r>
      <w:r w:rsidRPr="009B605B">
        <w:t>supporting</w:t>
      </w:r>
      <w:r w:rsidR="00C20CE1">
        <w:t xml:space="preserve"> </w:t>
      </w:r>
      <w:r w:rsidRPr="009B605B">
        <w:t>engagement</w:t>
      </w:r>
      <w:r w:rsidR="00C20CE1">
        <w:t xml:space="preserve"> </w:t>
      </w:r>
      <w:r w:rsidRPr="009B605B">
        <w:t>in</w:t>
      </w:r>
      <w:r w:rsidR="00C20CE1">
        <w:t xml:space="preserve"> </w:t>
      </w:r>
      <w:r w:rsidRPr="009B605B">
        <w:t>employment</w:t>
      </w:r>
      <w:r w:rsidR="00C20CE1">
        <w:t xml:space="preserve"> </w:t>
      </w:r>
      <w:r w:rsidRPr="009B605B">
        <w:t>with</w:t>
      </w:r>
      <w:r w:rsidR="00C20CE1">
        <w:t xml:space="preserve"> </w:t>
      </w:r>
      <w:r w:rsidRPr="009B605B">
        <w:t>an</w:t>
      </w:r>
      <w:r w:rsidR="00C20CE1">
        <w:t xml:space="preserve"> </w:t>
      </w:r>
      <w:r w:rsidRPr="009B605B">
        <w:t>initial</w:t>
      </w:r>
      <w:r w:rsidR="00C20CE1">
        <w:t xml:space="preserve"> </w:t>
      </w:r>
      <w:r w:rsidRPr="009B605B">
        <w:t>focus</w:t>
      </w:r>
      <w:r w:rsidR="00C20CE1">
        <w:t xml:space="preserve"> </w:t>
      </w:r>
      <w:r w:rsidRPr="009B605B">
        <w:t>on</w:t>
      </w:r>
      <w:r w:rsidR="00C20CE1">
        <w:t xml:space="preserve"> </w:t>
      </w:r>
      <w:r w:rsidRPr="009B605B">
        <w:t>energy,</w:t>
      </w:r>
      <w:r w:rsidR="00C20CE1">
        <w:t xml:space="preserve"> </w:t>
      </w:r>
      <w:r w:rsidRPr="009B605B">
        <w:t>construction</w:t>
      </w:r>
      <w:r w:rsidR="00C20CE1">
        <w:t xml:space="preserve"> </w:t>
      </w:r>
      <w:r w:rsidRPr="009B605B">
        <w:t>and</w:t>
      </w:r>
      <w:r w:rsidR="00C20CE1">
        <w:t xml:space="preserve"> </w:t>
      </w:r>
      <w:r w:rsidRPr="009B605B">
        <w:t>advanced</w:t>
      </w:r>
      <w:r w:rsidR="00C20CE1">
        <w:t xml:space="preserve"> </w:t>
      </w:r>
      <w:r w:rsidRPr="009B605B">
        <w:t>manufacturing</w:t>
      </w:r>
      <w:r w:rsidR="00C20CE1">
        <w:t xml:space="preserve"> </w:t>
      </w:r>
      <w:r w:rsidRPr="009B605B">
        <w:t>sectors.</w:t>
      </w:r>
    </w:p>
    <w:p w14:paraId="219FDADE" w14:textId="1449B2F2" w:rsidR="009B605B" w:rsidRPr="009B605B" w:rsidRDefault="009B605B" w:rsidP="001C1F51">
      <w:pPr>
        <w:pStyle w:val="Bullet"/>
      </w:pPr>
      <w:r w:rsidRPr="009B605B">
        <w:t>Facilitated</w:t>
      </w:r>
      <w:r w:rsidR="00C20CE1">
        <w:t xml:space="preserve"> </w:t>
      </w:r>
      <w:r w:rsidRPr="009B605B">
        <w:t>the</w:t>
      </w:r>
      <w:r w:rsidR="00C20CE1">
        <w:t xml:space="preserve"> </w:t>
      </w:r>
      <w:r w:rsidRPr="009B605B">
        <w:t>creation</w:t>
      </w:r>
      <w:r w:rsidR="00C20CE1">
        <w:t xml:space="preserve"> </w:t>
      </w:r>
      <w:r w:rsidRPr="009B605B">
        <w:t>of</w:t>
      </w:r>
      <w:r w:rsidR="00C20CE1">
        <w:t xml:space="preserve"> </w:t>
      </w:r>
      <w:r w:rsidRPr="009B605B">
        <w:t>Events</w:t>
      </w:r>
      <w:r w:rsidR="00C20CE1">
        <w:t xml:space="preserve"> </w:t>
      </w:r>
      <w:r w:rsidRPr="009B605B">
        <w:t>Gippsland,</w:t>
      </w:r>
      <w:r w:rsidR="00C20CE1">
        <w:t xml:space="preserve"> </w:t>
      </w:r>
      <w:r w:rsidRPr="009B605B">
        <w:t>a</w:t>
      </w:r>
      <w:r w:rsidR="00C20CE1">
        <w:t xml:space="preserve"> </w:t>
      </w:r>
      <w:r w:rsidRPr="009B605B">
        <w:t>collaborative</w:t>
      </w:r>
      <w:r w:rsidR="00C20CE1">
        <w:t xml:space="preserve"> </w:t>
      </w:r>
      <w:r w:rsidRPr="009B605B">
        <w:t>model</w:t>
      </w:r>
      <w:r w:rsidR="00C20CE1">
        <w:t xml:space="preserve"> </w:t>
      </w:r>
      <w:r w:rsidRPr="009B605B">
        <w:t>for</w:t>
      </w:r>
      <w:r w:rsidR="00C20CE1">
        <w:t xml:space="preserve"> </w:t>
      </w:r>
      <w:r w:rsidRPr="009B605B">
        <w:t>events</w:t>
      </w:r>
      <w:r w:rsidR="00C20CE1">
        <w:t xml:space="preserve"> </w:t>
      </w:r>
      <w:r w:rsidRPr="009B605B">
        <w:t>in</w:t>
      </w:r>
      <w:r w:rsidR="00C20CE1">
        <w:t xml:space="preserve"> </w:t>
      </w:r>
      <w:r w:rsidRPr="009B605B">
        <w:t>the</w:t>
      </w:r>
      <w:r w:rsidR="00C20CE1">
        <w:t xml:space="preserve"> </w:t>
      </w:r>
      <w:r w:rsidRPr="009B605B">
        <w:t>region,</w:t>
      </w:r>
      <w:r w:rsidR="00C20CE1">
        <w:t xml:space="preserve"> </w:t>
      </w:r>
      <w:r w:rsidRPr="009B605B">
        <w:t>and</w:t>
      </w:r>
      <w:r w:rsidR="00C20CE1">
        <w:t xml:space="preserve"> </w:t>
      </w:r>
      <w:r w:rsidRPr="009B605B">
        <w:t>transitioned</w:t>
      </w:r>
      <w:r w:rsidR="00C20CE1">
        <w:t xml:space="preserve"> </w:t>
      </w:r>
      <w:r w:rsidRPr="009B605B">
        <w:t>leadership</w:t>
      </w:r>
      <w:r w:rsidR="00C20CE1">
        <w:t xml:space="preserve"> </w:t>
      </w:r>
      <w:r w:rsidRPr="009B605B">
        <w:t>to</w:t>
      </w:r>
      <w:r w:rsidR="00C20CE1">
        <w:t xml:space="preserve"> </w:t>
      </w:r>
      <w:r w:rsidRPr="009B605B">
        <w:t>Destination</w:t>
      </w:r>
      <w:r w:rsidR="00C20CE1">
        <w:t xml:space="preserve"> </w:t>
      </w:r>
      <w:r w:rsidRPr="009B605B">
        <w:t>Gippsland.</w:t>
      </w:r>
      <w:r w:rsidR="00C20CE1">
        <w:t xml:space="preserve"> </w:t>
      </w:r>
      <w:r w:rsidRPr="009B605B">
        <w:t>This</w:t>
      </w:r>
      <w:r w:rsidR="00C20CE1">
        <w:t xml:space="preserve"> </w:t>
      </w:r>
      <w:r w:rsidRPr="009B605B">
        <w:t>group</w:t>
      </w:r>
      <w:r w:rsidR="00C20CE1">
        <w:t xml:space="preserve"> </w:t>
      </w:r>
      <w:r w:rsidRPr="009B605B">
        <w:t>received</w:t>
      </w:r>
      <w:r w:rsidR="00C20CE1">
        <w:t xml:space="preserve"> </w:t>
      </w:r>
      <w:r w:rsidRPr="009B605B">
        <w:t>Latrobe</w:t>
      </w:r>
      <w:r w:rsidR="00C20CE1">
        <w:t xml:space="preserve"> </w:t>
      </w:r>
      <w:r w:rsidRPr="009B605B">
        <w:t>Valley</w:t>
      </w:r>
      <w:r w:rsidR="00C20CE1">
        <w:t xml:space="preserve"> </w:t>
      </w:r>
      <w:r w:rsidRPr="009B605B">
        <w:t>Authority</w:t>
      </w:r>
      <w:r w:rsidR="00C20CE1">
        <w:t xml:space="preserve"> </w:t>
      </w:r>
      <w:r w:rsidRPr="009B605B">
        <w:t>and</w:t>
      </w:r>
      <w:r w:rsidR="00C20CE1">
        <w:t xml:space="preserve"> </w:t>
      </w:r>
      <w:r w:rsidRPr="009B605B">
        <w:t>Regional</w:t>
      </w:r>
      <w:r w:rsidR="00C20CE1">
        <w:t xml:space="preserve"> </w:t>
      </w:r>
      <w:r w:rsidRPr="009B605B">
        <w:t>Development</w:t>
      </w:r>
      <w:r w:rsidR="00C20CE1">
        <w:t xml:space="preserve"> </w:t>
      </w:r>
      <w:r w:rsidRPr="009B605B">
        <w:t>Victoria</w:t>
      </w:r>
      <w:r w:rsidR="00C20CE1">
        <w:t xml:space="preserve"> </w:t>
      </w:r>
      <w:r w:rsidRPr="009B605B">
        <w:t>funding</w:t>
      </w:r>
      <w:r w:rsidR="00C20CE1">
        <w:t xml:space="preserve"> </w:t>
      </w:r>
      <w:r w:rsidRPr="009B605B">
        <w:t>to</w:t>
      </w:r>
      <w:r w:rsidR="00C20CE1">
        <w:t xml:space="preserve"> </w:t>
      </w:r>
      <w:r w:rsidRPr="009B605B">
        <w:t>attract</w:t>
      </w:r>
      <w:r w:rsidR="00C20CE1">
        <w:t xml:space="preserve"> </w:t>
      </w:r>
      <w:r w:rsidRPr="009B605B">
        <w:t>and</w:t>
      </w:r>
      <w:r w:rsidR="00C20CE1">
        <w:t xml:space="preserve"> </w:t>
      </w:r>
      <w:r w:rsidRPr="009B605B">
        <w:t>acquire</w:t>
      </w:r>
      <w:r w:rsidR="00C20CE1">
        <w:t xml:space="preserve"> </w:t>
      </w:r>
      <w:r w:rsidRPr="009B605B">
        <w:t>a</w:t>
      </w:r>
      <w:r w:rsidR="00C20CE1">
        <w:t xml:space="preserve"> </w:t>
      </w:r>
      <w:r w:rsidRPr="009B605B">
        <w:t>diverse</w:t>
      </w:r>
      <w:r w:rsidR="00C20CE1">
        <w:t xml:space="preserve"> </w:t>
      </w:r>
      <w:r w:rsidRPr="009B605B">
        <w:t>range</w:t>
      </w:r>
      <w:r w:rsidR="00C20CE1">
        <w:t xml:space="preserve"> </w:t>
      </w:r>
      <w:r w:rsidRPr="009B605B">
        <w:t>of</w:t>
      </w:r>
      <w:r w:rsidR="00C20CE1">
        <w:t xml:space="preserve"> </w:t>
      </w:r>
      <w:r w:rsidRPr="009B605B">
        <w:t>new</w:t>
      </w:r>
      <w:r w:rsidR="00C20CE1">
        <w:t xml:space="preserve"> </w:t>
      </w:r>
      <w:r w:rsidRPr="009B605B">
        <w:t>events</w:t>
      </w:r>
      <w:r w:rsidR="00C20CE1">
        <w:t xml:space="preserve"> </w:t>
      </w:r>
      <w:r w:rsidRPr="009B605B">
        <w:t>across</w:t>
      </w:r>
      <w:r w:rsidR="00C20CE1">
        <w:t xml:space="preserve"> </w:t>
      </w:r>
      <w:r w:rsidRPr="009B605B">
        <w:t>the</w:t>
      </w:r>
      <w:r w:rsidR="00C20CE1">
        <w:t xml:space="preserve"> </w:t>
      </w:r>
      <w:r w:rsidRPr="009B605B">
        <w:t>region,</w:t>
      </w:r>
      <w:r w:rsidR="00C20CE1">
        <w:t xml:space="preserve"> </w:t>
      </w:r>
      <w:r w:rsidRPr="009B605B">
        <w:t>maximising</w:t>
      </w:r>
      <w:r w:rsidR="00C20CE1">
        <w:t xml:space="preserve"> </w:t>
      </w:r>
      <w:r w:rsidRPr="009B605B">
        <w:t>the</w:t>
      </w:r>
      <w:r w:rsidR="00C20CE1">
        <w:t xml:space="preserve"> </w:t>
      </w:r>
      <w:r w:rsidRPr="009B605B">
        <w:t>regional</w:t>
      </w:r>
      <w:r w:rsidR="00C20CE1">
        <w:t xml:space="preserve"> </w:t>
      </w:r>
      <w:r w:rsidRPr="009B605B">
        <w:t>economic</w:t>
      </w:r>
      <w:r w:rsidR="00C20CE1">
        <w:t xml:space="preserve"> </w:t>
      </w:r>
      <w:r w:rsidRPr="009B605B">
        <w:t>impact</w:t>
      </w:r>
      <w:r w:rsidR="00C20CE1">
        <w:t xml:space="preserve"> </w:t>
      </w:r>
      <w:r w:rsidRPr="009B605B">
        <w:t>through</w:t>
      </w:r>
      <w:r w:rsidR="00C20CE1">
        <w:t xml:space="preserve"> </w:t>
      </w:r>
      <w:r w:rsidRPr="009B605B">
        <w:t>increased</w:t>
      </w:r>
      <w:r w:rsidR="00C20CE1">
        <w:t xml:space="preserve"> </w:t>
      </w:r>
      <w:r w:rsidRPr="009B605B">
        <w:t>visitation,</w:t>
      </w:r>
      <w:r w:rsidR="00C20CE1">
        <w:t xml:space="preserve"> </w:t>
      </w:r>
      <w:r w:rsidRPr="009B605B">
        <w:t>tourism</w:t>
      </w:r>
      <w:r w:rsidR="00C20CE1">
        <w:t xml:space="preserve"> </w:t>
      </w:r>
      <w:r w:rsidRPr="009B605B">
        <w:t>and</w:t>
      </w:r>
      <w:r w:rsidR="00C20CE1">
        <w:t xml:space="preserve"> </w:t>
      </w:r>
      <w:r w:rsidRPr="009B605B">
        <w:t>enhanced</w:t>
      </w:r>
      <w:r w:rsidR="00C20CE1">
        <w:t xml:space="preserve"> </w:t>
      </w:r>
      <w:r w:rsidRPr="009B605B">
        <w:t>regional</w:t>
      </w:r>
      <w:r w:rsidR="00C20CE1">
        <w:t xml:space="preserve"> </w:t>
      </w:r>
      <w:r w:rsidRPr="009B605B">
        <w:t>profile.</w:t>
      </w:r>
    </w:p>
    <w:p w14:paraId="0C9C40D5" w14:textId="5F3E91B4" w:rsidR="009B605B" w:rsidRPr="009B605B" w:rsidRDefault="009B605B" w:rsidP="001C1F51">
      <w:pPr>
        <w:pStyle w:val="Bullet"/>
      </w:pPr>
      <w:r w:rsidRPr="009B605B">
        <w:t>Helped</w:t>
      </w:r>
      <w:r w:rsidR="00C20CE1">
        <w:t xml:space="preserve"> </w:t>
      </w:r>
      <w:r w:rsidRPr="009B605B">
        <w:t>secure</w:t>
      </w:r>
      <w:r w:rsidR="00C20CE1">
        <w:t xml:space="preserve"> </w:t>
      </w:r>
      <w:r w:rsidRPr="009B605B">
        <w:t>funding</w:t>
      </w:r>
      <w:r w:rsidR="00C20CE1">
        <w:t xml:space="preserve"> </w:t>
      </w:r>
      <w:r w:rsidRPr="009B605B">
        <w:t>of</w:t>
      </w:r>
      <w:r w:rsidR="00C20CE1">
        <w:t xml:space="preserve"> </w:t>
      </w:r>
      <w:r w:rsidRPr="009B605B">
        <w:t>$2</w:t>
      </w:r>
      <w:r w:rsidR="00C20CE1">
        <w:t xml:space="preserve"> </w:t>
      </w:r>
      <w:r w:rsidRPr="009B605B">
        <w:t>million</w:t>
      </w:r>
      <w:r w:rsidR="00C20CE1">
        <w:t xml:space="preserve"> </w:t>
      </w:r>
      <w:r w:rsidRPr="009B605B">
        <w:t>through</w:t>
      </w:r>
      <w:r w:rsidR="00C20CE1">
        <w:t xml:space="preserve"> </w:t>
      </w:r>
      <w:r w:rsidRPr="009B605B">
        <w:t>the</w:t>
      </w:r>
      <w:r w:rsidR="00C20CE1">
        <w:t xml:space="preserve"> </w:t>
      </w:r>
      <w:r w:rsidRPr="009B605B">
        <w:t>Forestry</w:t>
      </w:r>
      <w:r w:rsidR="00C20CE1">
        <w:t xml:space="preserve"> </w:t>
      </w:r>
      <w:r w:rsidRPr="009B605B">
        <w:t>Transition</w:t>
      </w:r>
      <w:r w:rsidR="00C20CE1">
        <w:t xml:space="preserve"> </w:t>
      </w:r>
      <w:r w:rsidRPr="009B605B">
        <w:t>Program</w:t>
      </w:r>
      <w:r w:rsidR="00C20CE1">
        <w:t xml:space="preserve"> </w:t>
      </w:r>
      <w:r w:rsidRPr="009B605B">
        <w:t>using</w:t>
      </w:r>
      <w:r w:rsidR="00C20CE1">
        <w:t xml:space="preserve"> </w:t>
      </w:r>
      <w:r w:rsidRPr="009B605B">
        <w:t>the</w:t>
      </w:r>
      <w:r w:rsidR="00C20CE1">
        <w:t xml:space="preserve"> </w:t>
      </w:r>
      <w:r w:rsidRPr="009B605B">
        <w:t>Gippsland</w:t>
      </w:r>
      <w:r w:rsidR="00C20CE1">
        <w:t xml:space="preserve"> </w:t>
      </w:r>
      <w:r w:rsidRPr="009B605B">
        <w:t>Smart</w:t>
      </w:r>
      <w:r w:rsidR="00C20CE1">
        <w:t xml:space="preserve"> </w:t>
      </w:r>
      <w:r w:rsidRPr="009B605B">
        <w:t>Specialisation</w:t>
      </w:r>
      <w:r w:rsidR="00C20CE1">
        <w:t xml:space="preserve"> </w:t>
      </w:r>
      <w:r w:rsidRPr="009B605B">
        <w:t>approach</w:t>
      </w:r>
      <w:r w:rsidR="00C20CE1">
        <w:t xml:space="preserve"> </w:t>
      </w:r>
      <w:r w:rsidRPr="009B605B">
        <w:t>to</w:t>
      </w:r>
      <w:r w:rsidR="00C20CE1">
        <w:t xml:space="preserve"> </w:t>
      </w:r>
      <w:r w:rsidRPr="009B605B">
        <w:t>establish</w:t>
      </w:r>
      <w:r w:rsidR="00C20CE1">
        <w:t xml:space="preserve"> </w:t>
      </w:r>
      <w:r w:rsidRPr="009B605B">
        <w:t>the</w:t>
      </w:r>
      <w:r w:rsidR="00C20CE1">
        <w:t xml:space="preserve"> </w:t>
      </w:r>
      <w:r w:rsidRPr="009B605B">
        <w:t>Radial</w:t>
      </w:r>
      <w:r w:rsidR="00C20CE1">
        <w:t xml:space="preserve"> </w:t>
      </w:r>
      <w:r w:rsidRPr="009B605B">
        <w:t>Timbers</w:t>
      </w:r>
      <w:r w:rsidR="00C20CE1">
        <w:t xml:space="preserve"> </w:t>
      </w:r>
      <w:r w:rsidRPr="009B605B">
        <w:t>Renewable</w:t>
      </w:r>
      <w:r w:rsidR="00C20CE1">
        <w:t xml:space="preserve"> </w:t>
      </w:r>
      <w:r w:rsidRPr="009B605B">
        <w:t>Energy</w:t>
      </w:r>
      <w:r w:rsidR="00C20CE1">
        <w:t xml:space="preserve"> </w:t>
      </w:r>
      <w:r w:rsidRPr="009B605B">
        <w:t>Park</w:t>
      </w:r>
      <w:r w:rsidR="00C20CE1">
        <w:t xml:space="preserve"> </w:t>
      </w:r>
      <w:r w:rsidRPr="009B605B">
        <w:t>in</w:t>
      </w:r>
      <w:r w:rsidR="00C20CE1">
        <w:t xml:space="preserve"> </w:t>
      </w:r>
      <w:r w:rsidRPr="009B605B">
        <w:t>Yarram</w:t>
      </w:r>
      <w:r w:rsidR="00C20CE1">
        <w:t xml:space="preserve"> </w:t>
      </w:r>
      <w:r w:rsidRPr="009B605B">
        <w:t>and</w:t>
      </w:r>
      <w:r w:rsidR="00C20CE1">
        <w:t xml:space="preserve"> </w:t>
      </w:r>
      <w:r w:rsidRPr="009B605B">
        <w:t>build</w:t>
      </w:r>
      <w:r w:rsidR="00C20CE1">
        <w:t xml:space="preserve"> </w:t>
      </w:r>
      <w:r w:rsidRPr="009B605B">
        <w:t>a</w:t>
      </w:r>
      <w:r w:rsidR="00C20CE1">
        <w:t xml:space="preserve"> </w:t>
      </w:r>
      <w:r w:rsidRPr="009B605B">
        <w:t>local</w:t>
      </w:r>
      <w:r w:rsidR="00C20CE1">
        <w:t xml:space="preserve"> </w:t>
      </w:r>
      <w:r w:rsidRPr="009B605B">
        <w:t>bioenergy</w:t>
      </w:r>
      <w:r w:rsidR="00C20CE1">
        <w:t xml:space="preserve"> </w:t>
      </w:r>
      <w:r w:rsidRPr="009B605B">
        <w:t>cell.</w:t>
      </w:r>
    </w:p>
    <w:p w14:paraId="1AC294DF" w14:textId="1F312AF5" w:rsidR="009B605B" w:rsidRPr="009B605B" w:rsidRDefault="009B605B" w:rsidP="009B605B">
      <w:pPr>
        <w:pStyle w:val="Bullet"/>
      </w:pPr>
      <w:r w:rsidRPr="009B605B">
        <w:t>Funded</w:t>
      </w:r>
      <w:r w:rsidR="00C20CE1">
        <w:t xml:space="preserve"> </w:t>
      </w:r>
      <w:r w:rsidRPr="009B605B">
        <w:t>Federation</w:t>
      </w:r>
      <w:r w:rsidR="00C20CE1">
        <w:t xml:space="preserve"> </w:t>
      </w:r>
      <w:r w:rsidRPr="009B605B">
        <w:t>University</w:t>
      </w:r>
      <w:r w:rsidR="00C20CE1">
        <w:t xml:space="preserve"> </w:t>
      </w:r>
      <w:r w:rsidRPr="009B605B">
        <w:t>to</w:t>
      </w:r>
      <w:r w:rsidR="00C20CE1">
        <w:t xml:space="preserve"> </w:t>
      </w:r>
      <w:r w:rsidRPr="009B605B">
        <w:t>develop</w:t>
      </w:r>
      <w:r w:rsidR="00C20CE1">
        <w:t xml:space="preserve"> </w:t>
      </w:r>
      <w:r w:rsidRPr="009B605B">
        <w:t>ten</w:t>
      </w:r>
      <w:r w:rsidR="00C20CE1">
        <w:t xml:space="preserve"> </w:t>
      </w:r>
      <w:r w:rsidRPr="009B605B">
        <w:t>pathways</w:t>
      </w:r>
      <w:r w:rsidR="00C20CE1">
        <w:t xml:space="preserve"> </w:t>
      </w:r>
      <w:r w:rsidRPr="009B605B">
        <w:t>videos</w:t>
      </w:r>
      <w:r w:rsidR="00C20CE1">
        <w:t xml:space="preserve"> </w:t>
      </w:r>
      <w:r w:rsidRPr="009B605B">
        <w:t>to</w:t>
      </w:r>
      <w:r w:rsidR="00C20CE1">
        <w:t xml:space="preserve"> </w:t>
      </w:r>
      <w:r w:rsidRPr="009B605B">
        <w:t>attract</w:t>
      </w:r>
      <w:r w:rsidR="00C20CE1">
        <w:t xml:space="preserve"> </w:t>
      </w:r>
      <w:r w:rsidRPr="009B605B">
        <w:t>people</w:t>
      </w:r>
      <w:r w:rsidR="00C20CE1">
        <w:t xml:space="preserve"> </w:t>
      </w:r>
      <w:r w:rsidRPr="009B605B">
        <w:t>to</w:t>
      </w:r>
      <w:r w:rsidR="00C20CE1">
        <w:t xml:space="preserve"> </w:t>
      </w:r>
      <w:r w:rsidRPr="009B605B">
        <w:t>the</w:t>
      </w:r>
      <w:r w:rsidR="00C20CE1">
        <w:t xml:space="preserve"> </w:t>
      </w:r>
      <w:r w:rsidRPr="009B605B">
        <w:t>health</w:t>
      </w:r>
      <w:r w:rsidR="00C20CE1">
        <w:t xml:space="preserve"> </w:t>
      </w:r>
      <w:r w:rsidRPr="009B605B">
        <w:t>and</w:t>
      </w:r>
      <w:r w:rsidR="00C20CE1">
        <w:t xml:space="preserve"> </w:t>
      </w:r>
      <w:r w:rsidRPr="009B605B">
        <w:t>Community</w:t>
      </w:r>
      <w:r w:rsidR="00C20CE1">
        <w:t xml:space="preserve"> </w:t>
      </w:r>
      <w:r w:rsidRPr="009B605B">
        <w:t>service</w:t>
      </w:r>
      <w:r w:rsidR="00C20CE1">
        <w:t xml:space="preserve"> </w:t>
      </w:r>
      <w:r w:rsidRPr="009B605B">
        <w:t>sector,</w:t>
      </w:r>
      <w:r w:rsidR="00C20CE1">
        <w:t xml:space="preserve"> </w:t>
      </w:r>
      <w:r w:rsidRPr="009B605B">
        <w:t>including</w:t>
      </w:r>
      <w:r w:rsidR="00C20CE1">
        <w:t xml:space="preserve"> </w:t>
      </w:r>
      <w:r w:rsidRPr="009B605B">
        <w:t>a</w:t>
      </w:r>
      <w:r w:rsidR="00C20CE1">
        <w:t xml:space="preserve"> </w:t>
      </w:r>
      <w:r w:rsidRPr="009B605B">
        <w:t>pathways</w:t>
      </w:r>
      <w:r w:rsidR="00C20CE1">
        <w:t xml:space="preserve"> </w:t>
      </w:r>
      <w:r w:rsidRPr="009B605B">
        <w:t>directory,</w:t>
      </w:r>
      <w:r w:rsidR="00C20CE1">
        <w:t xml:space="preserve"> </w:t>
      </w:r>
      <w:r w:rsidRPr="009B605B">
        <w:t>course</w:t>
      </w:r>
      <w:r w:rsidR="00C20CE1">
        <w:t xml:space="preserve"> </w:t>
      </w:r>
      <w:r w:rsidRPr="009B605B">
        <w:t>guide</w:t>
      </w:r>
      <w:r w:rsidR="00C20CE1">
        <w:t xml:space="preserve"> </w:t>
      </w:r>
      <w:r w:rsidRPr="009B605B">
        <w:t>and</w:t>
      </w:r>
      <w:r w:rsidR="00C20CE1">
        <w:t xml:space="preserve"> </w:t>
      </w:r>
      <w:r w:rsidRPr="009B605B">
        <w:t>journey</w:t>
      </w:r>
      <w:r w:rsidR="00C20CE1">
        <w:t xml:space="preserve"> </w:t>
      </w:r>
      <w:r w:rsidRPr="009B605B">
        <w:t>map.</w:t>
      </w:r>
      <w:r w:rsidR="00C20CE1">
        <w:t xml:space="preserve"> </w:t>
      </w:r>
      <w:r w:rsidRPr="009B605B">
        <w:t>The</w:t>
      </w:r>
      <w:r w:rsidR="00C20CE1">
        <w:t xml:space="preserve"> </w:t>
      </w:r>
      <w:r w:rsidRPr="009B605B">
        <w:t>series</w:t>
      </w:r>
      <w:r w:rsidR="00C20CE1">
        <w:t xml:space="preserve"> </w:t>
      </w:r>
      <w:r w:rsidRPr="009B605B">
        <w:t>showcases</w:t>
      </w:r>
      <w:r w:rsidR="00C20CE1">
        <w:t xml:space="preserve"> </w:t>
      </w:r>
      <w:r w:rsidRPr="009B605B">
        <w:t>multiple</w:t>
      </w:r>
      <w:r w:rsidR="00C20CE1">
        <w:t xml:space="preserve"> </w:t>
      </w:r>
      <w:r w:rsidRPr="009B605B">
        <w:t>access</w:t>
      </w:r>
      <w:r w:rsidR="00C20CE1">
        <w:t xml:space="preserve"> </w:t>
      </w:r>
      <w:r w:rsidRPr="009B605B">
        <w:t>points</w:t>
      </w:r>
      <w:r w:rsidR="00C20CE1">
        <w:t xml:space="preserve"> </w:t>
      </w:r>
      <w:r w:rsidRPr="009B605B">
        <w:t>to</w:t>
      </w:r>
      <w:r w:rsidR="00C20CE1">
        <w:t xml:space="preserve"> </w:t>
      </w:r>
      <w:r w:rsidRPr="009B605B">
        <w:t>education</w:t>
      </w:r>
      <w:r w:rsidR="00C20CE1">
        <w:t xml:space="preserve"> </w:t>
      </w:r>
      <w:r w:rsidRPr="009B605B">
        <w:t>within</w:t>
      </w:r>
      <w:r w:rsidR="00C20CE1">
        <w:t xml:space="preserve"> </w:t>
      </w:r>
      <w:r w:rsidRPr="009B605B">
        <w:t>the</w:t>
      </w:r>
      <w:r w:rsidR="00C20CE1">
        <w:t xml:space="preserve"> </w:t>
      </w:r>
      <w:r w:rsidRPr="009B605B">
        <w:t>Gippsland</w:t>
      </w:r>
      <w:r w:rsidR="00C20CE1">
        <w:t xml:space="preserve"> </w:t>
      </w:r>
      <w:r w:rsidRPr="009B605B">
        <w:t>Region</w:t>
      </w:r>
      <w:r w:rsidR="00C20CE1">
        <w:t xml:space="preserve"> </w:t>
      </w:r>
      <w:r w:rsidRPr="009B605B">
        <w:t>and</w:t>
      </w:r>
      <w:r w:rsidR="00C20CE1">
        <w:t xml:space="preserve"> </w:t>
      </w:r>
      <w:r w:rsidRPr="009B605B">
        <w:t>was</w:t>
      </w:r>
      <w:r w:rsidR="00C20CE1">
        <w:t xml:space="preserve"> </w:t>
      </w:r>
      <w:r w:rsidRPr="009B605B">
        <w:t>launched</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2022</w:t>
      </w:r>
      <w:r w:rsidR="00C20CE1">
        <w:t xml:space="preserve"> </w:t>
      </w:r>
      <w:r w:rsidRPr="009B605B">
        <w:t>mid</w:t>
      </w:r>
      <w:r w:rsidRPr="009B605B">
        <w:rPr>
          <w:rFonts w:ascii="Cambria Math" w:hAnsi="Cambria Math" w:cs="Cambria Math"/>
        </w:rPr>
        <w:t>‑</w:t>
      </w:r>
      <w:r w:rsidRPr="009B605B">
        <w:t>year</w:t>
      </w:r>
      <w:r w:rsidR="00C20CE1">
        <w:t xml:space="preserve"> </w:t>
      </w:r>
      <w:r w:rsidRPr="009B605B">
        <w:t>intake.</w:t>
      </w:r>
    </w:p>
    <w:p w14:paraId="35D5FBAA" w14:textId="77777777" w:rsidR="009B605B" w:rsidRPr="009B605B" w:rsidRDefault="009B605B" w:rsidP="001C1F51">
      <w:pPr>
        <w:pStyle w:val="Heading2"/>
      </w:pPr>
      <w:bookmarkStart w:id="47" w:name="_Toc130549564"/>
      <w:r w:rsidRPr="009B605B">
        <w:t>Agriculture</w:t>
      </w:r>
      <w:bookmarkEnd w:id="47"/>
    </w:p>
    <w:p w14:paraId="6D247BA0" w14:textId="117D1179" w:rsidR="009B605B" w:rsidRPr="009B605B" w:rsidRDefault="009B605B" w:rsidP="003F58AF">
      <w:pPr>
        <w:pStyle w:val="Bullet"/>
      </w:pPr>
      <w:r w:rsidRPr="009B605B">
        <w:t>Supported</w:t>
      </w:r>
      <w:r w:rsidR="00C20CE1">
        <w:t xml:space="preserve"> </w:t>
      </w:r>
      <w:r w:rsidRPr="009B605B">
        <w:t>more</w:t>
      </w:r>
      <w:r w:rsidR="00C20CE1">
        <w:t xml:space="preserve"> </w:t>
      </w:r>
      <w:r w:rsidRPr="009B605B">
        <w:t>than</w:t>
      </w:r>
      <w:r w:rsidR="00C20CE1">
        <w:t xml:space="preserve"> </w:t>
      </w:r>
      <w:r w:rsidRPr="009B605B">
        <w:t>1000</w:t>
      </w:r>
      <w:r w:rsidR="00C20CE1">
        <w:t xml:space="preserve"> </w:t>
      </w:r>
      <w:r w:rsidRPr="009B605B">
        <w:t>workers</w:t>
      </w:r>
      <w:r w:rsidR="00C20CE1">
        <w:t xml:space="preserve"> </w:t>
      </w:r>
      <w:r w:rsidRPr="009B605B">
        <w:t>to</w:t>
      </w:r>
      <w:r w:rsidR="00C20CE1">
        <w:t xml:space="preserve"> </w:t>
      </w:r>
      <w:r w:rsidRPr="009B605B">
        <w:t>enter</w:t>
      </w:r>
      <w:r w:rsidR="00C20CE1">
        <w:t xml:space="preserve"> </w:t>
      </w:r>
      <w:r w:rsidRPr="009B605B">
        <w:t>the</w:t>
      </w:r>
      <w:r w:rsidR="00C20CE1">
        <w:t xml:space="preserve"> </w:t>
      </w:r>
      <w:r w:rsidRPr="009B605B">
        <w:t>horticulture</w:t>
      </w:r>
      <w:r w:rsidR="00C20CE1">
        <w:t xml:space="preserve"> </w:t>
      </w:r>
      <w:r w:rsidRPr="009B605B">
        <w:t>industry</w:t>
      </w:r>
      <w:r w:rsidR="00C20CE1">
        <w:t xml:space="preserve"> </w:t>
      </w:r>
      <w:r w:rsidRPr="009B605B">
        <w:t>through</w:t>
      </w:r>
      <w:r w:rsidR="00C20CE1">
        <w:t xml:space="preserve"> </w:t>
      </w:r>
      <w:r w:rsidRPr="009B605B">
        <w:t>the</w:t>
      </w:r>
      <w:r w:rsidR="00C20CE1">
        <w:t xml:space="preserve"> </w:t>
      </w:r>
      <w:r w:rsidRPr="009B605B">
        <w:t>Seasonal</w:t>
      </w:r>
      <w:r w:rsidR="00C20CE1">
        <w:t xml:space="preserve"> </w:t>
      </w:r>
      <w:r w:rsidRPr="009B605B">
        <w:t>Harvest</w:t>
      </w:r>
      <w:r w:rsidR="00C20CE1">
        <w:t xml:space="preserve"> </w:t>
      </w:r>
      <w:r w:rsidRPr="009B605B">
        <w:t>Sign</w:t>
      </w:r>
      <w:r w:rsidRPr="009B605B">
        <w:rPr>
          <w:rFonts w:ascii="Cambria Math" w:hAnsi="Cambria Math" w:cs="Cambria Math"/>
        </w:rPr>
        <w:t>‑</w:t>
      </w:r>
      <w:r w:rsidRPr="009B605B">
        <w:t>On</w:t>
      </w:r>
      <w:r w:rsidR="00C20CE1">
        <w:t xml:space="preserve"> </w:t>
      </w:r>
      <w:r w:rsidRPr="009B605B">
        <w:t>Bonus</w:t>
      </w:r>
      <w:r w:rsidR="00C20CE1">
        <w:t xml:space="preserve"> </w:t>
      </w:r>
      <w:r w:rsidRPr="009B605B">
        <w:t>Program</w:t>
      </w:r>
      <w:r w:rsidR="00C20CE1">
        <w:t xml:space="preserve"> </w:t>
      </w:r>
      <w:r w:rsidRPr="009B605B">
        <w:t>and</w:t>
      </w:r>
      <w:r w:rsidR="00C20CE1">
        <w:t xml:space="preserve"> </w:t>
      </w:r>
      <w:r w:rsidRPr="009B605B">
        <w:t>facilitated</w:t>
      </w:r>
      <w:r w:rsidR="00C20CE1">
        <w:t xml:space="preserve"> </w:t>
      </w:r>
      <w:r w:rsidRPr="009B605B">
        <w:t>the</w:t>
      </w:r>
      <w:r w:rsidR="00C20CE1">
        <w:t xml:space="preserve"> </w:t>
      </w:r>
      <w:r w:rsidRPr="009B605B">
        <w:t>arrival</w:t>
      </w:r>
      <w:r w:rsidR="00C20CE1">
        <w:t xml:space="preserve"> </w:t>
      </w:r>
      <w:r w:rsidRPr="009B605B">
        <w:t>of</w:t>
      </w:r>
      <w:r w:rsidR="00C20CE1">
        <w:t xml:space="preserve"> </w:t>
      </w:r>
      <w:r w:rsidRPr="009B605B">
        <w:t>1630</w:t>
      </w:r>
      <w:r w:rsidR="00C20CE1">
        <w:t xml:space="preserve"> </w:t>
      </w:r>
      <w:r w:rsidRPr="009B605B">
        <w:t>Pacific</w:t>
      </w:r>
      <w:r w:rsidR="00C20CE1">
        <w:t xml:space="preserve"> </w:t>
      </w:r>
      <w:r w:rsidRPr="009B605B">
        <w:t>workers,</w:t>
      </w:r>
      <w:r w:rsidR="00C20CE1">
        <w:t xml:space="preserve"> </w:t>
      </w:r>
      <w:r w:rsidRPr="009B605B">
        <w:t>bringing</w:t>
      </w:r>
      <w:r w:rsidR="00C20CE1">
        <w:t xml:space="preserve"> </w:t>
      </w:r>
      <w:r w:rsidRPr="009B605B">
        <w:t>the</w:t>
      </w:r>
      <w:r w:rsidR="00C20CE1">
        <w:t xml:space="preserve"> </w:t>
      </w:r>
      <w:r w:rsidRPr="009B605B">
        <w:t>program</w:t>
      </w:r>
      <w:r w:rsidR="00C20CE1">
        <w:t xml:space="preserve"> </w:t>
      </w:r>
      <w:r w:rsidRPr="009B605B">
        <w:t>total</w:t>
      </w:r>
      <w:r w:rsidR="00C20CE1">
        <w:t xml:space="preserve"> </w:t>
      </w:r>
      <w:r w:rsidRPr="009B605B">
        <w:t>to</w:t>
      </w:r>
      <w:r w:rsidR="00C20CE1">
        <w:t xml:space="preserve"> </w:t>
      </w:r>
      <w:r w:rsidRPr="009B605B">
        <w:t>more</w:t>
      </w:r>
      <w:r w:rsidR="00C20CE1">
        <w:t xml:space="preserve"> </w:t>
      </w:r>
      <w:r w:rsidRPr="009B605B">
        <w:t>than</w:t>
      </w:r>
      <w:r w:rsidR="00C20CE1">
        <w:t xml:space="preserve"> </w:t>
      </w:r>
      <w:r w:rsidRPr="009B605B">
        <w:t>880</w:t>
      </w:r>
      <w:r w:rsidR="00C20CE1">
        <w:t xml:space="preserve"> </w:t>
      </w:r>
      <w:r w:rsidRPr="009B605B">
        <w:t>workers.</w:t>
      </w:r>
    </w:p>
    <w:p w14:paraId="2BA7A548" w14:textId="5EF3464C" w:rsidR="009B605B" w:rsidRPr="009B605B" w:rsidRDefault="009B605B" w:rsidP="003F58AF">
      <w:pPr>
        <w:pStyle w:val="Bullet"/>
      </w:pPr>
      <w:r w:rsidRPr="009B605B">
        <w:t>Supported</w:t>
      </w:r>
      <w:r w:rsidR="00C20CE1">
        <w:t xml:space="preserve"> </w:t>
      </w:r>
      <w:r w:rsidRPr="009B605B">
        <w:t>more</w:t>
      </w:r>
      <w:r w:rsidR="00C20CE1">
        <w:t xml:space="preserve"> </w:t>
      </w:r>
      <w:r w:rsidRPr="009B605B">
        <w:t>than</w:t>
      </w:r>
      <w:r w:rsidR="00C20CE1">
        <w:t xml:space="preserve"> </w:t>
      </w:r>
      <w:r w:rsidRPr="009B605B">
        <w:t>2000</w:t>
      </w:r>
      <w:r w:rsidR="00C20CE1">
        <w:t xml:space="preserve"> </w:t>
      </w:r>
      <w:r w:rsidRPr="009B605B">
        <w:t>workers</w:t>
      </w:r>
      <w:r w:rsidR="00C20CE1">
        <w:t xml:space="preserve"> </w:t>
      </w:r>
      <w:r w:rsidRPr="009B605B">
        <w:t>through</w:t>
      </w:r>
      <w:r w:rsidR="00C20CE1">
        <w:t xml:space="preserve"> </w:t>
      </w:r>
      <w:r w:rsidRPr="009B605B">
        <w:t>the</w:t>
      </w:r>
      <w:r w:rsidR="00C20CE1">
        <w:t xml:space="preserve"> </w:t>
      </w:r>
      <w:r w:rsidRPr="009B605B">
        <w:t>Seasonal</w:t>
      </w:r>
      <w:r w:rsidR="00C20CE1">
        <w:t xml:space="preserve"> </w:t>
      </w:r>
      <w:r w:rsidRPr="009B605B">
        <w:t>Workforce</w:t>
      </w:r>
      <w:r w:rsidR="00C20CE1">
        <w:t xml:space="preserve"> </w:t>
      </w:r>
      <w:r w:rsidRPr="009B605B">
        <w:t>Accommodation</w:t>
      </w:r>
      <w:r w:rsidR="00C20CE1">
        <w:t xml:space="preserve"> </w:t>
      </w:r>
      <w:r w:rsidRPr="009B605B">
        <w:t>Program</w:t>
      </w:r>
      <w:r w:rsidR="00C20CE1">
        <w:t xml:space="preserve"> </w:t>
      </w:r>
      <w:r w:rsidRPr="009B605B">
        <w:t>and</w:t>
      </w:r>
      <w:r w:rsidR="00C20CE1">
        <w:t xml:space="preserve"> </w:t>
      </w:r>
      <w:r w:rsidRPr="009B605B">
        <w:t>the</w:t>
      </w:r>
      <w:r w:rsidR="00C20CE1">
        <w:t xml:space="preserve"> </w:t>
      </w:r>
      <w:r w:rsidRPr="009B605B">
        <w:t>Seasonal</w:t>
      </w:r>
      <w:r w:rsidR="00C20CE1">
        <w:t xml:space="preserve"> </w:t>
      </w:r>
      <w:r w:rsidRPr="009B605B">
        <w:t>Workforce</w:t>
      </w:r>
      <w:r w:rsidR="00C20CE1">
        <w:t xml:space="preserve"> </w:t>
      </w:r>
      <w:r w:rsidRPr="009B605B">
        <w:t>Industry</w:t>
      </w:r>
      <w:r w:rsidR="00C20CE1">
        <w:t xml:space="preserve"> </w:t>
      </w:r>
      <w:r w:rsidRPr="009B605B">
        <w:t>Support</w:t>
      </w:r>
      <w:r w:rsidR="00C20CE1">
        <w:t xml:space="preserve"> </w:t>
      </w:r>
      <w:r w:rsidRPr="009B605B">
        <w:t>Program</w:t>
      </w:r>
      <w:r w:rsidR="00C20CE1">
        <w:t xml:space="preserve"> </w:t>
      </w:r>
      <w:r w:rsidRPr="009B605B">
        <w:t>to</w:t>
      </w:r>
      <w:r w:rsidR="00C20CE1">
        <w:t xml:space="preserve"> </w:t>
      </w:r>
      <w:r w:rsidRPr="009B605B">
        <w:t>boost</w:t>
      </w:r>
      <w:r w:rsidR="00C20CE1">
        <w:t xml:space="preserve"> </w:t>
      </w:r>
      <w:r w:rsidRPr="009B605B">
        <w:t>industry</w:t>
      </w:r>
      <w:r w:rsidR="00C20CE1">
        <w:t xml:space="preserve"> </w:t>
      </w:r>
      <w:r w:rsidRPr="009B605B">
        <w:t>capability</w:t>
      </w:r>
      <w:r w:rsidR="00C20CE1">
        <w:t xml:space="preserve"> </w:t>
      </w:r>
      <w:r w:rsidRPr="009B605B">
        <w:t>and</w:t>
      </w:r>
      <w:r w:rsidR="00C20CE1">
        <w:t xml:space="preserve"> </w:t>
      </w:r>
      <w:r w:rsidRPr="009B605B">
        <w:t>deliver</w:t>
      </w:r>
      <w:r w:rsidR="00C20CE1">
        <w:t xml:space="preserve"> </w:t>
      </w:r>
      <w:r w:rsidRPr="009B605B">
        <w:t>COVIDSafe</w:t>
      </w:r>
      <w:r w:rsidR="00C20CE1">
        <w:t xml:space="preserve"> </w:t>
      </w:r>
      <w:r w:rsidRPr="009B605B">
        <w:t>accommodation,</w:t>
      </w:r>
      <w:r w:rsidR="00C20CE1">
        <w:t xml:space="preserve"> </w:t>
      </w:r>
      <w:r w:rsidRPr="009B605B">
        <w:t>transport</w:t>
      </w:r>
      <w:r w:rsidR="00C20CE1">
        <w:t xml:space="preserve"> </w:t>
      </w:r>
      <w:r w:rsidRPr="009B605B">
        <w:t>assistance,</w:t>
      </w:r>
      <w:r w:rsidR="00C20CE1">
        <w:t xml:space="preserve"> </w:t>
      </w:r>
      <w:r w:rsidRPr="009B605B">
        <w:t>pastoral</w:t>
      </w:r>
      <w:r w:rsidR="00C20CE1">
        <w:t xml:space="preserve"> </w:t>
      </w:r>
      <w:r w:rsidRPr="009B605B">
        <w:t>care,</w:t>
      </w:r>
      <w:r w:rsidR="00C20CE1">
        <w:t xml:space="preserve"> </w:t>
      </w:r>
      <w:r w:rsidRPr="009B605B">
        <w:t>and</w:t>
      </w:r>
      <w:r w:rsidR="00C20CE1">
        <w:t xml:space="preserve"> </w:t>
      </w:r>
      <w:r w:rsidRPr="009B605B">
        <w:t>services</w:t>
      </w:r>
      <w:r w:rsidR="00C20CE1">
        <w:t xml:space="preserve"> </w:t>
      </w:r>
      <w:r w:rsidRPr="009B605B">
        <w:t>and</w:t>
      </w:r>
      <w:r w:rsidR="00C20CE1">
        <w:t xml:space="preserve"> </w:t>
      </w:r>
      <w:r w:rsidRPr="009B605B">
        <w:t>resources</w:t>
      </w:r>
      <w:r w:rsidR="00C20CE1">
        <w:t xml:space="preserve"> </w:t>
      </w:r>
      <w:r w:rsidRPr="009B605B">
        <w:t>to</w:t>
      </w:r>
      <w:r w:rsidR="00C20CE1">
        <w:t xml:space="preserve"> </w:t>
      </w:r>
      <w:r w:rsidRPr="009B605B">
        <w:t>connect</w:t>
      </w:r>
      <w:r w:rsidR="00C20CE1">
        <w:t xml:space="preserve"> </w:t>
      </w:r>
      <w:r w:rsidRPr="009B605B">
        <w:t>businesses</w:t>
      </w:r>
      <w:r w:rsidR="00C20CE1">
        <w:t xml:space="preserve"> </w:t>
      </w:r>
      <w:r w:rsidRPr="009B605B">
        <w:t>to</w:t>
      </w:r>
      <w:r w:rsidR="00C20CE1">
        <w:t xml:space="preserve"> </w:t>
      </w:r>
      <w:r w:rsidRPr="009B605B">
        <w:t>jobseekers.</w:t>
      </w:r>
    </w:p>
    <w:p w14:paraId="597C943F" w14:textId="235D184F" w:rsidR="009B605B" w:rsidRPr="009B605B" w:rsidRDefault="009B605B" w:rsidP="003F58AF">
      <w:pPr>
        <w:pStyle w:val="Bullet"/>
      </w:pPr>
      <w:r w:rsidRPr="009B605B">
        <w:lastRenderedPageBreak/>
        <w:t>Launched</w:t>
      </w:r>
      <w:r w:rsidR="00C20CE1">
        <w:t xml:space="preserve"> </w:t>
      </w:r>
      <w:r w:rsidRPr="009B605B">
        <w:t>a</w:t>
      </w:r>
      <w:r w:rsidR="00C20CE1">
        <w:t xml:space="preserve"> </w:t>
      </w:r>
      <w:r w:rsidRPr="009B605B">
        <w:t>horticulture</w:t>
      </w:r>
      <w:r w:rsidR="00C20CE1">
        <w:t xml:space="preserve"> </w:t>
      </w:r>
      <w:r w:rsidRPr="009B605B">
        <w:t>traineeships</w:t>
      </w:r>
      <w:r w:rsidR="00C20CE1">
        <w:t xml:space="preserve"> </w:t>
      </w:r>
      <w:r w:rsidRPr="009B605B">
        <w:t>pilot</w:t>
      </w:r>
      <w:r w:rsidR="00C20CE1">
        <w:t xml:space="preserve"> </w:t>
      </w:r>
      <w:r w:rsidRPr="009B605B">
        <w:t>program</w:t>
      </w:r>
      <w:r w:rsidR="00C20CE1">
        <w:t xml:space="preserve"> </w:t>
      </w:r>
      <w:r w:rsidRPr="009B605B">
        <w:t>across</w:t>
      </w:r>
      <w:r w:rsidR="00C20CE1">
        <w:t xml:space="preserve"> </w:t>
      </w:r>
      <w:r w:rsidRPr="009B605B">
        <w:t>critical</w:t>
      </w:r>
      <w:r w:rsidR="00C20CE1">
        <w:t xml:space="preserve"> </w:t>
      </w:r>
      <w:r w:rsidRPr="009B605B">
        <w:t>horticulture</w:t>
      </w:r>
      <w:r w:rsidR="00C20CE1">
        <w:t xml:space="preserve"> </w:t>
      </w:r>
      <w:r w:rsidRPr="009B605B">
        <w:t>regions</w:t>
      </w:r>
      <w:r w:rsidR="00C20CE1">
        <w:t xml:space="preserve"> </w:t>
      </w:r>
      <w:r w:rsidRPr="009B605B">
        <w:t>including</w:t>
      </w:r>
      <w:r w:rsidR="00C20CE1">
        <w:t xml:space="preserve"> </w:t>
      </w:r>
      <w:r w:rsidRPr="009B605B">
        <w:t>Sunraysia,</w:t>
      </w:r>
      <w:r w:rsidR="00C20CE1">
        <w:t xml:space="preserve"> </w:t>
      </w:r>
      <w:r w:rsidRPr="009B605B">
        <w:t>Goulburn</w:t>
      </w:r>
      <w:r w:rsidR="00C20CE1">
        <w:t xml:space="preserve"> </w:t>
      </w:r>
      <w:r w:rsidRPr="009B605B">
        <w:t>Valley</w:t>
      </w:r>
      <w:r w:rsidR="00C20CE1">
        <w:t xml:space="preserve"> </w:t>
      </w:r>
      <w:r w:rsidRPr="009B605B">
        <w:t>and</w:t>
      </w:r>
      <w:r w:rsidR="00C20CE1">
        <w:t xml:space="preserve"> </w:t>
      </w:r>
      <w:r w:rsidRPr="009B605B">
        <w:t>Gippsland,</w:t>
      </w:r>
      <w:r w:rsidR="00C20CE1">
        <w:t xml:space="preserve"> </w:t>
      </w:r>
      <w:r w:rsidRPr="009B605B">
        <w:t>to</w:t>
      </w:r>
      <w:r w:rsidR="00C20CE1">
        <w:t xml:space="preserve"> </w:t>
      </w:r>
      <w:r w:rsidRPr="009B605B">
        <w:t>help</w:t>
      </w:r>
      <w:r w:rsidR="00C20CE1">
        <w:t xml:space="preserve"> </w:t>
      </w:r>
      <w:r w:rsidRPr="009B605B">
        <w:t>build</w:t>
      </w:r>
      <w:r w:rsidR="00C20CE1">
        <w:t xml:space="preserve"> </w:t>
      </w:r>
      <w:r w:rsidRPr="009B605B">
        <w:t>a</w:t>
      </w:r>
      <w:r w:rsidR="00C20CE1">
        <w:t xml:space="preserve"> </w:t>
      </w:r>
      <w:r w:rsidRPr="009B605B">
        <w:t>sustainable</w:t>
      </w:r>
      <w:r w:rsidR="00C20CE1">
        <w:t xml:space="preserve"> </w:t>
      </w:r>
      <w:r w:rsidRPr="009B605B">
        <w:t>and</w:t>
      </w:r>
      <w:r w:rsidR="00C20CE1">
        <w:t xml:space="preserve"> </w:t>
      </w:r>
      <w:r w:rsidRPr="009B605B">
        <w:t>resilient</w:t>
      </w:r>
      <w:r w:rsidR="00C20CE1">
        <w:t xml:space="preserve"> </w:t>
      </w:r>
      <w:r w:rsidRPr="009B605B">
        <w:t>seasonal</w:t>
      </w:r>
      <w:r w:rsidR="00C20CE1">
        <w:t xml:space="preserve"> </w:t>
      </w:r>
      <w:r w:rsidRPr="009B605B">
        <w:t>workforce.</w:t>
      </w:r>
    </w:p>
    <w:p w14:paraId="1B500D9B" w14:textId="4FBA05D9" w:rsidR="009B605B" w:rsidRPr="009B605B" w:rsidRDefault="009B605B" w:rsidP="003F58AF">
      <w:pPr>
        <w:pStyle w:val="Bullet"/>
      </w:pPr>
      <w:r w:rsidRPr="009B605B">
        <w:t>Deployed</w:t>
      </w:r>
      <w:r w:rsidR="00C20CE1">
        <w:t xml:space="preserve"> </w:t>
      </w:r>
      <w:r w:rsidRPr="009B605B">
        <w:t>in</w:t>
      </w:r>
      <w:r w:rsidRPr="009B605B">
        <w:rPr>
          <w:rFonts w:ascii="Cambria Math" w:hAnsi="Cambria Math" w:cs="Cambria Math"/>
        </w:rPr>
        <w:t>‑</w:t>
      </w:r>
      <w:r w:rsidRPr="009B605B">
        <w:t>market</w:t>
      </w:r>
      <w:r w:rsidR="00C20CE1">
        <w:t xml:space="preserve"> </w:t>
      </w:r>
      <w:r w:rsidRPr="009B605B">
        <w:t>agriculture</w:t>
      </w:r>
      <w:r w:rsidR="00C20CE1">
        <w:t xml:space="preserve"> </w:t>
      </w:r>
      <w:r w:rsidRPr="009B605B">
        <w:t>trade</w:t>
      </w:r>
      <w:r w:rsidR="00C20CE1">
        <w:t xml:space="preserve"> </w:t>
      </w:r>
      <w:r w:rsidRPr="009B605B">
        <w:t>specialists</w:t>
      </w:r>
      <w:r w:rsidR="00C20CE1">
        <w:t xml:space="preserve"> </w:t>
      </w:r>
      <w:r w:rsidRPr="009B605B">
        <w:t>in</w:t>
      </w:r>
      <w:r w:rsidR="00C20CE1">
        <w:t xml:space="preserve"> </w:t>
      </w:r>
      <w:r w:rsidRPr="009B605B">
        <w:t>Beijing,</w:t>
      </w:r>
      <w:r w:rsidR="00C20CE1">
        <w:t xml:space="preserve"> </w:t>
      </w:r>
      <w:r w:rsidRPr="009B605B">
        <w:t>Kuala</w:t>
      </w:r>
      <w:r w:rsidR="00C20CE1">
        <w:t xml:space="preserve"> </w:t>
      </w:r>
      <w:r w:rsidRPr="009B605B">
        <w:t>Lumpar</w:t>
      </w:r>
      <w:r w:rsidR="00C20CE1">
        <w:t xml:space="preserve"> </w:t>
      </w:r>
      <w:r w:rsidRPr="009B605B">
        <w:t>and</w:t>
      </w:r>
      <w:r w:rsidR="00C20CE1">
        <w:t xml:space="preserve"> </w:t>
      </w:r>
      <w:r w:rsidRPr="009B605B">
        <w:t>Dubai</w:t>
      </w:r>
      <w:r w:rsidR="00C20CE1">
        <w:t xml:space="preserve"> </w:t>
      </w:r>
      <w:r w:rsidRPr="009B605B">
        <w:t>under</w:t>
      </w:r>
      <w:r w:rsidR="00C20CE1">
        <w:t xml:space="preserve"> </w:t>
      </w:r>
      <w:r w:rsidRPr="009B605B">
        <w:t>the</w:t>
      </w:r>
      <w:r w:rsidR="00C20CE1">
        <w:t xml:space="preserve"> </w:t>
      </w:r>
      <w:r w:rsidRPr="009B605B">
        <w:t>Pathways</w:t>
      </w:r>
      <w:r w:rsidR="00C20CE1">
        <w:t xml:space="preserve"> </w:t>
      </w:r>
      <w:r w:rsidRPr="009B605B">
        <w:t>to</w:t>
      </w:r>
      <w:r w:rsidR="00C20CE1">
        <w:t xml:space="preserve"> </w:t>
      </w:r>
      <w:r w:rsidRPr="009B605B">
        <w:t>Export</w:t>
      </w:r>
      <w:r w:rsidR="00C20CE1">
        <w:t xml:space="preserve"> </w:t>
      </w:r>
      <w:r w:rsidRPr="009B605B">
        <w:t>Program,</w:t>
      </w:r>
      <w:r w:rsidR="00C20CE1">
        <w:t xml:space="preserve"> </w:t>
      </w:r>
      <w:r w:rsidRPr="009B605B">
        <w:t>to</w:t>
      </w:r>
      <w:r w:rsidR="00C20CE1">
        <w:t xml:space="preserve"> </w:t>
      </w:r>
      <w:r w:rsidRPr="009B605B">
        <w:t>provide</w:t>
      </w:r>
      <w:r w:rsidR="00C20CE1">
        <w:t xml:space="preserve"> </w:t>
      </w:r>
      <w:r w:rsidRPr="009B605B">
        <w:t>business</w:t>
      </w:r>
      <w:r w:rsidR="00C20CE1">
        <w:t xml:space="preserve"> </w:t>
      </w:r>
      <w:r w:rsidRPr="009B605B">
        <w:t>support</w:t>
      </w:r>
      <w:r w:rsidR="00C20CE1">
        <w:t xml:space="preserve"> </w:t>
      </w:r>
      <w:r w:rsidRPr="009B605B">
        <w:t>services,</w:t>
      </w:r>
      <w:r w:rsidR="00C20CE1">
        <w:t xml:space="preserve"> </w:t>
      </w:r>
      <w:r w:rsidRPr="009B605B">
        <w:t>collect</w:t>
      </w:r>
      <w:r w:rsidR="00C20CE1">
        <w:t xml:space="preserve"> </w:t>
      </w:r>
      <w:r w:rsidRPr="009B605B">
        <w:t>market</w:t>
      </w:r>
      <w:r w:rsidR="00C20CE1">
        <w:t xml:space="preserve"> </w:t>
      </w:r>
      <w:r w:rsidRPr="009B605B">
        <w:t>intelligence</w:t>
      </w:r>
      <w:r w:rsidR="00C20CE1">
        <w:t xml:space="preserve"> </w:t>
      </w:r>
      <w:r w:rsidRPr="009B605B">
        <w:t>and</w:t>
      </w:r>
      <w:r w:rsidR="00C20CE1">
        <w:t xml:space="preserve"> </w:t>
      </w:r>
      <w:r w:rsidRPr="009B605B">
        <w:t>facilitate</w:t>
      </w:r>
      <w:r w:rsidR="00C20CE1">
        <w:t xml:space="preserve"> </w:t>
      </w:r>
      <w:r w:rsidRPr="009B605B">
        <w:t>in</w:t>
      </w:r>
      <w:r w:rsidRPr="009B605B">
        <w:rPr>
          <w:rFonts w:ascii="Cambria Math" w:hAnsi="Cambria Math" w:cs="Cambria Math"/>
        </w:rPr>
        <w:t>‑</w:t>
      </w:r>
      <w:r w:rsidRPr="009B605B">
        <w:t>market</w:t>
      </w:r>
      <w:r w:rsidR="00C20CE1">
        <w:t xml:space="preserve"> </w:t>
      </w:r>
      <w:r w:rsidRPr="009B605B">
        <w:t>engagement</w:t>
      </w:r>
      <w:r w:rsidR="00C20CE1">
        <w:t xml:space="preserve"> </w:t>
      </w:r>
      <w:r w:rsidRPr="009B605B">
        <w:t>in</w:t>
      </w:r>
      <w:r w:rsidR="00C20CE1">
        <w:t xml:space="preserve"> </w:t>
      </w:r>
      <w:r w:rsidRPr="009B605B">
        <w:t>priority</w:t>
      </w:r>
      <w:r w:rsidR="00C20CE1">
        <w:t xml:space="preserve"> </w:t>
      </w:r>
      <w:r w:rsidRPr="009B605B">
        <w:t>and</w:t>
      </w:r>
      <w:r w:rsidR="00C20CE1">
        <w:t xml:space="preserve"> </w:t>
      </w:r>
      <w:r w:rsidRPr="009B605B">
        <w:t>high</w:t>
      </w:r>
      <w:r w:rsidRPr="009B605B">
        <w:rPr>
          <w:rFonts w:ascii="Cambria Math" w:hAnsi="Cambria Math" w:cs="Cambria Math"/>
        </w:rPr>
        <w:t>‑</w:t>
      </w:r>
      <w:r w:rsidRPr="009B605B">
        <w:t>growth</w:t>
      </w:r>
      <w:r w:rsidR="00C20CE1">
        <w:t xml:space="preserve"> </w:t>
      </w:r>
      <w:r w:rsidRPr="009B605B">
        <w:t>potential</w:t>
      </w:r>
      <w:r w:rsidR="00C20CE1">
        <w:t xml:space="preserve"> </w:t>
      </w:r>
      <w:r w:rsidRPr="009B605B">
        <w:t>markets</w:t>
      </w:r>
      <w:r w:rsidR="00C20CE1">
        <w:t xml:space="preserve"> </w:t>
      </w:r>
      <w:r w:rsidRPr="009B605B">
        <w:t>for</w:t>
      </w:r>
      <w:r w:rsidR="00C20CE1">
        <w:t xml:space="preserve"> </w:t>
      </w:r>
      <w:r w:rsidRPr="009B605B">
        <w:t>food</w:t>
      </w:r>
      <w:r w:rsidR="00C20CE1">
        <w:t xml:space="preserve"> </w:t>
      </w:r>
      <w:r w:rsidRPr="009B605B">
        <w:t>and</w:t>
      </w:r>
      <w:r w:rsidR="00C20CE1">
        <w:t xml:space="preserve"> </w:t>
      </w:r>
      <w:r w:rsidRPr="009B605B">
        <w:t>fibre</w:t>
      </w:r>
      <w:r w:rsidR="00C20CE1">
        <w:t xml:space="preserve"> </w:t>
      </w:r>
      <w:r w:rsidRPr="009B605B">
        <w:t>exporters.</w:t>
      </w:r>
    </w:p>
    <w:p w14:paraId="6926A92E" w14:textId="4CE00338" w:rsidR="009B605B" w:rsidRPr="009B605B" w:rsidRDefault="009B605B" w:rsidP="003F58AF">
      <w:pPr>
        <w:pStyle w:val="Bullet"/>
      </w:pPr>
      <w:r w:rsidRPr="009B605B">
        <w:t>Opened</w:t>
      </w:r>
      <w:r w:rsidR="00C20CE1">
        <w:t xml:space="preserve"> </w:t>
      </w:r>
      <w:r w:rsidRPr="009B605B">
        <w:t>Vic</w:t>
      </w:r>
      <w:r w:rsidR="00C20CE1">
        <w:t xml:space="preserve"> </w:t>
      </w:r>
      <w:r w:rsidRPr="009B605B">
        <w:t>House,</w:t>
      </w:r>
      <w:r w:rsidR="00C20CE1">
        <w:t xml:space="preserve"> </w:t>
      </w:r>
      <w:r w:rsidRPr="009B605B">
        <w:t>a</w:t>
      </w:r>
      <w:r w:rsidR="00C20CE1">
        <w:t xml:space="preserve"> </w:t>
      </w:r>
      <w:r w:rsidRPr="009B605B">
        <w:t>food</w:t>
      </w:r>
      <w:r w:rsidR="00C20CE1">
        <w:t xml:space="preserve"> </w:t>
      </w:r>
      <w:r w:rsidRPr="009B605B">
        <w:t>and</w:t>
      </w:r>
      <w:r w:rsidR="00C20CE1">
        <w:t xml:space="preserve"> </w:t>
      </w:r>
      <w:r w:rsidRPr="009B605B">
        <w:t>fibre</w:t>
      </w:r>
      <w:r w:rsidR="00C20CE1">
        <w:t xml:space="preserve"> </w:t>
      </w:r>
      <w:r w:rsidRPr="009B605B">
        <w:t>trade</w:t>
      </w:r>
      <w:r w:rsidR="00C20CE1">
        <w:t xml:space="preserve"> </w:t>
      </w:r>
      <w:r w:rsidRPr="009B605B">
        <w:t>pavilion</w:t>
      </w:r>
      <w:r w:rsidR="00C20CE1">
        <w:t xml:space="preserve"> </w:t>
      </w:r>
      <w:r w:rsidRPr="009B605B">
        <w:t>in</w:t>
      </w:r>
      <w:r w:rsidR="00C20CE1">
        <w:t xml:space="preserve"> </w:t>
      </w:r>
      <w:r w:rsidRPr="009B605B">
        <w:t>Shanghai,</w:t>
      </w:r>
      <w:r w:rsidR="00C20CE1">
        <w:t xml:space="preserve"> </w:t>
      </w:r>
      <w:r w:rsidRPr="009B605B">
        <w:t>to</w:t>
      </w:r>
      <w:r w:rsidR="00C20CE1">
        <w:t xml:space="preserve"> </w:t>
      </w:r>
      <w:r w:rsidRPr="009B605B">
        <w:t>showcase</w:t>
      </w:r>
      <w:r w:rsidR="00C20CE1">
        <w:t xml:space="preserve"> </w:t>
      </w:r>
      <w:r w:rsidRPr="009B605B">
        <w:t>premium</w:t>
      </w:r>
      <w:r w:rsidR="00C20CE1">
        <w:t xml:space="preserve"> </w:t>
      </w:r>
      <w:r w:rsidRPr="009B605B">
        <w:t>Victorian</w:t>
      </w:r>
      <w:r w:rsidR="00C20CE1">
        <w:t xml:space="preserve"> </w:t>
      </w:r>
      <w:r w:rsidRPr="009B605B">
        <w:t>produce,</w:t>
      </w:r>
      <w:r w:rsidR="00C20CE1">
        <w:t xml:space="preserve"> </w:t>
      </w:r>
      <w:r w:rsidRPr="009B605B">
        <w:t>create</w:t>
      </w:r>
      <w:r w:rsidR="00C20CE1">
        <w:t xml:space="preserve"> </w:t>
      </w:r>
      <w:r w:rsidRPr="009B605B">
        <w:t>export</w:t>
      </w:r>
      <w:r w:rsidR="00C20CE1">
        <w:t xml:space="preserve"> </w:t>
      </w:r>
      <w:r w:rsidRPr="009B605B">
        <w:t>opportunities</w:t>
      </w:r>
      <w:r w:rsidR="00C20CE1">
        <w:t xml:space="preserve"> </w:t>
      </w:r>
      <w:r w:rsidRPr="009B605B">
        <w:t>and</w:t>
      </w:r>
      <w:r w:rsidR="00C20CE1">
        <w:t xml:space="preserve"> </w:t>
      </w:r>
      <w:r w:rsidRPr="009B605B">
        <w:t>promote</w:t>
      </w:r>
      <w:r w:rsidR="00C20CE1">
        <w:t xml:space="preserve"> </w:t>
      </w:r>
      <w:r w:rsidRPr="009B605B">
        <w:t>business</w:t>
      </w:r>
      <w:r w:rsidRPr="009B605B">
        <w:rPr>
          <w:rFonts w:ascii="Cambria Math" w:hAnsi="Cambria Math" w:cs="Cambria Math"/>
        </w:rPr>
        <w:t>‑</w:t>
      </w:r>
      <w:r w:rsidRPr="009B605B">
        <w:t>to</w:t>
      </w:r>
      <w:r w:rsidRPr="009B605B">
        <w:rPr>
          <w:rFonts w:ascii="Cambria Math" w:hAnsi="Cambria Math" w:cs="Cambria Math"/>
        </w:rPr>
        <w:t>‑</w:t>
      </w:r>
      <w:r w:rsidRPr="009B605B">
        <w:t>business</w:t>
      </w:r>
      <w:r w:rsidR="00C20CE1">
        <w:t xml:space="preserve"> </w:t>
      </w:r>
      <w:r w:rsidRPr="009B605B">
        <w:t>engagement</w:t>
      </w:r>
      <w:r w:rsidR="00C20CE1">
        <w:t xml:space="preserve"> </w:t>
      </w:r>
      <w:r w:rsidRPr="009B605B">
        <w:t>in</w:t>
      </w:r>
      <w:r w:rsidR="00C20CE1">
        <w:t xml:space="preserve"> </w:t>
      </w:r>
      <w:r w:rsidRPr="009B605B">
        <w:t>Victoria’s</w:t>
      </w:r>
      <w:r w:rsidR="00C20CE1">
        <w:t xml:space="preserve"> </w:t>
      </w:r>
      <w:r w:rsidRPr="009B605B">
        <w:t>largest</w:t>
      </w:r>
      <w:r w:rsidR="00C20CE1">
        <w:t xml:space="preserve"> </w:t>
      </w:r>
      <w:r w:rsidRPr="009B605B">
        <w:t>export</w:t>
      </w:r>
      <w:r w:rsidR="00C20CE1">
        <w:t xml:space="preserve"> </w:t>
      </w:r>
      <w:r w:rsidRPr="009B605B">
        <w:t>market</w:t>
      </w:r>
      <w:r w:rsidR="00C20CE1">
        <w:t xml:space="preserve"> </w:t>
      </w:r>
      <w:r w:rsidRPr="009B605B">
        <w:t>for</w:t>
      </w:r>
      <w:r w:rsidR="00C20CE1">
        <w:t xml:space="preserve"> </w:t>
      </w:r>
      <w:r w:rsidRPr="009B605B">
        <w:t>food</w:t>
      </w:r>
      <w:r w:rsidR="00C20CE1">
        <w:t xml:space="preserve"> </w:t>
      </w:r>
      <w:r w:rsidRPr="009B605B">
        <w:t>and</w:t>
      </w:r>
      <w:r w:rsidR="00C20CE1">
        <w:t xml:space="preserve"> </w:t>
      </w:r>
      <w:r w:rsidRPr="009B605B">
        <w:t>fibre.</w:t>
      </w:r>
    </w:p>
    <w:p w14:paraId="0B353A8E" w14:textId="061A72B7" w:rsidR="009B605B" w:rsidRPr="009B605B" w:rsidRDefault="009B605B" w:rsidP="003F58AF">
      <w:pPr>
        <w:pStyle w:val="Bullet"/>
      </w:pPr>
      <w:r w:rsidRPr="009B605B">
        <w:t>Continued</w:t>
      </w:r>
      <w:r w:rsidR="00C20CE1">
        <w:t xml:space="preserve"> </w:t>
      </w:r>
      <w:r w:rsidRPr="009B605B">
        <w:t>delivering</w:t>
      </w:r>
      <w:r w:rsidR="00C20CE1">
        <w:t xml:space="preserve"> </w:t>
      </w:r>
      <w:r w:rsidRPr="009B605B">
        <w:t>the</w:t>
      </w:r>
      <w:r w:rsidR="00C20CE1">
        <w:t xml:space="preserve"> </w:t>
      </w:r>
      <w:r w:rsidRPr="009B605B">
        <w:t>$15</w:t>
      </w:r>
      <w:r w:rsidR="00C20CE1">
        <w:t xml:space="preserve"> </w:t>
      </w:r>
      <w:r w:rsidRPr="009B605B">
        <w:t>million</w:t>
      </w:r>
      <w:r w:rsidR="00C20CE1">
        <w:t xml:space="preserve"> </w:t>
      </w:r>
      <w:r w:rsidRPr="009B605B">
        <w:t>Food</w:t>
      </w:r>
      <w:r w:rsidR="00C20CE1">
        <w:t xml:space="preserve"> </w:t>
      </w:r>
      <w:r w:rsidRPr="009B605B">
        <w:t>to</w:t>
      </w:r>
      <w:r w:rsidR="00C20CE1">
        <w:t xml:space="preserve"> </w:t>
      </w:r>
      <w:r w:rsidRPr="009B605B">
        <w:t>Market</w:t>
      </w:r>
      <w:r w:rsidR="00C20CE1">
        <w:t xml:space="preserve"> </w:t>
      </w:r>
      <w:r w:rsidRPr="009B605B">
        <w:t>Program,</w:t>
      </w:r>
      <w:r w:rsidR="00C20CE1">
        <w:t xml:space="preserve"> </w:t>
      </w:r>
      <w:r w:rsidRPr="009B605B">
        <w:t>providing</w:t>
      </w:r>
      <w:r w:rsidR="00C20CE1">
        <w:t xml:space="preserve"> </w:t>
      </w:r>
      <w:r w:rsidRPr="009B605B">
        <w:t>Stream</w:t>
      </w:r>
      <w:r w:rsidR="00C20CE1">
        <w:t xml:space="preserve"> </w:t>
      </w:r>
      <w:r w:rsidRPr="009B605B">
        <w:t>1</w:t>
      </w:r>
      <w:r w:rsidR="00C20CE1">
        <w:t xml:space="preserve"> </w:t>
      </w:r>
      <w:r w:rsidRPr="009B605B">
        <w:t>grants</w:t>
      </w:r>
      <w:r w:rsidR="00C20CE1">
        <w:t xml:space="preserve"> </w:t>
      </w:r>
      <w:r w:rsidRPr="009B605B">
        <w:t>of</w:t>
      </w:r>
      <w:r w:rsidR="00C20CE1">
        <w:t xml:space="preserve"> </w:t>
      </w:r>
      <w:r w:rsidRPr="009B605B">
        <w:t>$8.6</w:t>
      </w:r>
      <w:r w:rsidR="00C20CE1">
        <w:t xml:space="preserve"> </w:t>
      </w:r>
      <w:r w:rsidRPr="009B605B">
        <w:t>million</w:t>
      </w:r>
      <w:r w:rsidR="00C20CE1">
        <w:t xml:space="preserve"> </w:t>
      </w:r>
      <w:r w:rsidRPr="009B605B">
        <w:t>to</w:t>
      </w:r>
      <w:r w:rsidR="00C20CE1">
        <w:t xml:space="preserve"> </w:t>
      </w:r>
      <w:r w:rsidRPr="009B605B">
        <w:t>16</w:t>
      </w:r>
      <w:r w:rsidR="00C20CE1">
        <w:t xml:space="preserve"> </w:t>
      </w:r>
      <w:r w:rsidRPr="009B605B">
        <w:t>industry</w:t>
      </w:r>
      <w:r w:rsidR="00C20CE1">
        <w:t xml:space="preserve"> </w:t>
      </w:r>
      <w:r w:rsidRPr="009B605B">
        <w:t>and</w:t>
      </w:r>
      <w:r w:rsidR="00C20CE1">
        <w:t xml:space="preserve"> </w:t>
      </w:r>
      <w:r w:rsidRPr="009B605B">
        <w:t>regional</w:t>
      </w:r>
      <w:r w:rsidR="00C20CE1">
        <w:t xml:space="preserve"> </w:t>
      </w:r>
      <w:r w:rsidRPr="009B605B">
        <w:t>peak</w:t>
      </w:r>
      <w:r w:rsidR="00C20CE1">
        <w:t xml:space="preserve"> </w:t>
      </w:r>
      <w:r w:rsidRPr="009B605B">
        <w:t>bodies</w:t>
      </w:r>
      <w:r w:rsidR="00C20CE1">
        <w:t xml:space="preserve"> </w:t>
      </w:r>
      <w:r w:rsidRPr="009B605B">
        <w:t>and</w:t>
      </w:r>
      <w:r w:rsidR="00C20CE1">
        <w:t xml:space="preserve"> </w:t>
      </w:r>
      <w:r w:rsidRPr="009B605B">
        <w:t>Stream</w:t>
      </w:r>
      <w:r w:rsidR="00C20CE1">
        <w:t xml:space="preserve"> </w:t>
      </w:r>
      <w:r w:rsidRPr="009B605B">
        <w:t>2</w:t>
      </w:r>
      <w:r w:rsidR="00C20CE1">
        <w:t xml:space="preserve"> </w:t>
      </w:r>
      <w:r w:rsidRPr="009B605B">
        <w:t>grants</w:t>
      </w:r>
      <w:r w:rsidR="00C20CE1">
        <w:t xml:space="preserve"> </w:t>
      </w:r>
      <w:r w:rsidRPr="009B605B">
        <w:t>of</w:t>
      </w:r>
      <w:r w:rsidR="00C20CE1">
        <w:t xml:space="preserve"> </w:t>
      </w:r>
      <w:r w:rsidRPr="009B605B">
        <w:t>$5.3</w:t>
      </w:r>
      <w:r w:rsidR="00C20CE1">
        <w:t xml:space="preserve"> </w:t>
      </w:r>
      <w:r w:rsidRPr="009B605B">
        <w:t>million</w:t>
      </w:r>
      <w:r w:rsidR="00C20CE1">
        <w:t xml:space="preserve"> </w:t>
      </w:r>
      <w:r w:rsidRPr="009B605B">
        <w:t>to</w:t>
      </w:r>
      <w:r w:rsidR="00C20CE1">
        <w:t xml:space="preserve"> </w:t>
      </w:r>
      <w:r w:rsidRPr="009B605B">
        <w:t>15</w:t>
      </w:r>
      <w:r w:rsidR="00C20CE1">
        <w:t xml:space="preserve"> </w:t>
      </w:r>
      <w:r w:rsidRPr="009B605B">
        <w:t>agri</w:t>
      </w:r>
      <w:r w:rsidRPr="009B605B">
        <w:rPr>
          <w:rFonts w:ascii="Cambria Math" w:hAnsi="Cambria Math" w:cs="Cambria Math"/>
        </w:rPr>
        <w:t>‑</w:t>
      </w:r>
      <w:r w:rsidRPr="009B605B">
        <w:t>food</w:t>
      </w:r>
      <w:r w:rsidR="00C20CE1">
        <w:t xml:space="preserve"> </w:t>
      </w:r>
      <w:r w:rsidRPr="009B605B">
        <w:t>businesses</w:t>
      </w:r>
      <w:r w:rsidR="00C20CE1">
        <w:t xml:space="preserve"> </w:t>
      </w:r>
      <w:r w:rsidRPr="009B605B">
        <w:t>to</w:t>
      </w:r>
      <w:r w:rsidR="00C20CE1">
        <w:t xml:space="preserve"> </w:t>
      </w:r>
      <w:r w:rsidRPr="009B605B">
        <w:t>improve</w:t>
      </w:r>
      <w:r w:rsidR="00C20CE1">
        <w:t xml:space="preserve"> </w:t>
      </w:r>
      <w:r w:rsidRPr="009B605B">
        <w:t>supply</w:t>
      </w:r>
      <w:r w:rsidR="00C20CE1">
        <w:t xml:space="preserve"> </w:t>
      </w:r>
      <w:r w:rsidRPr="009B605B">
        <w:t>chain</w:t>
      </w:r>
      <w:r w:rsidR="00C20CE1">
        <w:t xml:space="preserve"> </w:t>
      </w:r>
      <w:r w:rsidRPr="009B605B">
        <w:t>efficiency,</w:t>
      </w:r>
      <w:r w:rsidR="00C20CE1">
        <w:t xml:space="preserve"> </w:t>
      </w:r>
      <w:r w:rsidRPr="009B605B">
        <w:t>support</w:t>
      </w:r>
      <w:r w:rsidR="00C20CE1">
        <w:t xml:space="preserve"> </w:t>
      </w:r>
      <w:r w:rsidRPr="009B605B">
        <w:t>jobs,</w:t>
      </w:r>
      <w:r w:rsidR="00C20CE1">
        <w:t xml:space="preserve"> </w:t>
      </w:r>
      <w:r w:rsidRPr="009B605B">
        <w:t>deliver</w:t>
      </w:r>
      <w:r w:rsidR="00C20CE1">
        <w:t xml:space="preserve"> </w:t>
      </w:r>
      <w:r w:rsidRPr="009B605B">
        <w:t>productivity</w:t>
      </w:r>
      <w:r w:rsidR="00C20CE1">
        <w:t xml:space="preserve"> </w:t>
      </w:r>
      <w:r w:rsidRPr="009B605B">
        <w:t>improvements</w:t>
      </w:r>
      <w:r w:rsidR="00C20CE1">
        <w:t xml:space="preserve"> </w:t>
      </w:r>
      <w:r w:rsidRPr="009B605B">
        <w:t>and</w:t>
      </w:r>
      <w:r w:rsidR="00C20CE1">
        <w:t xml:space="preserve"> </w:t>
      </w:r>
      <w:r w:rsidRPr="009B605B">
        <w:t>capitalise</w:t>
      </w:r>
      <w:r w:rsidR="00C20CE1">
        <w:t xml:space="preserve"> </w:t>
      </w:r>
      <w:r w:rsidRPr="009B605B">
        <w:t>on</w:t>
      </w:r>
      <w:r w:rsidR="00C20CE1">
        <w:t xml:space="preserve"> </w:t>
      </w:r>
      <w:r w:rsidRPr="009B605B">
        <w:t>new</w:t>
      </w:r>
      <w:r w:rsidR="00C20CE1">
        <w:t xml:space="preserve"> </w:t>
      </w:r>
      <w:r w:rsidRPr="009B605B">
        <w:t>opportunities</w:t>
      </w:r>
      <w:r w:rsidR="00C20CE1">
        <w:t xml:space="preserve"> </w:t>
      </w:r>
      <w:r w:rsidRPr="009B605B">
        <w:t>across</w:t>
      </w:r>
      <w:r w:rsidR="00C20CE1">
        <w:t xml:space="preserve"> </w:t>
      </w:r>
      <w:r w:rsidRPr="009B605B">
        <w:t>the</w:t>
      </w:r>
      <w:r w:rsidR="00C20CE1">
        <w:t xml:space="preserve"> </w:t>
      </w:r>
      <w:r w:rsidRPr="009B605B">
        <w:t>agri</w:t>
      </w:r>
      <w:r w:rsidRPr="009B605B">
        <w:rPr>
          <w:rFonts w:ascii="Cambria Math" w:hAnsi="Cambria Math" w:cs="Cambria Math"/>
        </w:rPr>
        <w:t>‑</w:t>
      </w:r>
      <w:r w:rsidRPr="009B605B">
        <w:t>food</w:t>
      </w:r>
      <w:r w:rsidR="00C20CE1">
        <w:t xml:space="preserve"> </w:t>
      </w:r>
      <w:r w:rsidRPr="009B605B">
        <w:t>supply</w:t>
      </w:r>
      <w:r w:rsidR="00C20CE1">
        <w:t xml:space="preserve"> </w:t>
      </w:r>
      <w:r w:rsidRPr="009B605B">
        <w:t>chain.</w:t>
      </w:r>
    </w:p>
    <w:p w14:paraId="14142232" w14:textId="3A56C857" w:rsidR="009B605B" w:rsidRPr="009B605B" w:rsidRDefault="009B605B" w:rsidP="003F58AF">
      <w:pPr>
        <w:pStyle w:val="Bullet"/>
      </w:pPr>
      <w:r w:rsidRPr="009B605B">
        <w:t>Collaborated</w:t>
      </w:r>
      <w:r w:rsidR="00C20CE1">
        <w:t xml:space="preserve"> </w:t>
      </w:r>
      <w:r w:rsidRPr="009B605B">
        <w:t>with</w:t>
      </w:r>
      <w:r w:rsidR="00C20CE1">
        <w:t xml:space="preserve"> </w:t>
      </w:r>
      <w:r w:rsidRPr="009B605B">
        <w:t>the</w:t>
      </w:r>
      <w:r w:rsidR="00C20CE1">
        <w:t xml:space="preserve"> </w:t>
      </w:r>
      <w:r w:rsidRPr="009B605B">
        <w:t>sector</w:t>
      </w:r>
      <w:r w:rsidR="00C20CE1">
        <w:t xml:space="preserve"> </w:t>
      </w:r>
      <w:r w:rsidRPr="009B605B">
        <w:t>and</w:t>
      </w:r>
      <w:r w:rsidR="00C20CE1">
        <w:t xml:space="preserve"> </w:t>
      </w:r>
      <w:r w:rsidRPr="009B605B">
        <w:t>the</w:t>
      </w:r>
      <w:r w:rsidR="00C20CE1">
        <w:t xml:space="preserve"> </w:t>
      </w:r>
      <w:r w:rsidRPr="009B605B">
        <w:t>Victorian</w:t>
      </w:r>
      <w:r w:rsidR="00C20CE1">
        <w:t xml:space="preserve"> </w:t>
      </w:r>
      <w:r w:rsidRPr="009B605B">
        <w:t>Agriculture</w:t>
      </w:r>
      <w:r w:rsidR="00C20CE1">
        <w:t xml:space="preserve"> </w:t>
      </w:r>
      <w:r w:rsidRPr="009B605B">
        <w:t>and</w:t>
      </w:r>
      <w:r w:rsidR="00C20CE1">
        <w:t xml:space="preserve"> </w:t>
      </w:r>
      <w:r w:rsidRPr="009B605B">
        <w:t>Climate</w:t>
      </w:r>
      <w:r w:rsidR="00C20CE1">
        <w:t xml:space="preserve"> </w:t>
      </w:r>
      <w:r w:rsidRPr="009B605B">
        <w:t>Change</w:t>
      </w:r>
      <w:r w:rsidR="00C20CE1">
        <w:t xml:space="preserve"> </w:t>
      </w:r>
      <w:r w:rsidRPr="009B605B">
        <w:t>Council</w:t>
      </w:r>
      <w:r w:rsidR="00C20CE1">
        <w:t xml:space="preserve"> </w:t>
      </w:r>
      <w:r w:rsidRPr="009B605B">
        <w:t>to</w:t>
      </w:r>
      <w:r w:rsidR="00C20CE1">
        <w:t xml:space="preserve"> </w:t>
      </w:r>
      <w:r w:rsidRPr="009B605B">
        <w:t>deliver</w:t>
      </w:r>
      <w:r w:rsidR="00C20CE1">
        <w:t xml:space="preserve"> </w:t>
      </w:r>
      <w:r w:rsidRPr="009B605B">
        <w:t>initiatives</w:t>
      </w:r>
      <w:r w:rsidR="00C20CE1">
        <w:t xml:space="preserve"> </w:t>
      </w:r>
      <w:r w:rsidRPr="009B605B">
        <w:t>under</w:t>
      </w:r>
      <w:r w:rsidR="00C20CE1">
        <w:t xml:space="preserve"> </w:t>
      </w:r>
      <w:r w:rsidRPr="009B605B">
        <w:t>the</w:t>
      </w:r>
      <w:r w:rsidR="00C20CE1">
        <w:t xml:space="preserve"> </w:t>
      </w:r>
      <w:r w:rsidRPr="009B605B">
        <w:t>Agriculture</w:t>
      </w:r>
      <w:r w:rsidR="00C20CE1">
        <w:t xml:space="preserve"> </w:t>
      </w:r>
      <w:r w:rsidRPr="009B605B">
        <w:t>Sector</w:t>
      </w:r>
      <w:r w:rsidR="00C20CE1">
        <w:t xml:space="preserve"> </w:t>
      </w:r>
      <w:r w:rsidRPr="009B605B">
        <w:t>Pledge.</w:t>
      </w:r>
      <w:r w:rsidR="00C20CE1">
        <w:t xml:space="preserve"> </w:t>
      </w:r>
      <w:r w:rsidRPr="009B605B">
        <w:t>This</w:t>
      </w:r>
      <w:r w:rsidR="00C20CE1">
        <w:t xml:space="preserve"> </w:t>
      </w:r>
      <w:r w:rsidRPr="009B605B">
        <w:t>included</w:t>
      </w:r>
      <w:r w:rsidR="00C20CE1">
        <w:t xml:space="preserve"> </w:t>
      </w:r>
      <w:r w:rsidRPr="009B605B">
        <w:t>commencing</w:t>
      </w:r>
      <w:r w:rsidR="00C20CE1">
        <w:t xml:space="preserve"> </w:t>
      </w:r>
      <w:r w:rsidRPr="009B605B">
        <w:t>the</w:t>
      </w:r>
      <w:r w:rsidR="00C20CE1">
        <w:t xml:space="preserve"> </w:t>
      </w:r>
      <w:r w:rsidRPr="009B605B">
        <w:t>On</w:t>
      </w:r>
      <w:r w:rsidRPr="009B605B">
        <w:rPr>
          <w:rFonts w:ascii="Cambria Math" w:hAnsi="Cambria Math" w:cs="Cambria Math"/>
        </w:rPr>
        <w:t>‑</w:t>
      </w:r>
      <w:r w:rsidRPr="009B605B">
        <w:t>Farm</w:t>
      </w:r>
      <w:r w:rsidR="00C20CE1">
        <w:t xml:space="preserve"> </w:t>
      </w:r>
      <w:r w:rsidRPr="009B605B">
        <w:t>Action</w:t>
      </w:r>
      <w:r w:rsidR="00C20CE1">
        <w:t xml:space="preserve"> </w:t>
      </w:r>
      <w:r w:rsidRPr="009B605B">
        <w:t>Plan</w:t>
      </w:r>
      <w:r w:rsidR="00C20CE1">
        <w:t xml:space="preserve"> </w:t>
      </w:r>
      <w:r w:rsidRPr="009B605B">
        <w:t>Pilot</w:t>
      </w:r>
      <w:r w:rsidR="00C20CE1">
        <w:t xml:space="preserve"> </w:t>
      </w:r>
      <w:r w:rsidRPr="009B605B">
        <w:t>to</w:t>
      </w:r>
      <w:r w:rsidR="00C20CE1">
        <w:t xml:space="preserve"> </w:t>
      </w:r>
      <w:r w:rsidRPr="009B605B">
        <w:t>support</w:t>
      </w:r>
      <w:r w:rsidR="00C20CE1">
        <w:t xml:space="preserve"> </w:t>
      </w:r>
      <w:r w:rsidRPr="009B605B">
        <w:t>250</w:t>
      </w:r>
      <w:r w:rsidR="00C20CE1">
        <w:t xml:space="preserve"> </w:t>
      </w:r>
      <w:r w:rsidRPr="009B605B">
        <w:t>farm</w:t>
      </w:r>
      <w:r w:rsidR="00C20CE1">
        <w:t xml:space="preserve"> </w:t>
      </w:r>
      <w:r w:rsidRPr="009B605B">
        <w:t>businesses</w:t>
      </w:r>
      <w:r w:rsidR="00C20CE1">
        <w:t xml:space="preserve"> </w:t>
      </w:r>
      <w:r w:rsidRPr="009B605B">
        <w:t>to</w:t>
      </w:r>
      <w:r w:rsidR="00C20CE1">
        <w:t xml:space="preserve"> </w:t>
      </w:r>
      <w:r w:rsidRPr="009B605B">
        <w:t>measure</w:t>
      </w:r>
      <w:r w:rsidR="00C20CE1">
        <w:t xml:space="preserve"> </w:t>
      </w:r>
      <w:r w:rsidRPr="009B605B">
        <w:t>and</w:t>
      </w:r>
      <w:r w:rsidR="00C20CE1">
        <w:t xml:space="preserve"> </w:t>
      </w:r>
      <w:r w:rsidRPr="009B605B">
        <w:t>implement</w:t>
      </w:r>
      <w:r w:rsidR="00C20CE1">
        <w:t xml:space="preserve"> </w:t>
      </w:r>
      <w:r w:rsidRPr="009B605B">
        <w:t>actions</w:t>
      </w:r>
      <w:r w:rsidR="00C20CE1">
        <w:t xml:space="preserve"> </w:t>
      </w:r>
      <w:r w:rsidRPr="009B605B">
        <w:t>to</w:t>
      </w:r>
      <w:r w:rsidR="00C20CE1">
        <w:t xml:space="preserve"> </w:t>
      </w:r>
      <w:r w:rsidRPr="009B605B">
        <w:t>reduce</w:t>
      </w:r>
      <w:r w:rsidR="00C20CE1">
        <w:t xml:space="preserve"> </w:t>
      </w:r>
      <w:r w:rsidRPr="009B605B">
        <w:t>emissions</w:t>
      </w:r>
      <w:r w:rsidR="00C20CE1">
        <w:t xml:space="preserve"> </w:t>
      </w:r>
      <w:r w:rsidRPr="009B605B">
        <w:t>and</w:t>
      </w:r>
      <w:r w:rsidR="00C20CE1">
        <w:t xml:space="preserve"> </w:t>
      </w:r>
      <w:r w:rsidRPr="009B605B">
        <w:t>developing</w:t>
      </w:r>
      <w:r w:rsidR="00C20CE1">
        <w:t xml:space="preserve"> </w:t>
      </w:r>
      <w:r w:rsidRPr="009B605B">
        <w:t>the</w:t>
      </w:r>
      <w:r w:rsidR="00C20CE1">
        <w:t xml:space="preserve"> </w:t>
      </w:r>
      <w:r w:rsidRPr="009B605B">
        <w:t>first</w:t>
      </w:r>
      <w:r w:rsidR="00C20CE1">
        <w:t xml:space="preserve"> </w:t>
      </w:r>
      <w:r w:rsidRPr="009B605B">
        <w:t>Victorian</w:t>
      </w:r>
      <w:r w:rsidR="00C20CE1">
        <w:t xml:space="preserve"> </w:t>
      </w:r>
      <w:r w:rsidRPr="009B605B">
        <w:t>Agriculture</w:t>
      </w:r>
      <w:r w:rsidR="00C20CE1">
        <w:t xml:space="preserve"> </w:t>
      </w:r>
      <w:r w:rsidRPr="009B605B">
        <w:t>and</w:t>
      </w:r>
      <w:r w:rsidR="00C20CE1">
        <w:t xml:space="preserve"> </w:t>
      </w:r>
      <w:r w:rsidRPr="009B605B">
        <w:t>Climate</w:t>
      </w:r>
      <w:r w:rsidR="00C20CE1">
        <w:t xml:space="preserve"> </w:t>
      </w:r>
      <w:r w:rsidRPr="009B605B">
        <w:t>Change</w:t>
      </w:r>
      <w:r w:rsidR="00C20CE1">
        <w:t xml:space="preserve"> </w:t>
      </w:r>
      <w:r w:rsidRPr="009B605B">
        <w:t>Statement,</w:t>
      </w:r>
      <w:r w:rsidR="00C20CE1">
        <w:t xml:space="preserve"> </w:t>
      </w:r>
      <w:r w:rsidRPr="009B605B">
        <w:t>a</w:t>
      </w:r>
      <w:r w:rsidR="00C20CE1">
        <w:t xml:space="preserve"> </w:t>
      </w:r>
      <w:r w:rsidRPr="009B605B">
        <w:t>shared</w:t>
      </w:r>
      <w:r w:rsidR="00C20CE1">
        <w:t xml:space="preserve"> </w:t>
      </w:r>
      <w:r w:rsidRPr="009B605B">
        <w:t>vision</w:t>
      </w:r>
      <w:r w:rsidR="00C20CE1">
        <w:t xml:space="preserve"> </w:t>
      </w:r>
      <w:r w:rsidRPr="009B605B">
        <w:t>for</w:t>
      </w:r>
      <w:r w:rsidR="00C20CE1">
        <w:t xml:space="preserve"> </w:t>
      </w:r>
      <w:r w:rsidRPr="009B605B">
        <w:t>agriculture’s</w:t>
      </w:r>
      <w:r w:rsidR="00C20CE1">
        <w:t xml:space="preserve"> </w:t>
      </w:r>
      <w:r w:rsidRPr="009B605B">
        <w:t>role</w:t>
      </w:r>
      <w:r w:rsidR="00C20CE1">
        <w:t xml:space="preserve"> </w:t>
      </w:r>
      <w:r w:rsidRPr="009B605B">
        <w:t>in</w:t>
      </w:r>
      <w:r w:rsidR="00C20CE1">
        <w:t xml:space="preserve"> </w:t>
      </w:r>
      <w:r w:rsidRPr="009B605B">
        <w:t>a</w:t>
      </w:r>
      <w:r w:rsidR="00C20CE1">
        <w:t xml:space="preserve"> </w:t>
      </w:r>
      <w:r w:rsidRPr="009B605B">
        <w:t>net</w:t>
      </w:r>
      <w:r w:rsidRPr="009B605B">
        <w:rPr>
          <w:rFonts w:ascii="Cambria Math" w:hAnsi="Cambria Math" w:cs="Cambria Math"/>
        </w:rPr>
        <w:t>‑</w:t>
      </w:r>
      <w:r w:rsidRPr="009B605B">
        <w:t>zero</w:t>
      </w:r>
      <w:r w:rsidR="00C20CE1">
        <w:t xml:space="preserve"> </w:t>
      </w:r>
      <w:r w:rsidRPr="009B605B">
        <w:t>climate</w:t>
      </w:r>
      <w:r w:rsidR="00C20CE1">
        <w:t xml:space="preserve"> </w:t>
      </w:r>
      <w:r w:rsidRPr="009B605B">
        <w:t>resilient</w:t>
      </w:r>
      <w:r w:rsidR="00C20CE1">
        <w:t xml:space="preserve"> </w:t>
      </w:r>
      <w:r w:rsidRPr="009B605B">
        <w:t>economy.</w:t>
      </w:r>
    </w:p>
    <w:p w14:paraId="63708C03" w14:textId="0A5A8BED" w:rsidR="009B605B" w:rsidRPr="009B605B" w:rsidRDefault="009B605B" w:rsidP="003F58AF">
      <w:pPr>
        <w:pStyle w:val="Bullet"/>
      </w:pPr>
      <w:r w:rsidRPr="009B605B">
        <w:t>Supported</w:t>
      </w:r>
      <w:r w:rsidR="00C20CE1">
        <w:t xml:space="preserve"> </w:t>
      </w:r>
      <w:r w:rsidRPr="009B605B">
        <w:t>farmers</w:t>
      </w:r>
      <w:r w:rsidR="00C20CE1">
        <w:t xml:space="preserve"> </w:t>
      </w:r>
      <w:r w:rsidRPr="009B605B">
        <w:t>to</w:t>
      </w:r>
      <w:r w:rsidR="00C20CE1">
        <w:t xml:space="preserve"> </w:t>
      </w:r>
      <w:r w:rsidRPr="009B605B">
        <w:t>reduce</w:t>
      </w:r>
      <w:r w:rsidR="00C20CE1">
        <w:t xml:space="preserve"> </w:t>
      </w:r>
      <w:r w:rsidRPr="009B605B">
        <w:t>energy</w:t>
      </w:r>
      <w:r w:rsidR="00C20CE1">
        <w:t xml:space="preserve"> </w:t>
      </w:r>
      <w:r w:rsidRPr="009B605B">
        <w:t>costs</w:t>
      </w:r>
      <w:r w:rsidR="00C20CE1">
        <w:t xml:space="preserve"> </w:t>
      </w:r>
      <w:r w:rsidRPr="009B605B">
        <w:t>and</w:t>
      </w:r>
      <w:r w:rsidR="00C20CE1">
        <w:t xml:space="preserve"> </w:t>
      </w:r>
      <w:r w:rsidRPr="009B605B">
        <w:t>be</w:t>
      </w:r>
      <w:r w:rsidR="00C20CE1">
        <w:t xml:space="preserve"> </w:t>
      </w:r>
      <w:r w:rsidRPr="009B605B">
        <w:t>more</w:t>
      </w:r>
      <w:r w:rsidR="00C20CE1">
        <w:t xml:space="preserve"> </w:t>
      </w:r>
      <w:r w:rsidRPr="009B605B">
        <w:t>energy</w:t>
      </w:r>
      <w:r w:rsidR="00C20CE1">
        <w:t xml:space="preserve"> </w:t>
      </w:r>
      <w:r w:rsidRPr="009B605B">
        <w:t>efficient</w:t>
      </w:r>
      <w:r w:rsidR="00C20CE1">
        <w:t xml:space="preserve"> </w:t>
      </w:r>
      <w:r w:rsidRPr="009B605B">
        <w:t>and</w:t>
      </w:r>
      <w:r w:rsidR="00C20CE1">
        <w:t xml:space="preserve"> </w:t>
      </w:r>
      <w:r w:rsidRPr="009B605B">
        <w:t>productive</w:t>
      </w:r>
      <w:r w:rsidR="00C20CE1">
        <w:t xml:space="preserve"> </w:t>
      </w:r>
      <w:r w:rsidRPr="009B605B">
        <w:t>through</w:t>
      </w:r>
      <w:r w:rsidR="00C20CE1">
        <w:t xml:space="preserve"> </w:t>
      </w:r>
      <w:r w:rsidRPr="009B605B">
        <w:t>the</w:t>
      </w:r>
      <w:r w:rsidR="00C20CE1">
        <w:t xml:space="preserve"> </w:t>
      </w:r>
      <w:r w:rsidRPr="009B605B">
        <w:t>$30</w:t>
      </w:r>
      <w:r w:rsidR="00C20CE1">
        <w:t xml:space="preserve"> </w:t>
      </w:r>
      <w:r w:rsidRPr="009B605B">
        <w:t>million</w:t>
      </w:r>
      <w:r w:rsidR="00C20CE1">
        <w:t xml:space="preserve"> </w:t>
      </w:r>
      <w:r w:rsidRPr="009B605B">
        <w:t>extension</w:t>
      </w:r>
      <w:r w:rsidR="00C20CE1">
        <w:t xml:space="preserve"> </w:t>
      </w:r>
      <w:r w:rsidRPr="009B605B">
        <w:t>of</w:t>
      </w:r>
      <w:r w:rsidR="00C20CE1">
        <w:t xml:space="preserve"> </w:t>
      </w:r>
      <w:r w:rsidRPr="009B605B">
        <w:t>the</w:t>
      </w:r>
      <w:r w:rsidR="00C20CE1">
        <w:t xml:space="preserve"> </w:t>
      </w:r>
      <w:r w:rsidRPr="009B605B">
        <w:t>Agriculture</w:t>
      </w:r>
      <w:r w:rsidR="00C20CE1">
        <w:t xml:space="preserve"> </w:t>
      </w:r>
      <w:r w:rsidRPr="009B605B">
        <w:t>Energy</w:t>
      </w:r>
      <w:r w:rsidR="00C20CE1">
        <w:t xml:space="preserve"> </w:t>
      </w:r>
      <w:r w:rsidRPr="009B605B">
        <w:t>Investment</w:t>
      </w:r>
      <w:r w:rsidR="00C20CE1">
        <w:t xml:space="preserve"> </w:t>
      </w:r>
      <w:r w:rsidRPr="009B605B">
        <w:t>Plan.</w:t>
      </w:r>
    </w:p>
    <w:p w14:paraId="6FB8439A" w14:textId="7B7A583B" w:rsidR="009B605B" w:rsidRPr="009B605B" w:rsidRDefault="009B605B" w:rsidP="003F58AF">
      <w:pPr>
        <w:pStyle w:val="Bullet"/>
      </w:pPr>
      <w:r w:rsidRPr="009B605B">
        <w:t>Engaged</w:t>
      </w:r>
      <w:r w:rsidR="00C20CE1">
        <w:t xml:space="preserve"> </w:t>
      </w:r>
      <w:r w:rsidRPr="009B605B">
        <w:t>with</w:t>
      </w:r>
      <w:r w:rsidR="00C20CE1">
        <w:t xml:space="preserve"> </w:t>
      </w:r>
      <w:r w:rsidRPr="009B605B">
        <w:t>almost</w:t>
      </w:r>
      <w:r w:rsidR="00C20CE1">
        <w:t xml:space="preserve"> </w:t>
      </w:r>
      <w:r w:rsidRPr="009B605B">
        <w:t>2200</w:t>
      </w:r>
      <w:r w:rsidR="00C20CE1">
        <w:t xml:space="preserve"> </w:t>
      </w:r>
      <w:r w:rsidRPr="009B605B">
        <w:t>stakeholders,</w:t>
      </w:r>
      <w:r w:rsidR="00C20CE1">
        <w:t xml:space="preserve"> </w:t>
      </w:r>
      <w:r w:rsidRPr="009B605B">
        <w:t>including</w:t>
      </w:r>
      <w:r w:rsidR="00C20CE1">
        <w:t xml:space="preserve"> </w:t>
      </w:r>
      <w:r w:rsidRPr="009B605B">
        <w:t>direct</w:t>
      </w:r>
      <w:r w:rsidR="00C20CE1">
        <w:t xml:space="preserve"> </w:t>
      </w:r>
      <w:r w:rsidRPr="009B605B">
        <w:t>calls</w:t>
      </w:r>
      <w:r w:rsidR="00C20CE1">
        <w:t xml:space="preserve"> </w:t>
      </w:r>
      <w:r w:rsidRPr="009B605B">
        <w:t>to</w:t>
      </w:r>
      <w:r w:rsidR="00C20CE1">
        <w:t xml:space="preserve"> </w:t>
      </w:r>
      <w:r w:rsidRPr="009B605B">
        <w:t>almost</w:t>
      </w:r>
      <w:r w:rsidR="00C20CE1">
        <w:t xml:space="preserve"> </w:t>
      </w:r>
      <w:r w:rsidRPr="009B605B">
        <w:t>180</w:t>
      </w:r>
      <w:r w:rsidR="00C20CE1">
        <w:t xml:space="preserve"> </w:t>
      </w:r>
      <w:r w:rsidRPr="009B605B">
        <w:t>businesses,</w:t>
      </w:r>
      <w:r w:rsidR="00C20CE1">
        <w:t xml:space="preserve"> </w:t>
      </w:r>
      <w:r w:rsidRPr="009B605B">
        <w:t>facilitating</w:t>
      </w:r>
      <w:r w:rsidR="00C20CE1">
        <w:t xml:space="preserve"> </w:t>
      </w:r>
      <w:r w:rsidRPr="009B605B">
        <w:t>job</w:t>
      </w:r>
      <w:r w:rsidR="00C20CE1">
        <w:t xml:space="preserve"> </w:t>
      </w:r>
      <w:r w:rsidRPr="009B605B">
        <w:t>connections</w:t>
      </w:r>
      <w:r w:rsidR="00C20CE1">
        <w:t xml:space="preserve"> </w:t>
      </w:r>
      <w:r w:rsidRPr="009B605B">
        <w:t>and</w:t>
      </w:r>
      <w:r w:rsidR="00C20CE1">
        <w:t xml:space="preserve"> </w:t>
      </w:r>
      <w:r w:rsidRPr="009B605B">
        <w:t>ensuring</w:t>
      </w:r>
      <w:r w:rsidR="00C20CE1">
        <w:t xml:space="preserve"> </w:t>
      </w:r>
      <w:r w:rsidRPr="009B605B">
        <w:t>COVIDSafe</w:t>
      </w:r>
      <w:r w:rsidR="00C20CE1">
        <w:t xml:space="preserve"> </w:t>
      </w:r>
      <w:r w:rsidRPr="009B605B">
        <w:t>business</w:t>
      </w:r>
      <w:r w:rsidR="00C20CE1">
        <w:t xml:space="preserve"> </w:t>
      </w:r>
      <w:r w:rsidRPr="009B605B">
        <w:t>practices.</w:t>
      </w:r>
    </w:p>
    <w:p w14:paraId="0B065619" w14:textId="0F439E45" w:rsidR="009B605B" w:rsidRPr="009B605B" w:rsidRDefault="009B605B" w:rsidP="003F58AF">
      <w:pPr>
        <w:pStyle w:val="Bullet"/>
      </w:pPr>
      <w:r w:rsidRPr="009B605B">
        <w:t>Delivered</w:t>
      </w:r>
      <w:r w:rsidR="00C20CE1">
        <w:t xml:space="preserve"> </w:t>
      </w:r>
      <w:r w:rsidRPr="009B605B">
        <w:t>more</w:t>
      </w:r>
      <w:r w:rsidR="00C20CE1">
        <w:t xml:space="preserve"> </w:t>
      </w:r>
      <w:r w:rsidRPr="009B605B">
        <w:t>than</w:t>
      </w:r>
      <w:r w:rsidR="00C20CE1">
        <w:t xml:space="preserve"> </w:t>
      </w:r>
      <w:r w:rsidRPr="009B605B">
        <w:t>1000</w:t>
      </w:r>
      <w:r w:rsidR="00C20CE1">
        <w:t xml:space="preserve"> </w:t>
      </w:r>
      <w:r w:rsidRPr="009B605B">
        <w:t>rebates</w:t>
      </w:r>
      <w:r w:rsidR="00C20CE1">
        <w:t xml:space="preserve"> </w:t>
      </w:r>
      <w:r w:rsidRPr="009B605B">
        <w:t>of</w:t>
      </w:r>
      <w:r w:rsidR="00C20CE1">
        <w:t xml:space="preserve"> </w:t>
      </w:r>
      <w:r w:rsidRPr="009B605B">
        <w:t>up</w:t>
      </w:r>
      <w:r w:rsidR="00C20CE1">
        <w:t xml:space="preserve"> </w:t>
      </w:r>
      <w:r w:rsidRPr="009B605B">
        <w:t>to</w:t>
      </w:r>
      <w:r w:rsidR="00C20CE1">
        <w:t xml:space="preserve"> </w:t>
      </w:r>
      <w:r w:rsidRPr="009B605B">
        <w:t>$5,000</w:t>
      </w:r>
      <w:r w:rsidR="00C20CE1">
        <w:t xml:space="preserve"> </w:t>
      </w:r>
      <w:r w:rsidRPr="009B605B">
        <w:t>through</w:t>
      </w:r>
      <w:r w:rsidR="00C20CE1">
        <w:t xml:space="preserve"> </w:t>
      </w:r>
      <w:r w:rsidRPr="009B605B">
        <w:t>the</w:t>
      </w:r>
      <w:r w:rsidR="00C20CE1">
        <w:t xml:space="preserve"> </w:t>
      </w:r>
      <w:r w:rsidRPr="009B605B">
        <w:t>Farm</w:t>
      </w:r>
      <w:r w:rsidR="00C20CE1">
        <w:t xml:space="preserve"> </w:t>
      </w:r>
      <w:r w:rsidRPr="009B605B">
        <w:t>Safety</w:t>
      </w:r>
      <w:r w:rsidR="00C20CE1">
        <w:t xml:space="preserve"> </w:t>
      </w:r>
      <w:r w:rsidRPr="009B605B">
        <w:t>Rebate</w:t>
      </w:r>
      <w:r w:rsidR="00C20CE1">
        <w:t xml:space="preserve"> </w:t>
      </w:r>
      <w:r w:rsidRPr="009B605B">
        <w:t>Scheme</w:t>
      </w:r>
      <w:r w:rsidR="00C20CE1">
        <w:t xml:space="preserve"> </w:t>
      </w:r>
      <w:r w:rsidRPr="009B605B">
        <w:t>to</w:t>
      </w:r>
      <w:r w:rsidR="00C20CE1">
        <w:t xml:space="preserve"> </w:t>
      </w:r>
      <w:r w:rsidRPr="009B605B">
        <w:t>enable</w:t>
      </w:r>
      <w:r w:rsidR="00C20CE1">
        <w:t xml:space="preserve"> </w:t>
      </w:r>
      <w:r w:rsidRPr="009B605B">
        <w:t>farmers</w:t>
      </w:r>
      <w:r w:rsidR="00C20CE1">
        <w:t xml:space="preserve"> </w:t>
      </w:r>
      <w:r w:rsidRPr="009B605B">
        <w:t>to</w:t>
      </w:r>
      <w:r w:rsidR="00C20CE1">
        <w:t xml:space="preserve"> </w:t>
      </w:r>
      <w:r w:rsidRPr="009B605B">
        <w:t>invest</w:t>
      </w:r>
      <w:r w:rsidR="00C20CE1">
        <w:t xml:space="preserve"> </w:t>
      </w:r>
      <w:r w:rsidRPr="009B605B">
        <w:t>in</w:t>
      </w:r>
      <w:r w:rsidR="00C20CE1">
        <w:t xml:space="preserve"> </w:t>
      </w:r>
      <w:r w:rsidRPr="009B605B">
        <w:t>infrastructure</w:t>
      </w:r>
      <w:r w:rsidR="00C20CE1">
        <w:t xml:space="preserve"> </w:t>
      </w:r>
      <w:r w:rsidRPr="009B605B">
        <w:t>and</w:t>
      </w:r>
      <w:r w:rsidR="00C20CE1">
        <w:t xml:space="preserve"> </w:t>
      </w:r>
      <w:r w:rsidRPr="009B605B">
        <w:t>equipment</w:t>
      </w:r>
      <w:r w:rsidR="00C20CE1">
        <w:t xml:space="preserve"> </w:t>
      </w:r>
      <w:r w:rsidRPr="009B605B">
        <w:t>to</w:t>
      </w:r>
      <w:r w:rsidR="00C20CE1">
        <w:t xml:space="preserve"> </w:t>
      </w:r>
      <w:r w:rsidRPr="009B605B">
        <w:t>improve</w:t>
      </w:r>
      <w:r w:rsidR="00C20CE1">
        <w:t xml:space="preserve"> </w:t>
      </w:r>
      <w:r w:rsidRPr="009B605B">
        <w:t>farm</w:t>
      </w:r>
      <w:r w:rsidR="00C20CE1">
        <w:t xml:space="preserve"> </w:t>
      </w:r>
      <w:r w:rsidRPr="009B605B">
        <w:t>safety</w:t>
      </w:r>
      <w:r w:rsidR="00C20CE1">
        <w:t xml:space="preserve"> </w:t>
      </w:r>
      <w:r w:rsidRPr="009B605B">
        <w:t>for</w:t>
      </w:r>
      <w:r w:rsidR="00C20CE1">
        <w:t xml:space="preserve"> </w:t>
      </w:r>
      <w:r w:rsidRPr="009B605B">
        <w:t>their</w:t>
      </w:r>
      <w:r w:rsidR="00C20CE1">
        <w:t xml:space="preserve"> </w:t>
      </w:r>
      <w:r w:rsidRPr="009B605B">
        <w:t>families,</w:t>
      </w:r>
      <w:r w:rsidR="00C20CE1">
        <w:t xml:space="preserve"> </w:t>
      </w:r>
      <w:r w:rsidRPr="009B605B">
        <w:t>workers</w:t>
      </w:r>
      <w:r w:rsidR="00C20CE1">
        <w:t xml:space="preserve"> </w:t>
      </w:r>
      <w:r w:rsidRPr="009B605B">
        <w:t>and</w:t>
      </w:r>
      <w:r w:rsidR="00C20CE1">
        <w:t xml:space="preserve"> </w:t>
      </w:r>
      <w:r w:rsidRPr="009B605B">
        <w:t>visitors.</w:t>
      </w:r>
    </w:p>
    <w:p w14:paraId="0D21A6F8" w14:textId="7D54E0D3" w:rsidR="009B605B" w:rsidRPr="009B605B" w:rsidRDefault="009B605B" w:rsidP="003F58AF">
      <w:pPr>
        <w:pStyle w:val="Bullet"/>
      </w:pPr>
      <w:r w:rsidRPr="009B605B">
        <w:t>Supported</w:t>
      </w:r>
      <w:r w:rsidR="00C20CE1">
        <w:t xml:space="preserve"> </w:t>
      </w:r>
      <w:r w:rsidRPr="009B605B">
        <w:t>delivery</w:t>
      </w:r>
      <w:r w:rsidR="00C20CE1">
        <w:t xml:space="preserve"> </w:t>
      </w:r>
      <w:r w:rsidRPr="009B605B">
        <w:t>of</w:t>
      </w:r>
      <w:r w:rsidR="00C20CE1">
        <w:t xml:space="preserve"> </w:t>
      </w:r>
      <w:r w:rsidRPr="009B605B">
        <w:t>infrastructure</w:t>
      </w:r>
      <w:r w:rsidR="00C20CE1">
        <w:t xml:space="preserve"> </w:t>
      </w:r>
      <w:r w:rsidRPr="009B605B">
        <w:t>projects</w:t>
      </w:r>
      <w:r w:rsidR="00C20CE1">
        <w:t xml:space="preserve"> </w:t>
      </w:r>
      <w:r w:rsidRPr="009B605B">
        <w:t>at</w:t>
      </w:r>
      <w:r w:rsidR="00C20CE1">
        <w:t xml:space="preserve"> </w:t>
      </w:r>
      <w:r w:rsidRPr="009B605B">
        <w:t>two</w:t>
      </w:r>
      <w:r w:rsidR="00C20CE1">
        <w:t xml:space="preserve"> </w:t>
      </w:r>
      <w:r w:rsidRPr="009B605B">
        <w:t>agricultural</w:t>
      </w:r>
      <w:r w:rsidR="00C20CE1">
        <w:t xml:space="preserve"> </w:t>
      </w:r>
      <w:r w:rsidRPr="009B605B">
        <w:t>colleges</w:t>
      </w:r>
      <w:r w:rsidR="00C20CE1">
        <w:t xml:space="preserve"> </w:t>
      </w:r>
      <w:r w:rsidRPr="009B605B">
        <w:t>to</w:t>
      </w:r>
      <w:r w:rsidR="00C20CE1">
        <w:t xml:space="preserve"> </w:t>
      </w:r>
      <w:r w:rsidRPr="009B605B">
        <w:t>provide</w:t>
      </w:r>
      <w:r w:rsidR="00C20CE1">
        <w:t xml:space="preserve"> </w:t>
      </w:r>
      <w:r w:rsidRPr="009B605B">
        <w:t>on</w:t>
      </w:r>
      <w:r w:rsidRPr="009B605B">
        <w:rPr>
          <w:rFonts w:ascii="Cambria Math" w:hAnsi="Cambria Math" w:cs="Cambria Math"/>
        </w:rPr>
        <w:t>‑</w:t>
      </w:r>
      <w:r w:rsidRPr="009B605B">
        <w:t>campus</w:t>
      </w:r>
      <w:r w:rsidR="00C20CE1">
        <w:t xml:space="preserve"> </w:t>
      </w:r>
      <w:r w:rsidRPr="009B605B">
        <w:t>student</w:t>
      </w:r>
      <w:r w:rsidR="00C20CE1">
        <w:t xml:space="preserve"> </w:t>
      </w:r>
      <w:r w:rsidRPr="009B605B">
        <w:t>accommodation</w:t>
      </w:r>
      <w:r w:rsidR="00C20CE1">
        <w:t xml:space="preserve"> </w:t>
      </w:r>
      <w:r w:rsidRPr="009B605B">
        <w:t>for</w:t>
      </w:r>
      <w:r w:rsidR="00C20CE1">
        <w:t xml:space="preserve"> </w:t>
      </w:r>
      <w:r w:rsidRPr="009B605B">
        <w:t>more</w:t>
      </w:r>
      <w:r w:rsidR="00C20CE1">
        <w:t xml:space="preserve"> </w:t>
      </w:r>
      <w:r w:rsidRPr="009B605B">
        <w:t>than</w:t>
      </w:r>
      <w:r w:rsidR="00C20CE1">
        <w:t xml:space="preserve"> </w:t>
      </w:r>
      <w:r w:rsidRPr="009B605B">
        <w:t>70</w:t>
      </w:r>
      <w:r w:rsidR="00C20CE1">
        <w:t xml:space="preserve"> </w:t>
      </w:r>
      <w:r w:rsidRPr="009B605B">
        <w:t>students</w:t>
      </w:r>
      <w:r w:rsidR="00C20CE1">
        <w:t xml:space="preserve"> </w:t>
      </w:r>
      <w:r w:rsidRPr="009B605B">
        <w:t>through</w:t>
      </w:r>
      <w:r w:rsidR="00C20CE1">
        <w:t xml:space="preserve"> </w:t>
      </w:r>
      <w:r w:rsidRPr="009B605B">
        <w:t>the</w:t>
      </w:r>
      <w:r w:rsidR="00C20CE1">
        <w:t xml:space="preserve"> </w:t>
      </w:r>
      <w:r w:rsidRPr="009B605B">
        <w:t>$50</w:t>
      </w:r>
      <w:r w:rsidR="00C20CE1">
        <w:t xml:space="preserve"> </w:t>
      </w:r>
      <w:r w:rsidRPr="009B605B">
        <w:t>million</w:t>
      </w:r>
      <w:r w:rsidR="00C20CE1">
        <w:t xml:space="preserve"> </w:t>
      </w:r>
      <w:r w:rsidRPr="009B605B">
        <w:t>Agricultural</w:t>
      </w:r>
      <w:r w:rsidR="00C20CE1">
        <w:t xml:space="preserve"> </w:t>
      </w:r>
      <w:r w:rsidRPr="009B605B">
        <w:t>College</w:t>
      </w:r>
      <w:r w:rsidR="00C20CE1">
        <w:t xml:space="preserve"> </w:t>
      </w:r>
      <w:r w:rsidRPr="009B605B">
        <w:t>Modernisation</w:t>
      </w:r>
      <w:r w:rsidR="00C20CE1">
        <w:t xml:space="preserve"> </w:t>
      </w:r>
      <w:r w:rsidRPr="009B605B">
        <w:t>Program.</w:t>
      </w:r>
    </w:p>
    <w:p w14:paraId="5F0F402C" w14:textId="45836CF9" w:rsidR="009B605B" w:rsidRPr="009B605B" w:rsidRDefault="009B605B" w:rsidP="003F58AF">
      <w:pPr>
        <w:pStyle w:val="Bullet"/>
      </w:pPr>
      <w:r w:rsidRPr="009B605B">
        <w:t>Launched</w:t>
      </w:r>
      <w:r w:rsidR="00C20CE1">
        <w:t xml:space="preserve"> </w:t>
      </w:r>
      <w:r w:rsidRPr="009B605B">
        <w:t>a</w:t>
      </w:r>
      <w:r w:rsidR="00C20CE1">
        <w:t xml:space="preserve"> </w:t>
      </w:r>
      <w:r w:rsidRPr="009B605B">
        <w:t>$5.5</w:t>
      </w:r>
      <w:r w:rsidR="00C20CE1">
        <w:t xml:space="preserve"> </w:t>
      </w:r>
      <w:r w:rsidRPr="009B605B">
        <w:t>million</w:t>
      </w:r>
      <w:r w:rsidR="00C20CE1">
        <w:t xml:space="preserve"> </w:t>
      </w:r>
      <w:r w:rsidRPr="009B605B">
        <w:t>Secondary</w:t>
      </w:r>
      <w:r w:rsidR="00C20CE1">
        <w:t xml:space="preserve"> </w:t>
      </w:r>
      <w:r w:rsidRPr="009B605B">
        <w:t>Schools</w:t>
      </w:r>
      <w:r w:rsidR="00C20CE1">
        <w:t xml:space="preserve"> </w:t>
      </w:r>
      <w:r w:rsidRPr="009B605B">
        <w:t>Agriculture</w:t>
      </w:r>
      <w:r w:rsidR="00C20CE1">
        <w:t xml:space="preserve"> </w:t>
      </w:r>
      <w:r w:rsidRPr="009B605B">
        <w:t>Fund</w:t>
      </w:r>
      <w:r w:rsidR="00C20CE1">
        <w:t xml:space="preserve"> </w:t>
      </w:r>
      <w:r w:rsidRPr="009B605B">
        <w:t>to</w:t>
      </w:r>
      <w:r w:rsidR="00C20CE1">
        <w:t xml:space="preserve"> </w:t>
      </w:r>
      <w:r w:rsidRPr="009B605B">
        <w:t>support</w:t>
      </w:r>
      <w:r w:rsidR="00C20CE1">
        <w:t xml:space="preserve"> </w:t>
      </w:r>
      <w:r w:rsidRPr="009B605B">
        <w:t>schools</w:t>
      </w:r>
      <w:r w:rsidR="00C20CE1">
        <w:t xml:space="preserve"> </w:t>
      </w:r>
      <w:r w:rsidRPr="009B605B">
        <w:t>to</w:t>
      </w:r>
      <w:r w:rsidR="00C20CE1">
        <w:t xml:space="preserve"> </w:t>
      </w:r>
      <w:r w:rsidRPr="009B605B">
        <w:t>deliver</w:t>
      </w:r>
      <w:r w:rsidR="00C20CE1">
        <w:t xml:space="preserve"> </w:t>
      </w:r>
      <w:r w:rsidRPr="009B605B">
        <w:t>agriculture</w:t>
      </w:r>
      <w:r w:rsidR="00C20CE1">
        <w:t xml:space="preserve"> </w:t>
      </w:r>
      <w:r w:rsidRPr="009B605B">
        <w:t>skills</w:t>
      </w:r>
      <w:r w:rsidR="00C20CE1">
        <w:t xml:space="preserve"> </w:t>
      </w:r>
      <w:r w:rsidRPr="009B605B">
        <w:t>of</w:t>
      </w:r>
      <w:r w:rsidR="00C20CE1">
        <w:t xml:space="preserve"> </w:t>
      </w:r>
      <w:r w:rsidRPr="009B605B">
        <w:t>the</w:t>
      </w:r>
      <w:r w:rsidR="00C20CE1">
        <w:t xml:space="preserve"> </w:t>
      </w:r>
      <w:r w:rsidRPr="009B605B">
        <w:t>future.</w:t>
      </w:r>
    </w:p>
    <w:p w14:paraId="671DCE25" w14:textId="1A49CC3B" w:rsidR="009B605B" w:rsidRPr="009B605B" w:rsidRDefault="009B605B" w:rsidP="003F58AF">
      <w:pPr>
        <w:pStyle w:val="Bullet"/>
      </w:pPr>
      <w:r w:rsidRPr="009B605B">
        <w:t>Supported</w:t>
      </w:r>
      <w:r w:rsidR="00C20CE1">
        <w:t xml:space="preserve"> </w:t>
      </w:r>
      <w:r w:rsidRPr="009B605B">
        <w:t>the</w:t>
      </w:r>
      <w:r w:rsidR="00C20CE1">
        <w:t xml:space="preserve"> </w:t>
      </w:r>
      <w:r w:rsidRPr="009B605B">
        <w:t>mental</w:t>
      </w:r>
      <w:r w:rsidR="00C20CE1">
        <w:t xml:space="preserve"> </w:t>
      </w:r>
      <w:r w:rsidRPr="009B605B">
        <w:t>health</w:t>
      </w:r>
      <w:r w:rsidR="00C20CE1">
        <w:t xml:space="preserve"> </w:t>
      </w:r>
      <w:r w:rsidRPr="009B605B">
        <w:t>of</w:t>
      </w:r>
      <w:r w:rsidR="00C20CE1">
        <w:t xml:space="preserve"> </w:t>
      </w:r>
      <w:r w:rsidRPr="009B605B">
        <w:t>Victorian</w:t>
      </w:r>
      <w:r w:rsidR="00C20CE1">
        <w:t xml:space="preserve"> </w:t>
      </w:r>
      <w:r w:rsidRPr="009B605B">
        <w:t>farmers</w:t>
      </w:r>
      <w:r w:rsidR="00C20CE1">
        <w:t xml:space="preserve"> </w:t>
      </w:r>
      <w:r w:rsidRPr="009B605B">
        <w:t>through</w:t>
      </w:r>
      <w:r w:rsidR="00C20CE1">
        <w:t xml:space="preserve"> </w:t>
      </w:r>
      <w:r w:rsidRPr="009B605B">
        <w:t>the</w:t>
      </w:r>
      <w:r w:rsidR="00C20CE1">
        <w:t xml:space="preserve"> </w:t>
      </w:r>
      <w:r w:rsidRPr="009B605B">
        <w:t>$2.9</w:t>
      </w:r>
      <w:r w:rsidR="00C20CE1">
        <w:t xml:space="preserve"> </w:t>
      </w:r>
      <w:r w:rsidRPr="009B605B">
        <w:t>million</w:t>
      </w:r>
      <w:r w:rsidR="00C20CE1">
        <w:t xml:space="preserve"> </w:t>
      </w:r>
      <w:r w:rsidRPr="009B605B">
        <w:t>Resilient</w:t>
      </w:r>
      <w:r w:rsidR="00C20CE1">
        <w:t xml:space="preserve"> </w:t>
      </w:r>
      <w:r w:rsidRPr="009B605B">
        <w:t>Farming</w:t>
      </w:r>
      <w:r w:rsidR="00C20CE1">
        <w:t xml:space="preserve"> </w:t>
      </w:r>
      <w:r w:rsidRPr="009B605B">
        <w:t>Communities</w:t>
      </w:r>
      <w:r w:rsidR="00C20CE1">
        <w:t xml:space="preserve"> </w:t>
      </w:r>
      <w:r w:rsidRPr="009B605B">
        <w:t>Project</w:t>
      </w:r>
      <w:r w:rsidR="00C20CE1">
        <w:t xml:space="preserve"> </w:t>
      </w:r>
      <w:r w:rsidRPr="009B605B">
        <w:t>which</w:t>
      </w:r>
      <w:r w:rsidR="00C20CE1">
        <w:t xml:space="preserve"> </w:t>
      </w:r>
      <w:r w:rsidRPr="009B605B">
        <w:t>has</w:t>
      </w:r>
      <w:r w:rsidR="00C20CE1">
        <w:t xml:space="preserve"> </w:t>
      </w:r>
      <w:r w:rsidRPr="009B605B">
        <w:t>funded</w:t>
      </w:r>
      <w:r w:rsidR="00C20CE1">
        <w:t xml:space="preserve"> </w:t>
      </w:r>
      <w:r w:rsidRPr="009B605B">
        <w:t>11</w:t>
      </w:r>
      <w:r w:rsidR="00C20CE1">
        <w:t xml:space="preserve"> </w:t>
      </w:r>
      <w:r w:rsidRPr="009B605B">
        <w:t>projects</w:t>
      </w:r>
      <w:r w:rsidR="00C20CE1">
        <w:t xml:space="preserve"> </w:t>
      </w:r>
      <w:r w:rsidRPr="009B605B">
        <w:t>to</w:t>
      </w:r>
      <w:r w:rsidR="00C20CE1">
        <w:t xml:space="preserve"> </w:t>
      </w:r>
      <w:r w:rsidRPr="009B605B">
        <w:t>build</w:t>
      </w:r>
      <w:r w:rsidR="00C20CE1">
        <w:t xml:space="preserve"> </w:t>
      </w:r>
      <w:r w:rsidRPr="009B605B">
        <w:t>resilience</w:t>
      </w:r>
      <w:r w:rsidR="00C20CE1">
        <w:t xml:space="preserve"> </w:t>
      </w:r>
      <w:r w:rsidRPr="009B605B">
        <w:t>in</w:t>
      </w:r>
      <w:r w:rsidR="00C20CE1">
        <w:t xml:space="preserve"> </w:t>
      </w:r>
      <w:r w:rsidRPr="009B605B">
        <w:t>more</w:t>
      </w:r>
      <w:r w:rsidR="00C20CE1">
        <w:t xml:space="preserve"> </w:t>
      </w:r>
      <w:r w:rsidRPr="009B605B">
        <w:t>than</w:t>
      </w:r>
      <w:r w:rsidR="00C20CE1">
        <w:t xml:space="preserve"> </w:t>
      </w:r>
      <w:r w:rsidRPr="009B605B">
        <w:t>25</w:t>
      </w:r>
      <w:r w:rsidR="00C20CE1">
        <w:t xml:space="preserve"> </w:t>
      </w:r>
      <w:r w:rsidRPr="009B605B">
        <w:t>local</w:t>
      </w:r>
      <w:r w:rsidR="00C20CE1">
        <w:t xml:space="preserve"> </w:t>
      </w:r>
      <w:r w:rsidRPr="009B605B">
        <w:t>government</w:t>
      </w:r>
      <w:r w:rsidR="00C20CE1">
        <w:t xml:space="preserve"> </w:t>
      </w:r>
      <w:r w:rsidRPr="009B605B">
        <w:t>areas.</w:t>
      </w:r>
    </w:p>
    <w:p w14:paraId="7D7A4C70" w14:textId="5575BFF1" w:rsidR="009B605B" w:rsidRPr="009B605B" w:rsidRDefault="009B605B" w:rsidP="003F58AF">
      <w:pPr>
        <w:pStyle w:val="Bullet"/>
      </w:pPr>
      <w:r w:rsidRPr="009B605B">
        <w:t>Building</w:t>
      </w:r>
      <w:r w:rsidR="00C20CE1">
        <w:t xml:space="preserve"> </w:t>
      </w:r>
      <w:r w:rsidRPr="009B605B">
        <w:t>on</w:t>
      </w:r>
      <w:r w:rsidR="00C20CE1">
        <w:t xml:space="preserve"> </w:t>
      </w:r>
      <w:r w:rsidRPr="009B605B">
        <w:t>an</w:t>
      </w:r>
      <w:r w:rsidR="00C20CE1">
        <w:t xml:space="preserve"> </w:t>
      </w:r>
      <w:r w:rsidRPr="009B605B">
        <w:t>existing</w:t>
      </w:r>
      <w:r w:rsidR="00C20CE1">
        <w:t xml:space="preserve"> </w:t>
      </w:r>
      <w:r w:rsidRPr="009B605B">
        <w:t>long</w:t>
      </w:r>
      <w:r w:rsidRPr="009B605B">
        <w:rPr>
          <w:rFonts w:ascii="Cambria Math" w:hAnsi="Cambria Math" w:cs="Cambria Math"/>
        </w:rPr>
        <w:t>‑</w:t>
      </w:r>
      <w:r w:rsidRPr="009B605B">
        <w:t>term</w:t>
      </w:r>
      <w:r w:rsidR="00C20CE1">
        <w:t xml:space="preserve"> </w:t>
      </w:r>
      <w:r w:rsidRPr="009B605B">
        <w:t>bilateral</w:t>
      </w:r>
      <w:r w:rsidR="00C20CE1">
        <w:t xml:space="preserve"> </w:t>
      </w:r>
      <w:r w:rsidRPr="009B605B">
        <w:t>arrangement,</w:t>
      </w:r>
      <w:r w:rsidR="00C20CE1">
        <w:t xml:space="preserve"> </w:t>
      </w:r>
      <w:r w:rsidRPr="009B605B">
        <w:t>Agriculture</w:t>
      </w:r>
      <w:r w:rsidR="00C20CE1">
        <w:t xml:space="preserve"> </w:t>
      </w:r>
      <w:r w:rsidRPr="009B605B">
        <w:t>Victoria</w:t>
      </w:r>
      <w:r w:rsidR="00C20CE1">
        <w:t xml:space="preserve"> </w:t>
      </w:r>
      <w:r w:rsidRPr="009B605B">
        <w:t>and</w:t>
      </w:r>
      <w:r w:rsidR="00C20CE1">
        <w:t xml:space="preserve"> </w:t>
      </w:r>
      <w:r w:rsidRPr="009B605B">
        <w:t>the</w:t>
      </w:r>
      <w:r w:rsidR="00C20CE1">
        <w:t xml:space="preserve"> </w:t>
      </w:r>
      <w:r w:rsidRPr="009B605B">
        <w:t>Grains</w:t>
      </w:r>
      <w:r w:rsidR="00C20CE1">
        <w:t xml:space="preserve"> </w:t>
      </w:r>
      <w:r w:rsidRPr="009B605B">
        <w:t>Research</w:t>
      </w:r>
      <w:r w:rsidR="00C20CE1">
        <w:t xml:space="preserve"> </w:t>
      </w:r>
      <w:r w:rsidRPr="009B605B">
        <w:t>and</w:t>
      </w:r>
      <w:r w:rsidR="00C20CE1">
        <w:t xml:space="preserve"> </w:t>
      </w:r>
      <w:r w:rsidRPr="009B605B">
        <w:t>Development</w:t>
      </w:r>
      <w:r w:rsidR="00C20CE1">
        <w:t xml:space="preserve"> </w:t>
      </w:r>
      <w:r w:rsidRPr="009B605B">
        <w:t>Corporation</w:t>
      </w:r>
      <w:r w:rsidR="00C20CE1">
        <w:t xml:space="preserve"> </w:t>
      </w:r>
      <w:r w:rsidRPr="009B605B">
        <w:t>signed</w:t>
      </w:r>
      <w:r w:rsidR="00C20CE1">
        <w:t xml:space="preserve"> </w:t>
      </w:r>
      <w:r w:rsidRPr="009B605B">
        <w:t>a</w:t>
      </w:r>
      <w:r w:rsidR="00C20CE1">
        <w:t xml:space="preserve"> </w:t>
      </w:r>
      <w:r w:rsidRPr="009B605B">
        <w:t>Heads</w:t>
      </w:r>
      <w:r w:rsidR="00C20CE1">
        <w:t xml:space="preserve"> </w:t>
      </w:r>
      <w:r w:rsidRPr="009B605B">
        <w:t>of</w:t>
      </w:r>
      <w:r w:rsidR="00C20CE1">
        <w:t xml:space="preserve"> </w:t>
      </w:r>
      <w:r w:rsidRPr="009B605B">
        <w:t>Agreement</w:t>
      </w:r>
      <w:r w:rsidR="00C20CE1">
        <w:t xml:space="preserve"> </w:t>
      </w:r>
      <w:r w:rsidRPr="009B605B">
        <w:t>confirming</w:t>
      </w:r>
      <w:r w:rsidR="00C20CE1">
        <w:t xml:space="preserve"> </w:t>
      </w:r>
      <w:r w:rsidRPr="009B605B">
        <w:t>commitment</w:t>
      </w:r>
      <w:r w:rsidR="00C20CE1">
        <w:t xml:space="preserve"> </w:t>
      </w:r>
      <w:r w:rsidRPr="009B605B">
        <w:t>to</w:t>
      </w:r>
      <w:r w:rsidR="00C20CE1">
        <w:t xml:space="preserve"> </w:t>
      </w:r>
      <w:r w:rsidRPr="009B605B">
        <w:t>a</w:t>
      </w:r>
      <w:r w:rsidR="00C20CE1">
        <w:t xml:space="preserve"> </w:t>
      </w:r>
      <w:r w:rsidRPr="009B605B">
        <w:t>new</w:t>
      </w:r>
      <w:r w:rsidR="00C20CE1">
        <w:t xml:space="preserve"> </w:t>
      </w:r>
      <w:r w:rsidRPr="009B605B">
        <w:t>mission</w:t>
      </w:r>
      <w:r w:rsidRPr="009B605B">
        <w:rPr>
          <w:rFonts w:ascii="Cambria Math" w:hAnsi="Cambria Math" w:cs="Cambria Math"/>
        </w:rPr>
        <w:t>‑</w:t>
      </w:r>
      <w:r w:rsidRPr="009B605B">
        <w:t>driven</w:t>
      </w:r>
      <w:r w:rsidR="00C20CE1">
        <w:t xml:space="preserve"> </w:t>
      </w:r>
      <w:r w:rsidRPr="009B605B">
        <w:t>five</w:t>
      </w:r>
      <w:r w:rsidRPr="009B605B">
        <w:rPr>
          <w:rFonts w:ascii="Cambria Math" w:hAnsi="Cambria Math" w:cs="Cambria Math"/>
        </w:rPr>
        <w:t>‑</w:t>
      </w:r>
      <w:r w:rsidRPr="009B605B">
        <w:t>year</w:t>
      </w:r>
      <w:r w:rsidR="00C20CE1">
        <w:t xml:space="preserve"> </w:t>
      </w:r>
      <w:r w:rsidRPr="009B605B">
        <w:t>strategic</w:t>
      </w:r>
      <w:r w:rsidR="00C20CE1">
        <w:t xml:space="preserve"> </w:t>
      </w:r>
      <w:r w:rsidRPr="009B605B">
        <w:t>partnership.</w:t>
      </w:r>
      <w:r w:rsidR="00C20CE1">
        <w:t xml:space="preserve"> </w:t>
      </w:r>
      <w:r w:rsidRPr="009B605B">
        <w:t>The</w:t>
      </w:r>
      <w:r w:rsidR="00C20CE1">
        <w:t xml:space="preserve"> </w:t>
      </w:r>
      <w:r w:rsidRPr="009B605B">
        <w:t>current</w:t>
      </w:r>
      <w:r w:rsidR="00C20CE1">
        <w:t xml:space="preserve"> </w:t>
      </w:r>
      <w:r w:rsidRPr="009B605B">
        <w:t>bilateral</w:t>
      </w:r>
      <w:r w:rsidR="00C20CE1">
        <w:t xml:space="preserve"> </w:t>
      </w:r>
      <w:r w:rsidRPr="009B605B">
        <w:t>arrangement</w:t>
      </w:r>
      <w:r w:rsidR="00C20CE1">
        <w:t xml:space="preserve"> </w:t>
      </w:r>
      <w:r w:rsidRPr="009B605B">
        <w:t>is</w:t>
      </w:r>
      <w:r w:rsidR="00C20CE1">
        <w:t xml:space="preserve"> </w:t>
      </w:r>
      <w:r w:rsidRPr="009B605B">
        <w:t>expected</w:t>
      </w:r>
      <w:r w:rsidR="00C20CE1">
        <w:t xml:space="preserve"> </w:t>
      </w:r>
      <w:r w:rsidRPr="009B605B">
        <w:t>to</w:t>
      </w:r>
      <w:r w:rsidR="00C20CE1">
        <w:t xml:space="preserve"> </w:t>
      </w:r>
      <w:r w:rsidRPr="009B605B">
        <w:t>deliver</w:t>
      </w:r>
      <w:r w:rsidR="00C20CE1">
        <w:t xml:space="preserve"> </w:t>
      </w:r>
      <w:r w:rsidRPr="009B605B">
        <w:t>net</w:t>
      </w:r>
      <w:r w:rsidR="00C20CE1">
        <w:t xml:space="preserve"> </w:t>
      </w:r>
      <w:r w:rsidRPr="009B605B">
        <w:t>benefits</w:t>
      </w:r>
      <w:r w:rsidR="00C20CE1">
        <w:t xml:space="preserve"> </w:t>
      </w:r>
      <w:r w:rsidRPr="009B605B">
        <w:t>of</w:t>
      </w:r>
      <w:r w:rsidR="00C20CE1">
        <w:t xml:space="preserve"> </w:t>
      </w:r>
      <w:r w:rsidRPr="009B605B">
        <w:t>$495.7</w:t>
      </w:r>
      <w:r w:rsidR="00C20CE1">
        <w:t xml:space="preserve"> </w:t>
      </w:r>
      <w:r w:rsidRPr="009B605B">
        <w:t>million.</w:t>
      </w:r>
    </w:p>
    <w:p w14:paraId="57D34D36" w14:textId="3D232F72" w:rsidR="009B605B" w:rsidRPr="009B605B" w:rsidRDefault="009B605B" w:rsidP="003F58AF">
      <w:pPr>
        <w:pStyle w:val="Bullet"/>
      </w:pPr>
      <w:r w:rsidRPr="009B605B">
        <w:t>Developed</w:t>
      </w:r>
      <w:r w:rsidR="00C20CE1">
        <w:t xml:space="preserve"> </w:t>
      </w:r>
      <w:r w:rsidRPr="009B605B">
        <w:t>a</w:t>
      </w:r>
      <w:r w:rsidR="00C20CE1">
        <w:t xml:space="preserve"> </w:t>
      </w:r>
      <w:r w:rsidRPr="009B605B">
        <w:t>genomic</w:t>
      </w:r>
      <w:r w:rsidR="00C20CE1">
        <w:t xml:space="preserve"> </w:t>
      </w:r>
      <w:r w:rsidRPr="009B605B">
        <w:t>breeding</w:t>
      </w:r>
      <w:r w:rsidR="00C20CE1">
        <w:t xml:space="preserve"> </w:t>
      </w:r>
      <w:r w:rsidRPr="009B605B">
        <w:t>approach</w:t>
      </w:r>
      <w:r w:rsidR="00C20CE1">
        <w:t xml:space="preserve"> </w:t>
      </w:r>
      <w:r w:rsidRPr="009B605B">
        <w:t>for</w:t>
      </w:r>
      <w:r w:rsidR="00C20CE1">
        <w:t xml:space="preserve"> </w:t>
      </w:r>
      <w:r w:rsidRPr="009B605B">
        <w:t>the</w:t>
      </w:r>
      <w:r w:rsidR="00C20CE1">
        <w:t xml:space="preserve"> </w:t>
      </w:r>
      <w:r w:rsidRPr="009B605B">
        <w:t>commercial</w:t>
      </w:r>
      <w:r w:rsidR="00C20CE1">
        <w:t xml:space="preserve"> </w:t>
      </w:r>
      <w:r w:rsidRPr="009B605B">
        <w:t>breeding</w:t>
      </w:r>
      <w:r w:rsidR="00C20CE1">
        <w:t xml:space="preserve"> </w:t>
      </w:r>
      <w:r w:rsidRPr="009B605B">
        <w:t>of</w:t>
      </w:r>
      <w:r w:rsidR="00C20CE1">
        <w:t xml:space="preserve"> </w:t>
      </w:r>
      <w:r w:rsidRPr="009B605B">
        <w:t>ryegrass,</w:t>
      </w:r>
      <w:r w:rsidR="00C20CE1">
        <w:t xml:space="preserve"> </w:t>
      </w:r>
      <w:r w:rsidRPr="009B605B">
        <w:t>that</w:t>
      </w:r>
      <w:r w:rsidR="00C20CE1">
        <w:t xml:space="preserve"> </w:t>
      </w:r>
      <w:r w:rsidRPr="009B605B">
        <w:t>resulted</w:t>
      </w:r>
      <w:r w:rsidR="00C20CE1">
        <w:t xml:space="preserve"> </w:t>
      </w:r>
      <w:r w:rsidRPr="009B605B">
        <w:t>in</w:t>
      </w:r>
      <w:r w:rsidR="00C20CE1">
        <w:t xml:space="preserve"> </w:t>
      </w:r>
      <w:r w:rsidRPr="009B605B">
        <w:t>five</w:t>
      </w:r>
      <w:r w:rsidR="00C20CE1">
        <w:t xml:space="preserve"> </w:t>
      </w:r>
      <w:r w:rsidRPr="009B605B">
        <w:t>times</w:t>
      </w:r>
      <w:r w:rsidR="00C20CE1">
        <w:t xml:space="preserve"> </w:t>
      </w:r>
      <w:r w:rsidRPr="009B605B">
        <w:t>the</w:t>
      </w:r>
      <w:r w:rsidR="00C20CE1">
        <w:t xml:space="preserve"> </w:t>
      </w:r>
      <w:r w:rsidRPr="009B605B">
        <w:t>existing</w:t>
      </w:r>
      <w:r w:rsidR="00C20CE1">
        <w:t xml:space="preserve"> </w:t>
      </w:r>
      <w:r w:rsidRPr="009B605B">
        <w:t>rate</w:t>
      </w:r>
      <w:r w:rsidR="00C20CE1">
        <w:t xml:space="preserve"> </w:t>
      </w:r>
      <w:r w:rsidRPr="009B605B">
        <w:t>of</w:t>
      </w:r>
      <w:r w:rsidR="00C20CE1">
        <w:t xml:space="preserve"> </w:t>
      </w:r>
      <w:r w:rsidRPr="009B605B">
        <w:t>genetic</w:t>
      </w:r>
      <w:r w:rsidR="00C20CE1">
        <w:t xml:space="preserve"> </w:t>
      </w:r>
      <w:r w:rsidRPr="009B605B">
        <w:t>gain.</w:t>
      </w:r>
      <w:r w:rsidR="00C20CE1">
        <w:t xml:space="preserve"> </w:t>
      </w:r>
      <w:r w:rsidRPr="009B605B">
        <w:t>This</w:t>
      </w:r>
      <w:r w:rsidR="00C20CE1">
        <w:t xml:space="preserve"> </w:t>
      </w:r>
      <w:r w:rsidRPr="009B605B">
        <w:t>is</w:t>
      </w:r>
      <w:r w:rsidR="00C20CE1">
        <w:t xml:space="preserve"> </w:t>
      </w:r>
      <w:r w:rsidRPr="009B605B">
        <w:t>an</w:t>
      </w:r>
      <w:r w:rsidR="00C20CE1">
        <w:t xml:space="preserve"> </w:t>
      </w:r>
      <w:r w:rsidRPr="009B605B">
        <w:t>outcome</w:t>
      </w:r>
      <w:r w:rsidR="00C20CE1">
        <w:t xml:space="preserve"> </w:t>
      </w:r>
      <w:r w:rsidRPr="009B605B">
        <w:t>of</w:t>
      </w:r>
      <w:r w:rsidR="00C20CE1">
        <w:t xml:space="preserve"> </w:t>
      </w:r>
      <w:r w:rsidRPr="009B605B">
        <w:t>a</w:t>
      </w:r>
      <w:r w:rsidR="00C20CE1">
        <w:t xml:space="preserve"> </w:t>
      </w:r>
      <w:r w:rsidRPr="009B605B">
        <w:t>$55</w:t>
      </w:r>
      <w:r w:rsidR="00C20CE1">
        <w:t xml:space="preserve"> </w:t>
      </w:r>
      <w:r w:rsidRPr="009B605B">
        <w:t>million</w:t>
      </w:r>
      <w:r w:rsidR="00C20CE1">
        <w:t xml:space="preserve"> </w:t>
      </w:r>
      <w:r w:rsidRPr="009B605B">
        <w:t>research</w:t>
      </w:r>
      <w:r w:rsidR="00C20CE1">
        <w:t xml:space="preserve"> </w:t>
      </w:r>
      <w:r w:rsidRPr="009B605B">
        <w:t>partnership</w:t>
      </w:r>
      <w:r w:rsidR="00C20CE1">
        <w:t xml:space="preserve"> </w:t>
      </w:r>
      <w:r w:rsidRPr="009B605B">
        <w:t>between</w:t>
      </w:r>
      <w:r w:rsidR="00C20CE1">
        <w:t xml:space="preserve"> </w:t>
      </w:r>
      <w:r w:rsidRPr="009B605B">
        <w:t>industry</w:t>
      </w:r>
      <w:r w:rsidR="00C20CE1">
        <w:t xml:space="preserve"> </w:t>
      </w:r>
      <w:r w:rsidRPr="009B605B">
        <w:t>and</w:t>
      </w:r>
      <w:r w:rsidR="00C20CE1">
        <w:t xml:space="preserve"> </w:t>
      </w:r>
      <w:r w:rsidRPr="009B605B">
        <w:t>government</w:t>
      </w:r>
      <w:r w:rsidR="00C20CE1">
        <w:t xml:space="preserve"> </w:t>
      </w:r>
      <w:r w:rsidRPr="009B605B">
        <w:t>over</w:t>
      </w:r>
      <w:r w:rsidR="00C20CE1">
        <w:t xml:space="preserve"> </w:t>
      </w:r>
      <w:r w:rsidRPr="009B605B">
        <w:t>five</w:t>
      </w:r>
      <w:r w:rsidR="00C20CE1">
        <w:t xml:space="preserve"> </w:t>
      </w:r>
      <w:r w:rsidRPr="009B605B">
        <w:t>years,</w:t>
      </w:r>
      <w:r w:rsidR="00C20CE1">
        <w:t xml:space="preserve"> </w:t>
      </w:r>
      <w:r w:rsidRPr="009B605B">
        <w:t>to</w:t>
      </w:r>
      <w:r w:rsidR="00C20CE1">
        <w:t xml:space="preserve"> </w:t>
      </w:r>
      <w:r w:rsidRPr="009B605B">
        <w:t>address</w:t>
      </w:r>
      <w:r w:rsidR="00C20CE1">
        <w:t xml:space="preserve"> </w:t>
      </w:r>
      <w:r w:rsidRPr="009B605B">
        <w:t>issues</w:t>
      </w:r>
      <w:r w:rsidR="00C20CE1">
        <w:t xml:space="preserve"> </w:t>
      </w:r>
      <w:r w:rsidRPr="009B605B">
        <w:t>facing</w:t>
      </w:r>
      <w:r w:rsidR="00C20CE1">
        <w:t xml:space="preserve"> </w:t>
      </w:r>
      <w:r w:rsidRPr="009B605B">
        <w:t>dairy</w:t>
      </w:r>
      <w:r w:rsidR="00C20CE1">
        <w:t xml:space="preserve"> </w:t>
      </w:r>
      <w:r w:rsidRPr="009B605B">
        <w:t>farmers.</w:t>
      </w:r>
      <w:r w:rsidR="00C20CE1">
        <w:t xml:space="preserve"> </w:t>
      </w:r>
    </w:p>
    <w:p w14:paraId="6045F971" w14:textId="61C52D22" w:rsidR="009B605B" w:rsidRPr="009B605B" w:rsidRDefault="009B605B" w:rsidP="003F58AF">
      <w:pPr>
        <w:pStyle w:val="Bullet"/>
      </w:pPr>
      <w:r w:rsidRPr="009B605B">
        <w:t>Funded</w:t>
      </w:r>
      <w:r w:rsidR="00C20CE1">
        <w:t xml:space="preserve"> </w:t>
      </w:r>
      <w:r w:rsidRPr="009B605B">
        <w:t>by</w:t>
      </w:r>
      <w:r w:rsidR="00C20CE1">
        <w:t xml:space="preserve"> </w:t>
      </w:r>
      <w:r w:rsidRPr="009B605B">
        <w:t>the</w:t>
      </w:r>
      <w:r w:rsidR="00C20CE1">
        <w:t xml:space="preserve"> </w:t>
      </w:r>
      <w:r w:rsidRPr="009B605B">
        <w:t>Australian</w:t>
      </w:r>
      <w:r w:rsidR="00C20CE1">
        <w:t xml:space="preserve"> </w:t>
      </w:r>
      <w:r w:rsidRPr="009B605B">
        <w:t>Department</w:t>
      </w:r>
      <w:r w:rsidR="00C20CE1">
        <w:t xml:space="preserve"> </w:t>
      </w:r>
      <w:r w:rsidRPr="009B605B">
        <w:t>of</w:t>
      </w:r>
      <w:r w:rsidR="00C20CE1">
        <w:t xml:space="preserve"> </w:t>
      </w:r>
      <w:r w:rsidRPr="009B605B">
        <w:t>Foreign</w:t>
      </w:r>
      <w:r w:rsidR="00C20CE1">
        <w:t xml:space="preserve"> </w:t>
      </w:r>
      <w:r w:rsidRPr="009B605B">
        <w:t>Affairs</w:t>
      </w:r>
      <w:r w:rsidR="00C20CE1">
        <w:t xml:space="preserve"> </w:t>
      </w:r>
      <w:r w:rsidRPr="009B605B">
        <w:t>Trade,</w:t>
      </w:r>
      <w:r w:rsidR="00C20CE1">
        <w:t xml:space="preserve"> </w:t>
      </w:r>
      <w:r w:rsidRPr="009B605B">
        <w:t>Agriculture</w:t>
      </w:r>
      <w:r w:rsidR="00C20CE1">
        <w:t xml:space="preserve"> </w:t>
      </w:r>
      <w:r w:rsidRPr="009B605B">
        <w:t>Victoria</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the</w:t>
      </w:r>
      <w:r w:rsidR="00C20CE1">
        <w:t xml:space="preserve"> </w:t>
      </w:r>
      <w:r w:rsidRPr="009B605B">
        <w:t>Timorese</w:t>
      </w:r>
      <w:r w:rsidR="00C20CE1">
        <w:t xml:space="preserve"> </w:t>
      </w:r>
      <w:r w:rsidRPr="009B605B">
        <w:t>Government</w:t>
      </w:r>
      <w:r w:rsidR="00C20CE1">
        <w:t xml:space="preserve"> </w:t>
      </w:r>
      <w:r w:rsidRPr="009B605B">
        <w:t>created</w:t>
      </w:r>
      <w:r w:rsidR="00C20CE1">
        <w:t xml:space="preserve"> </w:t>
      </w:r>
      <w:r w:rsidRPr="009B605B">
        <w:t>an</w:t>
      </w:r>
      <w:r w:rsidR="00C20CE1">
        <w:t xml:space="preserve"> </w:t>
      </w:r>
      <w:r w:rsidRPr="009B605B">
        <w:t>early</w:t>
      </w:r>
      <w:r w:rsidR="00C20CE1">
        <w:t xml:space="preserve"> </w:t>
      </w:r>
      <w:r w:rsidRPr="009B605B">
        <w:t>warning</w:t>
      </w:r>
      <w:r w:rsidR="00C20CE1">
        <w:t xml:space="preserve"> </w:t>
      </w:r>
      <w:r w:rsidRPr="009B605B">
        <w:t>system</w:t>
      </w:r>
      <w:r w:rsidR="00C20CE1">
        <w:t xml:space="preserve"> </w:t>
      </w:r>
      <w:r w:rsidRPr="009B605B">
        <w:t>to</w:t>
      </w:r>
      <w:r w:rsidR="00C20CE1">
        <w:t xml:space="preserve"> </w:t>
      </w:r>
      <w:r w:rsidRPr="009B605B">
        <w:t>help</w:t>
      </w:r>
      <w:r w:rsidR="00C20CE1">
        <w:t xml:space="preserve"> </w:t>
      </w:r>
      <w:r w:rsidRPr="009B605B">
        <w:t>Timor</w:t>
      </w:r>
      <w:r w:rsidRPr="009B605B">
        <w:rPr>
          <w:rFonts w:ascii="Cambria Math" w:hAnsi="Cambria Math" w:cs="Cambria Math"/>
        </w:rPr>
        <w:t>‑</w:t>
      </w:r>
      <w:r w:rsidRPr="009B605B">
        <w:t>Leste</w:t>
      </w:r>
      <w:r w:rsidR="00C20CE1">
        <w:t xml:space="preserve"> </w:t>
      </w:r>
      <w:r w:rsidRPr="009B605B">
        <w:t>detect</w:t>
      </w:r>
      <w:r w:rsidR="00C20CE1">
        <w:t xml:space="preserve"> </w:t>
      </w:r>
      <w:r w:rsidRPr="009B605B">
        <w:t>major</w:t>
      </w:r>
      <w:r w:rsidR="00C20CE1">
        <w:t xml:space="preserve"> </w:t>
      </w:r>
      <w:r w:rsidRPr="009B605B">
        <w:t>biosecurity</w:t>
      </w:r>
      <w:r w:rsidR="00C20CE1">
        <w:t xml:space="preserve"> </w:t>
      </w:r>
      <w:r w:rsidRPr="009B605B">
        <w:t>threats</w:t>
      </w:r>
      <w:r w:rsidR="00C20CE1">
        <w:t xml:space="preserve"> </w:t>
      </w:r>
      <w:r w:rsidRPr="009B605B">
        <w:t>and</w:t>
      </w:r>
      <w:r w:rsidR="00C20CE1">
        <w:t xml:space="preserve"> </w:t>
      </w:r>
      <w:r w:rsidRPr="009B605B">
        <w:t>to</w:t>
      </w:r>
      <w:r w:rsidR="00C20CE1">
        <w:t xml:space="preserve"> </w:t>
      </w:r>
      <w:r w:rsidRPr="009B605B">
        <w:t>safeguard</w:t>
      </w:r>
      <w:r w:rsidR="00C20CE1">
        <w:t xml:space="preserve"> </w:t>
      </w:r>
      <w:r w:rsidRPr="009B605B">
        <w:t>Australia</w:t>
      </w:r>
      <w:r w:rsidR="00C20CE1">
        <w:t xml:space="preserve"> </w:t>
      </w:r>
      <w:r w:rsidRPr="009B605B">
        <w:t>from</w:t>
      </w:r>
      <w:r w:rsidR="00C20CE1">
        <w:t xml:space="preserve"> </w:t>
      </w:r>
      <w:r w:rsidRPr="009B605B">
        <w:t>exotic</w:t>
      </w:r>
      <w:r w:rsidR="00C20CE1">
        <w:t xml:space="preserve"> </w:t>
      </w:r>
      <w:r w:rsidRPr="009B605B">
        <w:t>animal</w:t>
      </w:r>
      <w:r w:rsidR="00C20CE1">
        <w:t xml:space="preserve"> </w:t>
      </w:r>
      <w:r w:rsidRPr="009B605B">
        <w:t>diseases.</w:t>
      </w:r>
    </w:p>
    <w:p w14:paraId="777F424F" w14:textId="2F5FE8A1" w:rsidR="009B605B" w:rsidRPr="009B605B" w:rsidRDefault="009B605B" w:rsidP="003F58AF">
      <w:pPr>
        <w:pStyle w:val="Bullet"/>
      </w:pPr>
      <w:r w:rsidRPr="009B605B">
        <w:t>Developed</w:t>
      </w:r>
      <w:r w:rsidR="00C20CE1">
        <w:t xml:space="preserve"> </w:t>
      </w:r>
      <w:r w:rsidRPr="009B605B">
        <w:t>world</w:t>
      </w:r>
      <w:r w:rsidRPr="009B605B">
        <w:rPr>
          <w:rFonts w:ascii="Cambria Math" w:hAnsi="Cambria Math" w:cs="Cambria Math"/>
        </w:rPr>
        <w:t>‑</w:t>
      </w:r>
      <w:r w:rsidRPr="009B605B">
        <w:t>leading</w:t>
      </w:r>
      <w:r w:rsidR="00C20CE1">
        <w:t xml:space="preserve"> </w:t>
      </w:r>
      <w:r w:rsidRPr="009B605B">
        <w:t>statistical</w:t>
      </w:r>
      <w:r w:rsidR="00C20CE1">
        <w:t xml:space="preserve"> </w:t>
      </w:r>
      <w:r w:rsidRPr="009B605B">
        <w:t>tools,</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industry,</w:t>
      </w:r>
      <w:r w:rsidR="00C20CE1">
        <w:t xml:space="preserve"> </w:t>
      </w:r>
      <w:r w:rsidRPr="009B605B">
        <w:t>to</w:t>
      </w:r>
      <w:r w:rsidR="00C20CE1">
        <w:t xml:space="preserve"> </w:t>
      </w:r>
      <w:r w:rsidRPr="009B605B">
        <w:t>inform</w:t>
      </w:r>
      <w:r w:rsidR="00C20CE1">
        <w:t xml:space="preserve"> </w:t>
      </w:r>
      <w:r w:rsidRPr="009B605B">
        <w:t>crop</w:t>
      </w:r>
      <w:r w:rsidRPr="009B605B">
        <w:rPr>
          <w:rFonts w:ascii="Cambria Math" w:hAnsi="Cambria Math" w:cs="Cambria Math"/>
        </w:rPr>
        <w:t>‑</w:t>
      </w:r>
      <w:r w:rsidRPr="009B605B">
        <w:t>breeding</w:t>
      </w:r>
      <w:r w:rsidR="00C20CE1">
        <w:t xml:space="preserve"> </w:t>
      </w:r>
      <w:r w:rsidRPr="009B605B">
        <w:t>strategies</w:t>
      </w:r>
      <w:r w:rsidR="00C20CE1">
        <w:t xml:space="preserve"> </w:t>
      </w:r>
      <w:r w:rsidRPr="009B605B">
        <w:t>that</w:t>
      </w:r>
      <w:r w:rsidR="00C20CE1">
        <w:t xml:space="preserve"> </w:t>
      </w:r>
      <w:r w:rsidRPr="009B605B">
        <w:t>accelerate</w:t>
      </w:r>
      <w:r w:rsidR="00C20CE1">
        <w:t xml:space="preserve"> </w:t>
      </w:r>
      <w:r w:rsidRPr="009B605B">
        <w:t>the</w:t>
      </w:r>
      <w:r w:rsidR="00C20CE1">
        <w:t xml:space="preserve"> </w:t>
      </w:r>
      <w:r w:rsidRPr="009B605B">
        <w:t>development</w:t>
      </w:r>
      <w:r w:rsidR="00C20CE1">
        <w:t xml:space="preserve"> </w:t>
      </w:r>
      <w:r w:rsidRPr="009B605B">
        <w:t>of</w:t>
      </w:r>
      <w:r w:rsidR="00C20CE1">
        <w:t xml:space="preserve"> </w:t>
      </w:r>
      <w:r w:rsidRPr="009B605B">
        <w:t>varieties</w:t>
      </w:r>
      <w:r w:rsidR="00C20CE1">
        <w:t xml:space="preserve"> </w:t>
      </w:r>
      <w:r w:rsidRPr="009B605B">
        <w:t>resilient</w:t>
      </w:r>
      <w:r w:rsidR="00C20CE1">
        <w:t xml:space="preserve"> </w:t>
      </w:r>
      <w:r w:rsidRPr="009B605B">
        <w:t>to</w:t>
      </w:r>
      <w:r w:rsidR="00C20CE1">
        <w:t xml:space="preserve"> </w:t>
      </w:r>
      <w:r w:rsidRPr="009B605B">
        <w:t>a</w:t>
      </w:r>
      <w:r w:rsidR="00C20CE1">
        <w:t xml:space="preserve"> </w:t>
      </w:r>
      <w:r w:rsidRPr="009B605B">
        <w:t>changing</w:t>
      </w:r>
      <w:r w:rsidR="00C20CE1">
        <w:t xml:space="preserve"> </w:t>
      </w:r>
      <w:r w:rsidRPr="009B605B">
        <w:t>climate.</w:t>
      </w:r>
    </w:p>
    <w:p w14:paraId="681FBDDE" w14:textId="60BF0DE2" w:rsidR="009B605B" w:rsidRPr="009B605B" w:rsidRDefault="009B605B" w:rsidP="003F58AF">
      <w:pPr>
        <w:pStyle w:val="Bullet"/>
      </w:pPr>
      <w:r w:rsidRPr="009B605B">
        <w:t>Reduced</w:t>
      </w:r>
      <w:r w:rsidR="00C20CE1">
        <w:t xml:space="preserve"> </w:t>
      </w:r>
      <w:r w:rsidRPr="009B605B">
        <w:t>enteric</w:t>
      </w:r>
      <w:r w:rsidR="00C20CE1">
        <w:t xml:space="preserve"> </w:t>
      </w:r>
      <w:r w:rsidRPr="009B605B">
        <w:t>methane</w:t>
      </w:r>
      <w:r w:rsidR="00C20CE1">
        <w:t xml:space="preserve"> </w:t>
      </w:r>
      <w:r w:rsidRPr="009B605B">
        <w:t>from</w:t>
      </w:r>
      <w:r w:rsidR="00C20CE1">
        <w:t xml:space="preserve"> </w:t>
      </w:r>
      <w:r w:rsidRPr="009B605B">
        <w:t>livestock</w:t>
      </w:r>
      <w:r w:rsidR="00C20CE1">
        <w:t xml:space="preserve"> </w:t>
      </w:r>
      <w:r w:rsidRPr="009B605B">
        <w:t>by</w:t>
      </w:r>
      <w:r w:rsidR="00C20CE1">
        <w:t xml:space="preserve"> </w:t>
      </w:r>
      <w:r w:rsidRPr="009B605B">
        <w:t>testing</w:t>
      </w:r>
      <w:r w:rsidR="00C20CE1">
        <w:t xml:space="preserve"> </w:t>
      </w:r>
      <w:r w:rsidRPr="009B605B">
        <w:t>feed</w:t>
      </w:r>
      <w:r w:rsidR="00C20CE1">
        <w:t xml:space="preserve"> </w:t>
      </w:r>
      <w:r w:rsidRPr="009B605B">
        <w:t>additives</w:t>
      </w:r>
      <w:r w:rsidR="00C20CE1">
        <w:t xml:space="preserve"> </w:t>
      </w:r>
      <w:r w:rsidRPr="009B605B">
        <w:t>on</w:t>
      </w:r>
      <w:r w:rsidR="00C20CE1">
        <w:t xml:space="preserve"> </w:t>
      </w:r>
      <w:r w:rsidRPr="009B605B">
        <w:t>dairy</w:t>
      </w:r>
      <w:r w:rsidR="00C20CE1">
        <w:t xml:space="preserve"> </w:t>
      </w:r>
      <w:r w:rsidRPr="009B605B">
        <w:t>cows</w:t>
      </w:r>
      <w:r w:rsidR="00C20CE1">
        <w:t xml:space="preserve"> </w:t>
      </w:r>
      <w:r w:rsidRPr="009B605B">
        <w:t>at</w:t>
      </w:r>
      <w:r w:rsidR="00C20CE1">
        <w:t xml:space="preserve"> </w:t>
      </w:r>
      <w:r w:rsidRPr="009B605B">
        <w:t>the</w:t>
      </w:r>
      <w:r w:rsidR="00C20CE1">
        <w:t xml:space="preserve"> </w:t>
      </w:r>
      <w:r w:rsidRPr="009B605B">
        <w:t>Ellinbank</w:t>
      </w:r>
      <w:r w:rsidR="00C20CE1">
        <w:t xml:space="preserve"> </w:t>
      </w:r>
      <w:r w:rsidRPr="009B605B">
        <w:t>SmartFarm,</w:t>
      </w:r>
      <w:r w:rsidR="00C20CE1">
        <w:t xml:space="preserve"> </w:t>
      </w:r>
      <w:r w:rsidRPr="009B605B">
        <w:t>with</w:t>
      </w:r>
      <w:r w:rsidR="00C20CE1">
        <w:t xml:space="preserve"> </w:t>
      </w:r>
      <w:r w:rsidRPr="009B605B">
        <w:t>preliminary</w:t>
      </w:r>
      <w:r w:rsidR="00C20CE1">
        <w:t xml:space="preserve"> </w:t>
      </w:r>
      <w:r w:rsidRPr="009B605B">
        <w:t>data</w:t>
      </w:r>
      <w:r w:rsidR="00C20CE1">
        <w:t xml:space="preserve"> </w:t>
      </w:r>
      <w:r w:rsidRPr="009B605B">
        <w:t>indicating</w:t>
      </w:r>
      <w:r w:rsidR="00C20CE1">
        <w:t xml:space="preserve"> </w:t>
      </w:r>
      <w:r w:rsidRPr="009B605B">
        <w:t>more</w:t>
      </w:r>
      <w:r w:rsidR="00C20CE1">
        <w:t xml:space="preserve"> </w:t>
      </w:r>
      <w:r w:rsidRPr="009B605B">
        <w:t>than</w:t>
      </w:r>
      <w:r w:rsidR="00C20CE1">
        <w:t xml:space="preserve"> </w:t>
      </w:r>
      <w:r w:rsidRPr="009B605B">
        <w:t>40</w:t>
      </w:r>
      <w:r w:rsidR="00C20CE1">
        <w:t xml:space="preserve"> </w:t>
      </w:r>
      <w:r w:rsidRPr="009B605B">
        <w:t>per</w:t>
      </w:r>
      <w:r w:rsidR="00C20CE1">
        <w:t xml:space="preserve"> </w:t>
      </w:r>
      <w:r w:rsidRPr="009B605B">
        <w:t>cent</w:t>
      </w:r>
      <w:r w:rsidR="00C20CE1">
        <w:t xml:space="preserve"> </w:t>
      </w:r>
      <w:r w:rsidRPr="009B605B">
        <w:t>reduction</w:t>
      </w:r>
      <w:r w:rsidR="00C20CE1">
        <w:t xml:space="preserve"> </w:t>
      </w:r>
      <w:r w:rsidRPr="009B605B">
        <w:t>in</w:t>
      </w:r>
      <w:r w:rsidR="00C20CE1">
        <w:t xml:space="preserve"> </w:t>
      </w:r>
      <w:r w:rsidRPr="009B605B">
        <w:t>emissions.</w:t>
      </w:r>
    </w:p>
    <w:p w14:paraId="24C3E084" w14:textId="6004EC9D" w:rsidR="009B605B" w:rsidRPr="009B605B" w:rsidRDefault="009B605B" w:rsidP="003F58AF">
      <w:pPr>
        <w:pStyle w:val="Bullet"/>
      </w:pPr>
      <w:r w:rsidRPr="009B605B">
        <w:t>Provided</w:t>
      </w:r>
      <w:r w:rsidR="00C20CE1">
        <w:t xml:space="preserve"> </w:t>
      </w:r>
      <w:r w:rsidRPr="009B605B">
        <w:t>genetic</w:t>
      </w:r>
      <w:r w:rsidR="00C20CE1">
        <w:t xml:space="preserve"> </w:t>
      </w:r>
      <w:r w:rsidRPr="009B605B">
        <w:t>analysis</w:t>
      </w:r>
      <w:r w:rsidR="00C20CE1">
        <w:t xml:space="preserve"> </w:t>
      </w:r>
      <w:r w:rsidRPr="009B605B">
        <w:t>services,</w:t>
      </w:r>
      <w:r w:rsidR="00C20CE1">
        <w:t xml:space="preserve"> </w:t>
      </w:r>
      <w:r w:rsidRPr="009B605B">
        <w:t>enabling</w:t>
      </w:r>
      <w:r w:rsidR="00C20CE1">
        <w:t xml:space="preserve"> </w:t>
      </w:r>
      <w:r w:rsidRPr="009B605B">
        <w:t>Australian</w:t>
      </w:r>
      <w:r w:rsidR="00C20CE1">
        <w:t xml:space="preserve"> </w:t>
      </w:r>
      <w:r w:rsidRPr="009B605B">
        <w:t>grains</w:t>
      </w:r>
      <w:r w:rsidR="00C20CE1">
        <w:t xml:space="preserve"> </w:t>
      </w:r>
      <w:r w:rsidRPr="009B605B">
        <w:t>breeding</w:t>
      </w:r>
      <w:r w:rsidR="00C20CE1">
        <w:t xml:space="preserve"> </w:t>
      </w:r>
      <w:r w:rsidRPr="009B605B">
        <w:t>companies</w:t>
      </w:r>
      <w:r w:rsidR="00C20CE1">
        <w:t xml:space="preserve"> </w:t>
      </w:r>
      <w:r w:rsidRPr="009B605B">
        <w:t>to</w:t>
      </w:r>
      <w:r w:rsidR="00C20CE1">
        <w:t xml:space="preserve"> </w:t>
      </w:r>
      <w:r w:rsidRPr="009B605B">
        <w:t>more</w:t>
      </w:r>
      <w:r w:rsidR="00C20CE1">
        <w:t xml:space="preserve"> </w:t>
      </w:r>
      <w:r w:rsidRPr="009B605B">
        <w:t>quickly</w:t>
      </w:r>
      <w:r w:rsidR="00C20CE1">
        <w:t xml:space="preserve"> </w:t>
      </w:r>
      <w:r w:rsidRPr="009B605B">
        <w:t>release</w:t>
      </w:r>
      <w:r w:rsidR="00C20CE1">
        <w:t xml:space="preserve"> </w:t>
      </w:r>
      <w:r w:rsidRPr="009B605B">
        <w:t>higher</w:t>
      </w:r>
      <w:r w:rsidRPr="009B605B">
        <w:rPr>
          <w:rFonts w:ascii="Cambria Math" w:hAnsi="Cambria Math" w:cs="Cambria Math"/>
        </w:rPr>
        <w:t>‑</w:t>
      </w:r>
      <w:r w:rsidRPr="009B605B">
        <w:t>yielding,</w:t>
      </w:r>
      <w:r w:rsidR="00C20CE1">
        <w:t xml:space="preserve"> </w:t>
      </w:r>
      <w:r w:rsidRPr="009B605B">
        <w:t>locally</w:t>
      </w:r>
      <w:r w:rsidRPr="009B605B">
        <w:rPr>
          <w:rFonts w:ascii="Cambria Math" w:hAnsi="Cambria Math" w:cs="Cambria Math"/>
        </w:rPr>
        <w:t>‑</w:t>
      </w:r>
      <w:r w:rsidRPr="009B605B">
        <w:t>adapted</w:t>
      </w:r>
      <w:r w:rsidR="00C20CE1">
        <w:t xml:space="preserve"> </w:t>
      </w:r>
      <w:r w:rsidRPr="009B605B">
        <w:t>cereal</w:t>
      </w:r>
      <w:r w:rsidR="00C20CE1">
        <w:t xml:space="preserve"> </w:t>
      </w:r>
      <w:r w:rsidRPr="009B605B">
        <w:t>(wheat</w:t>
      </w:r>
      <w:r w:rsidR="00C20CE1">
        <w:t xml:space="preserve"> </w:t>
      </w:r>
      <w:r w:rsidRPr="009B605B">
        <w:t>and</w:t>
      </w:r>
      <w:r w:rsidR="00C20CE1">
        <w:t xml:space="preserve"> </w:t>
      </w:r>
      <w:r w:rsidRPr="009B605B">
        <w:t>barley)</w:t>
      </w:r>
      <w:r w:rsidR="00C20CE1">
        <w:t xml:space="preserve"> </w:t>
      </w:r>
      <w:r w:rsidRPr="009B605B">
        <w:t>and</w:t>
      </w:r>
      <w:r w:rsidR="00C20CE1">
        <w:t xml:space="preserve"> </w:t>
      </w:r>
      <w:r w:rsidRPr="009B605B">
        <w:t>pulse</w:t>
      </w:r>
      <w:r w:rsidR="00C20CE1">
        <w:t xml:space="preserve"> </w:t>
      </w:r>
      <w:r w:rsidRPr="009B605B">
        <w:t>(lentil,</w:t>
      </w:r>
      <w:r w:rsidR="00C20CE1">
        <w:t xml:space="preserve"> </w:t>
      </w:r>
      <w:r w:rsidRPr="009B605B">
        <w:t>chickpea,</w:t>
      </w:r>
      <w:r w:rsidR="00C20CE1">
        <w:t xml:space="preserve"> </w:t>
      </w:r>
      <w:r w:rsidRPr="009B605B">
        <w:t>field</w:t>
      </w:r>
      <w:r w:rsidR="00C20CE1">
        <w:t xml:space="preserve"> </w:t>
      </w:r>
      <w:r w:rsidRPr="009B605B">
        <w:t>pea</w:t>
      </w:r>
      <w:r w:rsidR="00C20CE1">
        <w:t xml:space="preserve"> </w:t>
      </w:r>
      <w:r w:rsidRPr="009B605B">
        <w:t>and</w:t>
      </w:r>
      <w:r w:rsidR="00C20CE1">
        <w:t xml:space="preserve"> </w:t>
      </w:r>
      <w:r w:rsidRPr="009B605B">
        <w:t>lupin)</w:t>
      </w:r>
      <w:r w:rsidR="00C20CE1">
        <w:t xml:space="preserve"> </w:t>
      </w:r>
      <w:r w:rsidRPr="009B605B">
        <w:t>varieties.</w:t>
      </w:r>
    </w:p>
    <w:p w14:paraId="0988ECE4" w14:textId="19024E21" w:rsidR="009B605B" w:rsidRPr="009B605B" w:rsidRDefault="009B605B" w:rsidP="003F58AF">
      <w:pPr>
        <w:pStyle w:val="Bullet"/>
      </w:pPr>
      <w:r w:rsidRPr="009B605B">
        <w:t>Enhanced</w:t>
      </w:r>
      <w:r w:rsidR="00C20CE1">
        <w:t xml:space="preserve"> </w:t>
      </w:r>
      <w:r w:rsidRPr="009B605B">
        <w:t>productivity</w:t>
      </w:r>
      <w:r w:rsidR="00C20CE1">
        <w:t xml:space="preserve"> </w:t>
      </w:r>
      <w:r w:rsidRPr="009B605B">
        <w:t>benefits</w:t>
      </w:r>
      <w:r w:rsidR="00C20CE1">
        <w:t xml:space="preserve"> </w:t>
      </w:r>
      <w:r w:rsidRPr="009B605B">
        <w:t>for</w:t>
      </w:r>
      <w:r w:rsidR="00C20CE1">
        <w:t xml:space="preserve"> </w:t>
      </w:r>
      <w:r w:rsidRPr="009B605B">
        <w:t>farmers</w:t>
      </w:r>
      <w:r w:rsidR="00C20CE1">
        <w:t xml:space="preserve"> </w:t>
      </w:r>
      <w:r w:rsidRPr="009B605B">
        <w:t>via</w:t>
      </w:r>
      <w:r w:rsidR="00C20CE1">
        <w:t xml:space="preserve"> </w:t>
      </w:r>
      <w:r w:rsidRPr="009B605B">
        <w:t>the</w:t>
      </w:r>
      <w:r w:rsidR="00C20CE1">
        <w:t xml:space="preserve"> </w:t>
      </w:r>
      <w:r w:rsidRPr="009B605B">
        <w:t>Good</w:t>
      </w:r>
      <w:r w:rsidR="00C20CE1">
        <w:t xml:space="preserve"> </w:t>
      </w:r>
      <w:r w:rsidRPr="009B605B">
        <w:t>Bulls</w:t>
      </w:r>
      <w:r w:rsidR="00C20CE1">
        <w:t xml:space="preserve"> </w:t>
      </w:r>
      <w:r w:rsidRPr="009B605B">
        <w:t>Guide</w:t>
      </w:r>
      <w:r w:rsidR="00C20CE1">
        <w:t xml:space="preserve"> </w:t>
      </w:r>
      <w:r w:rsidRPr="009B605B">
        <w:t>and</w:t>
      </w:r>
      <w:r w:rsidR="00C20CE1">
        <w:t xml:space="preserve"> </w:t>
      </w:r>
      <w:r w:rsidRPr="009B605B">
        <w:t>research</w:t>
      </w:r>
      <w:r w:rsidR="00C20CE1">
        <w:t xml:space="preserve"> </w:t>
      </w:r>
      <w:r w:rsidRPr="009B605B">
        <w:t>by</w:t>
      </w:r>
      <w:r w:rsidR="00C20CE1">
        <w:t xml:space="preserve"> </w:t>
      </w:r>
      <w:r w:rsidRPr="009B605B">
        <w:t>DairyBio</w:t>
      </w:r>
      <w:r w:rsidR="00C20CE1">
        <w:t xml:space="preserve"> </w:t>
      </w:r>
      <w:r w:rsidRPr="009B605B">
        <w:t>through</w:t>
      </w:r>
      <w:r w:rsidR="00C20CE1">
        <w:t xml:space="preserve"> </w:t>
      </w:r>
      <w:r w:rsidRPr="009B605B">
        <w:t>improved</w:t>
      </w:r>
      <w:r w:rsidR="00C20CE1">
        <w:t xml:space="preserve"> </w:t>
      </w:r>
      <w:r w:rsidRPr="009B605B">
        <w:t>genomic</w:t>
      </w:r>
      <w:r w:rsidR="00C20CE1">
        <w:t xml:space="preserve"> </w:t>
      </w:r>
      <w:r w:rsidRPr="009B605B">
        <w:t>breeding</w:t>
      </w:r>
      <w:r w:rsidR="00C20CE1">
        <w:t xml:space="preserve"> </w:t>
      </w:r>
      <w:r w:rsidRPr="009B605B">
        <w:t>values</w:t>
      </w:r>
      <w:r w:rsidR="00C20CE1">
        <w:t xml:space="preserve"> </w:t>
      </w:r>
      <w:r w:rsidRPr="009B605B">
        <w:t>for</w:t>
      </w:r>
      <w:r w:rsidR="00C20CE1">
        <w:t xml:space="preserve"> </w:t>
      </w:r>
      <w:r w:rsidRPr="009B605B">
        <w:t>selection,</w:t>
      </w:r>
      <w:r w:rsidR="00C20CE1">
        <w:t xml:space="preserve"> </w:t>
      </w:r>
      <w:r w:rsidRPr="009B605B">
        <w:t>such</w:t>
      </w:r>
      <w:r w:rsidR="00C20CE1">
        <w:t xml:space="preserve"> </w:t>
      </w:r>
      <w:r w:rsidRPr="009B605B">
        <w:t>as</w:t>
      </w:r>
      <w:r w:rsidR="00C20CE1">
        <w:t xml:space="preserve"> </w:t>
      </w:r>
      <w:r w:rsidRPr="009B605B">
        <w:t>improved</w:t>
      </w:r>
      <w:r w:rsidR="00C20CE1">
        <w:t xml:space="preserve"> </w:t>
      </w:r>
      <w:r w:rsidRPr="009B605B">
        <w:t>feed</w:t>
      </w:r>
      <w:r w:rsidR="00C20CE1">
        <w:t xml:space="preserve"> </w:t>
      </w:r>
      <w:r w:rsidRPr="009B605B">
        <w:t>efficiency,</w:t>
      </w:r>
      <w:r w:rsidR="00C20CE1">
        <w:t xml:space="preserve"> </w:t>
      </w:r>
      <w:r w:rsidRPr="009B605B">
        <w:t>health,</w:t>
      </w:r>
      <w:r w:rsidR="00C20CE1">
        <w:t xml:space="preserve"> </w:t>
      </w:r>
      <w:r w:rsidRPr="009B605B">
        <w:t>reproductive</w:t>
      </w:r>
      <w:r w:rsidR="00C20CE1">
        <w:t xml:space="preserve"> </w:t>
      </w:r>
      <w:r w:rsidRPr="009B605B">
        <w:t>traits</w:t>
      </w:r>
      <w:r w:rsidR="00C20CE1">
        <w:t xml:space="preserve"> </w:t>
      </w:r>
      <w:r w:rsidRPr="009B605B">
        <w:t>and</w:t>
      </w:r>
      <w:r w:rsidR="00C20CE1">
        <w:t xml:space="preserve"> </w:t>
      </w:r>
      <w:r w:rsidRPr="009B605B">
        <w:t>heat</w:t>
      </w:r>
      <w:r w:rsidR="00C20CE1">
        <w:t xml:space="preserve"> </w:t>
      </w:r>
      <w:r w:rsidRPr="009B605B">
        <w:t>tolerance.</w:t>
      </w:r>
    </w:p>
    <w:p w14:paraId="64F49E7F" w14:textId="463B00F1" w:rsidR="009B605B" w:rsidRPr="009B605B" w:rsidRDefault="009B605B" w:rsidP="003F58AF">
      <w:pPr>
        <w:pStyle w:val="Bullet"/>
      </w:pPr>
      <w:r w:rsidRPr="009B605B">
        <w:t>Achieved</w:t>
      </w:r>
      <w:r w:rsidR="00C20CE1">
        <w:t xml:space="preserve"> </w:t>
      </w:r>
      <w:r w:rsidRPr="009B605B">
        <w:t>greater</w:t>
      </w:r>
      <w:r w:rsidR="00C20CE1">
        <w:t xml:space="preserve"> </w:t>
      </w:r>
      <w:r w:rsidRPr="009B605B">
        <w:t>water</w:t>
      </w:r>
      <w:r w:rsidR="00C20CE1">
        <w:t xml:space="preserve"> </w:t>
      </w:r>
      <w:r w:rsidRPr="009B605B">
        <w:t>use</w:t>
      </w:r>
      <w:r w:rsidR="00C20CE1">
        <w:t xml:space="preserve"> </w:t>
      </w:r>
      <w:r w:rsidRPr="009B605B">
        <w:t>efficiency</w:t>
      </w:r>
      <w:r w:rsidR="00C20CE1">
        <w:t xml:space="preserve"> </w:t>
      </w:r>
      <w:r w:rsidRPr="009B605B">
        <w:t>through</w:t>
      </w:r>
      <w:r w:rsidR="00C20CE1">
        <w:t xml:space="preserve"> </w:t>
      </w:r>
      <w:r w:rsidRPr="009B605B">
        <w:t>precise</w:t>
      </w:r>
      <w:r w:rsidR="00C20CE1">
        <w:t xml:space="preserve"> </w:t>
      </w:r>
      <w:r w:rsidRPr="009B605B">
        <w:t>matching</w:t>
      </w:r>
      <w:r w:rsidR="00C20CE1">
        <w:t xml:space="preserve"> </w:t>
      </w:r>
      <w:r w:rsidRPr="009B605B">
        <w:t>of</w:t>
      </w:r>
      <w:r w:rsidR="00C20CE1">
        <w:t xml:space="preserve"> </w:t>
      </w:r>
      <w:r w:rsidRPr="009B605B">
        <w:t>irrigation</w:t>
      </w:r>
      <w:r w:rsidR="00C20CE1">
        <w:t xml:space="preserve"> </w:t>
      </w:r>
      <w:r w:rsidRPr="009B605B">
        <w:t>events</w:t>
      </w:r>
      <w:r w:rsidR="00C20CE1">
        <w:t xml:space="preserve"> </w:t>
      </w:r>
      <w:r w:rsidRPr="009B605B">
        <w:t>with</w:t>
      </w:r>
      <w:r w:rsidR="00C20CE1">
        <w:t xml:space="preserve"> </w:t>
      </w:r>
      <w:r w:rsidRPr="009B605B">
        <w:t>plant</w:t>
      </w:r>
      <w:r w:rsidRPr="009B605B">
        <w:rPr>
          <w:rFonts w:ascii="Cambria Math" w:hAnsi="Cambria Math" w:cs="Cambria Math"/>
        </w:rPr>
        <w:t>‑</w:t>
      </w:r>
      <w:r w:rsidRPr="009B605B">
        <w:t>water</w:t>
      </w:r>
      <w:r w:rsidR="00C20CE1">
        <w:t xml:space="preserve"> </w:t>
      </w:r>
      <w:r w:rsidRPr="009B605B">
        <w:t>demands</w:t>
      </w:r>
      <w:r w:rsidR="00C20CE1">
        <w:t xml:space="preserve"> </w:t>
      </w:r>
      <w:r w:rsidRPr="009B605B">
        <w:t>through</w:t>
      </w:r>
      <w:r w:rsidR="00C20CE1">
        <w:t xml:space="preserve"> </w:t>
      </w:r>
      <w:r w:rsidRPr="009B605B">
        <w:t>innovative</w:t>
      </w:r>
      <w:r w:rsidR="00C20CE1">
        <w:t xml:space="preserve"> </w:t>
      </w:r>
      <w:r w:rsidRPr="009B605B">
        <w:t>approaches</w:t>
      </w:r>
      <w:r w:rsidR="00C20CE1">
        <w:t xml:space="preserve"> </w:t>
      </w:r>
      <w:r w:rsidRPr="009B605B">
        <w:t>to</w:t>
      </w:r>
      <w:r w:rsidR="00C20CE1">
        <w:t xml:space="preserve"> </w:t>
      </w:r>
      <w:r w:rsidRPr="009B605B">
        <w:t>irrigation</w:t>
      </w:r>
      <w:r w:rsidR="00C20CE1">
        <w:t xml:space="preserve"> </w:t>
      </w:r>
      <w:r w:rsidRPr="009B605B">
        <w:t>scheduling</w:t>
      </w:r>
      <w:r w:rsidR="00C20CE1">
        <w:t xml:space="preserve"> </w:t>
      </w:r>
      <w:r w:rsidRPr="009B605B">
        <w:t>at</w:t>
      </w:r>
      <w:r w:rsidR="00C20CE1">
        <w:t xml:space="preserve"> </w:t>
      </w:r>
      <w:r w:rsidRPr="009B605B">
        <w:t>farm</w:t>
      </w:r>
      <w:r w:rsidR="00C20CE1">
        <w:t xml:space="preserve"> </w:t>
      </w:r>
      <w:r w:rsidRPr="009B605B">
        <w:t>level</w:t>
      </w:r>
      <w:r w:rsidR="00C20CE1">
        <w:t xml:space="preserve"> </w:t>
      </w:r>
      <w:r w:rsidRPr="009B605B">
        <w:t>taking</w:t>
      </w:r>
      <w:r w:rsidR="00C20CE1">
        <w:t xml:space="preserve"> </w:t>
      </w:r>
      <w:r w:rsidRPr="009B605B">
        <w:t>farmers</w:t>
      </w:r>
      <w:r w:rsidR="00C20CE1">
        <w:t xml:space="preserve"> </w:t>
      </w:r>
      <w:r w:rsidRPr="009B605B">
        <w:t>a</w:t>
      </w:r>
      <w:r w:rsidR="00C20CE1">
        <w:t xml:space="preserve"> </w:t>
      </w:r>
      <w:r w:rsidRPr="009B605B">
        <w:t>step</w:t>
      </w:r>
      <w:r w:rsidR="00C20CE1">
        <w:t xml:space="preserve"> </w:t>
      </w:r>
      <w:r w:rsidRPr="009B605B">
        <w:t>closer</w:t>
      </w:r>
      <w:r w:rsidR="00C20CE1">
        <w:t xml:space="preserve"> </w:t>
      </w:r>
      <w:r w:rsidRPr="009B605B">
        <w:t>to</w:t>
      </w:r>
      <w:r w:rsidR="00C20CE1">
        <w:t xml:space="preserve"> </w:t>
      </w:r>
      <w:r w:rsidRPr="009B605B">
        <w:t>autonomous</w:t>
      </w:r>
      <w:r w:rsidR="00C20CE1">
        <w:t xml:space="preserve"> </w:t>
      </w:r>
      <w:r w:rsidRPr="009B605B">
        <w:t>irrigation</w:t>
      </w:r>
      <w:r w:rsidR="00C20CE1">
        <w:t xml:space="preserve"> </w:t>
      </w:r>
      <w:r w:rsidRPr="009B605B">
        <w:t>management.</w:t>
      </w:r>
    </w:p>
    <w:p w14:paraId="17716CC5" w14:textId="2EDADA25" w:rsidR="009B605B" w:rsidRPr="009B605B" w:rsidRDefault="009B605B" w:rsidP="003F58AF">
      <w:pPr>
        <w:pStyle w:val="Bullet"/>
      </w:pPr>
      <w:r w:rsidRPr="009B605B">
        <w:t>Supported</w:t>
      </w:r>
      <w:r w:rsidR="00C20CE1">
        <w:t xml:space="preserve"> </w:t>
      </w:r>
      <w:r w:rsidRPr="009B605B">
        <w:t>the</w:t>
      </w:r>
      <w:r w:rsidR="00C20CE1">
        <w:t xml:space="preserve"> </w:t>
      </w:r>
      <w:r w:rsidRPr="009B605B">
        <w:t>Rural</w:t>
      </w:r>
      <w:r w:rsidR="00C20CE1">
        <w:t xml:space="preserve"> </w:t>
      </w:r>
      <w:r w:rsidRPr="009B605B">
        <w:t>Financial</w:t>
      </w:r>
      <w:r w:rsidR="00C20CE1">
        <w:t xml:space="preserve"> </w:t>
      </w:r>
      <w:r w:rsidRPr="009B605B">
        <w:t>Counselling</w:t>
      </w:r>
      <w:r w:rsidR="00C20CE1">
        <w:t xml:space="preserve"> </w:t>
      </w:r>
      <w:r w:rsidRPr="009B605B">
        <w:t>Services</w:t>
      </w:r>
      <w:r w:rsidR="00C20CE1">
        <w:t xml:space="preserve"> </w:t>
      </w:r>
      <w:r w:rsidRPr="009B605B">
        <w:t>Program</w:t>
      </w:r>
      <w:r w:rsidR="00C20CE1">
        <w:t xml:space="preserve"> </w:t>
      </w:r>
      <w:r w:rsidRPr="009B605B">
        <w:t>to</w:t>
      </w:r>
      <w:r w:rsidR="00C20CE1">
        <w:t xml:space="preserve"> </w:t>
      </w:r>
      <w:r w:rsidRPr="009B605B">
        <w:t>provide</w:t>
      </w:r>
      <w:r w:rsidR="00C20CE1">
        <w:t xml:space="preserve"> </w:t>
      </w:r>
      <w:r w:rsidRPr="009B605B">
        <w:t>free</w:t>
      </w:r>
      <w:r w:rsidR="00C20CE1">
        <w:t xml:space="preserve"> </w:t>
      </w:r>
      <w:r w:rsidRPr="009B605B">
        <w:t>and</w:t>
      </w:r>
      <w:r w:rsidR="00C20CE1">
        <w:t xml:space="preserve"> </w:t>
      </w:r>
      <w:r w:rsidRPr="009B605B">
        <w:t>impartial</w:t>
      </w:r>
      <w:r w:rsidR="00C20CE1">
        <w:t xml:space="preserve"> </w:t>
      </w:r>
      <w:r w:rsidRPr="009B605B">
        <w:t>counselling</w:t>
      </w:r>
      <w:r w:rsidR="00C20CE1">
        <w:t xml:space="preserve"> </w:t>
      </w:r>
      <w:r w:rsidRPr="009B605B">
        <w:t>to</w:t>
      </w:r>
      <w:r w:rsidR="00C20CE1">
        <w:t xml:space="preserve"> </w:t>
      </w:r>
      <w:r w:rsidRPr="009B605B">
        <w:t>farmers</w:t>
      </w:r>
      <w:r w:rsidR="00C20CE1">
        <w:t xml:space="preserve"> </w:t>
      </w:r>
      <w:r w:rsidRPr="009B605B">
        <w:t>and</w:t>
      </w:r>
      <w:r w:rsidR="00C20CE1">
        <w:t xml:space="preserve"> </w:t>
      </w:r>
      <w:r w:rsidRPr="009B605B">
        <w:t>related</w:t>
      </w:r>
      <w:r w:rsidR="00C20CE1">
        <w:t xml:space="preserve"> </w:t>
      </w:r>
      <w:r w:rsidRPr="009B605B">
        <w:t>small</w:t>
      </w:r>
      <w:r w:rsidR="00C20CE1">
        <w:t xml:space="preserve"> </w:t>
      </w:r>
      <w:r w:rsidRPr="009B605B">
        <w:t>businesses</w:t>
      </w:r>
      <w:r w:rsidR="00C20CE1">
        <w:t xml:space="preserve"> </w:t>
      </w:r>
      <w:r w:rsidRPr="009B605B">
        <w:t>experiencing,</w:t>
      </w:r>
      <w:r w:rsidR="00C20CE1">
        <w:t xml:space="preserve"> </w:t>
      </w:r>
      <w:r w:rsidRPr="009B605B">
        <w:t>or</w:t>
      </w:r>
      <w:r w:rsidR="00C20CE1">
        <w:t xml:space="preserve"> </w:t>
      </w:r>
      <w:r w:rsidRPr="009B605B">
        <w:t>at</w:t>
      </w:r>
      <w:r w:rsidR="00C20CE1">
        <w:t xml:space="preserve"> </w:t>
      </w:r>
      <w:r w:rsidRPr="009B605B">
        <w:t>risk</w:t>
      </w:r>
      <w:r w:rsidR="00C20CE1">
        <w:t xml:space="preserve"> </w:t>
      </w:r>
      <w:r w:rsidRPr="009B605B">
        <w:t>of,</w:t>
      </w:r>
      <w:r w:rsidR="00C20CE1">
        <w:t xml:space="preserve"> </w:t>
      </w:r>
      <w:r w:rsidRPr="009B605B">
        <w:t>financial</w:t>
      </w:r>
      <w:r w:rsidR="00C20CE1">
        <w:t xml:space="preserve"> </w:t>
      </w:r>
      <w:r w:rsidRPr="009B605B">
        <w:t>hardship.</w:t>
      </w:r>
      <w:r w:rsidR="00C20CE1">
        <w:t xml:space="preserve"> </w:t>
      </w:r>
      <w:r w:rsidRPr="009B605B">
        <w:t>Counsellors</w:t>
      </w:r>
      <w:r w:rsidR="00C20CE1">
        <w:t xml:space="preserve"> </w:t>
      </w:r>
      <w:r w:rsidRPr="009B605B">
        <w:t>worked</w:t>
      </w:r>
      <w:r w:rsidR="00C20CE1">
        <w:t xml:space="preserve"> </w:t>
      </w:r>
      <w:r w:rsidRPr="009B605B">
        <w:t>with</w:t>
      </w:r>
      <w:r w:rsidR="00C20CE1">
        <w:t xml:space="preserve"> </w:t>
      </w:r>
      <w:r w:rsidRPr="009B605B">
        <w:t>more</w:t>
      </w:r>
      <w:r w:rsidR="00C20CE1">
        <w:t xml:space="preserve"> </w:t>
      </w:r>
      <w:r w:rsidRPr="009B605B">
        <w:t>than</w:t>
      </w:r>
      <w:r w:rsidR="00C20CE1">
        <w:t xml:space="preserve"> </w:t>
      </w:r>
      <w:r w:rsidRPr="009B605B">
        <w:t>1500</w:t>
      </w:r>
      <w:r w:rsidR="00C20CE1">
        <w:t xml:space="preserve"> </w:t>
      </w:r>
      <w:r w:rsidRPr="009B605B">
        <w:t>businesses</w:t>
      </w:r>
      <w:r w:rsidR="00C20CE1">
        <w:t xml:space="preserve"> </w:t>
      </w:r>
      <w:r w:rsidRPr="009B605B">
        <w:t>to</w:t>
      </w:r>
      <w:r w:rsidR="00C20CE1">
        <w:t xml:space="preserve"> </w:t>
      </w:r>
      <w:r w:rsidRPr="009B605B">
        <w:t>assist</w:t>
      </w:r>
      <w:r w:rsidR="00C20CE1">
        <w:t xml:space="preserve"> </w:t>
      </w:r>
      <w:r w:rsidRPr="009B605B">
        <w:t>with</w:t>
      </w:r>
      <w:r w:rsidR="00C20CE1">
        <w:t xml:space="preserve"> </w:t>
      </w:r>
      <w:r w:rsidRPr="009B605B">
        <w:t>developing</w:t>
      </w:r>
      <w:r w:rsidR="00C20CE1">
        <w:t xml:space="preserve"> </w:t>
      </w:r>
      <w:r w:rsidRPr="009B605B">
        <w:t>and</w:t>
      </w:r>
      <w:r w:rsidR="00C20CE1">
        <w:t xml:space="preserve"> </w:t>
      </w:r>
      <w:r w:rsidRPr="009B605B">
        <w:t>implementing</w:t>
      </w:r>
      <w:r w:rsidR="00C20CE1">
        <w:t xml:space="preserve"> </w:t>
      </w:r>
      <w:r w:rsidRPr="009B605B">
        <w:t>plans</w:t>
      </w:r>
      <w:r w:rsidR="00C20CE1">
        <w:t xml:space="preserve"> </w:t>
      </w:r>
      <w:r w:rsidRPr="009B605B">
        <w:t>to</w:t>
      </w:r>
      <w:r w:rsidR="00C20CE1">
        <w:t xml:space="preserve"> </w:t>
      </w:r>
      <w:r w:rsidRPr="009B605B">
        <w:t>improve</w:t>
      </w:r>
      <w:r w:rsidR="00C20CE1">
        <w:t xml:space="preserve"> </w:t>
      </w:r>
      <w:r w:rsidRPr="009B605B">
        <w:t>finances</w:t>
      </w:r>
      <w:r w:rsidR="00C20CE1">
        <w:t xml:space="preserve"> </w:t>
      </w:r>
      <w:r w:rsidRPr="009B605B">
        <w:t>and</w:t>
      </w:r>
      <w:r w:rsidR="00C20CE1">
        <w:t xml:space="preserve"> </w:t>
      </w:r>
      <w:r w:rsidRPr="009B605B">
        <w:t>build</w:t>
      </w:r>
      <w:r w:rsidR="00C20CE1">
        <w:t xml:space="preserve"> </w:t>
      </w:r>
      <w:r w:rsidRPr="009B605B">
        <w:t>resilience.</w:t>
      </w:r>
    </w:p>
    <w:p w14:paraId="756673FD" w14:textId="4CAD62BC" w:rsidR="009B605B" w:rsidRPr="009B605B" w:rsidRDefault="009B605B" w:rsidP="00D8432C">
      <w:pPr>
        <w:pStyle w:val="Bullet"/>
        <w:spacing w:after="90"/>
      </w:pPr>
      <w:r w:rsidRPr="009B605B">
        <w:t>Supported</w:t>
      </w:r>
      <w:r w:rsidR="00C20CE1">
        <w:t xml:space="preserve"> </w:t>
      </w:r>
      <w:r w:rsidRPr="009B605B">
        <w:t>the</w:t>
      </w:r>
      <w:r w:rsidR="00C20CE1">
        <w:t xml:space="preserve"> </w:t>
      </w:r>
      <w:r w:rsidRPr="009B605B">
        <w:t>next</w:t>
      </w:r>
      <w:r w:rsidR="00C20CE1">
        <w:t xml:space="preserve"> </w:t>
      </w:r>
      <w:r w:rsidRPr="009B605B">
        <w:t>generation</w:t>
      </w:r>
      <w:r w:rsidR="00C20CE1">
        <w:t xml:space="preserve"> </w:t>
      </w:r>
      <w:r w:rsidRPr="009B605B">
        <w:t>of</w:t>
      </w:r>
      <w:r w:rsidR="00C20CE1">
        <w:t xml:space="preserve"> </w:t>
      </w:r>
      <w:r w:rsidRPr="009B605B">
        <w:t>farmers</w:t>
      </w:r>
      <w:r w:rsidR="00C20CE1">
        <w:t xml:space="preserve"> </w:t>
      </w:r>
      <w:r w:rsidRPr="009B605B">
        <w:t>via</w:t>
      </w:r>
      <w:r w:rsidR="00C20CE1">
        <w:t xml:space="preserve"> </w:t>
      </w:r>
      <w:r w:rsidRPr="009B605B">
        <w:t>the</w:t>
      </w:r>
      <w:r w:rsidR="00C20CE1">
        <w:t xml:space="preserve"> </w:t>
      </w:r>
      <w:r w:rsidRPr="009B605B">
        <w:t>Young</w:t>
      </w:r>
      <w:r w:rsidR="00C20CE1">
        <w:t xml:space="preserve"> </w:t>
      </w:r>
      <w:r w:rsidRPr="009B605B">
        <w:t>Farmers</w:t>
      </w:r>
      <w:r w:rsidR="00C20CE1">
        <w:t xml:space="preserve"> </w:t>
      </w:r>
      <w:r w:rsidRPr="009B605B">
        <w:t>Network,</w:t>
      </w:r>
      <w:r w:rsidR="00C20CE1">
        <w:t xml:space="preserve"> </w:t>
      </w:r>
      <w:r w:rsidRPr="009B605B">
        <w:t>including</w:t>
      </w:r>
      <w:r w:rsidR="00C20CE1">
        <w:t xml:space="preserve"> </w:t>
      </w:r>
      <w:r w:rsidRPr="009B605B">
        <w:t>13</w:t>
      </w:r>
      <w:r w:rsidR="00C20CE1">
        <w:t xml:space="preserve"> </w:t>
      </w:r>
      <w:r w:rsidRPr="009B605B">
        <w:t>scholarships</w:t>
      </w:r>
      <w:r w:rsidR="00C20CE1">
        <w:t xml:space="preserve"> </w:t>
      </w:r>
      <w:r w:rsidRPr="009B605B">
        <w:t>focused</w:t>
      </w:r>
      <w:r w:rsidR="00C20CE1">
        <w:t xml:space="preserve"> </w:t>
      </w:r>
      <w:r w:rsidRPr="009B605B">
        <w:t>on</w:t>
      </w:r>
      <w:r w:rsidR="00C20CE1">
        <w:t xml:space="preserve"> </w:t>
      </w:r>
      <w:r w:rsidRPr="009B605B">
        <w:t>upskilling,</w:t>
      </w:r>
      <w:r w:rsidR="00C20CE1">
        <w:t xml:space="preserve"> </w:t>
      </w:r>
      <w:r w:rsidRPr="009B605B">
        <w:t>and</w:t>
      </w:r>
      <w:r w:rsidR="00C20CE1">
        <w:t xml:space="preserve"> </w:t>
      </w:r>
      <w:r w:rsidRPr="009B605B">
        <w:t>a</w:t>
      </w:r>
      <w:r w:rsidR="00C20CE1">
        <w:t xml:space="preserve"> </w:t>
      </w:r>
      <w:r w:rsidRPr="009B605B">
        <w:t>mentoring</w:t>
      </w:r>
      <w:r w:rsidR="00C20CE1">
        <w:t xml:space="preserve"> </w:t>
      </w:r>
      <w:r w:rsidRPr="009B605B">
        <w:t>program</w:t>
      </w:r>
      <w:r w:rsidR="00C20CE1">
        <w:t xml:space="preserve"> </w:t>
      </w:r>
      <w:r w:rsidRPr="009B605B">
        <w:t>for</w:t>
      </w:r>
      <w:r w:rsidR="00C20CE1">
        <w:t xml:space="preserve"> </w:t>
      </w:r>
      <w:r w:rsidRPr="009B605B">
        <w:t>10</w:t>
      </w:r>
      <w:r w:rsidR="00C20CE1">
        <w:t xml:space="preserve"> </w:t>
      </w:r>
      <w:r w:rsidRPr="009B605B">
        <w:t>young</w:t>
      </w:r>
      <w:r w:rsidR="00C20CE1">
        <w:t xml:space="preserve"> </w:t>
      </w:r>
      <w:r w:rsidRPr="009B605B">
        <w:t>farmers,</w:t>
      </w:r>
      <w:r w:rsidR="00C20CE1">
        <w:t xml:space="preserve"> </w:t>
      </w:r>
      <w:r w:rsidRPr="009B605B">
        <w:t>plus</w:t>
      </w:r>
      <w:r w:rsidR="00C20CE1">
        <w:t xml:space="preserve"> </w:t>
      </w:r>
      <w:r w:rsidRPr="009B605B">
        <w:t>workshops</w:t>
      </w:r>
      <w:r w:rsidR="00C20CE1">
        <w:t xml:space="preserve"> </w:t>
      </w:r>
      <w:r w:rsidRPr="009B605B">
        <w:t>and</w:t>
      </w:r>
      <w:r w:rsidR="00C20CE1">
        <w:t xml:space="preserve"> </w:t>
      </w:r>
      <w:r w:rsidRPr="009B605B">
        <w:t>training</w:t>
      </w:r>
      <w:r w:rsidR="00C20CE1">
        <w:t xml:space="preserve"> </w:t>
      </w:r>
      <w:r w:rsidRPr="009B605B">
        <w:t>to</w:t>
      </w:r>
      <w:r w:rsidR="00C20CE1">
        <w:t xml:space="preserve"> </w:t>
      </w:r>
      <w:r w:rsidRPr="009B605B">
        <w:t>build</w:t>
      </w:r>
      <w:r w:rsidR="00C20CE1">
        <w:t xml:space="preserve"> </w:t>
      </w:r>
      <w:r w:rsidRPr="009B605B">
        <w:t>skills</w:t>
      </w:r>
      <w:r w:rsidR="00C20CE1">
        <w:t xml:space="preserve"> </w:t>
      </w:r>
      <w:r w:rsidRPr="009B605B">
        <w:t>and</w:t>
      </w:r>
      <w:r w:rsidR="00C20CE1">
        <w:t xml:space="preserve"> </w:t>
      </w:r>
      <w:r w:rsidRPr="009B605B">
        <w:t>confidence.</w:t>
      </w:r>
    </w:p>
    <w:p w14:paraId="767CBA7A" w14:textId="45BA0216" w:rsidR="009B605B" w:rsidRPr="009B605B" w:rsidRDefault="009B605B" w:rsidP="00D8432C">
      <w:pPr>
        <w:pStyle w:val="Bullet"/>
        <w:spacing w:after="90"/>
      </w:pPr>
      <w:r w:rsidRPr="009B605B">
        <w:lastRenderedPageBreak/>
        <w:t>Administered</w:t>
      </w:r>
      <w:r w:rsidR="00C20CE1">
        <w:t xml:space="preserve"> </w:t>
      </w:r>
      <w:r w:rsidRPr="009B605B">
        <w:t>more</w:t>
      </w:r>
      <w:r w:rsidR="00C20CE1">
        <w:t xml:space="preserve"> </w:t>
      </w:r>
      <w:r w:rsidRPr="009B605B">
        <w:t>than</w:t>
      </w:r>
      <w:r w:rsidR="00C20CE1">
        <w:t xml:space="preserve"> </w:t>
      </w:r>
      <w:r w:rsidRPr="009B605B">
        <w:t>120</w:t>
      </w:r>
      <w:r w:rsidR="00C20CE1">
        <w:t xml:space="preserve"> </w:t>
      </w:r>
      <w:r w:rsidRPr="009B605B">
        <w:t>rebates</w:t>
      </w:r>
      <w:r w:rsidR="00C20CE1">
        <w:t xml:space="preserve"> </w:t>
      </w:r>
      <w:r w:rsidRPr="009B605B">
        <w:t>of</w:t>
      </w:r>
      <w:r w:rsidR="00C20CE1">
        <w:t xml:space="preserve"> </w:t>
      </w:r>
      <w:r w:rsidRPr="009B605B">
        <w:t>up</w:t>
      </w:r>
      <w:r w:rsidR="00C20CE1">
        <w:t xml:space="preserve"> </w:t>
      </w:r>
      <w:r w:rsidRPr="009B605B">
        <w:t>to</w:t>
      </w:r>
      <w:r w:rsidR="00C20CE1">
        <w:t xml:space="preserve"> </w:t>
      </w:r>
      <w:r w:rsidRPr="009B605B">
        <w:t>$25,000</w:t>
      </w:r>
      <w:r w:rsidR="00C20CE1">
        <w:t xml:space="preserve"> </w:t>
      </w:r>
      <w:r w:rsidRPr="009B605B">
        <w:t>for</w:t>
      </w:r>
      <w:r w:rsidR="00C20CE1">
        <w:t xml:space="preserve"> </w:t>
      </w:r>
      <w:r w:rsidRPr="009B605B">
        <w:t>farm</w:t>
      </w:r>
      <w:r w:rsidR="00C20CE1">
        <w:t xml:space="preserve"> </w:t>
      </w:r>
      <w:r w:rsidRPr="009B605B">
        <w:t>businesses</w:t>
      </w:r>
      <w:r w:rsidR="00C20CE1">
        <w:t xml:space="preserve"> </w:t>
      </w:r>
      <w:r w:rsidRPr="009B605B">
        <w:t>to</w:t>
      </w:r>
      <w:r w:rsidR="00C20CE1">
        <w:t xml:space="preserve"> </w:t>
      </w:r>
      <w:r w:rsidRPr="009B605B">
        <w:t>invest</w:t>
      </w:r>
      <w:r w:rsidR="00C20CE1">
        <w:t xml:space="preserve"> </w:t>
      </w:r>
      <w:r w:rsidRPr="009B605B">
        <w:t>in</w:t>
      </w:r>
      <w:r w:rsidR="00C20CE1">
        <w:t xml:space="preserve"> </w:t>
      </w:r>
      <w:r w:rsidRPr="009B605B">
        <w:t>on</w:t>
      </w:r>
      <w:r w:rsidRPr="009B605B">
        <w:rPr>
          <w:rFonts w:ascii="Cambria Math" w:hAnsi="Cambria Math" w:cs="Cambria Math"/>
        </w:rPr>
        <w:t>‑</w:t>
      </w:r>
      <w:r w:rsidRPr="009B605B">
        <w:t>farm</w:t>
      </w:r>
      <w:r w:rsidR="00C20CE1">
        <w:t xml:space="preserve"> </w:t>
      </w:r>
      <w:r w:rsidRPr="009B605B">
        <w:t>water</w:t>
      </w:r>
      <w:r w:rsidR="00C20CE1">
        <w:t xml:space="preserve"> </w:t>
      </w:r>
      <w:r w:rsidRPr="009B605B">
        <w:t>infrastructure</w:t>
      </w:r>
      <w:r w:rsidR="00C20CE1">
        <w:t xml:space="preserve"> </w:t>
      </w:r>
      <w:r w:rsidRPr="009B605B">
        <w:t>to</w:t>
      </w:r>
      <w:r w:rsidR="00C20CE1">
        <w:t xml:space="preserve"> </w:t>
      </w:r>
      <w:r w:rsidRPr="009B605B">
        <w:t>address</w:t>
      </w:r>
      <w:r w:rsidR="00C20CE1">
        <w:t xml:space="preserve"> </w:t>
      </w:r>
      <w:r w:rsidRPr="009B605B">
        <w:t>the</w:t>
      </w:r>
      <w:r w:rsidR="00C20CE1">
        <w:t xml:space="preserve"> </w:t>
      </w:r>
      <w:r w:rsidRPr="009B605B">
        <w:t>needs</w:t>
      </w:r>
      <w:r w:rsidR="00C20CE1">
        <w:t xml:space="preserve"> </w:t>
      </w:r>
      <w:r w:rsidRPr="009B605B">
        <w:t>of</w:t>
      </w:r>
      <w:r w:rsidR="00C20CE1">
        <w:t xml:space="preserve"> </w:t>
      </w:r>
      <w:r w:rsidRPr="009B605B">
        <w:t>grazing</w:t>
      </w:r>
      <w:r w:rsidR="00C20CE1">
        <w:t xml:space="preserve"> </w:t>
      </w:r>
      <w:r w:rsidRPr="009B605B">
        <w:t>livestock</w:t>
      </w:r>
      <w:r w:rsidR="00C20CE1">
        <w:t xml:space="preserve"> </w:t>
      </w:r>
      <w:r w:rsidRPr="009B605B">
        <w:t>or</w:t>
      </w:r>
      <w:r w:rsidR="00C20CE1">
        <w:t xml:space="preserve"> </w:t>
      </w:r>
      <w:r w:rsidRPr="009B605B">
        <w:t>maintain</w:t>
      </w:r>
      <w:r w:rsidR="00C20CE1">
        <w:t xml:space="preserve"> </w:t>
      </w:r>
      <w:r w:rsidRPr="009B605B">
        <w:t>existing</w:t>
      </w:r>
      <w:r w:rsidR="00C20CE1">
        <w:t xml:space="preserve"> </w:t>
      </w:r>
      <w:r w:rsidRPr="009B605B">
        <w:t>permanent</w:t>
      </w:r>
      <w:r w:rsidR="00C20CE1">
        <w:t xml:space="preserve"> </w:t>
      </w:r>
      <w:r w:rsidRPr="009B605B">
        <w:t>horticultural</w:t>
      </w:r>
      <w:r w:rsidR="00C20CE1">
        <w:t xml:space="preserve"> </w:t>
      </w:r>
      <w:r w:rsidRPr="009B605B">
        <w:t>plantings</w:t>
      </w:r>
      <w:r w:rsidR="00C20CE1">
        <w:t xml:space="preserve"> </w:t>
      </w:r>
      <w:r w:rsidRPr="009B605B">
        <w:t>(co</w:t>
      </w:r>
      <w:r w:rsidRPr="009B605B">
        <w:rPr>
          <w:rFonts w:ascii="Cambria Math" w:hAnsi="Cambria Math" w:cs="Cambria Math"/>
        </w:rPr>
        <w:t>‑</w:t>
      </w:r>
      <w:r w:rsidRPr="009B605B">
        <w:t>funded</w:t>
      </w:r>
      <w:r w:rsidR="00C20CE1">
        <w:t xml:space="preserve"> </w:t>
      </w:r>
      <w:r w:rsidRPr="009B605B">
        <w:t>with</w:t>
      </w:r>
      <w:r w:rsidR="00C20CE1">
        <w:t xml:space="preserve"> </w:t>
      </w:r>
      <w:r w:rsidRPr="009B605B">
        <w:t>the</w:t>
      </w:r>
      <w:r w:rsidR="00C20CE1">
        <w:t xml:space="preserve"> </w:t>
      </w:r>
      <w:r w:rsidRPr="009B605B">
        <w:t>Commonwealth</w:t>
      </w:r>
      <w:r w:rsidR="00C20CE1">
        <w:t xml:space="preserve"> </w:t>
      </w:r>
      <w:r w:rsidRPr="009B605B">
        <w:t>Government</w:t>
      </w:r>
      <w:r w:rsidR="00C20CE1">
        <w:t xml:space="preserve"> </w:t>
      </w:r>
      <w:r w:rsidRPr="009B605B">
        <w:t>as</w:t>
      </w:r>
      <w:r w:rsidR="00C20CE1">
        <w:t xml:space="preserve"> </w:t>
      </w:r>
      <w:r w:rsidRPr="009B605B">
        <w:t>part</w:t>
      </w:r>
      <w:r w:rsidR="00C20CE1">
        <w:t xml:space="preserve"> </w:t>
      </w:r>
      <w:r w:rsidRPr="009B605B">
        <w:t>of</w:t>
      </w:r>
      <w:r w:rsidR="00C20CE1">
        <w:t xml:space="preserve"> </w:t>
      </w:r>
      <w:r w:rsidRPr="009B605B">
        <w:t>the</w:t>
      </w:r>
      <w:r w:rsidR="00C20CE1">
        <w:t xml:space="preserve"> </w:t>
      </w:r>
      <w:r w:rsidRPr="009B605B">
        <w:t>On</w:t>
      </w:r>
      <w:r w:rsidRPr="009B605B">
        <w:rPr>
          <w:rFonts w:ascii="Cambria Math" w:hAnsi="Cambria Math" w:cs="Cambria Math"/>
        </w:rPr>
        <w:t>‑</w:t>
      </w:r>
      <w:r w:rsidRPr="009B605B">
        <w:t>Farm</w:t>
      </w:r>
      <w:r w:rsidR="00C20CE1">
        <w:t xml:space="preserve"> </w:t>
      </w:r>
      <w:r w:rsidRPr="009B605B">
        <w:t>Emergency</w:t>
      </w:r>
      <w:r w:rsidR="00C20CE1">
        <w:t xml:space="preserve"> </w:t>
      </w:r>
      <w:r w:rsidRPr="009B605B">
        <w:t>Water</w:t>
      </w:r>
      <w:r w:rsidR="00C20CE1">
        <w:t xml:space="preserve"> </w:t>
      </w:r>
      <w:r w:rsidRPr="009B605B">
        <w:t>Infrastructure</w:t>
      </w:r>
      <w:r w:rsidR="00C20CE1">
        <w:t xml:space="preserve"> </w:t>
      </w:r>
      <w:r w:rsidRPr="009B605B">
        <w:t>Rebate</w:t>
      </w:r>
      <w:r w:rsidR="00C20CE1">
        <w:t xml:space="preserve"> </w:t>
      </w:r>
      <w:r w:rsidRPr="009B605B">
        <w:t>Scheme).</w:t>
      </w:r>
    </w:p>
    <w:p w14:paraId="2A0AC70B" w14:textId="62716B38" w:rsidR="009B605B" w:rsidRPr="009B605B" w:rsidRDefault="009B605B" w:rsidP="00D8432C">
      <w:pPr>
        <w:pStyle w:val="Bullet"/>
        <w:spacing w:after="90"/>
      </w:pPr>
      <w:r w:rsidRPr="009B605B">
        <w:t>Assessed</w:t>
      </w:r>
      <w:r w:rsidR="00C20CE1">
        <w:t xml:space="preserve"> </w:t>
      </w:r>
      <w:r w:rsidRPr="009B605B">
        <w:t>farmers’</w:t>
      </w:r>
      <w:r w:rsidR="00C20CE1">
        <w:t xml:space="preserve"> </w:t>
      </w:r>
      <w:r w:rsidRPr="009B605B">
        <w:t>recovery</w:t>
      </w:r>
      <w:r w:rsidR="00C20CE1">
        <w:t xml:space="preserve"> </w:t>
      </w:r>
      <w:r w:rsidRPr="009B605B">
        <w:t>from</w:t>
      </w:r>
      <w:r w:rsidR="00C20CE1">
        <w:t xml:space="preserve"> </w:t>
      </w:r>
      <w:r w:rsidRPr="009B605B">
        <w:t>the</w:t>
      </w:r>
      <w:r w:rsidR="00C20CE1">
        <w:t xml:space="preserve"> </w:t>
      </w:r>
      <w:r w:rsidRPr="009B605B">
        <w:t>2019</w:t>
      </w:r>
      <w:r w:rsidRPr="009B605B">
        <w:rPr>
          <w:rFonts w:ascii="Cambria Math" w:hAnsi="Cambria Math" w:cs="Cambria Math"/>
        </w:rPr>
        <w:t>‑</w:t>
      </w:r>
      <w:r w:rsidRPr="009B605B">
        <w:t>20</w:t>
      </w:r>
      <w:r w:rsidR="00C20CE1">
        <w:t xml:space="preserve"> </w:t>
      </w:r>
      <w:r w:rsidRPr="009B605B">
        <w:t>bushfires</w:t>
      </w:r>
      <w:r w:rsidR="00C20CE1">
        <w:t xml:space="preserve"> </w:t>
      </w:r>
      <w:r w:rsidRPr="009B605B">
        <w:t>in</w:t>
      </w:r>
      <w:r w:rsidR="00C20CE1">
        <w:t xml:space="preserve"> </w:t>
      </w:r>
      <w:r w:rsidRPr="009B605B">
        <w:t>East</w:t>
      </w:r>
      <w:r w:rsidR="00C20CE1">
        <w:t xml:space="preserve"> </w:t>
      </w:r>
      <w:r w:rsidRPr="009B605B">
        <w:t>Gippsland</w:t>
      </w:r>
      <w:r w:rsidR="00C20CE1">
        <w:t xml:space="preserve"> </w:t>
      </w:r>
      <w:r w:rsidRPr="009B605B">
        <w:t>and</w:t>
      </w:r>
      <w:r w:rsidR="00C20CE1">
        <w:t xml:space="preserve"> </w:t>
      </w:r>
      <w:r w:rsidRPr="009B605B">
        <w:t>North</w:t>
      </w:r>
      <w:r w:rsidRPr="009B605B">
        <w:rPr>
          <w:rFonts w:ascii="Cambria Math" w:hAnsi="Cambria Math" w:cs="Cambria Math"/>
        </w:rPr>
        <w:t>‑</w:t>
      </w:r>
      <w:r w:rsidRPr="009B605B">
        <w:t>East</w:t>
      </w:r>
      <w:r w:rsidR="00C20CE1">
        <w:t xml:space="preserve"> </w:t>
      </w:r>
      <w:r w:rsidRPr="009B605B">
        <w:t>Victoria,</w:t>
      </w:r>
      <w:r w:rsidR="00C20CE1">
        <w:t xml:space="preserve"> </w:t>
      </w:r>
      <w:r w:rsidRPr="009B605B">
        <w:t>through</w:t>
      </w:r>
      <w:r w:rsidR="00C20CE1">
        <w:t xml:space="preserve"> </w:t>
      </w:r>
      <w:r w:rsidRPr="009B605B">
        <w:t>stakeholder</w:t>
      </w:r>
      <w:r w:rsidR="00C20CE1">
        <w:t xml:space="preserve"> </w:t>
      </w:r>
      <w:r w:rsidRPr="009B605B">
        <w:t>engagement</w:t>
      </w:r>
      <w:r w:rsidR="00C20CE1">
        <w:t xml:space="preserve"> </w:t>
      </w:r>
      <w:r w:rsidRPr="009B605B">
        <w:t>by</w:t>
      </w:r>
      <w:r w:rsidR="00C20CE1">
        <w:t xml:space="preserve"> </w:t>
      </w:r>
      <w:r w:rsidRPr="009B605B">
        <w:t>the</w:t>
      </w:r>
      <w:r w:rsidR="00C20CE1">
        <w:t xml:space="preserve"> </w:t>
      </w:r>
      <w:r w:rsidRPr="009B605B">
        <w:t>Rural</w:t>
      </w:r>
      <w:r w:rsidR="00C20CE1">
        <w:t xml:space="preserve"> </w:t>
      </w:r>
      <w:r w:rsidRPr="009B605B">
        <w:t>Assistance</w:t>
      </w:r>
      <w:r w:rsidR="00C20CE1">
        <w:t xml:space="preserve"> </w:t>
      </w:r>
      <w:r w:rsidRPr="009B605B">
        <w:t>Commissioner,</w:t>
      </w:r>
      <w:r w:rsidR="00C20CE1">
        <w:t xml:space="preserve"> </w:t>
      </w:r>
      <w:r w:rsidRPr="009B605B">
        <w:t>to</w:t>
      </w:r>
      <w:r w:rsidR="00C20CE1">
        <w:t xml:space="preserve"> </w:t>
      </w:r>
      <w:r w:rsidRPr="009B605B">
        <w:t>inform</w:t>
      </w:r>
      <w:r w:rsidR="00C20CE1">
        <w:t xml:space="preserve"> </w:t>
      </w:r>
      <w:r w:rsidRPr="009B605B">
        <w:t>Agriculture</w:t>
      </w:r>
      <w:r w:rsidR="00C20CE1">
        <w:t xml:space="preserve"> </w:t>
      </w:r>
      <w:r w:rsidRPr="009B605B">
        <w:t>Victoria’s</w:t>
      </w:r>
      <w:r w:rsidR="00C20CE1">
        <w:t xml:space="preserve"> </w:t>
      </w:r>
      <w:r w:rsidRPr="009B605B">
        <w:t>current</w:t>
      </w:r>
      <w:r w:rsidR="00C20CE1">
        <w:t xml:space="preserve"> </w:t>
      </w:r>
      <w:r w:rsidRPr="009B605B">
        <w:t>and</w:t>
      </w:r>
      <w:r w:rsidR="00C20CE1">
        <w:t xml:space="preserve"> </w:t>
      </w:r>
      <w:r w:rsidRPr="009B605B">
        <w:t>future</w:t>
      </w:r>
      <w:r w:rsidR="00C20CE1">
        <w:t xml:space="preserve"> </w:t>
      </w:r>
      <w:r w:rsidRPr="009B605B">
        <w:t>recovery</w:t>
      </w:r>
      <w:r w:rsidR="00C20CE1">
        <w:t xml:space="preserve"> </w:t>
      </w:r>
      <w:r w:rsidRPr="009B605B">
        <w:t>programs.</w:t>
      </w:r>
    </w:p>
    <w:p w14:paraId="7A82BA0C" w14:textId="355B4A70" w:rsidR="009B605B" w:rsidRPr="009B605B" w:rsidRDefault="009B605B" w:rsidP="00D8432C">
      <w:pPr>
        <w:pStyle w:val="Bullet"/>
        <w:spacing w:after="90"/>
      </w:pPr>
      <w:r w:rsidRPr="009B605B">
        <w:t>Established</w:t>
      </w:r>
      <w:r w:rsidR="00C20CE1">
        <w:t xml:space="preserve"> </w:t>
      </w:r>
      <w:r w:rsidRPr="009B605B">
        <w:t>the</w:t>
      </w:r>
      <w:r w:rsidR="00C20CE1">
        <w:t xml:space="preserve"> </w:t>
      </w:r>
      <w:r w:rsidRPr="009B605B">
        <w:t>Agriculture</w:t>
      </w:r>
      <w:r w:rsidR="00C20CE1">
        <w:t xml:space="preserve"> </w:t>
      </w:r>
      <w:r w:rsidRPr="009B605B">
        <w:t>Planning</w:t>
      </w:r>
      <w:r w:rsidR="00C20CE1">
        <w:t xml:space="preserve"> </w:t>
      </w:r>
      <w:r w:rsidRPr="009B605B">
        <w:t>and</w:t>
      </w:r>
      <w:r w:rsidR="00C20CE1">
        <w:t xml:space="preserve"> </w:t>
      </w:r>
      <w:r w:rsidRPr="009B605B">
        <w:t>Advisory</w:t>
      </w:r>
      <w:r w:rsidR="00C20CE1">
        <w:t xml:space="preserve"> </w:t>
      </w:r>
      <w:r w:rsidRPr="009B605B">
        <w:t>Service</w:t>
      </w:r>
      <w:r w:rsidR="00C20CE1">
        <w:t xml:space="preserve"> </w:t>
      </w:r>
      <w:r w:rsidRPr="009B605B">
        <w:t>to</w:t>
      </w:r>
      <w:r w:rsidR="00C20CE1">
        <w:t xml:space="preserve"> </w:t>
      </w:r>
      <w:r w:rsidRPr="009B605B">
        <w:t>provide</w:t>
      </w:r>
      <w:r w:rsidR="00C20CE1">
        <w:t xml:space="preserve"> </w:t>
      </w:r>
      <w:r w:rsidRPr="009B605B">
        <w:t>expert</w:t>
      </w:r>
      <w:r w:rsidR="00C20CE1">
        <w:t xml:space="preserve"> </w:t>
      </w:r>
      <w:r w:rsidRPr="009B605B">
        <w:t>advice</w:t>
      </w:r>
      <w:r w:rsidR="00C20CE1">
        <w:t xml:space="preserve"> </w:t>
      </w:r>
      <w:r w:rsidRPr="009B605B">
        <w:t>and</w:t>
      </w:r>
      <w:r w:rsidR="00C20CE1">
        <w:t xml:space="preserve"> </w:t>
      </w:r>
      <w:r w:rsidRPr="009B605B">
        <w:t>strengthen</w:t>
      </w:r>
      <w:r w:rsidR="00C20CE1">
        <w:t xml:space="preserve"> </w:t>
      </w:r>
      <w:r w:rsidRPr="009B605B">
        <w:t>links</w:t>
      </w:r>
      <w:r w:rsidR="00C20CE1">
        <w:t xml:space="preserve"> </w:t>
      </w:r>
      <w:r w:rsidRPr="009B605B">
        <w:t>between</w:t>
      </w:r>
      <w:r w:rsidR="00C20CE1">
        <w:t xml:space="preserve"> </w:t>
      </w:r>
      <w:r w:rsidRPr="009B605B">
        <w:t>agricultural</w:t>
      </w:r>
      <w:r w:rsidR="00C20CE1">
        <w:t xml:space="preserve"> </w:t>
      </w:r>
      <w:r w:rsidRPr="009B605B">
        <w:t>businesses</w:t>
      </w:r>
      <w:r w:rsidR="00C20CE1">
        <w:t xml:space="preserve"> </w:t>
      </w:r>
      <w:r w:rsidRPr="009B605B">
        <w:t>and</w:t>
      </w:r>
      <w:r w:rsidR="00C20CE1">
        <w:t xml:space="preserve"> </w:t>
      </w:r>
      <w:r w:rsidRPr="009B605B">
        <w:t>local</w:t>
      </w:r>
      <w:r w:rsidR="00C20CE1">
        <w:t xml:space="preserve"> </w:t>
      </w:r>
      <w:r w:rsidRPr="009B605B">
        <w:t>government</w:t>
      </w:r>
      <w:r w:rsidR="00C20CE1">
        <w:t xml:space="preserve"> </w:t>
      </w:r>
      <w:r w:rsidRPr="009B605B">
        <w:t>planners</w:t>
      </w:r>
      <w:r w:rsidR="00C20CE1">
        <w:t xml:space="preserve"> </w:t>
      </w:r>
      <w:r w:rsidRPr="009B605B">
        <w:t>for</w:t>
      </w:r>
      <w:r w:rsidR="00C20CE1">
        <w:t xml:space="preserve"> </w:t>
      </w:r>
      <w:r w:rsidRPr="009B605B">
        <w:t>better</w:t>
      </w:r>
      <w:r w:rsidR="00C20CE1">
        <w:t xml:space="preserve"> </w:t>
      </w:r>
      <w:r w:rsidRPr="009B605B">
        <w:t>agricultural</w:t>
      </w:r>
      <w:r w:rsidR="00C20CE1">
        <w:t xml:space="preserve"> </w:t>
      </w:r>
      <w:r w:rsidRPr="009B605B">
        <w:t>planning</w:t>
      </w:r>
      <w:r w:rsidR="00C20CE1">
        <w:t xml:space="preserve"> </w:t>
      </w:r>
      <w:r w:rsidRPr="009B605B">
        <w:t>outcomes.</w:t>
      </w:r>
    </w:p>
    <w:p w14:paraId="04286263" w14:textId="04A54846" w:rsidR="009B605B" w:rsidRPr="009B605B" w:rsidRDefault="009B605B" w:rsidP="00D8432C">
      <w:pPr>
        <w:pStyle w:val="Bullet"/>
        <w:spacing w:after="90"/>
      </w:pPr>
      <w:r w:rsidRPr="009B605B">
        <w:t>Launched</w:t>
      </w:r>
      <w:r w:rsidR="00C20CE1">
        <w:t xml:space="preserve"> </w:t>
      </w:r>
      <w:r w:rsidRPr="009B605B">
        <w:t>the</w:t>
      </w:r>
      <w:r w:rsidR="00C20CE1">
        <w:t xml:space="preserve"> </w:t>
      </w:r>
      <w:r w:rsidRPr="009B605B">
        <w:t>Planning</w:t>
      </w:r>
      <w:r w:rsidR="00C20CE1">
        <w:t xml:space="preserve"> </w:t>
      </w:r>
      <w:r w:rsidRPr="009B605B">
        <w:t>for</w:t>
      </w:r>
      <w:r w:rsidR="00C20CE1">
        <w:t xml:space="preserve"> </w:t>
      </w:r>
      <w:r w:rsidRPr="009B605B">
        <w:t>Agricultural</w:t>
      </w:r>
      <w:r w:rsidR="00C20CE1">
        <w:t xml:space="preserve"> </w:t>
      </w:r>
      <w:r w:rsidRPr="009B605B">
        <w:t>Growth</w:t>
      </w:r>
      <w:r w:rsidR="00C20CE1">
        <w:t xml:space="preserve"> </w:t>
      </w:r>
      <w:r w:rsidRPr="009B605B">
        <w:t>initiative</w:t>
      </w:r>
      <w:r w:rsidR="00C20CE1">
        <w:t xml:space="preserve"> </w:t>
      </w:r>
      <w:r w:rsidRPr="009B605B">
        <w:t>to</w:t>
      </w:r>
      <w:r w:rsidR="00C20CE1">
        <w:t xml:space="preserve"> </w:t>
      </w:r>
      <w:r w:rsidRPr="009B605B">
        <w:t>make</w:t>
      </w:r>
      <w:r w:rsidR="00C20CE1">
        <w:t xml:space="preserve"> </w:t>
      </w:r>
      <w:r w:rsidRPr="009B605B">
        <w:t>planning</w:t>
      </w:r>
      <w:r w:rsidR="00C20CE1">
        <w:t xml:space="preserve"> </w:t>
      </w:r>
      <w:r w:rsidRPr="009B605B">
        <w:t>approvals</w:t>
      </w:r>
      <w:r w:rsidR="00C20CE1">
        <w:t xml:space="preserve"> </w:t>
      </w:r>
      <w:r w:rsidRPr="009B605B">
        <w:t>easier,</w:t>
      </w:r>
      <w:r w:rsidR="00C20CE1">
        <w:t xml:space="preserve"> </w:t>
      </w:r>
      <w:r w:rsidRPr="009B605B">
        <w:t>faster</w:t>
      </w:r>
      <w:r w:rsidR="00C20CE1">
        <w:t xml:space="preserve"> </w:t>
      </w:r>
      <w:r w:rsidRPr="009B605B">
        <w:t>and</w:t>
      </w:r>
      <w:r w:rsidR="00C20CE1">
        <w:t xml:space="preserve"> </w:t>
      </w:r>
      <w:r w:rsidRPr="009B605B">
        <w:t>smarter</w:t>
      </w:r>
      <w:r w:rsidR="00C20CE1">
        <w:t xml:space="preserve"> </w:t>
      </w:r>
      <w:r w:rsidRPr="009B605B">
        <w:t>when</w:t>
      </w:r>
      <w:r w:rsidR="00C20CE1">
        <w:t xml:space="preserve"> </w:t>
      </w:r>
      <w:r w:rsidRPr="009B605B">
        <w:t>establishing</w:t>
      </w:r>
      <w:r w:rsidR="00C20CE1">
        <w:t xml:space="preserve"> </w:t>
      </w:r>
      <w:r w:rsidRPr="009B605B">
        <w:t>and</w:t>
      </w:r>
      <w:r w:rsidR="00C20CE1">
        <w:t xml:space="preserve"> </w:t>
      </w:r>
      <w:r w:rsidRPr="009B605B">
        <w:t>expanding</w:t>
      </w:r>
      <w:r w:rsidR="00C20CE1">
        <w:t xml:space="preserve"> </w:t>
      </w:r>
      <w:r w:rsidRPr="009B605B">
        <w:t>businesses,</w:t>
      </w:r>
      <w:r w:rsidR="00C20CE1">
        <w:t xml:space="preserve"> </w:t>
      </w:r>
      <w:r w:rsidRPr="009B605B">
        <w:t>easier,</w:t>
      </w:r>
      <w:r w:rsidR="00C20CE1">
        <w:t xml:space="preserve"> </w:t>
      </w:r>
      <w:r w:rsidRPr="009B605B">
        <w:t>faster</w:t>
      </w:r>
      <w:r w:rsidR="00C20CE1">
        <w:t xml:space="preserve"> </w:t>
      </w:r>
      <w:r w:rsidRPr="009B605B">
        <w:t>and</w:t>
      </w:r>
      <w:r w:rsidR="00C20CE1">
        <w:t xml:space="preserve"> </w:t>
      </w:r>
      <w:r w:rsidRPr="009B605B">
        <w:t>smarter.</w:t>
      </w:r>
    </w:p>
    <w:p w14:paraId="1C53258B" w14:textId="3F871B8C" w:rsidR="009B605B" w:rsidRPr="009B605B" w:rsidRDefault="009B605B" w:rsidP="00D8432C">
      <w:pPr>
        <w:pStyle w:val="Bullet"/>
        <w:spacing w:after="90"/>
      </w:pPr>
      <w:r w:rsidRPr="009B605B">
        <w:t>Established</w:t>
      </w:r>
      <w:r w:rsidR="00C20CE1">
        <w:t xml:space="preserve"> </w:t>
      </w:r>
      <w:r w:rsidRPr="009B605B">
        <w:t>the</w:t>
      </w:r>
      <w:r w:rsidR="00C20CE1">
        <w:t xml:space="preserve"> </w:t>
      </w:r>
      <w:r w:rsidRPr="009B605B">
        <w:t>Victorian</w:t>
      </w:r>
      <w:r w:rsidR="00C20CE1">
        <w:t xml:space="preserve"> </w:t>
      </w:r>
      <w:r w:rsidRPr="009B605B">
        <w:t>AgTech</w:t>
      </w:r>
      <w:r w:rsidR="00C20CE1">
        <w:t xml:space="preserve"> </w:t>
      </w:r>
      <w:r w:rsidRPr="009B605B">
        <w:t>Entrepreneurs</w:t>
      </w:r>
      <w:r w:rsidR="00C20CE1">
        <w:t xml:space="preserve"> </w:t>
      </w:r>
      <w:r w:rsidRPr="009B605B">
        <w:t>Initiative,</w:t>
      </w:r>
      <w:r w:rsidR="00C20CE1">
        <w:t xml:space="preserve"> </w:t>
      </w:r>
      <w:r w:rsidRPr="009B605B">
        <w:t>with</w:t>
      </w:r>
      <w:r w:rsidR="00C20CE1">
        <w:t xml:space="preserve"> </w:t>
      </w:r>
      <w:r w:rsidRPr="009B605B">
        <w:t>funding</w:t>
      </w:r>
      <w:r w:rsidR="00C20CE1">
        <w:t xml:space="preserve"> </w:t>
      </w:r>
      <w:r w:rsidRPr="009B605B">
        <w:t>of</w:t>
      </w:r>
      <w:r w:rsidR="00C20CE1">
        <w:t xml:space="preserve"> </w:t>
      </w:r>
      <w:r w:rsidRPr="009B605B">
        <w:t>$2.2</w:t>
      </w:r>
      <w:r w:rsidR="00C20CE1">
        <w:t xml:space="preserve"> </w:t>
      </w:r>
      <w:r w:rsidRPr="009B605B">
        <w:t>million,</w:t>
      </w:r>
      <w:r w:rsidR="00C20CE1">
        <w:t xml:space="preserve"> </w:t>
      </w:r>
      <w:r w:rsidRPr="009B605B">
        <w:t>to</w:t>
      </w:r>
      <w:r w:rsidR="00C20CE1">
        <w:t xml:space="preserve"> </w:t>
      </w:r>
      <w:r w:rsidRPr="009B605B">
        <w:t>help</w:t>
      </w:r>
      <w:r w:rsidR="00C20CE1">
        <w:t xml:space="preserve"> </w:t>
      </w:r>
      <w:r w:rsidRPr="009B605B">
        <w:t>grow</w:t>
      </w:r>
      <w:r w:rsidR="00C20CE1">
        <w:t xml:space="preserve"> </w:t>
      </w:r>
      <w:r w:rsidRPr="009B605B">
        <w:t>Victoria’s</w:t>
      </w:r>
      <w:r w:rsidR="00C20CE1">
        <w:t xml:space="preserve"> </w:t>
      </w:r>
      <w:r w:rsidRPr="009B605B">
        <w:t>AgTech</w:t>
      </w:r>
      <w:r w:rsidR="00C20CE1">
        <w:t xml:space="preserve"> </w:t>
      </w:r>
      <w:r w:rsidRPr="009B605B">
        <w:t>startup</w:t>
      </w:r>
      <w:r w:rsidR="00C20CE1">
        <w:t xml:space="preserve"> </w:t>
      </w:r>
      <w:r w:rsidRPr="009B605B">
        <w:t>sector</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LaunchVic.</w:t>
      </w:r>
      <w:r w:rsidR="00C20CE1">
        <w:t xml:space="preserve"> </w:t>
      </w:r>
      <w:r w:rsidRPr="009B605B">
        <w:t>The</w:t>
      </w:r>
      <w:r w:rsidR="00C20CE1">
        <w:t xml:space="preserve"> </w:t>
      </w:r>
      <w:r w:rsidRPr="009B605B">
        <w:t>initiative</w:t>
      </w:r>
      <w:r w:rsidR="00C20CE1">
        <w:t xml:space="preserve"> </w:t>
      </w:r>
      <w:r w:rsidRPr="009B605B">
        <w:t>supports</w:t>
      </w:r>
      <w:r w:rsidR="00C20CE1">
        <w:t xml:space="preserve"> </w:t>
      </w:r>
      <w:r w:rsidRPr="009B605B">
        <w:t>delivery</w:t>
      </w:r>
      <w:r w:rsidR="00C20CE1">
        <w:t xml:space="preserve"> </w:t>
      </w:r>
      <w:r w:rsidRPr="009B605B">
        <w:t>of</w:t>
      </w:r>
      <w:r w:rsidR="00C20CE1">
        <w:t xml:space="preserve"> </w:t>
      </w:r>
      <w:r w:rsidRPr="009B605B">
        <w:t>pre</w:t>
      </w:r>
      <w:r w:rsidRPr="009B605B">
        <w:rPr>
          <w:rFonts w:ascii="Cambria Math" w:hAnsi="Cambria Math" w:cs="Cambria Math"/>
        </w:rPr>
        <w:t>‑</w:t>
      </w:r>
      <w:r w:rsidRPr="009B605B">
        <w:t>accelerator</w:t>
      </w:r>
      <w:r w:rsidR="00C20CE1">
        <w:t xml:space="preserve"> </w:t>
      </w:r>
      <w:r w:rsidRPr="009B605B">
        <w:t>programs</w:t>
      </w:r>
      <w:r w:rsidR="00C20CE1">
        <w:t xml:space="preserve"> </w:t>
      </w:r>
      <w:r w:rsidRPr="009B605B">
        <w:t>for</w:t>
      </w:r>
      <w:r w:rsidR="00C20CE1">
        <w:t xml:space="preserve"> </w:t>
      </w:r>
      <w:r w:rsidRPr="009B605B">
        <w:t>AgTech</w:t>
      </w:r>
      <w:r w:rsidR="00C20CE1">
        <w:t xml:space="preserve"> </w:t>
      </w:r>
      <w:r w:rsidRPr="009B605B">
        <w:t>early</w:t>
      </w:r>
      <w:r w:rsidRPr="009B605B">
        <w:rPr>
          <w:rFonts w:ascii="Cambria Math" w:hAnsi="Cambria Math" w:cs="Cambria Math"/>
        </w:rPr>
        <w:t>‑</w:t>
      </w:r>
      <w:r w:rsidRPr="009B605B">
        <w:t>stage</w:t>
      </w:r>
      <w:r w:rsidR="00C20CE1">
        <w:t xml:space="preserve"> </w:t>
      </w:r>
      <w:r w:rsidRPr="009B605B">
        <w:t>startups,</w:t>
      </w:r>
      <w:r w:rsidR="00C20CE1">
        <w:t xml:space="preserve"> </w:t>
      </w:r>
      <w:r w:rsidRPr="009B605B">
        <w:t>to</w:t>
      </w:r>
      <w:r w:rsidR="00C20CE1">
        <w:t xml:space="preserve"> </w:t>
      </w:r>
      <w:r w:rsidRPr="009B605B">
        <w:t>equip</w:t>
      </w:r>
      <w:r w:rsidR="00C20CE1">
        <w:t xml:space="preserve"> </w:t>
      </w:r>
      <w:r w:rsidRPr="009B605B">
        <w:t>aspiring</w:t>
      </w:r>
      <w:r w:rsidR="00C20CE1">
        <w:t xml:space="preserve"> </w:t>
      </w:r>
      <w:r w:rsidRPr="009B605B">
        <w:t>entrepreneurs</w:t>
      </w:r>
      <w:r w:rsidR="00C20CE1">
        <w:t xml:space="preserve"> </w:t>
      </w:r>
      <w:r w:rsidRPr="009B605B">
        <w:t>with</w:t>
      </w:r>
      <w:r w:rsidR="00C20CE1">
        <w:t xml:space="preserve"> </w:t>
      </w:r>
      <w:r w:rsidRPr="009B605B">
        <w:t>the</w:t>
      </w:r>
      <w:r w:rsidR="00C20CE1">
        <w:t xml:space="preserve"> </w:t>
      </w:r>
      <w:r w:rsidRPr="009B605B">
        <w:t>skills</w:t>
      </w:r>
      <w:r w:rsidR="00C20CE1">
        <w:t xml:space="preserve"> </w:t>
      </w:r>
      <w:r w:rsidRPr="009B605B">
        <w:t>to</w:t>
      </w:r>
      <w:r w:rsidR="00C20CE1">
        <w:t xml:space="preserve"> </w:t>
      </w:r>
      <w:r w:rsidRPr="009B605B">
        <w:t>turn</w:t>
      </w:r>
      <w:r w:rsidR="00C20CE1">
        <w:t xml:space="preserve"> </w:t>
      </w:r>
      <w:r w:rsidRPr="009B605B">
        <w:t>an</w:t>
      </w:r>
      <w:r w:rsidR="00C20CE1">
        <w:t xml:space="preserve"> </w:t>
      </w:r>
      <w:r w:rsidRPr="009B605B">
        <w:t>idea</w:t>
      </w:r>
      <w:r w:rsidR="00C20CE1">
        <w:t xml:space="preserve"> </w:t>
      </w:r>
      <w:r w:rsidRPr="009B605B">
        <w:t>into</w:t>
      </w:r>
      <w:r w:rsidR="00C20CE1">
        <w:t xml:space="preserve"> </w:t>
      </w:r>
      <w:r w:rsidRPr="009B605B">
        <w:t>a</w:t>
      </w:r>
      <w:r w:rsidR="00C20CE1">
        <w:t xml:space="preserve"> </w:t>
      </w:r>
      <w:r w:rsidRPr="009B605B">
        <w:t>business.</w:t>
      </w:r>
    </w:p>
    <w:p w14:paraId="3CD3F41A" w14:textId="75F55D6E" w:rsidR="009B605B" w:rsidRPr="009B605B" w:rsidRDefault="009B605B" w:rsidP="00D8432C">
      <w:pPr>
        <w:pStyle w:val="Bullet"/>
        <w:spacing w:after="90"/>
      </w:pPr>
      <w:r w:rsidRPr="009B605B">
        <w:t>Supported</w:t>
      </w:r>
      <w:r w:rsidR="00C20CE1">
        <w:t xml:space="preserve"> </w:t>
      </w:r>
      <w:r w:rsidRPr="009B605B">
        <w:t>COVIDSafe</w:t>
      </w:r>
      <w:r w:rsidR="00C20CE1">
        <w:t xml:space="preserve"> </w:t>
      </w:r>
      <w:r w:rsidRPr="009B605B">
        <w:t>practices</w:t>
      </w:r>
      <w:r w:rsidR="00C20CE1">
        <w:t xml:space="preserve"> </w:t>
      </w:r>
      <w:r w:rsidRPr="009B605B">
        <w:t>in</w:t>
      </w:r>
      <w:r w:rsidR="00C20CE1">
        <w:t xml:space="preserve"> </w:t>
      </w:r>
      <w:r w:rsidRPr="009B605B">
        <w:t>farms</w:t>
      </w:r>
      <w:r w:rsidR="00C20CE1">
        <w:t xml:space="preserve"> </w:t>
      </w:r>
      <w:r w:rsidRPr="009B605B">
        <w:t>and</w:t>
      </w:r>
      <w:r w:rsidR="00C20CE1">
        <w:t xml:space="preserve"> </w:t>
      </w:r>
      <w:r w:rsidRPr="009B605B">
        <w:t>food</w:t>
      </w:r>
      <w:r w:rsidR="00C20CE1">
        <w:t xml:space="preserve"> </w:t>
      </w:r>
      <w:r w:rsidRPr="009B605B">
        <w:t>businesses</w:t>
      </w:r>
      <w:r w:rsidR="00C20CE1">
        <w:t xml:space="preserve"> </w:t>
      </w:r>
      <w:r w:rsidRPr="009B605B">
        <w:t>–</w:t>
      </w:r>
      <w:r w:rsidR="00C20CE1">
        <w:t xml:space="preserve"> </w:t>
      </w:r>
      <w:r w:rsidRPr="009B605B">
        <w:t>through</w:t>
      </w:r>
      <w:r w:rsidR="00C20CE1">
        <w:t xml:space="preserve"> </w:t>
      </w:r>
      <w:r w:rsidRPr="009B605B">
        <w:t>an</w:t>
      </w:r>
      <w:r w:rsidR="00C20CE1">
        <w:t xml:space="preserve"> </w:t>
      </w:r>
      <w:r w:rsidRPr="009B605B">
        <w:t>industry</w:t>
      </w:r>
      <w:r w:rsidR="00C20CE1">
        <w:t xml:space="preserve"> </w:t>
      </w:r>
      <w:r w:rsidRPr="009B605B">
        <w:t>reference</w:t>
      </w:r>
      <w:r w:rsidR="00C20CE1">
        <w:t xml:space="preserve"> </w:t>
      </w:r>
      <w:r w:rsidRPr="009B605B">
        <w:t>group</w:t>
      </w:r>
      <w:r w:rsidR="00C20CE1">
        <w:t xml:space="preserve"> </w:t>
      </w:r>
      <w:r w:rsidRPr="009B605B">
        <w:t>of</w:t>
      </w:r>
      <w:r w:rsidR="00C20CE1">
        <w:t xml:space="preserve"> </w:t>
      </w:r>
      <w:r w:rsidRPr="009B605B">
        <w:t>over</w:t>
      </w:r>
      <w:r w:rsidR="00C20CE1">
        <w:t xml:space="preserve"> </w:t>
      </w:r>
      <w:r w:rsidRPr="009B605B">
        <w:t>45</w:t>
      </w:r>
      <w:r w:rsidR="00C20CE1">
        <w:t xml:space="preserve"> </w:t>
      </w:r>
      <w:r w:rsidRPr="009B605B">
        <w:t>peak</w:t>
      </w:r>
      <w:r w:rsidR="00C20CE1">
        <w:t xml:space="preserve"> </w:t>
      </w:r>
      <w:r w:rsidRPr="009B605B">
        <w:t>agricultural</w:t>
      </w:r>
      <w:r w:rsidR="00C20CE1">
        <w:t xml:space="preserve"> </w:t>
      </w:r>
      <w:r w:rsidRPr="009B605B">
        <w:t>bodies</w:t>
      </w:r>
      <w:r w:rsidR="00C20CE1">
        <w:t xml:space="preserve"> </w:t>
      </w:r>
      <w:r w:rsidRPr="009B605B">
        <w:t>and</w:t>
      </w:r>
      <w:r w:rsidR="00C20CE1">
        <w:t xml:space="preserve"> </w:t>
      </w:r>
      <w:r w:rsidRPr="009B605B">
        <w:t>associations.</w:t>
      </w:r>
    </w:p>
    <w:p w14:paraId="2A486289" w14:textId="7B03E172" w:rsidR="009B605B" w:rsidRPr="009B605B" w:rsidRDefault="009B605B" w:rsidP="00D8432C">
      <w:pPr>
        <w:pStyle w:val="Bullet"/>
        <w:spacing w:after="90"/>
      </w:pPr>
      <w:r w:rsidRPr="009B605B">
        <w:t>Convened</w:t>
      </w:r>
      <w:r w:rsidR="00C20CE1">
        <w:t xml:space="preserve"> </w:t>
      </w:r>
      <w:r w:rsidRPr="009B605B">
        <w:t>sector</w:t>
      </w:r>
      <w:r w:rsidRPr="009B605B">
        <w:rPr>
          <w:rFonts w:ascii="Cambria Math" w:hAnsi="Cambria Math" w:cs="Cambria Math"/>
        </w:rPr>
        <w:t>‑</w:t>
      </w:r>
      <w:r w:rsidRPr="009B605B">
        <w:t>specific</w:t>
      </w:r>
      <w:r w:rsidR="00C20CE1">
        <w:t xml:space="preserve"> </w:t>
      </w:r>
      <w:r w:rsidRPr="009B605B">
        <w:t>stakeholder</w:t>
      </w:r>
      <w:r w:rsidR="00C20CE1">
        <w:t xml:space="preserve"> </w:t>
      </w:r>
      <w:r w:rsidRPr="009B605B">
        <w:t>engagement</w:t>
      </w:r>
      <w:r w:rsidR="00C20CE1">
        <w:t xml:space="preserve"> </w:t>
      </w:r>
      <w:r w:rsidRPr="009B605B">
        <w:t>groups</w:t>
      </w:r>
      <w:r w:rsidR="00C20CE1">
        <w:t xml:space="preserve"> </w:t>
      </w:r>
      <w:r w:rsidRPr="009B605B">
        <w:t>(e.g.</w:t>
      </w:r>
      <w:r w:rsidR="00C20CE1">
        <w:t xml:space="preserve"> </w:t>
      </w:r>
      <w:r w:rsidRPr="009B605B">
        <w:t>horticulture,</w:t>
      </w:r>
      <w:r w:rsidR="00C20CE1">
        <w:t xml:space="preserve"> </w:t>
      </w:r>
      <w:r w:rsidRPr="009B605B">
        <w:t>meat</w:t>
      </w:r>
      <w:r w:rsidR="00C20CE1">
        <w:t xml:space="preserve"> </w:t>
      </w:r>
      <w:r w:rsidRPr="009B605B">
        <w:t>processing),</w:t>
      </w:r>
      <w:r w:rsidR="00C20CE1">
        <w:t xml:space="preserve"> </w:t>
      </w:r>
      <w:r w:rsidRPr="009B605B">
        <w:t>providing</w:t>
      </w:r>
      <w:r w:rsidR="00C20CE1">
        <w:t xml:space="preserve"> </w:t>
      </w:r>
      <w:r w:rsidRPr="009B605B">
        <w:t>targeted</w:t>
      </w:r>
      <w:r w:rsidR="00C20CE1">
        <w:t xml:space="preserve"> </w:t>
      </w:r>
      <w:r w:rsidRPr="009B605B">
        <w:t>information</w:t>
      </w:r>
      <w:r w:rsidR="00C20CE1">
        <w:t xml:space="preserve"> </w:t>
      </w:r>
      <w:r w:rsidRPr="009B605B">
        <w:t>and</w:t>
      </w:r>
      <w:r w:rsidR="00C20CE1">
        <w:t xml:space="preserve"> </w:t>
      </w:r>
      <w:r w:rsidRPr="009B605B">
        <w:t>support</w:t>
      </w:r>
      <w:r w:rsidR="00C20CE1">
        <w:t xml:space="preserve"> </w:t>
      </w:r>
      <w:r w:rsidRPr="009B605B">
        <w:t>to</w:t>
      </w:r>
      <w:r w:rsidR="00C20CE1">
        <w:t xml:space="preserve"> </w:t>
      </w:r>
      <w:r w:rsidRPr="009B605B">
        <w:t>help</w:t>
      </w:r>
      <w:r w:rsidR="00C20CE1">
        <w:t xml:space="preserve"> </w:t>
      </w:r>
      <w:r w:rsidRPr="009B605B">
        <w:t>businesses</w:t>
      </w:r>
      <w:r w:rsidR="00C20CE1">
        <w:t xml:space="preserve"> </w:t>
      </w:r>
      <w:r w:rsidRPr="009B605B">
        <w:t>minimise</w:t>
      </w:r>
      <w:r w:rsidR="00C20CE1">
        <w:t xml:space="preserve"> </w:t>
      </w:r>
      <w:r w:rsidRPr="009B605B">
        <w:t>supply</w:t>
      </w:r>
      <w:r w:rsidR="00C20CE1">
        <w:t xml:space="preserve"> </w:t>
      </w:r>
      <w:r w:rsidRPr="009B605B">
        <w:t>chain</w:t>
      </w:r>
      <w:r w:rsidR="00C20CE1">
        <w:t xml:space="preserve"> </w:t>
      </w:r>
      <w:r w:rsidRPr="009B605B">
        <w:t>impacts</w:t>
      </w:r>
      <w:r w:rsidR="00C20CE1">
        <w:t xml:space="preserve"> </w:t>
      </w:r>
      <w:r w:rsidRPr="009B605B">
        <w:t>of</w:t>
      </w:r>
      <w:r w:rsidR="00C20CE1">
        <w:t xml:space="preserve"> </w:t>
      </w:r>
      <w:r w:rsidRPr="009B605B">
        <w:t>COVID</w:t>
      </w:r>
      <w:r w:rsidRPr="009B605B">
        <w:rPr>
          <w:rFonts w:ascii="Cambria Math" w:hAnsi="Cambria Math" w:cs="Cambria Math"/>
        </w:rPr>
        <w:t>‑</w:t>
      </w:r>
      <w:r w:rsidRPr="009B605B">
        <w:t>19.</w:t>
      </w:r>
    </w:p>
    <w:p w14:paraId="35F8FA7C" w14:textId="10545038" w:rsidR="009B605B" w:rsidRPr="009B605B" w:rsidRDefault="009B605B" w:rsidP="00D8432C">
      <w:pPr>
        <w:pStyle w:val="Bullet"/>
        <w:spacing w:after="90"/>
      </w:pPr>
      <w:r w:rsidRPr="009B605B">
        <w:t>Partnered</w:t>
      </w:r>
      <w:r w:rsidR="00C20CE1">
        <w:t xml:space="preserve"> </w:t>
      </w:r>
      <w:r w:rsidRPr="009B605B">
        <w:t>with</w:t>
      </w:r>
      <w:r w:rsidR="00C20CE1">
        <w:t xml:space="preserve"> </w:t>
      </w:r>
      <w:r w:rsidRPr="009B605B">
        <w:t>Dairy</w:t>
      </w:r>
      <w:r w:rsidR="00C20CE1">
        <w:t xml:space="preserve"> </w:t>
      </w:r>
      <w:r w:rsidRPr="009B605B">
        <w:t>Australia</w:t>
      </w:r>
      <w:r w:rsidR="00C20CE1">
        <w:t xml:space="preserve"> </w:t>
      </w:r>
      <w:r w:rsidRPr="009B605B">
        <w:t>for</w:t>
      </w:r>
      <w:r w:rsidR="00C20CE1">
        <w:t xml:space="preserve"> </w:t>
      </w:r>
      <w:r w:rsidRPr="009B605B">
        <w:t>the</w:t>
      </w:r>
      <w:r w:rsidR="00C20CE1">
        <w:t xml:space="preserve"> </w:t>
      </w:r>
      <w:r w:rsidRPr="009B605B">
        <w:t>$1.5</w:t>
      </w:r>
      <w:r w:rsidR="00C20CE1">
        <w:t xml:space="preserve"> </w:t>
      </w:r>
      <w:r w:rsidRPr="009B605B">
        <w:t>million</w:t>
      </w:r>
      <w:r w:rsidR="00C20CE1">
        <w:t xml:space="preserve"> </w:t>
      </w:r>
      <w:r w:rsidRPr="009B605B">
        <w:t>pilot</w:t>
      </w:r>
      <w:r w:rsidR="00C20CE1">
        <w:t xml:space="preserve"> </w:t>
      </w:r>
      <w:r w:rsidRPr="009B605B">
        <w:t>Farm</w:t>
      </w:r>
      <w:r w:rsidR="00C20CE1">
        <w:t xml:space="preserve"> </w:t>
      </w:r>
      <w:r w:rsidRPr="009B605B">
        <w:t>Business</w:t>
      </w:r>
      <w:r w:rsidR="00C20CE1">
        <w:t xml:space="preserve"> </w:t>
      </w:r>
      <w:r w:rsidRPr="009B605B">
        <w:t>Resilience</w:t>
      </w:r>
      <w:r w:rsidR="00C20CE1">
        <w:t xml:space="preserve"> </w:t>
      </w:r>
      <w:r w:rsidRPr="009B605B">
        <w:t>Program</w:t>
      </w:r>
      <w:r w:rsidR="00C20CE1">
        <w:t xml:space="preserve"> </w:t>
      </w:r>
      <w:r w:rsidRPr="009B605B">
        <w:t>for</w:t>
      </w:r>
      <w:r w:rsidR="00C20CE1">
        <w:t xml:space="preserve"> </w:t>
      </w:r>
      <w:r w:rsidRPr="009B605B">
        <w:t>Victorian</w:t>
      </w:r>
      <w:r w:rsidR="00C20CE1">
        <w:t xml:space="preserve"> </w:t>
      </w:r>
      <w:r w:rsidRPr="009B605B">
        <w:t>grain,</w:t>
      </w:r>
      <w:r w:rsidR="00C20CE1">
        <w:t xml:space="preserve"> </w:t>
      </w:r>
      <w:r w:rsidRPr="009B605B">
        <w:t>red</w:t>
      </w:r>
      <w:r w:rsidR="00C20CE1">
        <w:t xml:space="preserve"> </w:t>
      </w:r>
      <w:r w:rsidRPr="009B605B">
        <w:t>meat,</w:t>
      </w:r>
      <w:r w:rsidR="00C20CE1">
        <w:t xml:space="preserve"> </w:t>
      </w:r>
      <w:r w:rsidRPr="009B605B">
        <w:t>mixed</w:t>
      </w:r>
      <w:r w:rsidR="00C20CE1">
        <w:t xml:space="preserve"> </w:t>
      </w:r>
      <w:r w:rsidRPr="009B605B">
        <w:t>and</w:t>
      </w:r>
      <w:r w:rsidR="00C20CE1">
        <w:t xml:space="preserve"> </w:t>
      </w:r>
      <w:r w:rsidRPr="009B605B">
        <w:t>dairy</w:t>
      </w:r>
      <w:r w:rsidR="00C20CE1">
        <w:t xml:space="preserve"> </w:t>
      </w:r>
      <w:r w:rsidRPr="009B605B">
        <w:t>farm</w:t>
      </w:r>
      <w:r w:rsidR="00C20CE1">
        <w:t xml:space="preserve"> </w:t>
      </w:r>
      <w:r w:rsidRPr="009B605B">
        <w:t>businesses</w:t>
      </w:r>
      <w:r w:rsidR="00C20CE1">
        <w:t xml:space="preserve"> </w:t>
      </w:r>
      <w:r w:rsidRPr="009B605B">
        <w:t>(jointly</w:t>
      </w:r>
      <w:r w:rsidR="00C20CE1">
        <w:t xml:space="preserve"> </w:t>
      </w:r>
      <w:r w:rsidRPr="009B605B">
        <w:t>funded</w:t>
      </w:r>
      <w:r w:rsidR="00C20CE1">
        <w:t xml:space="preserve"> </w:t>
      </w:r>
      <w:r w:rsidRPr="009B605B">
        <w:t>by</w:t>
      </w:r>
      <w:r w:rsidR="00C20CE1">
        <w:t xml:space="preserve"> </w:t>
      </w:r>
      <w:r w:rsidRPr="009B605B">
        <w:t>the</w:t>
      </w:r>
      <w:r w:rsidR="00C20CE1">
        <w:t xml:space="preserve"> </w:t>
      </w:r>
      <w:r w:rsidRPr="009B605B">
        <w:t>Australian</w:t>
      </w:r>
      <w:r w:rsidR="00C20CE1">
        <w:t xml:space="preserve"> </w:t>
      </w:r>
      <w:r w:rsidRPr="009B605B">
        <w:t>Government</w:t>
      </w:r>
      <w:r w:rsidR="00C20CE1">
        <w:t xml:space="preserve"> </w:t>
      </w:r>
      <w:r w:rsidRPr="009B605B">
        <w:t>and</w:t>
      </w:r>
      <w:r w:rsidR="00C20CE1">
        <w:t xml:space="preserve"> </w:t>
      </w:r>
      <w:r w:rsidRPr="009B605B">
        <w:t>Victorian</w:t>
      </w:r>
      <w:r w:rsidR="00C20CE1">
        <w:t xml:space="preserve"> </w:t>
      </w:r>
      <w:r w:rsidRPr="009B605B">
        <w:t>Government</w:t>
      </w:r>
      <w:r w:rsidR="00C20CE1">
        <w:t xml:space="preserve"> </w:t>
      </w:r>
      <w:r w:rsidRPr="009B605B">
        <w:t>through</w:t>
      </w:r>
      <w:r w:rsidR="00C20CE1">
        <w:t xml:space="preserve"> </w:t>
      </w:r>
      <w:r w:rsidRPr="009B605B">
        <w:t>the</w:t>
      </w:r>
      <w:r w:rsidR="00C20CE1">
        <w:t xml:space="preserve"> </w:t>
      </w:r>
      <w:r w:rsidRPr="009B605B">
        <w:t>Future</w:t>
      </w:r>
      <w:r w:rsidR="00C20CE1">
        <w:t xml:space="preserve"> </w:t>
      </w:r>
      <w:r w:rsidRPr="009B605B">
        <w:t>Drought</w:t>
      </w:r>
      <w:r w:rsidR="00C20CE1">
        <w:t xml:space="preserve"> </w:t>
      </w:r>
      <w:r w:rsidRPr="009B605B">
        <w:t>Fund).</w:t>
      </w:r>
      <w:r w:rsidR="00C20CE1">
        <w:t xml:space="preserve"> </w:t>
      </w:r>
      <w:r w:rsidRPr="009B605B">
        <w:t>Following</w:t>
      </w:r>
      <w:r w:rsidR="00C20CE1">
        <w:t xml:space="preserve"> </w:t>
      </w:r>
      <w:r w:rsidRPr="009B605B">
        <w:t>the</w:t>
      </w:r>
      <w:r w:rsidR="00C20CE1">
        <w:t xml:space="preserve"> </w:t>
      </w:r>
      <w:r w:rsidRPr="009B605B">
        <w:t>success</w:t>
      </w:r>
      <w:r w:rsidR="00C20CE1">
        <w:t xml:space="preserve"> </w:t>
      </w:r>
      <w:r w:rsidRPr="009B605B">
        <w:t>of</w:t>
      </w:r>
      <w:r w:rsidR="00C20CE1">
        <w:t xml:space="preserve"> </w:t>
      </w:r>
      <w:r w:rsidRPr="009B605B">
        <w:t>the</w:t>
      </w:r>
      <w:r w:rsidR="00C20CE1">
        <w:t xml:space="preserve"> </w:t>
      </w:r>
      <w:r w:rsidRPr="009B605B">
        <w:t>pilot,</w:t>
      </w:r>
      <w:r w:rsidR="00C20CE1">
        <w:t xml:space="preserve"> </w:t>
      </w:r>
      <w:r w:rsidRPr="009B605B">
        <w:t>the</w:t>
      </w:r>
      <w:r w:rsidR="00C20CE1">
        <w:t xml:space="preserve"> </w:t>
      </w:r>
      <w:r w:rsidRPr="009B605B">
        <w:t>program</w:t>
      </w:r>
      <w:r w:rsidR="00C20CE1">
        <w:t xml:space="preserve"> </w:t>
      </w:r>
      <w:r w:rsidRPr="009B605B">
        <w:t>was</w:t>
      </w:r>
      <w:r w:rsidR="00C20CE1">
        <w:t xml:space="preserve"> </w:t>
      </w:r>
      <w:r w:rsidRPr="009B605B">
        <w:t>extended</w:t>
      </w:r>
      <w:r w:rsidR="00C20CE1">
        <w:t xml:space="preserve"> </w:t>
      </w:r>
      <w:r w:rsidRPr="009B605B">
        <w:t>to</w:t>
      </w:r>
      <w:r w:rsidR="00C20CE1">
        <w:t xml:space="preserve"> </w:t>
      </w:r>
      <w:r w:rsidRPr="009B605B">
        <w:t>2024</w:t>
      </w:r>
      <w:r w:rsidR="00C20CE1">
        <w:t xml:space="preserve"> </w:t>
      </w:r>
      <w:r w:rsidRPr="009B605B">
        <w:t>and</w:t>
      </w:r>
      <w:r w:rsidR="00C20CE1">
        <w:t xml:space="preserve"> </w:t>
      </w:r>
      <w:r w:rsidRPr="009B605B">
        <w:t>expanded</w:t>
      </w:r>
      <w:r w:rsidR="00C20CE1">
        <w:t xml:space="preserve"> </w:t>
      </w:r>
      <w:r w:rsidRPr="009B605B">
        <w:t>to</w:t>
      </w:r>
      <w:r w:rsidR="00C20CE1">
        <w:t xml:space="preserve"> </w:t>
      </w:r>
      <w:r w:rsidRPr="009B605B">
        <w:t>include</w:t>
      </w:r>
      <w:r w:rsidR="00C20CE1">
        <w:t xml:space="preserve"> </w:t>
      </w:r>
      <w:r w:rsidRPr="009B605B">
        <w:t>horticulture</w:t>
      </w:r>
      <w:r w:rsidR="00C20CE1">
        <w:t xml:space="preserve"> </w:t>
      </w:r>
      <w:r w:rsidRPr="009B605B">
        <w:t>workshops.</w:t>
      </w:r>
    </w:p>
    <w:p w14:paraId="2BAE4349" w14:textId="46080392" w:rsidR="009B605B" w:rsidRPr="009B605B" w:rsidRDefault="009B605B" w:rsidP="00D8432C">
      <w:pPr>
        <w:pStyle w:val="Bullet"/>
        <w:spacing w:after="90"/>
      </w:pPr>
      <w:r w:rsidRPr="009B605B">
        <w:t>Led</w:t>
      </w:r>
      <w:r w:rsidR="00C20CE1">
        <w:t xml:space="preserve"> </w:t>
      </w:r>
      <w:r w:rsidRPr="009B605B">
        <w:t>response</w:t>
      </w:r>
      <w:r w:rsidR="00C20CE1">
        <w:t xml:space="preserve"> </w:t>
      </w:r>
      <w:r w:rsidRPr="009B605B">
        <w:t>and</w:t>
      </w:r>
      <w:r w:rsidR="00C20CE1">
        <w:t xml:space="preserve"> </w:t>
      </w:r>
      <w:r w:rsidRPr="009B605B">
        <w:t>recovery</w:t>
      </w:r>
      <w:r w:rsidR="00C20CE1">
        <w:t xml:space="preserve"> </w:t>
      </w:r>
      <w:r w:rsidRPr="009B605B">
        <w:t>for</w:t>
      </w:r>
      <w:r w:rsidR="00C20CE1">
        <w:t xml:space="preserve"> </w:t>
      </w:r>
      <w:r w:rsidRPr="009B605B">
        <w:t>biosecurity</w:t>
      </w:r>
      <w:r w:rsidR="00C20CE1">
        <w:t xml:space="preserve"> </w:t>
      </w:r>
      <w:r w:rsidRPr="009B605B">
        <w:t>and</w:t>
      </w:r>
      <w:r w:rsidR="00C20CE1">
        <w:t xml:space="preserve"> </w:t>
      </w:r>
      <w:r w:rsidRPr="009B605B">
        <w:t>natural</w:t>
      </w:r>
      <w:r w:rsidR="00C20CE1">
        <w:t xml:space="preserve"> </w:t>
      </w:r>
      <w:r w:rsidRPr="009B605B">
        <w:t>disaster</w:t>
      </w:r>
      <w:r w:rsidR="00C20CE1">
        <w:t xml:space="preserve"> </w:t>
      </w:r>
      <w:r w:rsidRPr="009B605B">
        <w:t>emergencies</w:t>
      </w:r>
      <w:r w:rsidR="00C20CE1">
        <w:t xml:space="preserve"> </w:t>
      </w:r>
      <w:r w:rsidRPr="009B605B">
        <w:t>and</w:t>
      </w:r>
      <w:r w:rsidR="00C20CE1">
        <w:t xml:space="preserve"> </w:t>
      </w:r>
      <w:r w:rsidRPr="009B605B">
        <w:t>incidents,</w:t>
      </w:r>
      <w:r w:rsidR="00C20CE1">
        <w:t xml:space="preserve"> </w:t>
      </w:r>
      <w:r w:rsidRPr="009B605B">
        <w:t>including</w:t>
      </w:r>
      <w:r w:rsidR="00C20CE1">
        <w:t xml:space="preserve"> </w:t>
      </w:r>
      <w:r w:rsidRPr="009B605B">
        <w:t>the</w:t>
      </w:r>
      <w:r w:rsidR="00C20CE1">
        <w:t xml:space="preserve"> </w:t>
      </w:r>
      <w:r w:rsidRPr="009B605B">
        <w:t>Japanese</w:t>
      </w:r>
      <w:r w:rsidR="00C20CE1">
        <w:t xml:space="preserve"> </w:t>
      </w:r>
      <w:r w:rsidRPr="009B605B">
        <w:t>encephalitis</w:t>
      </w:r>
      <w:r w:rsidR="00C20CE1">
        <w:t xml:space="preserve"> </w:t>
      </w:r>
      <w:r w:rsidRPr="009B605B">
        <w:t>virus,</w:t>
      </w:r>
      <w:r w:rsidR="00C20CE1">
        <w:t xml:space="preserve"> </w:t>
      </w:r>
      <w:r w:rsidRPr="009B605B">
        <w:t>anthrax,</w:t>
      </w:r>
      <w:r w:rsidR="00C20CE1">
        <w:t xml:space="preserve"> </w:t>
      </w:r>
      <w:r w:rsidRPr="009B605B">
        <w:t>abalone</w:t>
      </w:r>
      <w:r w:rsidR="00C20CE1">
        <w:t xml:space="preserve"> </w:t>
      </w:r>
      <w:r w:rsidRPr="009B605B">
        <w:t>viral</w:t>
      </w:r>
      <w:r w:rsidR="00C20CE1">
        <w:t xml:space="preserve"> </w:t>
      </w:r>
      <w:r w:rsidRPr="009B605B">
        <w:t>ganglioneuritis</w:t>
      </w:r>
      <w:r w:rsidR="00C20CE1">
        <w:t xml:space="preserve"> </w:t>
      </w:r>
      <w:r w:rsidRPr="009B605B">
        <w:t>and</w:t>
      </w:r>
      <w:r w:rsidR="00C20CE1">
        <w:t xml:space="preserve"> </w:t>
      </w:r>
      <w:r w:rsidRPr="009B605B">
        <w:t>khapra</w:t>
      </w:r>
      <w:r w:rsidR="00C20CE1">
        <w:t xml:space="preserve"> </w:t>
      </w:r>
      <w:r w:rsidRPr="009B605B">
        <w:t>beetle.</w:t>
      </w:r>
    </w:p>
    <w:p w14:paraId="575811FF" w14:textId="5EDE01F8" w:rsidR="009B605B" w:rsidRPr="009B605B" w:rsidRDefault="009B605B" w:rsidP="00D8432C">
      <w:pPr>
        <w:pStyle w:val="Bullet"/>
        <w:spacing w:after="90"/>
      </w:pPr>
      <w:r w:rsidRPr="009B605B">
        <w:t>Led</w:t>
      </w:r>
      <w:r w:rsidR="00C20CE1">
        <w:t xml:space="preserve"> </w:t>
      </w:r>
      <w:r w:rsidRPr="009B605B">
        <w:t>the</w:t>
      </w:r>
      <w:r w:rsidR="00C20CE1">
        <w:t xml:space="preserve"> </w:t>
      </w:r>
      <w:r w:rsidRPr="009B605B">
        <w:t>response</w:t>
      </w:r>
      <w:r w:rsidR="00C20CE1">
        <w:t xml:space="preserve"> </w:t>
      </w:r>
      <w:r w:rsidRPr="009B605B">
        <w:t>and</w:t>
      </w:r>
      <w:r w:rsidR="00C20CE1">
        <w:t xml:space="preserve"> </w:t>
      </w:r>
      <w:r w:rsidRPr="009B605B">
        <w:t>recovery</w:t>
      </w:r>
      <w:r w:rsidR="00C20CE1">
        <w:t xml:space="preserve"> </w:t>
      </w:r>
      <w:r w:rsidRPr="009B605B">
        <w:t>for</w:t>
      </w:r>
      <w:r w:rsidR="00C20CE1">
        <w:t xml:space="preserve"> </w:t>
      </w:r>
      <w:r w:rsidRPr="009B605B">
        <w:t>a</w:t>
      </w:r>
      <w:r w:rsidR="00C20CE1">
        <w:t xml:space="preserve"> </w:t>
      </w:r>
      <w:r w:rsidRPr="009B605B">
        <w:t>bushfire</w:t>
      </w:r>
      <w:r w:rsidR="00C20CE1">
        <w:t xml:space="preserve"> </w:t>
      </w:r>
      <w:r w:rsidRPr="009B605B">
        <w:t>in</w:t>
      </w:r>
      <w:r w:rsidR="00C20CE1">
        <w:t xml:space="preserve"> </w:t>
      </w:r>
      <w:r w:rsidRPr="009B605B">
        <w:t>Langkoop</w:t>
      </w:r>
      <w:r w:rsidRPr="009B605B">
        <w:rPr>
          <w:rFonts w:ascii="Cambria Math" w:hAnsi="Cambria Math" w:cs="Cambria Math"/>
        </w:rPr>
        <w:t>‑</w:t>
      </w:r>
      <w:r w:rsidRPr="009B605B">
        <w:t>Edenhope,</w:t>
      </w:r>
      <w:r w:rsidR="00C20CE1">
        <w:t xml:space="preserve"> </w:t>
      </w:r>
      <w:r w:rsidRPr="009B605B">
        <w:t>and</w:t>
      </w:r>
      <w:r w:rsidR="00C20CE1">
        <w:t xml:space="preserve"> </w:t>
      </w:r>
      <w:r w:rsidRPr="009B605B">
        <w:t>flood</w:t>
      </w:r>
      <w:r w:rsidR="00C20CE1">
        <w:t xml:space="preserve"> </w:t>
      </w:r>
      <w:r w:rsidRPr="009B605B">
        <w:t>and</w:t>
      </w:r>
      <w:r w:rsidR="00C20CE1">
        <w:t xml:space="preserve"> </w:t>
      </w:r>
      <w:r w:rsidRPr="009B605B">
        <w:t>storm</w:t>
      </w:r>
      <w:r w:rsidR="00C20CE1">
        <w:t xml:space="preserve"> </w:t>
      </w:r>
      <w:r w:rsidRPr="009B605B">
        <w:t>events</w:t>
      </w:r>
      <w:r w:rsidR="00C20CE1">
        <w:t xml:space="preserve"> </w:t>
      </w:r>
      <w:r w:rsidRPr="009B605B">
        <w:t>in</w:t>
      </w:r>
      <w:r w:rsidR="00C20CE1">
        <w:t xml:space="preserve"> </w:t>
      </w:r>
      <w:r w:rsidRPr="009B605B">
        <w:t>the</w:t>
      </w:r>
      <w:r w:rsidR="00C20CE1">
        <w:t xml:space="preserve"> </w:t>
      </w:r>
      <w:r w:rsidRPr="009B605B">
        <w:t>Central</w:t>
      </w:r>
      <w:r w:rsidR="00C20CE1">
        <w:t xml:space="preserve"> </w:t>
      </w:r>
      <w:r w:rsidRPr="009B605B">
        <w:t>Highlands</w:t>
      </w:r>
      <w:r w:rsidR="00C20CE1">
        <w:t xml:space="preserve"> </w:t>
      </w:r>
      <w:r w:rsidRPr="009B605B">
        <w:t>and</w:t>
      </w:r>
      <w:r w:rsidR="00C20CE1">
        <w:t xml:space="preserve"> </w:t>
      </w:r>
      <w:r w:rsidRPr="009B605B">
        <w:t>East</w:t>
      </w:r>
      <w:r w:rsidR="00C20CE1">
        <w:t xml:space="preserve"> </w:t>
      </w:r>
      <w:r w:rsidRPr="009B605B">
        <w:t>Gippsland.</w:t>
      </w:r>
      <w:r w:rsidR="00C20CE1">
        <w:t xml:space="preserve"> </w:t>
      </w:r>
      <w:r w:rsidRPr="009B605B">
        <w:t>Conducted</w:t>
      </w:r>
      <w:r w:rsidR="00C20CE1">
        <w:t xml:space="preserve"> </w:t>
      </w:r>
      <w:r w:rsidRPr="009B605B">
        <w:t>more</w:t>
      </w:r>
      <w:r w:rsidR="00C20CE1">
        <w:t xml:space="preserve"> </w:t>
      </w:r>
      <w:r w:rsidRPr="009B605B">
        <w:t>than</w:t>
      </w:r>
      <w:r w:rsidR="00C20CE1">
        <w:t xml:space="preserve"> </w:t>
      </w:r>
      <w:r w:rsidRPr="009B605B">
        <w:t>1800</w:t>
      </w:r>
      <w:r w:rsidR="00C20CE1">
        <w:t xml:space="preserve"> </w:t>
      </w:r>
      <w:r w:rsidRPr="009B605B">
        <w:t>interactions</w:t>
      </w:r>
      <w:r w:rsidR="00C20CE1">
        <w:t xml:space="preserve"> </w:t>
      </w:r>
      <w:r w:rsidRPr="009B605B">
        <w:t>with</w:t>
      </w:r>
      <w:r w:rsidR="00C20CE1">
        <w:t xml:space="preserve"> </w:t>
      </w:r>
      <w:r w:rsidRPr="009B605B">
        <w:t>farmers</w:t>
      </w:r>
      <w:r w:rsidR="00C20CE1">
        <w:t xml:space="preserve"> </w:t>
      </w:r>
      <w:r w:rsidRPr="009B605B">
        <w:t>to</w:t>
      </w:r>
      <w:r w:rsidR="00C20CE1">
        <w:t xml:space="preserve"> </w:t>
      </w:r>
      <w:r w:rsidRPr="009B605B">
        <w:t>support</w:t>
      </w:r>
      <w:r w:rsidR="00C20CE1">
        <w:t xml:space="preserve"> </w:t>
      </w:r>
      <w:r w:rsidRPr="009B605B">
        <w:t>recovery</w:t>
      </w:r>
      <w:r w:rsidR="00C20CE1">
        <w:t xml:space="preserve"> </w:t>
      </w:r>
      <w:r w:rsidRPr="009B605B">
        <w:t>from</w:t>
      </w:r>
      <w:r w:rsidR="00C20CE1">
        <w:t xml:space="preserve"> </w:t>
      </w:r>
      <w:r w:rsidRPr="009B605B">
        <w:t>fires,</w:t>
      </w:r>
      <w:r w:rsidR="00C20CE1">
        <w:t xml:space="preserve"> </w:t>
      </w:r>
      <w:r w:rsidRPr="009B605B">
        <w:t>floods</w:t>
      </w:r>
      <w:r w:rsidR="00C20CE1">
        <w:t xml:space="preserve"> </w:t>
      </w:r>
      <w:r w:rsidRPr="009B605B">
        <w:t>and</w:t>
      </w:r>
      <w:r w:rsidR="00C20CE1">
        <w:t xml:space="preserve"> </w:t>
      </w:r>
      <w:r w:rsidRPr="009B605B">
        <w:t>storms,</w:t>
      </w:r>
      <w:r w:rsidR="00C20CE1">
        <w:t xml:space="preserve"> </w:t>
      </w:r>
      <w:r w:rsidRPr="009B605B">
        <w:t>consisting</w:t>
      </w:r>
      <w:r w:rsidR="00C20CE1">
        <w:t xml:space="preserve"> </w:t>
      </w:r>
      <w:r w:rsidRPr="009B605B">
        <w:t>of</w:t>
      </w:r>
      <w:r w:rsidR="00C20CE1">
        <w:t xml:space="preserve"> </w:t>
      </w:r>
      <w:r w:rsidRPr="009B605B">
        <w:t>field</w:t>
      </w:r>
      <w:r w:rsidR="00C20CE1">
        <w:t xml:space="preserve"> </w:t>
      </w:r>
      <w:r w:rsidRPr="009B605B">
        <w:t>days,</w:t>
      </w:r>
      <w:r w:rsidR="00C20CE1">
        <w:t xml:space="preserve"> </w:t>
      </w:r>
      <w:r w:rsidRPr="009B605B">
        <w:t>workshops,</w:t>
      </w:r>
      <w:r w:rsidR="00C20CE1">
        <w:t xml:space="preserve"> </w:t>
      </w:r>
      <w:r w:rsidRPr="009B605B">
        <w:t>webinars,</w:t>
      </w:r>
      <w:r w:rsidR="00C20CE1">
        <w:t xml:space="preserve"> </w:t>
      </w:r>
      <w:r w:rsidRPr="009B605B">
        <w:t>farm</w:t>
      </w:r>
      <w:r w:rsidR="00C20CE1">
        <w:t xml:space="preserve"> </w:t>
      </w:r>
      <w:r w:rsidRPr="009B605B">
        <w:t>visits,</w:t>
      </w:r>
      <w:r w:rsidR="00C20CE1">
        <w:t xml:space="preserve"> </w:t>
      </w:r>
      <w:r w:rsidRPr="009B605B">
        <w:t>community</w:t>
      </w:r>
      <w:r w:rsidR="00C20CE1">
        <w:t xml:space="preserve"> </w:t>
      </w:r>
      <w:r w:rsidRPr="009B605B">
        <w:t>drop</w:t>
      </w:r>
      <w:r w:rsidRPr="009B605B">
        <w:rPr>
          <w:rFonts w:ascii="Cambria Math" w:hAnsi="Cambria Math" w:cs="Cambria Math"/>
        </w:rPr>
        <w:t>‑</w:t>
      </w:r>
      <w:r w:rsidRPr="009B605B">
        <w:t>in</w:t>
      </w:r>
      <w:r w:rsidR="00C20CE1">
        <w:t xml:space="preserve"> </w:t>
      </w:r>
      <w:r w:rsidRPr="009B605B">
        <w:t>centres</w:t>
      </w:r>
      <w:r w:rsidR="00C20CE1">
        <w:t xml:space="preserve"> </w:t>
      </w:r>
      <w:r w:rsidRPr="009B605B">
        <w:t>and</w:t>
      </w:r>
      <w:r w:rsidR="00C20CE1">
        <w:t xml:space="preserve"> </w:t>
      </w:r>
      <w:r w:rsidRPr="009B605B">
        <w:t>phone</w:t>
      </w:r>
      <w:r w:rsidR="00C20CE1">
        <w:t xml:space="preserve"> </w:t>
      </w:r>
      <w:r w:rsidRPr="009B605B">
        <w:t>calls.</w:t>
      </w:r>
    </w:p>
    <w:p w14:paraId="68B7529A" w14:textId="653E02C2" w:rsidR="009B605B" w:rsidRPr="009B605B" w:rsidRDefault="009B605B" w:rsidP="00D8432C">
      <w:pPr>
        <w:pStyle w:val="Bullet"/>
        <w:spacing w:after="90"/>
      </w:pPr>
      <w:r w:rsidRPr="009B605B">
        <w:t>Finalised</w:t>
      </w:r>
      <w:r w:rsidR="00C20CE1">
        <w:t xml:space="preserve"> </w:t>
      </w:r>
      <w:r w:rsidRPr="009B605B">
        <w:t>the</w:t>
      </w:r>
      <w:r w:rsidR="00C20CE1">
        <w:t xml:space="preserve"> </w:t>
      </w:r>
      <w:r w:rsidRPr="009B605B">
        <w:t>five</w:t>
      </w:r>
      <w:r w:rsidRPr="009B605B">
        <w:rPr>
          <w:rFonts w:ascii="Cambria Math" w:hAnsi="Cambria Math" w:cs="Cambria Math"/>
        </w:rPr>
        <w:t>‑</w:t>
      </w:r>
      <w:r w:rsidRPr="009B605B">
        <w:t>year</w:t>
      </w:r>
      <w:r w:rsidR="00C20CE1">
        <w:t xml:space="preserve"> </w:t>
      </w:r>
      <w:r w:rsidRPr="009B605B">
        <w:t>implementation</w:t>
      </w:r>
      <w:r w:rsidR="00C20CE1">
        <w:t xml:space="preserve"> </w:t>
      </w:r>
      <w:r w:rsidRPr="009B605B">
        <w:t>of</w:t>
      </w:r>
      <w:r w:rsidR="00C20CE1">
        <w:t xml:space="preserve"> </w:t>
      </w:r>
      <w:r w:rsidRPr="009B605B">
        <w:t>mandatory</w:t>
      </w:r>
      <w:r w:rsidR="00C20CE1">
        <w:t xml:space="preserve"> </w:t>
      </w:r>
      <w:r w:rsidRPr="009B605B">
        <w:t>electronic</w:t>
      </w:r>
      <w:r w:rsidR="00C20CE1">
        <w:t xml:space="preserve"> </w:t>
      </w:r>
      <w:r w:rsidRPr="009B605B">
        <w:t>National</w:t>
      </w:r>
      <w:r w:rsidR="00C20CE1">
        <w:t xml:space="preserve"> </w:t>
      </w:r>
      <w:r w:rsidRPr="009B605B">
        <w:t>Livestock</w:t>
      </w:r>
      <w:r w:rsidR="00C20CE1">
        <w:t xml:space="preserve"> </w:t>
      </w:r>
      <w:r w:rsidRPr="009B605B">
        <w:t>Identification</w:t>
      </w:r>
      <w:r w:rsidR="00C20CE1">
        <w:t xml:space="preserve"> </w:t>
      </w:r>
      <w:r w:rsidRPr="009B605B">
        <w:t>System</w:t>
      </w:r>
      <w:r w:rsidR="00C20CE1">
        <w:t xml:space="preserve"> </w:t>
      </w:r>
      <w:r w:rsidRPr="009B605B">
        <w:t>for</w:t>
      </w:r>
      <w:r w:rsidR="00C20CE1">
        <w:t xml:space="preserve"> </w:t>
      </w:r>
      <w:r w:rsidRPr="009B605B">
        <w:t>sheep</w:t>
      </w:r>
      <w:r w:rsidR="00C20CE1">
        <w:t xml:space="preserve"> </w:t>
      </w:r>
      <w:r w:rsidRPr="009B605B">
        <w:t>and</w:t>
      </w:r>
      <w:r w:rsidR="00C20CE1">
        <w:t xml:space="preserve"> </w:t>
      </w:r>
      <w:r w:rsidRPr="009B605B">
        <w:t>goats.</w:t>
      </w:r>
      <w:r w:rsidR="00C20CE1">
        <w:t xml:space="preserve"> </w:t>
      </w:r>
      <w:r w:rsidRPr="009B605B">
        <w:t>This</w:t>
      </w:r>
      <w:r w:rsidR="00C20CE1">
        <w:t xml:space="preserve"> </w:t>
      </w:r>
      <w:r w:rsidRPr="009B605B">
        <w:t>system</w:t>
      </w:r>
      <w:r w:rsidR="00C20CE1">
        <w:t xml:space="preserve"> </w:t>
      </w:r>
      <w:r w:rsidRPr="009B605B">
        <w:t>supports</w:t>
      </w:r>
      <w:r w:rsidR="00C20CE1">
        <w:t xml:space="preserve"> </w:t>
      </w:r>
      <w:r w:rsidRPr="009B605B">
        <w:t>Victoria’s</w:t>
      </w:r>
      <w:r w:rsidR="00C20CE1">
        <w:t xml:space="preserve"> </w:t>
      </w:r>
      <w:r w:rsidRPr="009B605B">
        <w:t>global</w:t>
      </w:r>
      <w:r w:rsidR="00C20CE1">
        <w:t xml:space="preserve"> </w:t>
      </w:r>
      <w:r w:rsidRPr="009B605B">
        <w:t>reputation</w:t>
      </w:r>
      <w:r w:rsidR="00C20CE1">
        <w:t xml:space="preserve"> </w:t>
      </w:r>
      <w:r w:rsidRPr="009B605B">
        <w:t>for</w:t>
      </w:r>
      <w:r w:rsidR="00C20CE1">
        <w:t xml:space="preserve"> </w:t>
      </w:r>
      <w:r w:rsidRPr="009B605B">
        <w:t>high</w:t>
      </w:r>
      <w:r w:rsidRPr="009B605B">
        <w:rPr>
          <w:rFonts w:ascii="Cambria Math" w:hAnsi="Cambria Math" w:cs="Cambria Math"/>
        </w:rPr>
        <w:t>‑</w:t>
      </w:r>
      <w:r w:rsidRPr="009B605B">
        <w:t>quality</w:t>
      </w:r>
      <w:r w:rsidR="00C20CE1">
        <w:t xml:space="preserve"> </w:t>
      </w:r>
      <w:r w:rsidRPr="009B605B">
        <w:t>food,</w:t>
      </w:r>
      <w:r w:rsidR="00C20CE1">
        <w:t xml:space="preserve"> </w:t>
      </w:r>
      <w:r w:rsidRPr="009B605B">
        <w:t>enabling</w:t>
      </w:r>
      <w:r w:rsidR="00C20CE1">
        <w:t xml:space="preserve"> </w:t>
      </w:r>
      <w:r w:rsidRPr="009B605B">
        <w:t>a</w:t>
      </w:r>
      <w:r w:rsidR="00C20CE1">
        <w:t xml:space="preserve"> </w:t>
      </w:r>
      <w:r w:rsidRPr="009B605B">
        <w:t>speedy</w:t>
      </w:r>
      <w:r w:rsidR="00C20CE1">
        <w:t xml:space="preserve"> </w:t>
      </w:r>
      <w:r w:rsidRPr="009B605B">
        <w:t>response</w:t>
      </w:r>
      <w:r w:rsidR="00C20CE1">
        <w:t xml:space="preserve"> </w:t>
      </w:r>
      <w:r w:rsidRPr="009B605B">
        <w:t>to</w:t>
      </w:r>
      <w:r w:rsidR="00C20CE1">
        <w:t xml:space="preserve"> </w:t>
      </w:r>
      <w:r w:rsidRPr="009B605B">
        <w:t>major</w:t>
      </w:r>
      <w:r w:rsidR="00C20CE1">
        <w:t xml:space="preserve"> </w:t>
      </w:r>
      <w:r w:rsidRPr="009B605B">
        <w:t>food</w:t>
      </w:r>
      <w:r w:rsidR="00C20CE1">
        <w:t xml:space="preserve"> </w:t>
      </w:r>
      <w:r w:rsidRPr="009B605B">
        <w:t>safety</w:t>
      </w:r>
      <w:r w:rsidR="00C20CE1">
        <w:t xml:space="preserve"> </w:t>
      </w:r>
      <w:r w:rsidRPr="009B605B">
        <w:t>or</w:t>
      </w:r>
      <w:r w:rsidR="00C20CE1">
        <w:t xml:space="preserve"> </w:t>
      </w:r>
      <w:r w:rsidRPr="009B605B">
        <w:t>disease</w:t>
      </w:r>
      <w:r w:rsidR="00C20CE1">
        <w:t xml:space="preserve"> </w:t>
      </w:r>
      <w:r w:rsidRPr="009B605B">
        <w:t>incidents.</w:t>
      </w:r>
    </w:p>
    <w:p w14:paraId="5BE8DE85" w14:textId="0E367CBE" w:rsidR="009B605B" w:rsidRPr="009B605B" w:rsidRDefault="009B605B" w:rsidP="00D8432C">
      <w:pPr>
        <w:pStyle w:val="Bullet"/>
        <w:spacing w:after="90"/>
      </w:pPr>
      <w:r w:rsidRPr="009B605B">
        <w:t>Provided</w:t>
      </w:r>
      <w:r w:rsidR="00C20CE1">
        <w:t xml:space="preserve"> </w:t>
      </w:r>
      <w:r w:rsidRPr="009B605B">
        <w:t>grants</w:t>
      </w:r>
      <w:r w:rsidR="00C20CE1">
        <w:t xml:space="preserve"> </w:t>
      </w:r>
      <w:r w:rsidRPr="009B605B">
        <w:t>of</w:t>
      </w:r>
      <w:r w:rsidR="00C20CE1">
        <w:t xml:space="preserve"> </w:t>
      </w:r>
      <w:r w:rsidRPr="009B605B">
        <w:t>$2.9</w:t>
      </w:r>
      <w:r w:rsidR="00C20CE1">
        <w:t xml:space="preserve"> </w:t>
      </w:r>
      <w:r w:rsidRPr="009B605B">
        <w:t>million</w:t>
      </w:r>
      <w:r w:rsidR="00C20CE1">
        <w:t xml:space="preserve"> </w:t>
      </w:r>
      <w:r w:rsidRPr="009B605B">
        <w:t>to</w:t>
      </w:r>
      <w:r w:rsidR="00C20CE1">
        <w:t xml:space="preserve"> </w:t>
      </w:r>
      <w:r w:rsidRPr="009B605B">
        <w:t>employ</w:t>
      </w:r>
      <w:r w:rsidR="00C20CE1">
        <w:t xml:space="preserve"> </w:t>
      </w:r>
      <w:r w:rsidRPr="009B605B">
        <w:t>regional</w:t>
      </w:r>
      <w:r w:rsidR="00C20CE1">
        <w:t xml:space="preserve"> </w:t>
      </w:r>
      <w:r w:rsidRPr="009B605B">
        <w:t>coordinators</w:t>
      </w:r>
      <w:r w:rsidR="00C20CE1">
        <w:t xml:space="preserve"> </w:t>
      </w:r>
      <w:r w:rsidRPr="009B605B">
        <w:t>and</w:t>
      </w:r>
      <w:r w:rsidR="00C20CE1">
        <w:t xml:space="preserve"> </w:t>
      </w:r>
      <w:r w:rsidRPr="009B605B">
        <w:t>support</w:t>
      </w:r>
      <w:r w:rsidR="00C20CE1">
        <w:t xml:space="preserve"> </w:t>
      </w:r>
      <w:r w:rsidRPr="009B605B">
        <w:t>management</w:t>
      </w:r>
      <w:r w:rsidR="00C20CE1">
        <w:t xml:space="preserve"> </w:t>
      </w:r>
      <w:r w:rsidRPr="009B605B">
        <w:t>programs</w:t>
      </w:r>
      <w:r w:rsidR="00C20CE1">
        <w:t xml:space="preserve"> </w:t>
      </w:r>
      <w:r w:rsidRPr="009B605B">
        <w:t>in</w:t>
      </w:r>
      <w:r w:rsidR="00C20CE1">
        <w:t xml:space="preserve"> </w:t>
      </w:r>
      <w:r w:rsidRPr="009B605B">
        <w:t>Sunraysia,</w:t>
      </w:r>
      <w:r w:rsidR="00C20CE1">
        <w:t xml:space="preserve"> </w:t>
      </w:r>
      <w:r w:rsidRPr="009B605B">
        <w:t>Yarra</w:t>
      </w:r>
      <w:r w:rsidR="00C20CE1">
        <w:t xml:space="preserve"> </w:t>
      </w:r>
      <w:r w:rsidRPr="009B605B">
        <w:t>Valley</w:t>
      </w:r>
      <w:r w:rsidR="00C20CE1">
        <w:t xml:space="preserve"> </w:t>
      </w:r>
      <w:r w:rsidRPr="009B605B">
        <w:t>and</w:t>
      </w:r>
      <w:r w:rsidR="00C20CE1">
        <w:t xml:space="preserve"> </w:t>
      </w:r>
      <w:r w:rsidRPr="009B605B">
        <w:t>Goulburn.</w:t>
      </w:r>
    </w:p>
    <w:p w14:paraId="0FAD88D5" w14:textId="7658B177" w:rsidR="009B605B" w:rsidRPr="009B605B" w:rsidRDefault="009B605B" w:rsidP="00D8432C">
      <w:pPr>
        <w:pStyle w:val="Bullet"/>
        <w:spacing w:after="90"/>
      </w:pPr>
      <w:r w:rsidRPr="009B605B">
        <w:t>Strengthened</w:t>
      </w:r>
      <w:r w:rsidR="00C20CE1">
        <w:t xml:space="preserve"> </w:t>
      </w:r>
      <w:r w:rsidRPr="009B605B">
        <w:t>agricultural</w:t>
      </w:r>
      <w:r w:rsidR="00C20CE1">
        <w:t xml:space="preserve"> </w:t>
      </w:r>
      <w:r w:rsidRPr="009B605B">
        <w:t>traceability</w:t>
      </w:r>
      <w:r w:rsidR="00C20CE1">
        <w:t xml:space="preserve"> </w:t>
      </w:r>
      <w:r w:rsidRPr="009B605B">
        <w:t>systems,</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industry,</w:t>
      </w:r>
      <w:r w:rsidR="00C20CE1">
        <w:t xml:space="preserve"> </w:t>
      </w:r>
      <w:r w:rsidRPr="009B605B">
        <w:t>to</w:t>
      </w:r>
      <w:r w:rsidR="00C20CE1">
        <w:t xml:space="preserve"> </w:t>
      </w:r>
      <w:r w:rsidRPr="009B605B">
        <w:t>enhance</w:t>
      </w:r>
      <w:r w:rsidR="00C20CE1">
        <w:t xml:space="preserve"> </w:t>
      </w:r>
      <w:r w:rsidRPr="009B605B">
        <w:t>Victoria’s</w:t>
      </w:r>
      <w:r w:rsidR="00C20CE1">
        <w:t xml:space="preserve"> </w:t>
      </w:r>
      <w:r w:rsidRPr="009B605B">
        <w:t>reputation</w:t>
      </w:r>
      <w:r w:rsidR="00C20CE1">
        <w:t xml:space="preserve"> </w:t>
      </w:r>
      <w:r w:rsidRPr="009B605B">
        <w:t>for</w:t>
      </w:r>
      <w:r w:rsidR="00C20CE1">
        <w:t xml:space="preserve"> </w:t>
      </w:r>
      <w:r w:rsidRPr="009B605B">
        <w:t>high</w:t>
      </w:r>
      <w:r w:rsidRPr="009B605B">
        <w:rPr>
          <w:rFonts w:ascii="Cambria Math" w:hAnsi="Cambria Math" w:cs="Cambria Math"/>
        </w:rPr>
        <w:t>‑</w:t>
      </w:r>
      <w:r w:rsidRPr="009B605B">
        <w:t>quality</w:t>
      </w:r>
      <w:r w:rsidR="00C20CE1">
        <w:t xml:space="preserve"> </w:t>
      </w:r>
      <w:r w:rsidRPr="009B605B">
        <w:t>food</w:t>
      </w:r>
      <w:r w:rsidR="00C20CE1">
        <w:t xml:space="preserve"> </w:t>
      </w:r>
      <w:r w:rsidRPr="009B605B">
        <w:t>and</w:t>
      </w:r>
      <w:r w:rsidR="00C20CE1">
        <w:t xml:space="preserve"> </w:t>
      </w:r>
      <w:r w:rsidRPr="009B605B">
        <w:t>fibre</w:t>
      </w:r>
      <w:r w:rsidR="00C20CE1">
        <w:t xml:space="preserve"> </w:t>
      </w:r>
      <w:r w:rsidRPr="009B605B">
        <w:t>products</w:t>
      </w:r>
      <w:r w:rsidR="00C20CE1">
        <w:t xml:space="preserve"> </w:t>
      </w:r>
      <w:r w:rsidRPr="009B605B">
        <w:t>(e.g.</w:t>
      </w:r>
      <w:r w:rsidR="00C20CE1">
        <w:t xml:space="preserve"> </w:t>
      </w:r>
      <w:r w:rsidRPr="009B605B">
        <w:t>exported</w:t>
      </w:r>
      <w:r w:rsidR="00C20CE1">
        <w:t xml:space="preserve"> </w:t>
      </w:r>
      <w:r w:rsidRPr="009B605B">
        <w:t>600,000</w:t>
      </w:r>
      <w:r w:rsidR="00C20CE1">
        <w:t xml:space="preserve"> </w:t>
      </w:r>
      <w:r w:rsidRPr="009B605B">
        <w:t>units</w:t>
      </w:r>
      <w:r w:rsidR="00C20CE1">
        <w:t xml:space="preserve"> </w:t>
      </w:r>
      <w:r w:rsidRPr="009B605B">
        <w:t>of</w:t>
      </w:r>
      <w:r w:rsidR="00C20CE1">
        <w:t xml:space="preserve"> </w:t>
      </w:r>
      <w:r w:rsidRPr="009B605B">
        <w:t>table</w:t>
      </w:r>
      <w:r w:rsidR="00C20CE1">
        <w:t xml:space="preserve"> </w:t>
      </w:r>
      <w:r w:rsidRPr="009B605B">
        <w:t>grapes</w:t>
      </w:r>
      <w:r w:rsidR="00C20CE1">
        <w:t xml:space="preserve"> </w:t>
      </w:r>
      <w:r w:rsidRPr="009B605B">
        <w:t>with</w:t>
      </w:r>
      <w:r w:rsidR="00C20CE1">
        <w:t xml:space="preserve"> </w:t>
      </w:r>
      <w:r w:rsidRPr="009B605B">
        <w:t>farm</w:t>
      </w:r>
      <w:r w:rsidRPr="009B605B">
        <w:rPr>
          <w:rFonts w:ascii="Cambria Math" w:hAnsi="Cambria Math" w:cs="Cambria Math"/>
        </w:rPr>
        <w:t>‑</w:t>
      </w:r>
      <w:r w:rsidRPr="009B605B">
        <w:t>to</w:t>
      </w:r>
      <w:r w:rsidRPr="009B605B">
        <w:rPr>
          <w:rFonts w:ascii="Cambria Math" w:hAnsi="Cambria Math" w:cs="Cambria Math"/>
        </w:rPr>
        <w:t>‑</w:t>
      </w:r>
      <w:r w:rsidRPr="009B605B">
        <w:t>consumer</w:t>
      </w:r>
      <w:r w:rsidR="00C20CE1">
        <w:t xml:space="preserve"> </w:t>
      </w:r>
      <w:r w:rsidRPr="009B605B">
        <w:t>QR</w:t>
      </w:r>
      <w:r w:rsidR="00C20CE1">
        <w:t xml:space="preserve"> </w:t>
      </w:r>
      <w:r w:rsidRPr="009B605B">
        <w:t>code</w:t>
      </w:r>
      <w:r w:rsidR="00C20CE1">
        <w:t xml:space="preserve"> </w:t>
      </w:r>
      <w:r w:rsidRPr="009B605B">
        <w:t>traceability</w:t>
      </w:r>
      <w:r w:rsidR="00C20CE1">
        <w:t xml:space="preserve"> </w:t>
      </w:r>
      <w:r w:rsidRPr="009B605B">
        <w:t>to</w:t>
      </w:r>
      <w:r w:rsidR="00C20CE1">
        <w:t xml:space="preserve"> </w:t>
      </w:r>
      <w:r w:rsidRPr="009B605B">
        <w:t>11</w:t>
      </w:r>
      <w:r w:rsidR="00C20CE1">
        <w:t xml:space="preserve"> </w:t>
      </w:r>
      <w:r w:rsidRPr="009B605B">
        <w:t>Asia</w:t>
      </w:r>
      <w:r w:rsidR="00C20CE1">
        <w:t xml:space="preserve"> </w:t>
      </w:r>
      <w:r w:rsidRPr="009B605B">
        <w:t>Pacific</w:t>
      </w:r>
      <w:r w:rsidR="00C20CE1">
        <w:t xml:space="preserve"> </w:t>
      </w:r>
      <w:r w:rsidRPr="009B605B">
        <w:t>countries).</w:t>
      </w:r>
    </w:p>
    <w:p w14:paraId="0F67182B" w14:textId="688006E7" w:rsidR="009B605B" w:rsidRPr="009B605B" w:rsidRDefault="009B605B" w:rsidP="00D8432C">
      <w:pPr>
        <w:pStyle w:val="Bullet"/>
        <w:spacing w:after="90"/>
      </w:pPr>
      <w:r w:rsidRPr="009B605B">
        <w:t>Recognised</w:t>
      </w:r>
      <w:r w:rsidR="00C20CE1">
        <w:t xml:space="preserve"> </w:t>
      </w:r>
      <w:r w:rsidRPr="009B605B">
        <w:t>with</w:t>
      </w:r>
      <w:r w:rsidR="00C20CE1">
        <w:t xml:space="preserve"> </w:t>
      </w:r>
      <w:r w:rsidRPr="009B605B">
        <w:t>a</w:t>
      </w:r>
      <w:r w:rsidR="00C20CE1">
        <w:t xml:space="preserve"> </w:t>
      </w:r>
      <w:r w:rsidRPr="009B605B">
        <w:t>National</w:t>
      </w:r>
      <w:r w:rsidR="00C20CE1">
        <w:t xml:space="preserve"> </w:t>
      </w:r>
      <w:r w:rsidRPr="009B605B">
        <w:t>Biosecurity</w:t>
      </w:r>
      <w:r w:rsidR="00C20CE1">
        <w:t xml:space="preserve"> </w:t>
      </w:r>
      <w:r w:rsidRPr="009B605B">
        <w:t>Award</w:t>
      </w:r>
      <w:r w:rsidR="00C20CE1">
        <w:t xml:space="preserve"> </w:t>
      </w:r>
      <w:r w:rsidRPr="009B605B">
        <w:t>for</w:t>
      </w:r>
      <w:r w:rsidR="00C20CE1">
        <w:t xml:space="preserve"> </w:t>
      </w:r>
      <w:r w:rsidRPr="009B605B">
        <w:t>maintaining</w:t>
      </w:r>
      <w:r w:rsidR="00C20CE1">
        <w:t xml:space="preserve"> </w:t>
      </w:r>
      <w:r w:rsidRPr="009B605B">
        <w:t>biosecurity</w:t>
      </w:r>
      <w:r w:rsidR="00C20CE1">
        <w:t xml:space="preserve"> </w:t>
      </w:r>
      <w:r w:rsidRPr="009B605B">
        <w:t>integrity</w:t>
      </w:r>
      <w:r w:rsidR="00C20CE1">
        <w:t xml:space="preserve"> </w:t>
      </w:r>
      <w:r w:rsidRPr="009B605B">
        <w:t>in</w:t>
      </w:r>
      <w:r w:rsidR="00C20CE1">
        <w:t xml:space="preserve"> </w:t>
      </w:r>
      <w:r w:rsidRPr="009B605B">
        <w:t>responding</w:t>
      </w:r>
      <w:r w:rsidR="00C20CE1">
        <w:t xml:space="preserve"> </w:t>
      </w:r>
      <w:r w:rsidRPr="009B605B">
        <w:t>to</w:t>
      </w:r>
      <w:r w:rsidR="00C20CE1">
        <w:t xml:space="preserve"> </w:t>
      </w:r>
      <w:r w:rsidRPr="009B605B">
        <w:t>the</w:t>
      </w:r>
      <w:r w:rsidR="00C20CE1">
        <w:t xml:space="preserve"> </w:t>
      </w:r>
      <w:r w:rsidRPr="009B605B">
        <w:t>2020</w:t>
      </w:r>
      <w:r w:rsidR="00C20CE1">
        <w:t xml:space="preserve"> </w:t>
      </w:r>
      <w:r w:rsidRPr="009B605B">
        <w:t>avian</w:t>
      </w:r>
      <w:r w:rsidR="00C20CE1">
        <w:t xml:space="preserve"> </w:t>
      </w:r>
      <w:r w:rsidRPr="009B605B">
        <w:t>influenza</w:t>
      </w:r>
      <w:r w:rsidR="00C20CE1">
        <w:t xml:space="preserve"> </w:t>
      </w:r>
      <w:r w:rsidRPr="009B605B">
        <w:t>outbreak.</w:t>
      </w:r>
      <w:r w:rsidR="00C20CE1">
        <w:t xml:space="preserve"> </w:t>
      </w:r>
      <w:r w:rsidRPr="009B605B">
        <w:t>In</w:t>
      </w:r>
      <w:r w:rsidR="00C20CE1">
        <w:t xml:space="preserve"> </w:t>
      </w:r>
      <w:r w:rsidRPr="009B605B">
        <w:t>addition,</w:t>
      </w:r>
      <w:r w:rsidR="00C20CE1">
        <w:t xml:space="preserve"> </w:t>
      </w:r>
      <w:r w:rsidRPr="009B605B">
        <w:t>received</w:t>
      </w:r>
      <w:r w:rsidR="00C20CE1">
        <w:t xml:space="preserve"> </w:t>
      </w:r>
      <w:r w:rsidRPr="009B605B">
        <w:t>two</w:t>
      </w:r>
      <w:r w:rsidR="00C20CE1">
        <w:t xml:space="preserve"> </w:t>
      </w:r>
      <w:r w:rsidRPr="009B605B">
        <w:t>awards</w:t>
      </w:r>
      <w:r w:rsidR="00C20CE1">
        <w:t xml:space="preserve"> </w:t>
      </w:r>
      <w:r w:rsidRPr="009B605B">
        <w:t>in</w:t>
      </w:r>
      <w:r w:rsidR="00C20CE1">
        <w:t xml:space="preserve"> </w:t>
      </w:r>
      <w:r w:rsidRPr="009B605B">
        <w:t>the</w:t>
      </w:r>
      <w:r w:rsidR="00C20CE1">
        <w:t xml:space="preserve"> </w:t>
      </w:r>
      <w:r w:rsidRPr="009B605B">
        <w:t>community</w:t>
      </w:r>
      <w:r w:rsidR="00C20CE1">
        <w:t xml:space="preserve"> </w:t>
      </w:r>
      <w:r w:rsidRPr="009B605B">
        <w:t>category,</w:t>
      </w:r>
      <w:r w:rsidR="00C20CE1">
        <w:t xml:space="preserve"> </w:t>
      </w:r>
      <w:r w:rsidRPr="009B605B">
        <w:t>for</w:t>
      </w:r>
      <w:r w:rsidR="00C20CE1">
        <w:t xml:space="preserve"> </w:t>
      </w:r>
      <w:r w:rsidRPr="009B605B">
        <w:t>the</w:t>
      </w:r>
      <w:r w:rsidR="00C20CE1">
        <w:t xml:space="preserve"> </w:t>
      </w:r>
      <w:r w:rsidRPr="009B605B">
        <w:t>work</w:t>
      </w:r>
      <w:r w:rsidR="00C20CE1">
        <w:t xml:space="preserve"> </w:t>
      </w:r>
      <w:r w:rsidRPr="009B605B">
        <w:t>of</w:t>
      </w:r>
      <w:r w:rsidR="00C20CE1">
        <w:t xml:space="preserve"> </w:t>
      </w:r>
      <w:r w:rsidRPr="009B605B">
        <w:t>the</w:t>
      </w:r>
      <w:r w:rsidR="00C20CE1">
        <w:t xml:space="preserve"> </w:t>
      </w:r>
      <w:r w:rsidRPr="009B605B">
        <w:t>Urban</w:t>
      </w:r>
      <w:r w:rsidR="00C20CE1">
        <w:t xml:space="preserve"> </w:t>
      </w:r>
      <w:r w:rsidRPr="009B605B">
        <w:t>Plant</w:t>
      </w:r>
      <w:r w:rsidR="00C20CE1">
        <w:t xml:space="preserve"> </w:t>
      </w:r>
      <w:r w:rsidRPr="009B605B">
        <w:t>Health</w:t>
      </w:r>
      <w:r w:rsidR="00C20CE1">
        <w:t xml:space="preserve"> </w:t>
      </w:r>
      <w:r w:rsidRPr="009B605B">
        <w:t>Network</w:t>
      </w:r>
      <w:r w:rsidR="00C20CE1">
        <w:t xml:space="preserve"> </w:t>
      </w:r>
      <w:r w:rsidRPr="009B605B">
        <w:t>and</w:t>
      </w:r>
      <w:r w:rsidR="00C20CE1">
        <w:t xml:space="preserve"> </w:t>
      </w:r>
      <w:r w:rsidRPr="009B605B">
        <w:t>Goulburn</w:t>
      </w:r>
      <w:r w:rsidR="00C20CE1">
        <w:t xml:space="preserve"> </w:t>
      </w:r>
      <w:r w:rsidRPr="009B605B">
        <w:t>Murray</w:t>
      </w:r>
      <w:r w:rsidR="00C20CE1">
        <w:t xml:space="preserve"> </w:t>
      </w:r>
      <w:r w:rsidRPr="009B605B">
        <w:t>Valley</w:t>
      </w:r>
      <w:r w:rsidR="00C20CE1">
        <w:t xml:space="preserve"> </w:t>
      </w:r>
      <w:r w:rsidRPr="009B605B">
        <w:t>Fruit</w:t>
      </w:r>
      <w:r w:rsidR="00C20CE1">
        <w:t xml:space="preserve"> </w:t>
      </w:r>
      <w:r w:rsidRPr="009B605B">
        <w:t>Fly</w:t>
      </w:r>
      <w:r w:rsidR="00C20CE1">
        <w:t xml:space="preserve"> </w:t>
      </w:r>
      <w:r w:rsidRPr="009B605B">
        <w:t>Areawide</w:t>
      </w:r>
      <w:r w:rsidR="00C20CE1">
        <w:t xml:space="preserve"> </w:t>
      </w:r>
      <w:r w:rsidRPr="009B605B">
        <w:t>Management</w:t>
      </w:r>
      <w:r w:rsidR="00C20CE1">
        <w:t xml:space="preserve"> </w:t>
      </w:r>
      <w:r w:rsidRPr="009B605B">
        <w:t>Program.</w:t>
      </w:r>
    </w:p>
    <w:p w14:paraId="0116D35C" w14:textId="4F893788" w:rsidR="009B605B" w:rsidRPr="009B605B" w:rsidRDefault="009B605B" w:rsidP="00D8432C">
      <w:pPr>
        <w:pStyle w:val="Bullet"/>
        <w:spacing w:after="90"/>
      </w:pPr>
      <w:r w:rsidRPr="009B605B">
        <w:t>Protected</w:t>
      </w:r>
      <w:r w:rsidR="00C20CE1">
        <w:t xml:space="preserve"> </w:t>
      </w:r>
      <w:r w:rsidRPr="009B605B">
        <w:t>the</w:t>
      </w:r>
      <w:r w:rsidR="00C20CE1">
        <w:t xml:space="preserve"> </w:t>
      </w:r>
      <w:r w:rsidRPr="009B605B">
        <w:t>integrity</w:t>
      </w:r>
      <w:r w:rsidR="00C20CE1">
        <w:t xml:space="preserve"> </w:t>
      </w:r>
      <w:r w:rsidRPr="009B605B">
        <w:t>of</w:t>
      </w:r>
      <w:r w:rsidR="00C20CE1">
        <w:t xml:space="preserve"> </w:t>
      </w:r>
      <w:r w:rsidRPr="009B605B">
        <w:t>the</w:t>
      </w:r>
      <w:r w:rsidR="00C20CE1">
        <w:t xml:space="preserve"> </w:t>
      </w:r>
      <w:r w:rsidRPr="009B605B">
        <w:t>National</w:t>
      </w:r>
      <w:r w:rsidR="00C20CE1">
        <w:t xml:space="preserve"> </w:t>
      </w:r>
      <w:r w:rsidRPr="009B605B">
        <w:t>Livestock</w:t>
      </w:r>
      <w:r w:rsidR="00C20CE1">
        <w:t xml:space="preserve"> </w:t>
      </w:r>
      <w:r w:rsidRPr="009B605B">
        <w:t>Identification</w:t>
      </w:r>
      <w:r w:rsidR="00C20CE1">
        <w:t xml:space="preserve"> </w:t>
      </w:r>
      <w:r w:rsidRPr="009B605B">
        <w:t>System</w:t>
      </w:r>
      <w:r w:rsidR="00C20CE1">
        <w:t xml:space="preserve"> </w:t>
      </w:r>
      <w:r w:rsidRPr="009B605B">
        <w:t>(NLIS)</w:t>
      </w:r>
      <w:r w:rsidR="00C20CE1">
        <w:t xml:space="preserve"> </w:t>
      </w:r>
      <w:r w:rsidRPr="009B605B">
        <w:t>–</w:t>
      </w:r>
      <w:r w:rsidR="00C20CE1">
        <w:t xml:space="preserve"> </w:t>
      </w:r>
      <w:r w:rsidRPr="009B605B">
        <w:t>crucial</w:t>
      </w:r>
      <w:r w:rsidR="00C20CE1">
        <w:t xml:space="preserve"> </w:t>
      </w:r>
      <w:r w:rsidRPr="009B605B">
        <w:t>to</w:t>
      </w:r>
      <w:r w:rsidR="00C20CE1">
        <w:t xml:space="preserve"> </w:t>
      </w:r>
      <w:r w:rsidRPr="009B605B">
        <w:t>identifying</w:t>
      </w:r>
      <w:r w:rsidR="00C20CE1">
        <w:t xml:space="preserve"> </w:t>
      </w:r>
      <w:r w:rsidRPr="009B605B">
        <w:t>and</w:t>
      </w:r>
      <w:r w:rsidR="00C20CE1">
        <w:t xml:space="preserve"> </w:t>
      </w:r>
      <w:r w:rsidRPr="009B605B">
        <w:t>tracking</w:t>
      </w:r>
      <w:r w:rsidR="00C20CE1">
        <w:t xml:space="preserve"> </w:t>
      </w:r>
      <w:r w:rsidRPr="009B605B">
        <w:t>livestock</w:t>
      </w:r>
      <w:r w:rsidR="00C20CE1">
        <w:t xml:space="preserve"> </w:t>
      </w:r>
      <w:r w:rsidRPr="009B605B">
        <w:t>for</w:t>
      </w:r>
      <w:r w:rsidR="00C20CE1">
        <w:t xml:space="preserve"> </w:t>
      </w:r>
      <w:r w:rsidRPr="009B605B">
        <w:t>disease</w:t>
      </w:r>
      <w:r w:rsidR="00C20CE1">
        <w:t xml:space="preserve"> </w:t>
      </w:r>
      <w:r w:rsidRPr="009B605B">
        <w:t>control,</w:t>
      </w:r>
      <w:r w:rsidR="00C20CE1">
        <w:t xml:space="preserve"> </w:t>
      </w:r>
      <w:r w:rsidRPr="009B605B">
        <w:t>food</w:t>
      </w:r>
      <w:r w:rsidR="00C20CE1">
        <w:t xml:space="preserve"> </w:t>
      </w:r>
      <w:r w:rsidRPr="009B605B">
        <w:t>safety</w:t>
      </w:r>
      <w:r w:rsidR="00C20CE1">
        <w:t xml:space="preserve"> </w:t>
      </w:r>
      <w:r w:rsidRPr="009B605B">
        <w:t>and</w:t>
      </w:r>
      <w:r w:rsidR="00C20CE1">
        <w:t xml:space="preserve"> </w:t>
      </w:r>
      <w:r w:rsidRPr="009B605B">
        <w:t>market</w:t>
      </w:r>
      <w:r w:rsidR="00C20CE1">
        <w:t xml:space="preserve"> </w:t>
      </w:r>
      <w:r w:rsidRPr="009B605B">
        <w:t>access</w:t>
      </w:r>
      <w:r w:rsidR="00C20CE1">
        <w:t xml:space="preserve"> </w:t>
      </w:r>
      <w:r w:rsidRPr="009B605B">
        <w:t>purposes</w:t>
      </w:r>
      <w:r w:rsidR="00C20CE1">
        <w:t xml:space="preserve"> </w:t>
      </w:r>
      <w:r w:rsidRPr="009B605B">
        <w:t>–</w:t>
      </w:r>
      <w:r w:rsidR="00C20CE1">
        <w:t xml:space="preserve"> </w:t>
      </w:r>
      <w:r w:rsidRPr="009B605B">
        <w:t>by</w:t>
      </w:r>
      <w:r w:rsidR="00C20CE1">
        <w:t xml:space="preserve"> </w:t>
      </w:r>
      <w:r w:rsidRPr="009B605B">
        <w:t>prosecuting</w:t>
      </w:r>
      <w:r w:rsidR="00C20CE1">
        <w:t xml:space="preserve"> </w:t>
      </w:r>
      <w:r w:rsidRPr="009B605B">
        <w:t>several</w:t>
      </w:r>
      <w:r w:rsidR="00C20CE1">
        <w:t xml:space="preserve"> </w:t>
      </w:r>
      <w:r w:rsidRPr="009B605B">
        <w:t>producers</w:t>
      </w:r>
      <w:r w:rsidR="00C20CE1">
        <w:t xml:space="preserve"> </w:t>
      </w:r>
      <w:r w:rsidRPr="009B605B">
        <w:t>and</w:t>
      </w:r>
      <w:r w:rsidR="00C20CE1">
        <w:t xml:space="preserve"> </w:t>
      </w:r>
      <w:r w:rsidRPr="009B605B">
        <w:t>a</w:t>
      </w:r>
      <w:r w:rsidR="00C20CE1">
        <w:t xml:space="preserve"> </w:t>
      </w:r>
      <w:r w:rsidRPr="009B605B">
        <w:t>livestock</w:t>
      </w:r>
      <w:r w:rsidR="00C20CE1">
        <w:t xml:space="preserve"> </w:t>
      </w:r>
      <w:r w:rsidRPr="009B605B">
        <w:t>agent</w:t>
      </w:r>
      <w:r w:rsidR="00C20CE1">
        <w:t xml:space="preserve"> </w:t>
      </w:r>
      <w:r w:rsidRPr="009B605B">
        <w:t>involved</w:t>
      </w:r>
      <w:r w:rsidR="00C20CE1">
        <w:t xml:space="preserve"> </w:t>
      </w:r>
      <w:r w:rsidRPr="009B605B">
        <w:t>in</w:t>
      </w:r>
      <w:r w:rsidR="00C20CE1">
        <w:t xml:space="preserve"> </w:t>
      </w:r>
      <w:r w:rsidRPr="009B605B">
        <w:t>removing</w:t>
      </w:r>
      <w:r w:rsidR="00C20CE1">
        <w:t xml:space="preserve"> </w:t>
      </w:r>
      <w:r w:rsidRPr="009B605B">
        <w:t>and</w:t>
      </w:r>
      <w:r w:rsidR="00C20CE1">
        <w:t xml:space="preserve"> </w:t>
      </w:r>
      <w:r w:rsidRPr="009B605B">
        <w:t>replacing</w:t>
      </w:r>
      <w:r w:rsidR="00C20CE1">
        <w:t xml:space="preserve"> </w:t>
      </w:r>
      <w:r w:rsidRPr="009B605B">
        <w:t>NLIS</w:t>
      </w:r>
      <w:r w:rsidR="00C20CE1">
        <w:t xml:space="preserve"> </w:t>
      </w:r>
      <w:r w:rsidRPr="009B605B">
        <w:t>ear</w:t>
      </w:r>
      <w:r w:rsidR="00C20CE1">
        <w:t xml:space="preserve"> </w:t>
      </w:r>
      <w:r w:rsidRPr="009B605B">
        <w:t>tags</w:t>
      </w:r>
      <w:r w:rsidR="00C20CE1">
        <w:t xml:space="preserve"> </w:t>
      </w:r>
      <w:r w:rsidRPr="009B605B">
        <w:t>and</w:t>
      </w:r>
      <w:r w:rsidR="00C20CE1">
        <w:t xml:space="preserve"> </w:t>
      </w:r>
      <w:r w:rsidRPr="009B605B">
        <w:t>falsifying</w:t>
      </w:r>
      <w:r w:rsidR="00C20CE1">
        <w:t xml:space="preserve"> </w:t>
      </w:r>
      <w:r w:rsidRPr="009B605B">
        <w:t>records.</w:t>
      </w:r>
    </w:p>
    <w:p w14:paraId="63B72A90" w14:textId="000DEAFD" w:rsidR="009B605B" w:rsidRPr="009B605B" w:rsidRDefault="009B605B" w:rsidP="00D8432C">
      <w:pPr>
        <w:pStyle w:val="Bullet"/>
        <w:spacing w:after="90"/>
      </w:pPr>
      <w:r w:rsidRPr="009B605B">
        <w:t>Established</w:t>
      </w:r>
      <w:r w:rsidR="00C20CE1">
        <w:t xml:space="preserve"> </w:t>
      </w:r>
      <w:r w:rsidRPr="009B605B">
        <w:t>the</w:t>
      </w:r>
      <w:r w:rsidR="00C20CE1">
        <w:t xml:space="preserve"> </w:t>
      </w:r>
      <w:r w:rsidRPr="009B605B">
        <w:t>inaugural</w:t>
      </w:r>
      <w:r w:rsidR="00C20CE1">
        <w:t xml:space="preserve"> </w:t>
      </w:r>
      <w:r w:rsidRPr="009B605B">
        <w:t>Biosecurity</w:t>
      </w:r>
      <w:r w:rsidR="00C20CE1">
        <w:t xml:space="preserve"> </w:t>
      </w:r>
      <w:r w:rsidRPr="009B605B">
        <w:t>Reference</w:t>
      </w:r>
      <w:r w:rsidR="00C20CE1">
        <w:t xml:space="preserve"> </w:t>
      </w:r>
      <w:r w:rsidRPr="009B605B">
        <w:t>Group</w:t>
      </w:r>
      <w:r w:rsidR="00C20CE1">
        <w:t xml:space="preserve"> </w:t>
      </w:r>
      <w:r w:rsidRPr="009B605B">
        <w:t>to</w:t>
      </w:r>
      <w:r w:rsidR="00C20CE1">
        <w:t xml:space="preserve"> </w:t>
      </w:r>
      <w:r w:rsidRPr="009B605B">
        <w:t>ensure</w:t>
      </w:r>
      <w:r w:rsidR="00C20CE1">
        <w:t xml:space="preserve"> </w:t>
      </w:r>
      <w:r w:rsidRPr="009B605B">
        <w:t>industry</w:t>
      </w:r>
      <w:r w:rsidR="00C20CE1">
        <w:t xml:space="preserve"> </w:t>
      </w:r>
      <w:r w:rsidRPr="009B605B">
        <w:t>and</w:t>
      </w:r>
      <w:r w:rsidR="00C20CE1">
        <w:t xml:space="preserve"> </w:t>
      </w:r>
      <w:r w:rsidRPr="009B605B">
        <w:t>community</w:t>
      </w:r>
      <w:r w:rsidR="00C20CE1">
        <w:t xml:space="preserve"> </w:t>
      </w:r>
      <w:r w:rsidRPr="009B605B">
        <w:t>views</w:t>
      </w:r>
      <w:r w:rsidR="00C20CE1">
        <w:t xml:space="preserve"> </w:t>
      </w:r>
      <w:r w:rsidRPr="009B605B">
        <w:t>shape</w:t>
      </w:r>
      <w:r w:rsidR="00C20CE1">
        <w:t xml:space="preserve"> </w:t>
      </w:r>
      <w:r w:rsidRPr="009B605B">
        <w:t>the</w:t>
      </w:r>
      <w:r w:rsidR="00C20CE1">
        <w:t xml:space="preserve"> </w:t>
      </w:r>
      <w:r w:rsidRPr="009B605B">
        <w:t>future</w:t>
      </w:r>
      <w:r w:rsidR="00C20CE1">
        <w:t xml:space="preserve"> </w:t>
      </w:r>
      <w:r w:rsidRPr="009B605B">
        <w:t>of</w:t>
      </w:r>
      <w:r w:rsidR="00C20CE1">
        <w:t xml:space="preserve"> </w:t>
      </w:r>
      <w:r w:rsidRPr="009B605B">
        <w:t>biosecurity.</w:t>
      </w:r>
    </w:p>
    <w:p w14:paraId="04E8D4B9" w14:textId="709A5E9D" w:rsidR="009B605B" w:rsidRPr="009B605B" w:rsidRDefault="009B605B" w:rsidP="00D8432C">
      <w:pPr>
        <w:pStyle w:val="Bullet"/>
        <w:spacing w:after="90"/>
      </w:pPr>
      <w:r w:rsidRPr="009B605B">
        <w:t>Negotiated</w:t>
      </w:r>
      <w:r w:rsidR="00C20CE1">
        <w:t xml:space="preserve"> </w:t>
      </w:r>
      <w:r w:rsidRPr="009B605B">
        <w:t>a</w:t>
      </w:r>
      <w:r w:rsidR="00C20CE1">
        <w:t xml:space="preserve"> </w:t>
      </w:r>
      <w:r w:rsidRPr="009B605B">
        <w:t>national</w:t>
      </w:r>
      <w:r w:rsidR="00C20CE1">
        <w:t xml:space="preserve"> </w:t>
      </w:r>
      <w:r w:rsidRPr="009B605B">
        <w:t>cost</w:t>
      </w:r>
      <w:r w:rsidRPr="009B605B">
        <w:rPr>
          <w:rFonts w:ascii="Cambria Math" w:hAnsi="Cambria Math" w:cs="Cambria Math"/>
        </w:rPr>
        <w:t>‑</w:t>
      </w:r>
      <w:r w:rsidRPr="009B605B">
        <w:t>share</w:t>
      </w:r>
      <w:r w:rsidR="00C20CE1">
        <w:t xml:space="preserve"> </w:t>
      </w:r>
      <w:r w:rsidRPr="009B605B">
        <w:t>arrangement</w:t>
      </w:r>
      <w:r w:rsidR="00C20CE1">
        <w:t xml:space="preserve"> </w:t>
      </w:r>
      <w:r w:rsidRPr="009B605B">
        <w:t>for</w:t>
      </w:r>
      <w:r w:rsidR="00C20CE1">
        <w:t xml:space="preserve"> </w:t>
      </w:r>
      <w:r w:rsidRPr="009B605B">
        <w:t>the</w:t>
      </w:r>
      <w:r w:rsidR="00C20CE1">
        <w:t xml:space="preserve"> </w:t>
      </w:r>
      <w:r w:rsidRPr="009B605B">
        <w:t>locally</w:t>
      </w:r>
      <w:r w:rsidRPr="009B605B">
        <w:rPr>
          <w:rFonts w:ascii="Cambria Math" w:hAnsi="Cambria Math" w:cs="Cambria Math"/>
        </w:rPr>
        <w:t>‑</w:t>
      </w:r>
      <w:r w:rsidRPr="009B605B">
        <w:t>developed</w:t>
      </w:r>
      <w:r w:rsidR="00C20CE1">
        <w:t xml:space="preserve"> </w:t>
      </w:r>
      <w:r w:rsidRPr="009B605B">
        <w:t>MAX</w:t>
      </w:r>
      <w:r w:rsidR="00C20CE1">
        <w:t xml:space="preserve"> </w:t>
      </w:r>
      <w:r w:rsidRPr="009B605B">
        <w:t>biosecurity</w:t>
      </w:r>
      <w:r w:rsidR="00C20CE1">
        <w:t xml:space="preserve"> </w:t>
      </w:r>
      <w:r w:rsidRPr="009B605B">
        <w:t>technology</w:t>
      </w:r>
      <w:r w:rsidR="00C20CE1">
        <w:t xml:space="preserve"> </w:t>
      </w:r>
      <w:r w:rsidRPr="009B605B">
        <w:t>platform.</w:t>
      </w:r>
    </w:p>
    <w:p w14:paraId="73356631" w14:textId="4BB5BC02" w:rsidR="009B605B" w:rsidRPr="009B605B" w:rsidRDefault="009B605B" w:rsidP="00D8432C">
      <w:pPr>
        <w:pStyle w:val="Bullet"/>
        <w:spacing w:after="90"/>
      </w:pPr>
      <w:r w:rsidRPr="009B605B">
        <w:t>Progressed</w:t>
      </w:r>
      <w:r w:rsidR="00C20CE1">
        <w:t xml:space="preserve"> </w:t>
      </w:r>
      <w:r w:rsidRPr="009B605B">
        <w:t>developing</w:t>
      </w:r>
      <w:r w:rsidR="00C20CE1">
        <w:t xml:space="preserve"> </w:t>
      </w:r>
      <w:r w:rsidRPr="009B605B">
        <w:t>the</w:t>
      </w:r>
      <w:r w:rsidR="00C20CE1">
        <w:t xml:space="preserve"> </w:t>
      </w:r>
      <w:r w:rsidRPr="009B605B">
        <w:t>new</w:t>
      </w:r>
      <w:r w:rsidR="00C20CE1">
        <w:t xml:space="preserve"> </w:t>
      </w:r>
      <w:r w:rsidRPr="009B605B">
        <w:t>Animal</w:t>
      </w:r>
      <w:r w:rsidR="00C20CE1">
        <w:t xml:space="preserve"> </w:t>
      </w:r>
      <w:r w:rsidRPr="009B605B">
        <w:t>Care</w:t>
      </w:r>
      <w:r w:rsidR="00C20CE1">
        <w:t xml:space="preserve"> </w:t>
      </w:r>
      <w:r w:rsidRPr="009B605B">
        <w:t>and</w:t>
      </w:r>
      <w:r w:rsidR="00C20CE1">
        <w:t xml:space="preserve"> </w:t>
      </w:r>
      <w:r w:rsidRPr="009B605B">
        <w:t>Protection</w:t>
      </w:r>
      <w:r w:rsidR="00C20CE1">
        <w:t xml:space="preserve"> </w:t>
      </w:r>
      <w:r w:rsidRPr="009B605B">
        <w:t>Bill</w:t>
      </w:r>
      <w:r w:rsidR="00C20CE1">
        <w:t xml:space="preserve"> </w:t>
      </w:r>
      <w:r w:rsidRPr="009B605B">
        <w:t>including</w:t>
      </w:r>
      <w:r w:rsidR="00C20CE1">
        <w:t xml:space="preserve"> </w:t>
      </w:r>
      <w:r w:rsidRPr="009B605B">
        <w:t>research</w:t>
      </w:r>
      <w:r w:rsidR="00C20CE1">
        <w:t xml:space="preserve"> </w:t>
      </w:r>
      <w:r w:rsidRPr="009B605B">
        <w:t>activities,</w:t>
      </w:r>
      <w:r w:rsidR="00C20CE1">
        <w:t xml:space="preserve"> </w:t>
      </w:r>
      <w:r w:rsidRPr="009B605B">
        <w:t>policy</w:t>
      </w:r>
      <w:r w:rsidR="00C20CE1">
        <w:t xml:space="preserve"> </w:t>
      </w:r>
      <w:r w:rsidRPr="009B605B">
        <w:t>development</w:t>
      </w:r>
      <w:r w:rsidR="00C20CE1">
        <w:t xml:space="preserve"> </w:t>
      </w:r>
      <w:r w:rsidRPr="009B605B">
        <w:t>and</w:t>
      </w:r>
      <w:r w:rsidR="00C20CE1">
        <w:t xml:space="preserve"> </w:t>
      </w:r>
      <w:r w:rsidRPr="009B605B">
        <w:t>targeted</w:t>
      </w:r>
      <w:r w:rsidR="00C20CE1">
        <w:t xml:space="preserve"> </w:t>
      </w:r>
      <w:r w:rsidRPr="009B605B">
        <w:t>stakeholder</w:t>
      </w:r>
      <w:r w:rsidR="00C20CE1">
        <w:t xml:space="preserve"> </w:t>
      </w:r>
      <w:r w:rsidRPr="009B605B">
        <w:t>engagement.</w:t>
      </w:r>
    </w:p>
    <w:p w14:paraId="629E4D5A" w14:textId="655EA497" w:rsidR="009B605B" w:rsidRPr="009B605B" w:rsidRDefault="009B605B" w:rsidP="00D8432C">
      <w:pPr>
        <w:pStyle w:val="Bullet"/>
        <w:spacing w:after="90"/>
      </w:pPr>
      <w:r w:rsidRPr="009B605B">
        <w:t>Progressed</w:t>
      </w:r>
      <w:r w:rsidR="00C20CE1">
        <w:t xml:space="preserve"> </w:t>
      </w:r>
      <w:r w:rsidRPr="009B605B">
        <w:t>the</w:t>
      </w:r>
      <w:r w:rsidR="00C20CE1">
        <w:t xml:space="preserve"> </w:t>
      </w:r>
      <w:r w:rsidRPr="00631CB2">
        <w:rPr>
          <w:i/>
          <w:iCs/>
        </w:rPr>
        <w:t>Agricultural</w:t>
      </w:r>
      <w:r w:rsidR="00C20CE1">
        <w:rPr>
          <w:i/>
          <w:iCs/>
        </w:rPr>
        <w:t xml:space="preserve"> </w:t>
      </w:r>
      <w:r w:rsidRPr="00631CB2">
        <w:rPr>
          <w:i/>
          <w:iCs/>
        </w:rPr>
        <w:t>Legislative</w:t>
      </w:r>
      <w:r w:rsidR="00C20CE1">
        <w:rPr>
          <w:i/>
          <w:iCs/>
        </w:rPr>
        <w:t xml:space="preserve"> </w:t>
      </w:r>
      <w:r w:rsidRPr="00631CB2">
        <w:rPr>
          <w:i/>
          <w:iCs/>
        </w:rPr>
        <w:t>Amendment</w:t>
      </w:r>
      <w:r w:rsidR="00C20CE1">
        <w:rPr>
          <w:i/>
          <w:iCs/>
        </w:rPr>
        <w:t xml:space="preserve"> </w:t>
      </w:r>
      <w:r w:rsidRPr="00631CB2">
        <w:rPr>
          <w:i/>
          <w:iCs/>
        </w:rPr>
        <w:t>Bill</w:t>
      </w:r>
      <w:r w:rsidR="00C20CE1">
        <w:rPr>
          <w:i/>
          <w:iCs/>
        </w:rPr>
        <w:t xml:space="preserve"> </w:t>
      </w:r>
      <w:r w:rsidRPr="00631CB2">
        <w:rPr>
          <w:i/>
          <w:iCs/>
        </w:rPr>
        <w:t>2022</w:t>
      </w:r>
      <w:r w:rsidRPr="009B605B">
        <w:t>,</w:t>
      </w:r>
      <w:r w:rsidR="00C20CE1">
        <w:t xml:space="preserve"> </w:t>
      </w:r>
      <w:r w:rsidRPr="009B605B">
        <w:t>which</w:t>
      </w:r>
      <w:r w:rsidR="00C20CE1">
        <w:t xml:space="preserve"> </w:t>
      </w:r>
      <w:r w:rsidRPr="009B605B">
        <w:t>proposes</w:t>
      </w:r>
      <w:r w:rsidR="00C20CE1">
        <w:t xml:space="preserve"> </w:t>
      </w:r>
      <w:r w:rsidRPr="009B605B">
        <w:t>amendments</w:t>
      </w:r>
      <w:r w:rsidR="00C20CE1">
        <w:t xml:space="preserve"> </w:t>
      </w:r>
      <w:r w:rsidRPr="009B605B">
        <w:t>to</w:t>
      </w:r>
      <w:r w:rsidR="00C20CE1">
        <w:t xml:space="preserve"> </w:t>
      </w:r>
      <w:r w:rsidRPr="009B605B">
        <w:t>11</w:t>
      </w:r>
      <w:r w:rsidR="00C20CE1">
        <w:t xml:space="preserve"> </w:t>
      </w:r>
      <w:r w:rsidRPr="009B605B">
        <w:t>pieces</w:t>
      </w:r>
      <w:r w:rsidR="00C20CE1">
        <w:t xml:space="preserve"> </w:t>
      </w:r>
      <w:r w:rsidRPr="009B605B">
        <w:t>of</w:t>
      </w:r>
      <w:r w:rsidR="00C20CE1">
        <w:t xml:space="preserve"> </w:t>
      </w:r>
      <w:r w:rsidRPr="009B605B">
        <w:t>legislation</w:t>
      </w:r>
      <w:r w:rsidR="00C20CE1">
        <w:t xml:space="preserve"> </w:t>
      </w:r>
      <w:r w:rsidRPr="009B605B">
        <w:t>to</w:t>
      </w:r>
      <w:r w:rsidR="00C20CE1">
        <w:t xml:space="preserve"> </w:t>
      </w:r>
      <w:r w:rsidRPr="009B605B">
        <w:t>improve</w:t>
      </w:r>
      <w:r w:rsidR="00C20CE1">
        <w:t xml:space="preserve"> </w:t>
      </w:r>
      <w:r w:rsidRPr="009B605B">
        <w:t>their</w:t>
      </w:r>
      <w:r w:rsidR="00C20CE1">
        <w:t xml:space="preserve"> </w:t>
      </w:r>
      <w:r w:rsidRPr="009B605B">
        <w:t>administration,</w:t>
      </w:r>
      <w:r w:rsidR="00C20CE1">
        <w:t xml:space="preserve"> </w:t>
      </w:r>
      <w:r w:rsidRPr="009B605B">
        <w:t>operation</w:t>
      </w:r>
      <w:r w:rsidR="00C20CE1">
        <w:t xml:space="preserve"> </w:t>
      </w:r>
      <w:r w:rsidRPr="009B605B">
        <w:t>and</w:t>
      </w:r>
      <w:r w:rsidR="00C20CE1">
        <w:t xml:space="preserve"> </w:t>
      </w:r>
      <w:r w:rsidRPr="009B605B">
        <w:t>enforcement.</w:t>
      </w:r>
      <w:r w:rsidR="00C20CE1">
        <w:t xml:space="preserve"> </w:t>
      </w:r>
      <w:r w:rsidRPr="009B605B">
        <w:t>The</w:t>
      </w:r>
      <w:r w:rsidR="00C20CE1">
        <w:t xml:space="preserve"> </w:t>
      </w:r>
      <w:r w:rsidRPr="009B605B">
        <w:t>Bill</w:t>
      </w:r>
      <w:r w:rsidR="00C20CE1">
        <w:t xml:space="preserve"> </w:t>
      </w:r>
      <w:r w:rsidRPr="009B605B">
        <w:t>passed</w:t>
      </w:r>
      <w:r w:rsidR="00C20CE1">
        <w:t xml:space="preserve"> </w:t>
      </w:r>
      <w:r w:rsidRPr="009B605B">
        <w:t>its</w:t>
      </w:r>
      <w:r w:rsidR="00C20CE1">
        <w:t xml:space="preserve"> </w:t>
      </w:r>
      <w:r w:rsidRPr="009B605B">
        <w:t>third</w:t>
      </w:r>
      <w:r w:rsidR="00C20CE1">
        <w:t xml:space="preserve"> </w:t>
      </w:r>
      <w:r w:rsidRPr="009B605B">
        <w:t>readings</w:t>
      </w:r>
      <w:r w:rsidR="00C20CE1">
        <w:t xml:space="preserve"> </w:t>
      </w:r>
      <w:r w:rsidRPr="009B605B">
        <w:t>in</w:t>
      </w:r>
      <w:r w:rsidR="00C20CE1">
        <w:t xml:space="preserve"> </w:t>
      </w:r>
      <w:r w:rsidRPr="009B605B">
        <w:t>Parliament’s</w:t>
      </w:r>
      <w:r w:rsidR="00C20CE1">
        <w:t xml:space="preserve"> </w:t>
      </w:r>
      <w:r w:rsidRPr="009B605B">
        <w:t>Legislative</w:t>
      </w:r>
      <w:r w:rsidR="00C20CE1">
        <w:t xml:space="preserve"> </w:t>
      </w:r>
      <w:r w:rsidRPr="009B605B">
        <w:t>Assembly</w:t>
      </w:r>
      <w:r w:rsidR="00C20CE1">
        <w:t xml:space="preserve"> </w:t>
      </w:r>
      <w:r w:rsidRPr="009B605B">
        <w:t>and</w:t>
      </w:r>
      <w:r w:rsidR="00C20CE1">
        <w:t xml:space="preserve"> </w:t>
      </w:r>
      <w:r w:rsidRPr="009B605B">
        <w:t>Legislative</w:t>
      </w:r>
      <w:r w:rsidR="00C20CE1">
        <w:t xml:space="preserve"> </w:t>
      </w:r>
      <w:r w:rsidRPr="009B605B">
        <w:t>Council</w:t>
      </w:r>
      <w:r w:rsidR="00C20CE1">
        <w:t xml:space="preserve"> </w:t>
      </w:r>
      <w:r w:rsidRPr="009B605B">
        <w:t>in</w:t>
      </w:r>
      <w:r w:rsidR="00C20CE1">
        <w:t xml:space="preserve"> </w:t>
      </w:r>
      <w:r w:rsidRPr="009B605B">
        <w:t>May</w:t>
      </w:r>
      <w:r w:rsidR="00C20CE1">
        <w:t xml:space="preserve"> </w:t>
      </w:r>
      <w:r w:rsidRPr="009B605B">
        <w:t>2022.</w:t>
      </w:r>
    </w:p>
    <w:p w14:paraId="6E0A50BB" w14:textId="2C9AC8FC" w:rsidR="009B605B" w:rsidRPr="009B605B" w:rsidRDefault="009B605B" w:rsidP="003F58AF">
      <w:pPr>
        <w:pStyle w:val="Bullet"/>
      </w:pPr>
      <w:r w:rsidRPr="009B605B">
        <w:t>Progressed</w:t>
      </w:r>
      <w:r w:rsidR="00C20CE1">
        <w:t xml:space="preserve"> </w:t>
      </w:r>
      <w:r w:rsidRPr="009B605B">
        <w:t>the</w:t>
      </w:r>
      <w:r w:rsidR="00C20CE1">
        <w:t xml:space="preserve"> </w:t>
      </w:r>
      <w:r w:rsidRPr="00631CB2">
        <w:rPr>
          <w:i/>
          <w:iCs/>
        </w:rPr>
        <w:t>Livestock</w:t>
      </w:r>
      <w:r w:rsidR="00C20CE1">
        <w:rPr>
          <w:i/>
          <w:iCs/>
        </w:rPr>
        <w:t xml:space="preserve"> </w:t>
      </w:r>
      <w:r w:rsidRPr="00631CB2">
        <w:rPr>
          <w:i/>
          <w:iCs/>
        </w:rPr>
        <w:t>Management</w:t>
      </w:r>
      <w:r w:rsidR="00C20CE1">
        <w:rPr>
          <w:i/>
          <w:iCs/>
        </w:rPr>
        <w:t xml:space="preserve"> </w:t>
      </w:r>
      <w:r w:rsidRPr="00631CB2">
        <w:rPr>
          <w:i/>
          <w:iCs/>
        </w:rPr>
        <w:t>Amendment</w:t>
      </w:r>
      <w:r w:rsidR="00C20CE1">
        <w:rPr>
          <w:i/>
          <w:iCs/>
        </w:rPr>
        <w:t xml:space="preserve"> </w:t>
      </w:r>
      <w:r w:rsidRPr="00631CB2">
        <w:rPr>
          <w:i/>
          <w:iCs/>
        </w:rPr>
        <w:t>(Animal</w:t>
      </w:r>
      <w:r w:rsidR="00C20CE1">
        <w:rPr>
          <w:i/>
          <w:iCs/>
        </w:rPr>
        <w:t xml:space="preserve"> </w:t>
      </w:r>
      <w:r w:rsidRPr="00631CB2">
        <w:rPr>
          <w:i/>
          <w:iCs/>
        </w:rPr>
        <w:t>Activism)</w:t>
      </w:r>
      <w:r w:rsidR="00C20CE1">
        <w:rPr>
          <w:i/>
          <w:iCs/>
        </w:rPr>
        <w:t xml:space="preserve"> </w:t>
      </w:r>
      <w:r w:rsidRPr="00631CB2">
        <w:rPr>
          <w:i/>
          <w:iCs/>
        </w:rPr>
        <w:t>Bill</w:t>
      </w:r>
      <w:r w:rsidR="00C20CE1">
        <w:rPr>
          <w:i/>
          <w:iCs/>
        </w:rPr>
        <w:t xml:space="preserve"> </w:t>
      </w:r>
      <w:r w:rsidRPr="00631CB2">
        <w:rPr>
          <w:i/>
          <w:iCs/>
        </w:rPr>
        <w:t>2021</w:t>
      </w:r>
      <w:r w:rsidR="00C20CE1">
        <w:t xml:space="preserve"> </w:t>
      </w:r>
      <w:r w:rsidRPr="009B605B">
        <w:t>to</w:t>
      </w:r>
      <w:r w:rsidR="00C20CE1">
        <w:t xml:space="preserve"> </w:t>
      </w:r>
      <w:r w:rsidRPr="009B605B">
        <w:t>give</w:t>
      </w:r>
      <w:r w:rsidR="00C20CE1">
        <w:t xml:space="preserve"> </w:t>
      </w:r>
      <w:r w:rsidRPr="009B605B">
        <w:t>effect</w:t>
      </w:r>
      <w:r w:rsidR="00C20CE1">
        <w:t xml:space="preserve"> </w:t>
      </w:r>
      <w:r w:rsidRPr="009B605B">
        <w:t>to</w:t>
      </w:r>
      <w:r w:rsidR="00C20CE1">
        <w:t xml:space="preserve"> </w:t>
      </w:r>
      <w:r w:rsidRPr="009B605B">
        <w:t>recommendations</w:t>
      </w:r>
      <w:r w:rsidR="00C20CE1">
        <w:t xml:space="preserve"> </w:t>
      </w:r>
      <w:r w:rsidRPr="009B605B">
        <w:t>four</w:t>
      </w:r>
      <w:r w:rsidR="00C20CE1">
        <w:t xml:space="preserve"> </w:t>
      </w:r>
      <w:r w:rsidRPr="009B605B">
        <w:t>and</w:t>
      </w:r>
      <w:r w:rsidR="00C20CE1">
        <w:t xml:space="preserve"> </w:t>
      </w:r>
      <w:r w:rsidRPr="009B605B">
        <w:t>five</w:t>
      </w:r>
      <w:r w:rsidR="00C20CE1">
        <w:t xml:space="preserve"> </w:t>
      </w:r>
      <w:r w:rsidRPr="009B605B">
        <w:t>of</w:t>
      </w:r>
      <w:r w:rsidR="00C20CE1">
        <w:t xml:space="preserve"> </w:t>
      </w:r>
      <w:r w:rsidRPr="009B605B">
        <w:t>the</w:t>
      </w:r>
      <w:r w:rsidR="00C20CE1">
        <w:t xml:space="preserve"> </w:t>
      </w:r>
      <w:r w:rsidRPr="009B605B">
        <w:t>2020</w:t>
      </w:r>
      <w:r w:rsidR="00C20CE1">
        <w:t xml:space="preserve"> </w:t>
      </w:r>
      <w:r w:rsidRPr="009B605B">
        <w:t>Parliamentary</w:t>
      </w:r>
      <w:r w:rsidR="00C20CE1">
        <w:t xml:space="preserve"> </w:t>
      </w:r>
      <w:r w:rsidRPr="009B605B">
        <w:t>‘Inquiry</w:t>
      </w:r>
      <w:r w:rsidR="00C20CE1">
        <w:t xml:space="preserve"> </w:t>
      </w:r>
      <w:r w:rsidRPr="009B605B">
        <w:t>into</w:t>
      </w:r>
      <w:r w:rsidR="00C20CE1">
        <w:t xml:space="preserve"> </w:t>
      </w:r>
      <w:r w:rsidRPr="009B605B">
        <w:t>the</w:t>
      </w:r>
      <w:r w:rsidR="00C20CE1">
        <w:t xml:space="preserve"> </w:t>
      </w:r>
      <w:r w:rsidRPr="009B605B">
        <w:t>impact</w:t>
      </w:r>
      <w:r w:rsidR="00C20CE1">
        <w:t xml:space="preserve"> </w:t>
      </w:r>
      <w:r w:rsidRPr="009B605B">
        <w:t>of</w:t>
      </w:r>
      <w:r w:rsidR="00C20CE1">
        <w:t xml:space="preserve"> </w:t>
      </w:r>
      <w:r w:rsidRPr="009B605B">
        <w:t>animal</w:t>
      </w:r>
      <w:r w:rsidR="00C20CE1">
        <w:t xml:space="preserve"> </w:t>
      </w:r>
      <w:r w:rsidRPr="009B605B">
        <w:t>rights</w:t>
      </w:r>
      <w:r w:rsidR="00C20CE1">
        <w:t xml:space="preserve"> </w:t>
      </w:r>
      <w:r w:rsidRPr="009B605B">
        <w:t>activism</w:t>
      </w:r>
      <w:r w:rsidR="00C20CE1">
        <w:t xml:space="preserve"> </w:t>
      </w:r>
      <w:r w:rsidRPr="009B605B">
        <w:t>on</w:t>
      </w:r>
      <w:r w:rsidR="00C20CE1">
        <w:t xml:space="preserve"> </w:t>
      </w:r>
      <w:r w:rsidRPr="009B605B">
        <w:t>Victorian</w:t>
      </w:r>
      <w:r w:rsidR="00C20CE1">
        <w:t xml:space="preserve"> </w:t>
      </w:r>
      <w:r w:rsidRPr="009B605B">
        <w:t>agriculture’</w:t>
      </w:r>
      <w:r w:rsidR="00C20CE1">
        <w:t xml:space="preserve"> </w:t>
      </w:r>
      <w:r w:rsidRPr="009B605B">
        <w:t>report.</w:t>
      </w:r>
      <w:r w:rsidR="00C20CE1">
        <w:t xml:space="preserve"> </w:t>
      </w:r>
      <w:r w:rsidRPr="009B605B">
        <w:t>The</w:t>
      </w:r>
      <w:r w:rsidR="00C20CE1">
        <w:t xml:space="preserve"> </w:t>
      </w:r>
      <w:r w:rsidRPr="009B605B">
        <w:t>Bill</w:t>
      </w:r>
      <w:r w:rsidR="00C20CE1">
        <w:t xml:space="preserve"> </w:t>
      </w:r>
      <w:r w:rsidRPr="009B605B">
        <w:t>passed</w:t>
      </w:r>
      <w:r w:rsidR="00C20CE1">
        <w:t xml:space="preserve"> </w:t>
      </w:r>
      <w:r w:rsidRPr="009B605B">
        <w:t>Parliament</w:t>
      </w:r>
      <w:r w:rsidR="00C20CE1">
        <w:t xml:space="preserve"> </w:t>
      </w:r>
      <w:r w:rsidRPr="009B605B">
        <w:t>in</w:t>
      </w:r>
      <w:r w:rsidR="00C20CE1">
        <w:t xml:space="preserve"> </w:t>
      </w:r>
      <w:r w:rsidRPr="009B605B">
        <w:t>March</w:t>
      </w:r>
      <w:r w:rsidR="00C20CE1">
        <w:t xml:space="preserve"> </w:t>
      </w:r>
      <w:r w:rsidRPr="009B605B">
        <w:t>2022.</w:t>
      </w:r>
      <w:r w:rsidR="00C20CE1">
        <w:t xml:space="preserve"> </w:t>
      </w:r>
      <w:r w:rsidRPr="009B605B">
        <w:t>The</w:t>
      </w:r>
      <w:r w:rsidR="00C20CE1">
        <w:t xml:space="preserve"> </w:t>
      </w:r>
      <w:r w:rsidRPr="009B605B">
        <w:t>amendments</w:t>
      </w:r>
      <w:r w:rsidR="00C20CE1">
        <w:t xml:space="preserve"> </w:t>
      </w:r>
      <w:r w:rsidRPr="009B605B">
        <w:t>provide</w:t>
      </w:r>
      <w:r w:rsidR="00C20CE1">
        <w:t xml:space="preserve"> </w:t>
      </w:r>
      <w:r w:rsidRPr="009B605B">
        <w:t>additional</w:t>
      </w:r>
      <w:r w:rsidR="00C20CE1">
        <w:t xml:space="preserve"> </w:t>
      </w:r>
      <w:r w:rsidRPr="009B605B">
        <w:t>protections</w:t>
      </w:r>
      <w:r w:rsidR="00C20CE1">
        <w:t xml:space="preserve"> </w:t>
      </w:r>
      <w:r w:rsidRPr="009B605B">
        <w:t>against</w:t>
      </w:r>
      <w:r w:rsidR="00C20CE1">
        <w:t xml:space="preserve"> </w:t>
      </w:r>
      <w:r w:rsidRPr="009B605B">
        <w:t>biosecurity</w:t>
      </w:r>
      <w:r w:rsidR="00C20CE1">
        <w:t xml:space="preserve"> </w:t>
      </w:r>
      <w:r w:rsidRPr="009B605B">
        <w:t>risks</w:t>
      </w:r>
      <w:r w:rsidR="00C20CE1">
        <w:t xml:space="preserve"> </w:t>
      </w:r>
      <w:r w:rsidRPr="009B605B">
        <w:t>caused</w:t>
      </w:r>
      <w:r w:rsidR="00C20CE1">
        <w:t xml:space="preserve"> </w:t>
      </w:r>
      <w:r w:rsidRPr="009B605B">
        <w:t>by</w:t>
      </w:r>
      <w:r w:rsidR="00C20CE1">
        <w:t xml:space="preserve"> </w:t>
      </w:r>
      <w:r w:rsidRPr="009B605B">
        <w:t>unlawful</w:t>
      </w:r>
      <w:r w:rsidR="00C20CE1">
        <w:t xml:space="preserve"> </w:t>
      </w:r>
      <w:r w:rsidRPr="009B605B">
        <w:t>entry</w:t>
      </w:r>
      <w:r w:rsidR="00C20CE1">
        <w:t xml:space="preserve"> </w:t>
      </w:r>
      <w:r w:rsidRPr="009B605B">
        <w:t>onto</w:t>
      </w:r>
      <w:r w:rsidR="00C20CE1">
        <w:t xml:space="preserve"> </w:t>
      </w:r>
      <w:r w:rsidRPr="009B605B">
        <w:t>agricultural</w:t>
      </w:r>
      <w:r w:rsidR="00C20CE1">
        <w:t xml:space="preserve"> </w:t>
      </w:r>
      <w:r w:rsidRPr="009B605B">
        <w:t>premises</w:t>
      </w:r>
      <w:r w:rsidR="00C20CE1">
        <w:t xml:space="preserve"> </w:t>
      </w:r>
      <w:r w:rsidRPr="009B605B">
        <w:t>and</w:t>
      </w:r>
      <w:r w:rsidR="00C20CE1">
        <w:t xml:space="preserve"> </w:t>
      </w:r>
      <w:r w:rsidRPr="009B605B">
        <w:t>provide</w:t>
      </w:r>
      <w:r w:rsidR="00C20CE1">
        <w:t xml:space="preserve"> </w:t>
      </w:r>
      <w:r w:rsidRPr="009B605B">
        <w:t>additional</w:t>
      </w:r>
      <w:r w:rsidR="00C20CE1">
        <w:t xml:space="preserve"> </w:t>
      </w:r>
      <w:r w:rsidRPr="009B605B">
        <w:t>means</w:t>
      </w:r>
      <w:r w:rsidR="00C20CE1">
        <w:t xml:space="preserve"> </w:t>
      </w:r>
      <w:r w:rsidRPr="009B605B">
        <w:t>of</w:t>
      </w:r>
      <w:r w:rsidR="00C20CE1">
        <w:t xml:space="preserve"> </w:t>
      </w:r>
      <w:r w:rsidRPr="009B605B">
        <w:t>prosecuting</w:t>
      </w:r>
      <w:r w:rsidR="00C20CE1">
        <w:t xml:space="preserve"> </w:t>
      </w:r>
      <w:r w:rsidRPr="009B605B">
        <w:t>trespassers.</w:t>
      </w:r>
    </w:p>
    <w:p w14:paraId="1CC80A60" w14:textId="0475CFD1" w:rsidR="009B605B" w:rsidRPr="009B605B" w:rsidRDefault="009B605B" w:rsidP="003F58AF">
      <w:pPr>
        <w:pStyle w:val="Bullet"/>
      </w:pPr>
      <w:r w:rsidRPr="009B605B">
        <w:t>Finalised</w:t>
      </w:r>
      <w:r w:rsidR="00C20CE1">
        <w:t xml:space="preserve"> </w:t>
      </w:r>
      <w:r w:rsidRPr="009B605B">
        <w:t>reforms</w:t>
      </w:r>
      <w:r w:rsidR="00C20CE1">
        <w:t xml:space="preserve"> </w:t>
      </w:r>
      <w:r w:rsidRPr="009B605B">
        <w:t>to</w:t>
      </w:r>
      <w:r w:rsidR="00C20CE1">
        <w:t xml:space="preserve"> </w:t>
      </w:r>
      <w:r w:rsidRPr="009B605B">
        <w:t>allow</w:t>
      </w:r>
      <w:r w:rsidR="00C20CE1">
        <w:t xml:space="preserve"> </w:t>
      </w:r>
      <w:r w:rsidRPr="009B605B">
        <w:t>animal</w:t>
      </w:r>
      <w:r w:rsidR="00C20CE1">
        <w:t xml:space="preserve"> </w:t>
      </w:r>
      <w:r w:rsidRPr="009B605B">
        <w:t>shelters</w:t>
      </w:r>
      <w:r w:rsidR="00C20CE1">
        <w:t xml:space="preserve"> </w:t>
      </w:r>
      <w:r w:rsidRPr="009B605B">
        <w:t>and</w:t>
      </w:r>
      <w:r w:rsidR="00C20CE1">
        <w:t xml:space="preserve"> </w:t>
      </w:r>
      <w:r w:rsidRPr="009B605B">
        <w:t>participating</w:t>
      </w:r>
      <w:r w:rsidR="00C20CE1">
        <w:t xml:space="preserve"> </w:t>
      </w:r>
      <w:r w:rsidRPr="009B605B">
        <w:t>vets</w:t>
      </w:r>
      <w:r w:rsidR="00C20CE1">
        <w:t xml:space="preserve"> </w:t>
      </w:r>
      <w:r w:rsidRPr="009B605B">
        <w:t>to</w:t>
      </w:r>
      <w:r w:rsidR="00C20CE1">
        <w:t xml:space="preserve"> </w:t>
      </w:r>
      <w:r w:rsidRPr="009B605B">
        <w:t>reunite</w:t>
      </w:r>
      <w:r w:rsidR="00C20CE1">
        <w:t xml:space="preserve"> </w:t>
      </w:r>
      <w:r w:rsidRPr="009B605B">
        <w:t>lost</w:t>
      </w:r>
      <w:r w:rsidR="00C20CE1">
        <w:t xml:space="preserve"> </w:t>
      </w:r>
      <w:r w:rsidRPr="009B605B">
        <w:t>pets</w:t>
      </w:r>
      <w:r w:rsidR="00C20CE1">
        <w:t xml:space="preserve"> </w:t>
      </w:r>
      <w:r w:rsidRPr="009B605B">
        <w:t>and</w:t>
      </w:r>
      <w:r w:rsidR="00C20CE1">
        <w:t xml:space="preserve"> </w:t>
      </w:r>
      <w:r w:rsidRPr="009B605B">
        <w:t>owners</w:t>
      </w:r>
      <w:r w:rsidR="00C20CE1">
        <w:t xml:space="preserve"> </w:t>
      </w:r>
      <w:r w:rsidRPr="009B605B">
        <w:t>more</w:t>
      </w:r>
      <w:r w:rsidR="00C20CE1">
        <w:t xml:space="preserve"> </w:t>
      </w:r>
      <w:r w:rsidRPr="009B605B">
        <w:t>efficiently.</w:t>
      </w:r>
    </w:p>
    <w:p w14:paraId="4142C2D7" w14:textId="2DED72DF" w:rsidR="009B605B" w:rsidRPr="009B605B" w:rsidRDefault="009B605B" w:rsidP="003F58AF">
      <w:pPr>
        <w:pStyle w:val="Bullet"/>
      </w:pPr>
      <w:r w:rsidRPr="009B605B">
        <w:lastRenderedPageBreak/>
        <w:t>Improved</w:t>
      </w:r>
      <w:r w:rsidR="00C20CE1">
        <w:t xml:space="preserve"> </w:t>
      </w:r>
      <w:r w:rsidRPr="009B605B">
        <w:t>traceability</w:t>
      </w:r>
      <w:r w:rsidR="00C20CE1">
        <w:t xml:space="preserve"> </w:t>
      </w:r>
      <w:r w:rsidRPr="009B605B">
        <w:t>of</w:t>
      </w:r>
      <w:r w:rsidR="00C20CE1">
        <w:t xml:space="preserve"> </w:t>
      </w:r>
      <w:r w:rsidRPr="009B605B">
        <w:t>dog</w:t>
      </w:r>
      <w:r w:rsidR="00C20CE1">
        <w:t xml:space="preserve"> </w:t>
      </w:r>
      <w:r w:rsidRPr="009B605B">
        <w:t>and</w:t>
      </w:r>
      <w:r w:rsidR="00C20CE1">
        <w:t xml:space="preserve"> </w:t>
      </w:r>
      <w:r w:rsidRPr="009B605B">
        <w:t>cat</w:t>
      </w:r>
      <w:r w:rsidR="00C20CE1">
        <w:t xml:space="preserve"> </w:t>
      </w:r>
      <w:r w:rsidRPr="009B605B">
        <w:t>breeding</w:t>
      </w:r>
      <w:r w:rsidR="00C20CE1">
        <w:t xml:space="preserve"> </w:t>
      </w:r>
      <w:r w:rsidRPr="009B605B">
        <w:t>and</w:t>
      </w:r>
      <w:r w:rsidR="00C20CE1">
        <w:t xml:space="preserve"> </w:t>
      </w:r>
      <w:r w:rsidRPr="009B605B">
        <w:t>sales</w:t>
      </w:r>
      <w:r w:rsidR="00C20CE1">
        <w:t xml:space="preserve"> </w:t>
      </w:r>
      <w:r w:rsidRPr="009B605B">
        <w:t>by</w:t>
      </w:r>
      <w:r w:rsidR="00C20CE1">
        <w:t xml:space="preserve"> </w:t>
      </w:r>
      <w:r w:rsidRPr="009B605B">
        <w:t>delivering</w:t>
      </w:r>
      <w:r w:rsidR="00C20CE1">
        <w:t xml:space="preserve"> </w:t>
      </w:r>
      <w:r w:rsidRPr="009B605B">
        <w:t>the</w:t>
      </w:r>
      <w:r w:rsidR="00C20CE1">
        <w:t xml:space="preserve"> </w:t>
      </w:r>
      <w:r w:rsidRPr="009B605B">
        <w:t>Pet</w:t>
      </w:r>
      <w:r w:rsidR="00C20CE1">
        <w:t xml:space="preserve"> </w:t>
      </w:r>
      <w:r w:rsidRPr="009B605B">
        <w:t>Exchange</w:t>
      </w:r>
      <w:r w:rsidR="00C20CE1">
        <w:t xml:space="preserve"> </w:t>
      </w:r>
      <w:r w:rsidRPr="009B605B">
        <w:t>Register,</w:t>
      </w:r>
      <w:r w:rsidR="00C20CE1">
        <w:t xml:space="preserve"> </w:t>
      </w:r>
      <w:r w:rsidRPr="009B605B">
        <w:t>issuing</w:t>
      </w:r>
      <w:r w:rsidR="00C20CE1">
        <w:t xml:space="preserve"> </w:t>
      </w:r>
      <w:r w:rsidRPr="009B605B">
        <w:t>or</w:t>
      </w:r>
      <w:r w:rsidR="00C20CE1">
        <w:t xml:space="preserve"> </w:t>
      </w:r>
      <w:r w:rsidRPr="009B605B">
        <w:t>renewing</w:t>
      </w:r>
      <w:r w:rsidR="00C20CE1">
        <w:t xml:space="preserve"> </w:t>
      </w:r>
      <w:r w:rsidRPr="009B605B">
        <w:t>more</w:t>
      </w:r>
      <w:r w:rsidR="00C20CE1">
        <w:t xml:space="preserve"> </w:t>
      </w:r>
      <w:r w:rsidRPr="009B605B">
        <w:t>than</w:t>
      </w:r>
      <w:r w:rsidR="00C20CE1">
        <w:t xml:space="preserve"> </w:t>
      </w:r>
      <w:r w:rsidRPr="009B605B">
        <w:t>42,000</w:t>
      </w:r>
      <w:r w:rsidR="00C20CE1">
        <w:t xml:space="preserve"> </w:t>
      </w:r>
      <w:r w:rsidRPr="009B605B">
        <w:t>source</w:t>
      </w:r>
      <w:r w:rsidR="00C20CE1">
        <w:t xml:space="preserve"> </w:t>
      </w:r>
      <w:r w:rsidRPr="009B605B">
        <w:t>numbers</w:t>
      </w:r>
      <w:r w:rsidR="00C20CE1">
        <w:t xml:space="preserve"> </w:t>
      </w:r>
      <w:r w:rsidRPr="009B605B">
        <w:t>to</w:t>
      </w:r>
      <w:r w:rsidR="00C20CE1">
        <w:t xml:space="preserve"> </w:t>
      </w:r>
      <w:r w:rsidRPr="009B605B">
        <w:t>individuals,</w:t>
      </w:r>
      <w:r w:rsidR="00C20CE1">
        <w:t xml:space="preserve"> </w:t>
      </w:r>
      <w:r w:rsidRPr="009B605B">
        <w:t>organisations</w:t>
      </w:r>
      <w:r w:rsidR="00C20CE1">
        <w:t xml:space="preserve"> </w:t>
      </w:r>
      <w:r w:rsidRPr="009B605B">
        <w:t>and</w:t>
      </w:r>
      <w:r w:rsidR="00C20CE1">
        <w:t xml:space="preserve"> </w:t>
      </w:r>
      <w:r w:rsidRPr="009B605B">
        <w:t>selling</w:t>
      </w:r>
      <w:r w:rsidR="00C20CE1">
        <w:t xml:space="preserve"> </w:t>
      </w:r>
      <w:r w:rsidRPr="009B605B">
        <w:t>or</w:t>
      </w:r>
      <w:r w:rsidR="00C20CE1">
        <w:t xml:space="preserve"> </w:t>
      </w:r>
      <w:r w:rsidRPr="009B605B">
        <w:t>giving</w:t>
      </w:r>
      <w:r w:rsidR="00C20CE1">
        <w:t xml:space="preserve"> </w:t>
      </w:r>
      <w:r w:rsidRPr="009B605B">
        <w:t>away</w:t>
      </w:r>
      <w:r w:rsidR="00C20CE1">
        <w:t xml:space="preserve"> </w:t>
      </w:r>
      <w:r w:rsidRPr="009B605B">
        <w:t>these</w:t>
      </w:r>
      <w:r w:rsidR="00C20CE1">
        <w:t xml:space="preserve"> </w:t>
      </w:r>
      <w:r w:rsidRPr="009B605B">
        <w:t>animals.</w:t>
      </w:r>
    </w:p>
    <w:p w14:paraId="39399443" w14:textId="028967B8" w:rsidR="009B605B" w:rsidRPr="009B605B" w:rsidRDefault="009B605B" w:rsidP="003F58AF">
      <w:pPr>
        <w:pStyle w:val="Bullet"/>
      </w:pPr>
      <w:r w:rsidRPr="009B605B">
        <w:t>Delivered</w:t>
      </w:r>
      <w:r w:rsidR="00C20CE1">
        <w:t xml:space="preserve"> </w:t>
      </w:r>
      <w:r w:rsidRPr="009B605B">
        <w:t>round</w:t>
      </w:r>
      <w:r w:rsidR="00C20CE1">
        <w:t xml:space="preserve"> </w:t>
      </w:r>
      <w:r w:rsidRPr="009B605B">
        <w:t>10</w:t>
      </w:r>
      <w:r w:rsidR="00C20CE1">
        <w:t xml:space="preserve"> </w:t>
      </w:r>
      <w:r w:rsidRPr="009B605B">
        <w:t>of</w:t>
      </w:r>
      <w:r w:rsidR="00C20CE1">
        <w:t xml:space="preserve"> </w:t>
      </w:r>
      <w:r w:rsidRPr="009B605B">
        <w:t>the</w:t>
      </w:r>
      <w:r w:rsidR="00C20CE1">
        <w:t xml:space="preserve"> </w:t>
      </w:r>
      <w:r w:rsidRPr="009B605B">
        <w:t>Animal</w:t>
      </w:r>
      <w:r w:rsidR="00C20CE1">
        <w:t xml:space="preserve"> </w:t>
      </w:r>
      <w:r w:rsidRPr="009B605B">
        <w:t>Welfare</w:t>
      </w:r>
      <w:r w:rsidR="00C20CE1">
        <w:t xml:space="preserve"> </w:t>
      </w:r>
      <w:r w:rsidRPr="009B605B">
        <w:t>Fund</w:t>
      </w:r>
      <w:r w:rsidR="00C20CE1">
        <w:t xml:space="preserve"> </w:t>
      </w:r>
      <w:r w:rsidRPr="009B605B">
        <w:t>Grants</w:t>
      </w:r>
      <w:r w:rsidR="00C20CE1">
        <w:t xml:space="preserve"> </w:t>
      </w:r>
      <w:r w:rsidRPr="009B605B">
        <w:t>Program,</w:t>
      </w:r>
      <w:r w:rsidR="00C20CE1">
        <w:t xml:space="preserve"> </w:t>
      </w:r>
      <w:r w:rsidRPr="009B605B">
        <w:t>fulfilling</w:t>
      </w:r>
      <w:r w:rsidR="00C20CE1">
        <w:t xml:space="preserve"> </w:t>
      </w:r>
      <w:r w:rsidRPr="009B605B">
        <w:t>the</w:t>
      </w:r>
      <w:r w:rsidR="00C20CE1">
        <w:t xml:space="preserve"> </w:t>
      </w:r>
      <w:r w:rsidRPr="009B605B">
        <w:t>$3</w:t>
      </w:r>
      <w:r w:rsidR="00C20CE1">
        <w:t xml:space="preserve"> </w:t>
      </w:r>
      <w:r w:rsidRPr="009B605B">
        <w:t>million</w:t>
      </w:r>
      <w:r w:rsidR="00C20CE1">
        <w:t xml:space="preserve"> </w:t>
      </w:r>
      <w:r w:rsidRPr="009B605B">
        <w:t>commitment</w:t>
      </w:r>
      <w:r w:rsidR="00C20CE1">
        <w:t xml:space="preserve"> </w:t>
      </w:r>
      <w:r w:rsidRPr="009B605B">
        <w:t>and</w:t>
      </w:r>
      <w:r w:rsidR="00C20CE1">
        <w:t xml:space="preserve"> </w:t>
      </w:r>
      <w:r w:rsidRPr="009B605B">
        <w:t>awarding</w:t>
      </w:r>
      <w:r w:rsidR="00C20CE1">
        <w:t xml:space="preserve"> </w:t>
      </w:r>
      <w:r w:rsidRPr="009B605B">
        <w:t>more</w:t>
      </w:r>
      <w:r w:rsidR="00C20CE1">
        <w:t xml:space="preserve"> </w:t>
      </w:r>
      <w:r w:rsidRPr="009B605B">
        <w:t>than</w:t>
      </w:r>
      <w:r w:rsidR="00C20CE1">
        <w:t xml:space="preserve"> </w:t>
      </w:r>
      <w:r w:rsidRPr="009B605B">
        <w:t>$1.5</w:t>
      </w:r>
      <w:r w:rsidR="00C20CE1">
        <w:t xml:space="preserve"> </w:t>
      </w:r>
      <w:r w:rsidRPr="009B605B">
        <w:t>million</w:t>
      </w:r>
      <w:r w:rsidR="00C20CE1">
        <w:t xml:space="preserve"> </w:t>
      </w:r>
      <w:r w:rsidRPr="009B605B">
        <w:t>to</w:t>
      </w:r>
      <w:r w:rsidR="00C20CE1">
        <w:t xml:space="preserve"> </w:t>
      </w:r>
      <w:r w:rsidRPr="009B605B">
        <w:t>projects</w:t>
      </w:r>
      <w:r w:rsidR="00C20CE1">
        <w:t xml:space="preserve"> </w:t>
      </w:r>
      <w:r w:rsidRPr="009B605B">
        <w:t>to</w:t>
      </w:r>
      <w:r w:rsidR="00C20CE1">
        <w:t xml:space="preserve"> </w:t>
      </w:r>
      <w:r w:rsidRPr="009B605B">
        <w:t>upgrade</w:t>
      </w:r>
      <w:r w:rsidR="00C20CE1">
        <w:t xml:space="preserve"> </w:t>
      </w:r>
      <w:r w:rsidRPr="009B605B">
        <w:t>shelters’</w:t>
      </w:r>
      <w:r w:rsidR="00C20CE1">
        <w:t xml:space="preserve"> </w:t>
      </w:r>
      <w:r w:rsidRPr="009B605B">
        <w:t>and</w:t>
      </w:r>
      <w:r w:rsidR="00C20CE1">
        <w:t xml:space="preserve"> </w:t>
      </w:r>
      <w:r w:rsidRPr="009B605B">
        <w:t>foster</w:t>
      </w:r>
      <w:r w:rsidR="00C20CE1">
        <w:t xml:space="preserve"> </w:t>
      </w:r>
      <w:r w:rsidRPr="009B605B">
        <w:t>carers’</w:t>
      </w:r>
      <w:r w:rsidR="00C20CE1">
        <w:t xml:space="preserve"> </w:t>
      </w:r>
      <w:r w:rsidRPr="009B605B">
        <w:t>equipment</w:t>
      </w:r>
      <w:r w:rsidR="00C20CE1">
        <w:t xml:space="preserve"> </w:t>
      </w:r>
      <w:r w:rsidRPr="009B605B">
        <w:t>or</w:t>
      </w:r>
      <w:r w:rsidR="00C20CE1">
        <w:t xml:space="preserve"> </w:t>
      </w:r>
      <w:r w:rsidRPr="009B605B">
        <w:t>services,</w:t>
      </w:r>
      <w:r w:rsidR="00C20CE1">
        <w:t xml:space="preserve"> </w:t>
      </w:r>
      <w:r w:rsidRPr="009B605B">
        <w:t>maintain</w:t>
      </w:r>
      <w:r w:rsidR="00C20CE1">
        <w:t xml:space="preserve"> </w:t>
      </w:r>
      <w:r w:rsidRPr="009B605B">
        <w:t>or</w:t>
      </w:r>
      <w:r w:rsidR="00C20CE1">
        <w:t xml:space="preserve"> </w:t>
      </w:r>
      <w:r w:rsidRPr="009B605B">
        <w:t>expand</w:t>
      </w:r>
      <w:r w:rsidR="00C20CE1">
        <w:t xml:space="preserve"> </w:t>
      </w:r>
      <w:r w:rsidRPr="009B605B">
        <w:t>not</w:t>
      </w:r>
      <w:r w:rsidRPr="009B605B">
        <w:rPr>
          <w:rFonts w:ascii="Cambria Math" w:hAnsi="Cambria Math" w:cs="Cambria Math"/>
        </w:rPr>
        <w:t>‑</w:t>
      </w:r>
      <w:r w:rsidRPr="009B605B">
        <w:t>for</w:t>
      </w:r>
      <w:r w:rsidRPr="009B605B">
        <w:rPr>
          <w:rFonts w:ascii="Cambria Math" w:hAnsi="Cambria Math" w:cs="Cambria Math"/>
        </w:rPr>
        <w:t>‑</w:t>
      </w:r>
      <w:r w:rsidRPr="009B605B">
        <w:t>profit</w:t>
      </w:r>
      <w:r w:rsidR="00C20CE1">
        <w:t xml:space="preserve"> </w:t>
      </w:r>
      <w:r w:rsidRPr="009B605B">
        <w:t>/</w:t>
      </w:r>
      <w:r w:rsidR="00C20CE1">
        <w:t xml:space="preserve"> </w:t>
      </w:r>
      <w:r w:rsidRPr="009B605B">
        <w:t>community</w:t>
      </w:r>
      <w:r w:rsidR="00C20CE1">
        <w:t xml:space="preserve"> </w:t>
      </w:r>
      <w:r w:rsidRPr="009B605B">
        <w:t>vet</w:t>
      </w:r>
      <w:r w:rsidR="00C20CE1">
        <w:t xml:space="preserve"> </w:t>
      </w:r>
      <w:r w:rsidRPr="009B605B">
        <w:t>services</w:t>
      </w:r>
      <w:r w:rsidR="00C20CE1">
        <w:t xml:space="preserve"> </w:t>
      </w:r>
      <w:r w:rsidRPr="009B605B">
        <w:t>and</w:t>
      </w:r>
      <w:r w:rsidR="00C20CE1">
        <w:t xml:space="preserve"> </w:t>
      </w:r>
      <w:r w:rsidRPr="009B605B">
        <w:t>to</w:t>
      </w:r>
      <w:r w:rsidR="00C20CE1">
        <w:t xml:space="preserve"> </w:t>
      </w:r>
      <w:r w:rsidRPr="009B605B">
        <w:t>set</w:t>
      </w:r>
      <w:r w:rsidR="00C20CE1">
        <w:t xml:space="preserve"> </w:t>
      </w:r>
      <w:r w:rsidRPr="009B605B">
        <w:t>up</w:t>
      </w:r>
      <w:r w:rsidR="00C20CE1">
        <w:t xml:space="preserve"> </w:t>
      </w:r>
      <w:r w:rsidRPr="009B605B">
        <w:t>low</w:t>
      </w:r>
      <w:r w:rsidRPr="009B605B">
        <w:rPr>
          <w:rFonts w:ascii="Cambria Math" w:hAnsi="Cambria Math" w:cs="Cambria Math"/>
        </w:rPr>
        <w:t>‑</w:t>
      </w:r>
      <w:r w:rsidRPr="009B605B">
        <w:t>cost</w:t>
      </w:r>
      <w:r w:rsidR="00C20CE1">
        <w:t xml:space="preserve"> </w:t>
      </w:r>
      <w:r w:rsidRPr="009B605B">
        <w:t>clinics</w:t>
      </w:r>
      <w:r w:rsidR="00C20CE1">
        <w:t xml:space="preserve"> </w:t>
      </w:r>
      <w:r w:rsidRPr="009B605B">
        <w:t>in</w:t>
      </w:r>
      <w:r w:rsidR="00C20CE1">
        <w:t xml:space="preserve"> </w:t>
      </w:r>
      <w:r w:rsidRPr="009B605B">
        <w:t>areas</w:t>
      </w:r>
      <w:r w:rsidR="00C20CE1">
        <w:t xml:space="preserve"> </w:t>
      </w:r>
      <w:r w:rsidRPr="009B605B">
        <w:t>of</w:t>
      </w:r>
      <w:r w:rsidR="00C20CE1">
        <w:t xml:space="preserve"> </w:t>
      </w:r>
      <w:r w:rsidRPr="009B605B">
        <w:t>need.</w:t>
      </w:r>
    </w:p>
    <w:p w14:paraId="70F9A63A" w14:textId="2B5593B6" w:rsidR="009B605B" w:rsidRPr="009B605B" w:rsidRDefault="009B605B" w:rsidP="003F58AF">
      <w:pPr>
        <w:pStyle w:val="Bullet"/>
      </w:pPr>
      <w:r w:rsidRPr="009B605B">
        <w:t>Simplified</w:t>
      </w:r>
      <w:r w:rsidR="00C20CE1">
        <w:t xml:space="preserve"> </w:t>
      </w:r>
      <w:r w:rsidRPr="009B605B">
        <w:t>regulatory</w:t>
      </w:r>
      <w:r w:rsidR="00C20CE1">
        <w:t xml:space="preserve"> </w:t>
      </w:r>
      <w:r w:rsidRPr="009B605B">
        <w:t>requirements</w:t>
      </w:r>
      <w:r w:rsidR="00C20CE1">
        <w:t xml:space="preserve"> </w:t>
      </w:r>
      <w:r w:rsidRPr="009B605B">
        <w:t>for</w:t>
      </w:r>
      <w:r w:rsidR="00C20CE1">
        <w:t xml:space="preserve"> </w:t>
      </w:r>
      <w:r w:rsidRPr="009B605B">
        <w:t>businesses</w:t>
      </w:r>
      <w:r w:rsidR="00C20CE1">
        <w:t xml:space="preserve"> </w:t>
      </w:r>
      <w:r w:rsidRPr="009B605B">
        <w:t>operating</w:t>
      </w:r>
      <w:r w:rsidR="00C20CE1">
        <w:t xml:space="preserve"> </w:t>
      </w:r>
      <w:r w:rsidRPr="009B605B">
        <w:t>across</w:t>
      </w:r>
      <w:r w:rsidR="00C20CE1">
        <w:t xml:space="preserve"> </w:t>
      </w:r>
      <w:r w:rsidRPr="009B605B">
        <w:t>state</w:t>
      </w:r>
      <w:r w:rsidR="00C20CE1">
        <w:t xml:space="preserve"> </w:t>
      </w:r>
      <w:r w:rsidRPr="009B605B">
        <w:t>borders</w:t>
      </w:r>
      <w:r w:rsidR="00C20CE1">
        <w:t xml:space="preserve"> </w:t>
      </w:r>
      <w:r w:rsidRPr="009B605B">
        <w:t>by</w:t>
      </w:r>
      <w:r w:rsidR="00C20CE1">
        <w:t xml:space="preserve"> </w:t>
      </w:r>
      <w:r w:rsidRPr="009B605B">
        <w:t>aligning</w:t>
      </w:r>
      <w:r w:rsidR="00C20CE1">
        <w:t xml:space="preserve"> </w:t>
      </w:r>
      <w:r w:rsidRPr="009B605B">
        <w:t>aspects</w:t>
      </w:r>
      <w:r w:rsidR="00C20CE1">
        <w:t xml:space="preserve"> </w:t>
      </w:r>
      <w:r w:rsidRPr="009B605B">
        <w:t>of</w:t>
      </w:r>
      <w:r w:rsidR="00C20CE1">
        <w:t xml:space="preserve"> </w:t>
      </w:r>
      <w:r w:rsidRPr="009B605B">
        <w:t>pesticide</w:t>
      </w:r>
      <w:r w:rsidR="00C20CE1">
        <w:t xml:space="preserve"> </w:t>
      </w:r>
      <w:r w:rsidRPr="009B605B">
        <w:t>use</w:t>
      </w:r>
      <w:r w:rsidR="00C20CE1">
        <w:t xml:space="preserve"> </w:t>
      </w:r>
      <w:r w:rsidRPr="009B605B">
        <w:t>laws</w:t>
      </w:r>
      <w:r w:rsidR="00C20CE1">
        <w:t xml:space="preserve"> </w:t>
      </w:r>
      <w:r w:rsidRPr="009B605B">
        <w:t>with</w:t>
      </w:r>
      <w:r w:rsidR="00C20CE1">
        <w:t xml:space="preserve"> </w:t>
      </w:r>
      <w:r w:rsidRPr="009B605B">
        <w:t>a</w:t>
      </w:r>
      <w:r w:rsidR="00C20CE1">
        <w:t xml:space="preserve"> </w:t>
      </w:r>
      <w:r w:rsidRPr="009B605B">
        <w:t>national</w:t>
      </w:r>
      <w:r w:rsidR="00C20CE1">
        <w:t xml:space="preserve"> </w:t>
      </w:r>
      <w:r w:rsidRPr="009B605B">
        <w:t>agreement.</w:t>
      </w:r>
    </w:p>
    <w:p w14:paraId="082ECDD6" w14:textId="78A5856D" w:rsidR="009B605B" w:rsidRPr="009B605B" w:rsidRDefault="009B605B" w:rsidP="003F58AF">
      <w:pPr>
        <w:pStyle w:val="Bullet"/>
      </w:pPr>
      <w:r w:rsidRPr="009B605B">
        <w:t>Delivered</w:t>
      </w:r>
      <w:r w:rsidR="00C20CE1">
        <w:t xml:space="preserve"> </w:t>
      </w:r>
      <w:r w:rsidRPr="009B605B">
        <w:t>the</w:t>
      </w:r>
      <w:r w:rsidR="00C20CE1">
        <w:t xml:space="preserve"> </w:t>
      </w:r>
      <w:r w:rsidRPr="009B605B">
        <w:t>2021</w:t>
      </w:r>
      <w:r w:rsidR="00C20CE1">
        <w:t xml:space="preserve"> </w:t>
      </w:r>
      <w:r w:rsidRPr="009B605B">
        <w:t>Livestock</w:t>
      </w:r>
      <w:r w:rsidR="00C20CE1">
        <w:t xml:space="preserve"> </w:t>
      </w:r>
      <w:r w:rsidRPr="009B605B">
        <w:t>Biosecurity</w:t>
      </w:r>
      <w:r w:rsidR="00C20CE1">
        <w:t xml:space="preserve"> </w:t>
      </w:r>
      <w:r w:rsidRPr="009B605B">
        <w:t>Funds</w:t>
      </w:r>
      <w:r w:rsidR="00C20CE1">
        <w:t xml:space="preserve"> </w:t>
      </w:r>
      <w:r w:rsidRPr="009B605B">
        <w:t>Grant</w:t>
      </w:r>
      <w:r w:rsidR="00C20CE1">
        <w:t xml:space="preserve"> </w:t>
      </w:r>
      <w:r w:rsidRPr="009B605B">
        <w:t>Program,</w:t>
      </w:r>
      <w:r w:rsidR="00C20CE1">
        <w:t xml:space="preserve"> </w:t>
      </w:r>
      <w:r w:rsidRPr="009B605B">
        <w:t>awarding</w:t>
      </w:r>
      <w:r w:rsidR="00C20CE1">
        <w:t xml:space="preserve"> </w:t>
      </w:r>
      <w:r w:rsidRPr="009B605B">
        <w:t>$3.5</w:t>
      </w:r>
      <w:r w:rsidR="00C20CE1">
        <w:t xml:space="preserve"> </w:t>
      </w:r>
      <w:r w:rsidRPr="009B605B">
        <w:t>million</w:t>
      </w:r>
      <w:r w:rsidR="00C20CE1">
        <w:t xml:space="preserve"> </w:t>
      </w:r>
      <w:r w:rsidRPr="009B605B">
        <w:t>across</w:t>
      </w:r>
      <w:r w:rsidR="00C20CE1">
        <w:t xml:space="preserve"> </w:t>
      </w:r>
      <w:r w:rsidRPr="009B605B">
        <w:t>18</w:t>
      </w:r>
      <w:r w:rsidR="00C20CE1">
        <w:t xml:space="preserve"> </w:t>
      </w:r>
      <w:r w:rsidRPr="009B605B">
        <w:t>projects</w:t>
      </w:r>
      <w:r w:rsidR="00C20CE1">
        <w:t xml:space="preserve"> </w:t>
      </w:r>
      <w:r w:rsidRPr="009B605B">
        <w:t>that</w:t>
      </w:r>
      <w:r w:rsidR="00C20CE1">
        <w:t xml:space="preserve"> </w:t>
      </w:r>
      <w:r w:rsidRPr="009B605B">
        <w:t>prevent,</w:t>
      </w:r>
      <w:r w:rsidR="00C20CE1">
        <w:t xml:space="preserve"> </w:t>
      </w:r>
      <w:r w:rsidRPr="009B605B">
        <w:t>monitor</w:t>
      </w:r>
      <w:r w:rsidR="00C20CE1">
        <w:t xml:space="preserve"> </w:t>
      </w:r>
      <w:r w:rsidRPr="009B605B">
        <w:t>and</w:t>
      </w:r>
      <w:r w:rsidR="00C20CE1">
        <w:t xml:space="preserve"> </w:t>
      </w:r>
      <w:r w:rsidRPr="009B605B">
        <w:t>control</w:t>
      </w:r>
      <w:r w:rsidR="00C20CE1">
        <w:t xml:space="preserve"> </w:t>
      </w:r>
      <w:r w:rsidRPr="009B605B">
        <w:t>diseases</w:t>
      </w:r>
      <w:r w:rsidR="00C20CE1">
        <w:t xml:space="preserve"> </w:t>
      </w:r>
      <w:r w:rsidRPr="009B605B">
        <w:t>to</w:t>
      </w:r>
      <w:r w:rsidR="00C20CE1">
        <w:t xml:space="preserve"> </w:t>
      </w:r>
      <w:r w:rsidRPr="009B605B">
        <w:t>enhance</w:t>
      </w:r>
      <w:r w:rsidR="00C20CE1">
        <w:t xml:space="preserve"> </w:t>
      </w:r>
      <w:r w:rsidRPr="009B605B">
        <w:t>animal</w:t>
      </w:r>
      <w:r w:rsidR="00C20CE1">
        <w:t xml:space="preserve"> </w:t>
      </w:r>
      <w:r w:rsidRPr="009B605B">
        <w:t>health,</w:t>
      </w:r>
      <w:r w:rsidR="00C20CE1">
        <w:t xml:space="preserve"> </w:t>
      </w:r>
      <w:r w:rsidRPr="009B605B">
        <w:t>biosecurity</w:t>
      </w:r>
      <w:r w:rsidR="00C20CE1">
        <w:t xml:space="preserve"> </w:t>
      </w:r>
      <w:r w:rsidRPr="009B605B">
        <w:t>and</w:t>
      </w:r>
      <w:r w:rsidR="00C20CE1">
        <w:t xml:space="preserve"> </w:t>
      </w:r>
      <w:r w:rsidRPr="009B605B">
        <w:t>market</w:t>
      </w:r>
      <w:r w:rsidR="00C20CE1">
        <w:t xml:space="preserve"> </w:t>
      </w:r>
      <w:r w:rsidRPr="009B605B">
        <w:t>access,</w:t>
      </w:r>
      <w:r w:rsidR="00C20CE1">
        <w:t xml:space="preserve"> </w:t>
      </w:r>
      <w:r w:rsidRPr="009B605B">
        <w:t>benefiting</w:t>
      </w:r>
      <w:r w:rsidR="00C20CE1">
        <w:t xml:space="preserve"> </w:t>
      </w:r>
      <w:r w:rsidRPr="009B605B">
        <w:t>cattle,</w:t>
      </w:r>
      <w:r w:rsidR="00C20CE1">
        <w:t xml:space="preserve"> </w:t>
      </w:r>
      <w:r w:rsidRPr="009B605B">
        <w:t>sheep,</w:t>
      </w:r>
      <w:r w:rsidR="00C20CE1">
        <w:t xml:space="preserve"> </w:t>
      </w:r>
      <w:r w:rsidRPr="009B605B">
        <w:t>goat,</w:t>
      </w:r>
      <w:r w:rsidR="00C20CE1">
        <w:t xml:space="preserve"> </w:t>
      </w:r>
      <w:r w:rsidRPr="009B605B">
        <w:t>swine</w:t>
      </w:r>
      <w:r w:rsidR="00C20CE1">
        <w:t xml:space="preserve"> </w:t>
      </w:r>
      <w:r w:rsidRPr="009B605B">
        <w:t>and</w:t>
      </w:r>
      <w:r w:rsidR="00C20CE1">
        <w:t xml:space="preserve"> </w:t>
      </w:r>
      <w:r w:rsidRPr="009B605B">
        <w:t>honeybee</w:t>
      </w:r>
      <w:r w:rsidR="00C20CE1">
        <w:t xml:space="preserve"> </w:t>
      </w:r>
      <w:r w:rsidRPr="009B605B">
        <w:t>industries.</w:t>
      </w:r>
    </w:p>
    <w:p w14:paraId="069B4F3B" w14:textId="1BE3BE6D" w:rsidR="009B605B" w:rsidRPr="009B605B" w:rsidRDefault="009B605B" w:rsidP="003F58AF">
      <w:pPr>
        <w:pStyle w:val="Heading1"/>
      </w:pPr>
      <w:bookmarkStart w:id="48" w:name="_Toc130549565"/>
      <w:r w:rsidRPr="009B605B">
        <w:t>Jobs</w:t>
      </w:r>
      <w:r w:rsidR="00C20CE1">
        <w:t xml:space="preserve"> </w:t>
      </w:r>
      <w:r w:rsidRPr="009B605B">
        <w:t>Victoria,</w:t>
      </w:r>
      <w:r w:rsidR="00C20CE1">
        <w:t xml:space="preserve"> </w:t>
      </w:r>
      <w:r w:rsidRPr="009B605B">
        <w:t>Secure</w:t>
      </w:r>
      <w:r w:rsidR="00C20CE1">
        <w:t xml:space="preserve"> </w:t>
      </w:r>
      <w:r w:rsidRPr="009B605B">
        <w:t>Work</w:t>
      </w:r>
      <w:r w:rsidR="00C20CE1">
        <w:t xml:space="preserve"> </w:t>
      </w:r>
      <w:r w:rsidRPr="009B605B">
        <w:t>and</w:t>
      </w:r>
      <w:r w:rsidR="00C20CE1">
        <w:t xml:space="preserve"> </w:t>
      </w:r>
      <w:r w:rsidRPr="009B605B">
        <w:t>Inclusion</w:t>
      </w:r>
      <w:bookmarkEnd w:id="48"/>
    </w:p>
    <w:p w14:paraId="0F3B3EA9" w14:textId="1B608710" w:rsidR="009B605B" w:rsidRPr="009B605B" w:rsidRDefault="009B605B" w:rsidP="00631CB2">
      <w:pPr>
        <w:pStyle w:val="Heading3"/>
      </w:pPr>
      <w:r w:rsidRPr="009B605B">
        <w:t>Jobs</w:t>
      </w:r>
      <w:r w:rsidR="00C20CE1">
        <w:t xml:space="preserve"> </w:t>
      </w:r>
      <w:r w:rsidRPr="009B605B">
        <w:t>Victoria</w:t>
      </w:r>
      <w:r w:rsidR="00C20CE1">
        <w:t xml:space="preserve"> </w:t>
      </w:r>
      <w:r w:rsidRPr="009B605B">
        <w:t>–</w:t>
      </w:r>
      <w:r w:rsidR="00C20CE1">
        <w:t xml:space="preserve"> </w:t>
      </w:r>
      <w:r w:rsidRPr="009B605B">
        <w:t>Strategy</w:t>
      </w:r>
      <w:r w:rsidR="00C20CE1">
        <w:t xml:space="preserve"> </w:t>
      </w:r>
      <w:r w:rsidRPr="009B605B">
        <w:t>and</w:t>
      </w:r>
      <w:r w:rsidR="00C20CE1">
        <w:t xml:space="preserve"> </w:t>
      </w:r>
      <w:r w:rsidRPr="009B605B">
        <w:t>Engagement,</w:t>
      </w:r>
      <w:r w:rsidR="00C20CE1">
        <w:t xml:space="preserve"> </w:t>
      </w:r>
      <w:r w:rsidRPr="009B605B">
        <w:t>and</w:t>
      </w:r>
      <w:r w:rsidR="00C20CE1">
        <w:t xml:space="preserve"> </w:t>
      </w:r>
      <w:r w:rsidRPr="009B605B">
        <w:t>Delivery</w:t>
      </w:r>
    </w:p>
    <w:p w14:paraId="6EDFA405" w14:textId="2EAF72C2" w:rsidR="009B605B" w:rsidRPr="009B605B" w:rsidRDefault="009B605B" w:rsidP="00631CB2">
      <w:pPr>
        <w:pStyle w:val="Bullet"/>
      </w:pPr>
      <w:r w:rsidRPr="009B605B">
        <w:t>Developed</w:t>
      </w:r>
      <w:r w:rsidR="00C20CE1">
        <w:t xml:space="preserve"> </w:t>
      </w:r>
      <w:r w:rsidRPr="009B605B">
        <w:t>and</w:t>
      </w:r>
      <w:r w:rsidR="00C20CE1">
        <w:t xml:space="preserve"> </w:t>
      </w:r>
      <w:r w:rsidRPr="009B605B">
        <w:t>updated</w:t>
      </w:r>
      <w:r w:rsidR="00C20CE1">
        <w:t xml:space="preserve"> </w:t>
      </w:r>
      <w:r w:rsidRPr="009B605B">
        <w:t>policy</w:t>
      </w:r>
      <w:r w:rsidR="00C20CE1">
        <w:t xml:space="preserve"> </w:t>
      </w:r>
      <w:r w:rsidRPr="009B605B">
        <w:t>and</w:t>
      </w:r>
      <w:r w:rsidR="00C20CE1">
        <w:t xml:space="preserve"> </w:t>
      </w:r>
      <w:r w:rsidRPr="009B605B">
        <w:t>programs</w:t>
      </w:r>
      <w:r w:rsidR="00C20CE1">
        <w:t xml:space="preserve"> </w:t>
      </w:r>
      <w:r w:rsidRPr="009B605B">
        <w:t>in</w:t>
      </w:r>
      <w:r w:rsidR="00C20CE1">
        <w:t xml:space="preserve"> </w:t>
      </w:r>
      <w:r w:rsidRPr="009B605B">
        <w:t>response</w:t>
      </w:r>
      <w:r w:rsidR="00C20CE1">
        <w:t xml:space="preserve"> </w:t>
      </w:r>
      <w:r w:rsidRPr="009B605B">
        <w:t>to</w:t>
      </w:r>
      <w:r w:rsidR="00C20CE1">
        <w:t xml:space="preserve"> </w:t>
      </w:r>
      <w:r w:rsidRPr="009B605B">
        <w:t>changing</w:t>
      </w:r>
      <w:r w:rsidR="00C20CE1">
        <w:t xml:space="preserve"> </w:t>
      </w:r>
      <w:r w:rsidRPr="009B605B">
        <w:t>labour</w:t>
      </w:r>
      <w:r w:rsidR="00C20CE1">
        <w:t xml:space="preserve"> </w:t>
      </w:r>
      <w:r w:rsidRPr="009B605B">
        <w:t>market</w:t>
      </w:r>
      <w:r w:rsidR="00C20CE1">
        <w:t xml:space="preserve"> </w:t>
      </w:r>
      <w:r w:rsidRPr="009B605B">
        <w:t>conditions,</w:t>
      </w:r>
      <w:r w:rsidR="00C20CE1">
        <w:t xml:space="preserve"> </w:t>
      </w:r>
      <w:r w:rsidRPr="009B605B">
        <w:t>including</w:t>
      </w:r>
      <w:r w:rsidR="00C20CE1">
        <w:t xml:space="preserve"> </w:t>
      </w:r>
      <w:r w:rsidRPr="009B605B">
        <w:t>updates</w:t>
      </w:r>
      <w:r w:rsidR="00C20CE1">
        <w:t xml:space="preserve"> </w:t>
      </w:r>
      <w:r w:rsidRPr="009B605B">
        <w:t>to</w:t>
      </w:r>
      <w:r w:rsidR="00C20CE1">
        <w:t xml:space="preserve"> </w:t>
      </w:r>
      <w:r w:rsidRPr="009B605B">
        <w:t>program</w:t>
      </w:r>
      <w:r w:rsidR="00C20CE1">
        <w:t xml:space="preserve"> </w:t>
      </w:r>
      <w:r w:rsidRPr="009B605B">
        <w:t>guidelines</w:t>
      </w:r>
      <w:r w:rsidR="00C20CE1">
        <w:t xml:space="preserve"> </w:t>
      </w:r>
      <w:r w:rsidRPr="009B605B">
        <w:t>and</w:t>
      </w:r>
      <w:r w:rsidR="00C20CE1">
        <w:t xml:space="preserve"> </w:t>
      </w:r>
      <w:r w:rsidRPr="009B605B">
        <w:t>eligibility</w:t>
      </w:r>
      <w:r w:rsidR="00C20CE1">
        <w:t xml:space="preserve"> </w:t>
      </w:r>
      <w:r w:rsidRPr="009B605B">
        <w:t>and</w:t>
      </w:r>
      <w:r w:rsidR="00C20CE1">
        <w:t xml:space="preserve"> </w:t>
      </w:r>
      <w:r w:rsidRPr="009B605B">
        <w:t>redesign</w:t>
      </w:r>
      <w:r w:rsidR="00C20CE1">
        <w:t xml:space="preserve"> </w:t>
      </w:r>
      <w:r w:rsidRPr="009B605B">
        <w:t>of</w:t>
      </w:r>
      <w:r w:rsidR="00C20CE1">
        <w:t xml:space="preserve"> </w:t>
      </w:r>
      <w:r w:rsidRPr="009B605B">
        <w:t>existing</w:t>
      </w:r>
      <w:r w:rsidR="00C20CE1">
        <w:t xml:space="preserve"> </w:t>
      </w:r>
      <w:r w:rsidRPr="009B605B">
        <w:t>programs</w:t>
      </w:r>
      <w:r w:rsidR="00C20CE1">
        <w:t xml:space="preserve"> </w:t>
      </w:r>
      <w:r w:rsidRPr="009B605B">
        <w:t>including</w:t>
      </w:r>
      <w:r w:rsidR="00C20CE1">
        <w:t xml:space="preserve"> </w:t>
      </w:r>
      <w:r w:rsidRPr="009B605B">
        <w:t>the</w:t>
      </w:r>
      <w:r w:rsidR="00C20CE1">
        <w:t xml:space="preserve"> </w:t>
      </w:r>
      <w:r w:rsidRPr="009B605B">
        <w:t>Local</w:t>
      </w:r>
      <w:r w:rsidR="00C20CE1">
        <w:t xml:space="preserve"> </w:t>
      </w:r>
      <w:r w:rsidRPr="009B605B">
        <w:t>Transition</w:t>
      </w:r>
      <w:r w:rsidR="00C20CE1">
        <w:t xml:space="preserve"> </w:t>
      </w:r>
      <w:r w:rsidRPr="009B605B">
        <w:t>Response</w:t>
      </w:r>
      <w:r w:rsidR="00C20CE1">
        <w:t xml:space="preserve"> </w:t>
      </w:r>
      <w:r w:rsidRPr="009B605B">
        <w:t>Service.</w:t>
      </w:r>
    </w:p>
    <w:p w14:paraId="14A450BA" w14:textId="59F2DB74" w:rsidR="009B605B" w:rsidRPr="009B605B" w:rsidRDefault="009B605B" w:rsidP="00631CB2">
      <w:pPr>
        <w:pStyle w:val="Bullet"/>
      </w:pPr>
      <w:r w:rsidRPr="009B605B">
        <w:t>Collaborated</w:t>
      </w:r>
      <w:r w:rsidR="00C20CE1">
        <w:t xml:space="preserve"> </w:t>
      </w:r>
      <w:r w:rsidRPr="009B605B">
        <w:t>closely</w:t>
      </w:r>
      <w:r w:rsidR="00C20CE1">
        <w:t xml:space="preserve"> </w:t>
      </w:r>
      <w:r w:rsidRPr="009B605B">
        <w:t>with</w:t>
      </w:r>
      <w:r w:rsidR="00C20CE1">
        <w:t xml:space="preserve"> </w:t>
      </w:r>
      <w:r w:rsidRPr="009B605B">
        <w:t>other</w:t>
      </w:r>
      <w:r w:rsidR="00C20CE1">
        <w:t xml:space="preserve"> </w:t>
      </w:r>
      <w:r w:rsidRPr="009B605B">
        <w:t>Victorian</w:t>
      </w:r>
      <w:r w:rsidR="00C20CE1">
        <w:t xml:space="preserve"> </w:t>
      </w:r>
      <w:r w:rsidRPr="009B605B">
        <w:t>Government</w:t>
      </w:r>
      <w:r w:rsidR="00C20CE1">
        <w:t xml:space="preserve"> </w:t>
      </w:r>
      <w:r w:rsidRPr="009B605B">
        <w:t>departments</w:t>
      </w:r>
      <w:r w:rsidR="00C20CE1">
        <w:t xml:space="preserve"> </w:t>
      </w:r>
      <w:r w:rsidRPr="009B605B">
        <w:t>to</w:t>
      </w:r>
      <w:r w:rsidR="00C20CE1">
        <w:t xml:space="preserve"> </w:t>
      </w:r>
      <w:r w:rsidRPr="009B605B">
        <w:t>integrate</w:t>
      </w:r>
      <w:r w:rsidR="00C20CE1">
        <w:t xml:space="preserve"> </w:t>
      </w:r>
      <w:r w:rsidRPr="009B605B">
        <w:t>service</w:t>
      </w:r>
      <w:r w:rsidR="00C20CE1">
        <w:t xml:space="preserve"> </w:t>
      </w:r>
      <w:r w:rsidRPr="009B605B">
        <w:t>delivery</w:t>
      </w:r>
      <w:r w:rsidR="00C20CE1">
        <w:t xml:space="preserve"> </w:t>
      </w:r>
      <w:r w:rsidRPr="009B605B">
        <w:t>and</w:t>
      </w:r>
      <w:r w:rsidR="00C20CE1">
        <w:t xml:space="preserve"> </w:t>
      </w:r>
      <w:r w:rsidRPr="009B605B">
        <w:t>reduce</w:t>
      </w:r>
      <w:r w:rsidR="00C20CE1">
        <w:t xml:space="preserve"> </w:t>
      </w:r>
      <w:r w:rsidRPr="009B605B">
        <w:t>social</w:t>
      </w:r>
      <w:r w:rsidR="00C20CE1">
        <w:t xml:space="preserve"> </w:t>
      </w:r>
      <w:r w:rsidRPr="009B605B">
        <w:t>service</w:t>
      </w:r>
      <w:r w:rsidR="00C20CE1">
        <w:t xml:space="preserve"> </w:t>
      </w:r>
      <w:r w:rsidRPr="009B605B">
        <w:t>demand.</w:t>
      </w:r>
      <w:r w:rsidR="00C20CE1">
        <w:t xml:space="preserve"> </w:t>
      </w:r>
      <w:r w:rsidRPr="009B605B">
        <w:t>For</w:t>
      </w:r>
      <w:r w:rsidR="00C20CE1">
        <w:t xml:space="preserve"> </w:t>
      </w:r>
      <w:r w:rsidRPr="009B605B">
        <w:t>example,</w:t>
      </w:r>
      <w:r w:rsidR="00C20CE1">
        <w:t xml:space="preserve"> </w:t>
      </w:r>
      <w:r w:rsidRPr="009B605B">
        <w:t>Jobs</w:t>
      </w:r>
      <w:r w:rsidR="00C20CE1">
        <w:t xml:space="preserve"> </w:t>
      </w:r>
      <w:r w:rsidRPr="009B605B">
        <w:t>Victoria</w:t>
      </w:r>
      <w:r w:rsidR="00C20CE1">
        <w:t xml:space="preserve"> </w:t>
      </w:r>
      <w:r w:rsidRPr="009B605B">
        <w:t>partnered</w:t>
      </w:r>
      <w:r w:rsidR="00C20CE1">
        <w:t xml:space="preserve"> </w:t>
      </w:r>
      <w:r w:rsidRPr="009B605B">
        <w:t>with</w:t>
      </w:r>
      <w:r w:rsidR="00C20CE1">
        <w:t xml:space="preserve"> </w:t>
      </w:r>
      <w:r w:rsidRPr="009B605B">
        <w:t>the</w:t>
      </w:r>
      <w:r w:rsidR="00C20CE1">
        <w:t xml:space="preserve"> </w:t>
      </w:r>
      <w:r w:rsidRPr="009B605B">
        <w:t>Department</w:t>
      </w:r>
      <w:r w:rsidR="00C20CE1">
        <w:t xml:space="preserve"> </w:t>
      </w:r>
      <w:r w:rsidRPr="009B605B">
        <w:t>of</w:t>
      </w:r>
      <w:r w:rsidR="00C20CE1">
        <w:t xml:space="preserve"> </w:t>
      </w:r>
      <w:r w:rsidRPr="009B605B">
        <w:t>Families,</w:t>
      </w:r>
      <w:r w:rsidR="00C20CE1">
        <w:t xml:space="preserve"> </w:t>
      </w:r>
      <w:r w:rsidRPr="009B605B">
        <w:t>Fairness</w:t>
      </w:r>
      <w:r w:rsidR="00C20CE1">
        <w:t xml:space="preserve"> </w:t>
      </w:r>
      <w:r w:rsidRPr="009B605B">
        <w:t>and</w:t>
      </w:r>
      <w:r w:rsidR="00C20CE1">
        <w:t xml:space="preserve"> </w:t>
      </w:r>
      <w:r w:rsidRPr="009B605B">
        <w:t>Housing</w:t>
      </w:r>
      <w:r w:rsidR="00C20CE1">
        <w:t xml:space="preserve"> </w:t>
      </w:r>
      <w:r w:rsidRPr="009B605B">
        <w:t>to</w:t>
      </w:r>
      <w:r w:rsidR="00C20CE1">
        <w:t xml:space="preserve"> </w:t>
      </w:r>
      <w:r w:rsidRPr="009B605B">
        <w:t>provide</w:t>
      </w:r>
      <w:r w:rsidR="00C20CE1">
        <w:t xml:space="preserve"> </w:t>
      </w:r>
      <w:r w:rsidRPr="009B605B">
        <w:t>tailored</w:t>
      </w:r>
      <w:r w:rsidR="00C20CE1">
        <w:t xml:space="preserve"> </w:t>
      </w:r>
      <w:r w:rsidRPr="009B605B">
        <w:t>support</w:t>
      </w:r>
      <w:r w:rsidR="00C20CE1">
        <w:t xml:space="preserve"> </w:t>
      </w:r>
      <w:r w:rsidRPr="009B605B">
        <w:t>to</w:t>
      </w:r>
      <w:r w:rsidR="00C20CE1">
        <w:t xml:space="preserve"> </w:t>
      </w:r>
      <w:r w:rsidRPr="009B605B">
        <w:t>culturally</w:t>
      </w:r>
      <w:r w:rsidR="00C20CE1">
        <w:t xml:space="preserve"> </w:t>
      </w:r>
      <w:r w:rsidRPr="009B605B">
        <w:t>and</w:t>
      </w:r>
      <w:r w:rsidR="00C20CE1">
        <w:t xml:space="preserve"> </w:t>
      </w:r>
      <w:r w:rsidRPr="009B605B">
        <w:t>linguistically</w:t>
      </w:r>
      <w:r w:rsidR="00C20CE1">
        <w:t xml:space="preserve"> </w:t>
      </w:r>
      <w:r w:rsidRPr="009B605B">
        <w:t>diverse</w:t>
      </w:r>
      <w:r w:rsidR="00C20CE1">
        <w:t xml:space="preserve"> </w:t>
      </w:r>
      <w:r w:rsidRPr="009B605B">
        <w:t>cohorts</w:t>
      </w:r>
      <w:r w:rsidR="00C20CE1">
        <w:t xml:space="preserve"> </w:t>
      </w:r>
      <w:r w:rsidRPr="009B605B">
        <w:t>through</w:t>
      </w:r>
      <w:r w:rsidR="00C20CE1">
        <w:t xml:space="preserve"> </w:t>
      </w:r>
      <w:r w:rsidRPr="009B605B">
        <w:t>the</w:t>
      </w:r>
      <w:r w:rsidR="00C20CE1">
        <w:t xml:space="preserve"> </w:t>
      </w:r>
      <w:r w:rsidRPr="009B605B">
        <w:t>Community</w:t>
      </w:r>
      <w:r w:rsidR="00C20CE1">
        <w:t xml:space="preserve"> </w:t>
      </w:r>
      <w:r w:rsidRPr="009B605B">
        <w:t>Employment</w:t>
      </w:r>
      <w:r w:rsidR="00C20CE1">
        <w:t xml:space="preserve"> </w:t>
      </w:r>
      <w:r w:rsidRPr="009B605B">
        <w:t>Connectors</w:t>
      </w:r>
      <w:r w:rsidR="00C20CE1">
        <w:t xml:space="preserve"> </w:t>
      </w:r>
      <w:r w:rsidRPr="009B605B">
        <w:t>program.</w:t>
      </w:r>
    </w:p>
    <w:p w14:paraId="7EB99B40" w14:textId="02809A0A" w:rsidR="009B605B" w:rsidRPr="009B605B" w:rsidRDefault="009B605B" w:rsidP="00631CB2">
      <w:pPr>
        <w:pStyle w:val="Bullet"/>
      </w:pPr>
      <w:r w:rsidRPr="009B605B">
        <w:t>Redesigned</w:t>
      </w:r>
      <w:r w:rsidR="00C20CE1">
        <w:t xml:space="preserve"> </w:t>
      </w:r>
      <w:r w:rsidRPr="009B605B">
        <w:t>the</w:t>
      </w:r>
      <w:r w:rsidR="00C20CE1">
        <w:t xml:space="preserve"> </w:t>
      </w:r>
      <w:r w:rsidRPr="009B605B">
        <w:t>Youth</w:t>
      </w:r>
      <w:r w:rsidR="00C20CE1">
        <w:t xml:space="preserve"> </w:t>
      </w:r>
      <w:r w:rsidRPr="009B605B">
        <w:t>Employment</w:t>
      </w:r>
      <w:r w:rsidR="00C20CE1">
        <w:t xml:space="preserve"> </w:t>
      </w:r>
      <w:r w:rsidRPr="009B605B">
        <w:t>Scheme</w:t>
      </w:r>
      <w:r w:rsidR="00C20CE1">
        <w:t xml:space="preserve"> </w:t>
      </w:r>
      <w:r w:rsidRPr="009B605B">
        <w:t>program</w:t>
      </w:r>
      <w:r w:rsidR="00C20CE1">
        <w:t xml:space="preserve"> </w:t>
      </w:r>
      <w:r w:rsidRPr="009B605B">
        <w:t>to</w:t>
      </w:r>
      <w:r w:rsidR="00C20CE1">
        <w:t xml:space="preserve"> </w:t>
      </w:r>
      <w:r w:rsidRPr="009B605B">
        <w:t>support</w:t>
      </w:r>
      <w:r w:rsidR="00C20CE1">
        <w:t xml:space="preserve"> </w:t>
      </w:r>
      <w:r w:rsidRPr="009B605B">
        <w:t>young</w:t>
      </w:r>
      <w:r w:rsidR="00C20CE1">
        <w:t xml:space="preserve"> </w:t>
      </w:r>
      <w:r w:rsidRPr="009B605B">
        <w:t>people</w:t>
      </w:r>
      <w:r w:rsidR="00C20CE1">
        <w:t xml:space="preserve"> </w:t>
      </w:r>
      <w:r w:rsidRPr="009B605B">
        <w:t>into</w:t>
      </w:r>
      <w:r w:rsidR="00C20CE1">
        <w:t xml:space="preserve"> </w:t>
      </w:r>
      <w:r w:rsidRPr="009B605B">
        <w:t>traineeships</w:t>
      </w:r>
      <w:r w:rsidR="00C20CE1">
        <w:t xml:space="preserve"> </w:t>
      </w:r>
      <w:r w:rsidRPr="009B605B">
        <w:t>in</w:t>
      </w:r>
      <w:r w:rsidR="00C20CE1">
        <w:t xml:space="preserve"> </w:t>
      </w:r>
      <w:r w:rsidRPr="009B605B">
        <w:t>the</w:t>
      </w:r>
      <w:r w:rsidR="00C20CE1">
        <w:t xml:space="preserve"> </w:t>
      </w:r>
      <w:r w:rsidRPr="009B605B">
        <w:t>public</w:t>
      </w:r>
      <w:r w:rsidR="00C20CE1">
        <w:t xml:space="preserve"> </w:t>
      </w:r>
      <w:r w:rsidRPr="009B605B">
        <w:t>sector.</w:t>
      </w:r>
    </w:p>
    <w:p w14:paraId="3185E27B" w14:textId="2102F6DA" w:rsidR="009B605B" w:rsidRPr="009B605B" w:rsidRDefault="009B605B" w:rsidP="00631CB2">
      <w:pPr>
        <w:pStyle w:val="Bullet"/>
      </w:pPr>
      <w:r w:rsidRPr="009B605B">
        <w:t>Supported</w:t>
      </w:r>
      <w:r w:rsidR="00C20CE1">
        <w:t xml:space="preserve"> </w:t>
      </w:r>
      <w:r w:rsidRPr="009B605B">
        <w:t>critical</w:t>
      </w:r>
      <w:r w:rsidR="00C20CE1">
        <w:t xml:space="preserve"> </w:t>
      </w:r>
      <w:r w:rsidRPr="009B605B">
        <w:t>supply</w:t>
      </w:r>
      <w:r w:rsidR="00C20CE1">
        <w:t xml:space="preserve"> </w:t>
      </w:r>
      <w:r w:rsidRPr="009B605B">
        <w:t>chain</w:t>
      </w:r>
      <w:r w:rsidR="00C20CE1">
        <w:t xml:space="preserve"> </w:t>
      </w:r>
      <w:r w:rsidRPr="009B605B">
        <w:t>work</w:t>
      </w:r>
      <w:r w:rsidR="00C20CE1">
        <w:t xml:space="preserve"> </w:t>
      </w:r>
      <w:r w:rsidRPr="009B605B">
        <w:t>including</w:t>
      </w:r>
      <w:r w:rsidR="00C20CE1">
        <w:t xml:space="preserve"> </w:t>
      </w:r>
      <w:r w:rsidRPr="009B605B">
        <w:t>delivering</w:t>
      </w:r>
      <w:r w:rsidR="00C20CE1">
        <w:t xml:space="preserve"> </w:t>
      </w:r>
      <w:r w:rsidRPr="009B605B">
        <w:t>food</w:t>
      </w:r>
      <w:r w:rsidR="00C20CE1">
        <w:t xml:space="preserve"> </w:t>
      </w:r>
      <w:r w:rsidRPr="009B605B">
        <w:t>and</w:t>
      </w:r>
      <w:r w:rsidR="00C20CE1">
        <w:t xml:space="preserve"> </w:t>
      </w:r>
      <w:r w:rsidRPr="009B605B">
        <w:t>other</w:t>
      </w:r>
      <w:r w:rsidR="00C20CE1">
        <w:t xml:space="preserve"> </w:t>
      </w:r>
      <w:r w:rsidRPr="009B605B">
        <w:t>necessities</w:t>
      </w:r>
      <w:r w:rsidR="00C20CE1">
        <w:t xml:space="preserve"> </w:t>
      </w:r>
      <w:r w:rsidRPr="009B605B">
        <w:t>to</w:t>
      </w:r>
      <w:r w:rsidR="00C20CE1">
        <w:t xml:space="preserve"> </w:t>
      </w:r>
      <w:r w:rsidRPr="009B605B">
        <w:t>communities</w:t>
      </w:r>
      <w:r w:rsidR="00C20CE1">
        <w:t xml:space="preserve"> </w:t>
      </w:r>
      <w:r w:rsidRPr="009B605B">
        <w:t>across</w:t>
      </w:r>
      <w:r w:rsidR="00C20CE1">
        <w:t xml:space="preserve"> </w:t>
      </w:r>
      <w:r w:rsidRPr="009B605B">
        <w:t>the</w:t>
      </w:r>
      <w:r w:rsidR="00C20CE1">
        <w:t xml:space="preserve"> </w:t>
      </w:r>
      <w:r w:rsidRPr="009B605B">
        <w:t>state.</w:t>
      </w:r>
    </w:p>
    <w:p w14:paraId="784E68D0" w14:textId="2A6C0E8E" w:rsidR="009B605B" w:rsidRPr="009B605B" w:rsidRDefault="009B605B" w:rsidP="00631CB2">
      <w:pPr>
        <w:pStyle w:val="Bullet"/>
      </w:pPr>
      <w:r w:rsidRPr="009B605B">
        <w:t>Delivered</w:t>
      </w:r>
      <w:r w:rsidR="00C20CE1">
        <w:t xml:space="preserve"> </w:t>
      </w:r>
      <w:r w:rsidRPr="009B605B">
        <w:t>more</w:t>
      </w:r>
      <w:r w:rsidR="00C20CE1">
        <w:t xml:space="preserve"> </w:t>
      </w:r>
      <w:r w:rsidRPr="009B605B">
        <w:t>than</w:t>
      </w:r>
      <w:r w:rsidR="00C20CE1">
        <w:t xml:space="preserve"> </w:t>
      </w:r>
      <w:r w:rsidRPr="009B605B">
        <w:t>3300</w:t>
      </w:r>
      <w:r w:rsidR="00C20CE1">
        <w:t xml:space="preserve"> </w:t>
      </w:r>
      <w:r w:rsidRPr="009B605B">
        <w:t>jobs</w:t>
      </w:r>
      <w:r w:rsidR="00C20CE1">
        <w:t xml:space="preserve"> </w:t>
      </w:r>
      <w:r w:rsidRPr="009B605B">
        <w:t>through</w:t>
      </w:r>
      <w:r w:rsidR="00C20CE1">
        <w:t xml:space="preserve"> </w:t>
      </w:r>
      <w:r w:rsidRPr="009B605B">
        <w:t>Jobs</w:t>
      </w:r>
      <w:r w:rsidR="00C20CE1">
        <w:t xml:space="preserve"> </w:t>
      </w:r>
      <w:r w:rsidRPr="009B605B">
        <w:t>Victoria</w:t>
      </w:r>
      <w:r w:rsidR="00C20CE1">
        <w:t xml:space="preserve"> </w:t>
      </w:r>
      <w:r w:rsidRPr="009B605B">
        <w:t>Fund</w:t>
      </w:r>
      <w:r w:rsidR="00C20CE1">
        <w:t xml:space="preserve"> </w:t>
      </w:r>
      <w:r w:rsidRPr="009B605B">
        <w:t>workforce</w:t>
      </w:r>
      <w:r w:rsidR="00C20CE1">
        <w:t xml:space="preserve"> </w:t>
      </w:r>
      <w:r w:rsidRPr="009B605B">
        <w:t>development</w:t>
      </w:r>
      <w:r w:rsidR="00C20CE1">
        <w:t xml:space="preserve"> </w:t>
      </w:r>
      <w:r w:rsidRPr="009B605B">
        <w:t>projects</w:t>
      </w:r>
      <w:r w:rsidR="00C20CE1">
        <w:t xml:space="preserve"> </w:t>
      </w:r>
      <w:r w:rsidRPr="009B605B">
        <w:t>in</w:t>
      </w:r>
      <w:r w:rsidR="00C20CE1">
        <w:t xml:space="preserve"> </w:t>
      </w:r>
      <w:r w:rsidRPr="009B605B">
        <w:t>sectors</w:t>
      </w:r>
      <w:r w:rsidR="00C20CE1">
        <w:t xml:space="preserve"> </w:t>
      </w:r>
      <w:r w:rsidRPr="009B605B">
        <w:t>including</w:t>
      </w:r>
      <w:r w:rsidR="00C20CE1">
        <w:t xml:space="preserve"> </w:t>
      </w:r>
      <w:r w:rsidRPr="009B605B">
        <w:t>disability</w:t>
      </w:r>
      <w:r w:rsidR="00C20CE1">
        <w:t xml:space="preserve"> </w:t>
      </w:r>
      <w:r w:rsidRPr="009B605B">
        <w:t>and</w:t>
      </w:r>
      <w:r w:rsidR="00C20CE1">
        <w:t xml:space="preserve"> </w:t>
      </w:r>
      <w:r w:rsidRPr="009B605B">
        <w:t>aged</w:t>
      </w:r>
      <w:r w:rsidR="00C20CE1">
        <w:t xml:space="preserve"> </w:t>
      </w:r>
      <w:r w:rsidRPr="009B605B">
        <w:t>care,</w:t>
      </w:r>
      <w:r w:rsidR="00C20CE1">
        <w:t xml:space="preserve"> </w:t>
      </w:r>
      <w:r w:rsidRPr="009B605B">
        <w:t>warehousing</w:t>
      </w:r>
      <w:r w:rsidR="00C20CE1">
        <w:t xml:space="preserve"> </w:t>
      </w:r>
      <w:r w:rsidRPr="009B605B">
        <w:t>and</w:t>
      </w:r>
      <w:r w:rsidR="00C20CE1">
        <w:t xml:space="preserve"> </w:t>
      </w:r>
      <w:r w:rsidRPr="009B605B">
        <w:t>distribution,</w:t>
      </w:r>
      <w:r w:rsidR="00C20CE1">
        <w:t xml:space="preserve"> </w:t>
      </w:r>
      <w:r w:rsidRPr="009B605B">
        <w:t>land</w:t>
      </w:r>
      <w:r w:rsidR="00C20CE1">
        <w:t xml:space="preserve"> </w:t>
      </w:r>
      <w:r w:rsidRPr="009B605B">
        <w:t>and</w:t>
      </w:r>
      <w:r w:rsidR="00C20CE1">
        <w:t xml:space="preserve"> </w:t>
      </w:r>
      <w:r w:rsidRPr="009B605B">
        <w:t>fire</w:t>
      </w:r>
      <w:r w:rsidR="00C20CE1">
        <w:t xml:space="preserve"> </w:t>
      </w:r>
      <w:r w:rsidRPr="009B605B">
        <w:t>management,</w:t>
      </w:r>
      <w:r w:rsidR="00C20CE1">
        <w:t xml:space="preserve"> </w:t>
      </w:r>
      <w:r w:rsidRPr="009B605B">
        <w:t>construction,</w:t>
      </w:r>
      <w:r w:rsidR="00C20CE1">
        <w:t xml:space="preserve"> </w:t>
      </w:r>
      <w:r w:rsidRPr="009B605B">
        <w:t>heavy</w:t>
      </w:r>
      <w:r w:rsidR="00C20CE1">
        <w:t xml:space="preserve"> </w:t>
      </w:r>
      <w:r w:rsidRPr="009B605B">
        <w:t>vehicles,</w:t>
      </w:r>
      <w:r w:rsidR="00C20CE1">
        <w:t xml:space="preserve"> </w:t>
      </w:r>
      <w:r w:rsidRPr="009B605B">
        <w:t>transport</w:t>
      </w:r>
      <w:r w:rsidR="00C20CE1">
        <w:t xml:space="preserve"> </w:t>
      </w:r>
      <w:r w:rsidRPr="009B605B">
        <w:t>and</w:t>
      </w:r>
      <w:r w:rsidR="00C20CE1">
        <w:t xml:space="preserve"> </w:t>
      </w:r>
      <w:r w:rsidRPr="009B605B">
        <w:t>logistics,</w:t>
      </w:r>
      <w:r w:rsidR="00C20CE1">
        <w:t xml:space="preserve"> </w:t>
      </w:r>
      <w:r w:rsidRPr="009B605B">
        <w:t>hair</w:t>
      </w:r>
      <w:r w:rsidR="00C20CE1">
        <w:t xml:space="preserve"> </w:t>
      </w:r>
      <w:r w:rsidRPr="009B605B">
        <w:t>and</w:t>
      </w:r>
      <w:r w:rsidR="00C20CE1">
        <w:t xml:space="preserve"> </w:t>
      </w:r>
      <w:r w:rsidRPr="009B605B">
        <w:t>beauty,</w:t>
      </w:r>
      <w:r w:rsidR="00C20CE1">
        <w:t xml:space="preserve"> </w:t>
      </w:r>
      <w:r w:rsidRPr="009B605B">
        <w:t>hospitality,</w:t>
      </w:r>
      <w:r w:rsidR="00C20CE1">
        <w:t xml:space="preserve"> </w:t>
      </w:r>
      <w:r w:rsidRPr="009B605B">
        <w:t>local</w:t>
      </w:r>
      <w:r w:rsidR="00C20CE1">
        <w:t xml:space="preserve"> </w:t>
      </w:r>
      <w:r w:rsidRPr="009B605B">
        <w:t>government,</w:t>
      </w:r>
      <w:r w:rsidR="00C20CE1">
        <w:t xml:space="preserve"> </w:t>
      </w:r>
      <w:r w:rsidRPr="009B605B">
        <w:t>and</w:t>
      </w:r>
      <w:r w:rsidR="00C20CE1">
        <w:t xml:space="preserve"> </w:t>
      </w:r>
      <w:r w:rsidRPr="009B605B">
        <w:t>social</w:t>
      </w:r>
      <w:r w:rsidR="00C20CE1">
        <w:t xml:space="preserve"> </w:t>
      </w:r>
      <w:r w:rsidRPr="009B605B">
        <w:t>housing.</w:t>
      </w:r>
      <w:r w:rsidR="00C20CE1">
        <w:t xml:space="preserve"> </w:t>
      </w:r>
      <w:r w:rsidRPr="009B605B">
        <w:t>The</w:t>
      </w:r>
      <w:r w:rsidR="00C20CE1">
        <w:t xml:space="preserve"> </w:t>
      </w:r>
      <w:r w:rsidRPr="009B605B">
        <w:t>$34.2</w:t>
      </w:r>
      <w:r w:rsidR="00C20CE1">
        <w:t xml:space="preserve"> </w:t>
      </w:r>
      <w:r w:rsidRPr="009B605B">
        <w:t>million</w:t>
      </w:r>
      <w:r w:rsidR="00C20CE1">
        <w:t xml:space="preserve"> </w:t>
      </w:r>
      <w:r w:rsidRPr="009B605B">
        <w:t>Omicron</w:t>
      </w:r>
      <w:r w:rsidR="00C20CE1">
        <w:t xml:space="preserve"> </w:t>
      </w:r>
      <w:r w:rsidRPr="009B605B">
        <w:t>Worker</w:t>
      </w:r>
      <w:r w:rsidR="00C20CE1">
        <w:t xml:space="preserve"> </w:t>
      </w:r>
      <w:r w:rsidRPr="009B605B">
        <w:t>Support</w:t>
      </w:r>
      <w:r w:rsidR="00C20CE1">
        <w:t xml:space="preserve"> </w:t>
      </w:r>
      <w:r w:rsidRPr="009B605B">
        <w:t>Package</w:t>
      </w:r>
      <w:r w:rsidR="00C20CE1">
        <w:t xml:space="preserve"> </w:t>
      </w:r>
      <w:r w:rsidRPr="009B605B">
        <w:t>provided</w:t>
      </w:r>
      <w:r w:rsidR="00C20CE1">
        <w:t xml:space="preserve"> </w:t>
      </w:r>
      <w:r w:rsidRPr="009B605B">
        <w:t>further</w:t>
      </w:r>
      <w:r w:rsidR="00C20CE1">
        <w:t xml:space="preserve"> </w:t>
      </w:r>
      <w:r w:rsidRPr="009B605B">
        <w:t>support</w:t>
      </w:r>
      <w:r w:rsidR="00C20CE1">
        <w:t xml:space="preserve"> </w:t>
      </w:r>
      <w:r w:rsidRPr="009B605B">
        <w:t>for</w:t>
      </w:r>
      <w:r w:rsidR="00C20CE1">
        <w:t xml:space="preserve"> </w:t>
      </w:r>
      <w:r w:rsidRPr="009B605B">
        <w:t>impacted</w:t>
      </w:r>
      <w:r w:rsidR="00C20CE1">
        <w:t xml:space="preserve"> </w:t>
      </w:r>
      <w:r w:rsidRPr="009B605B">
        <w:t>industries</w:t>
      </w:r>
      <w:r w:rsidR="00C20CE1">
        <w:t xml:space="preserve"> </w:t>
      </w:r>
      <w:r w:rsidRPr="009B605B">
        <w:t>including</w:t>
      </w:r>
      <w:r w:rsidR="00C20CE1">
        <w:t xml:space="preserve"> </w:t>
      </w:r>
      <w:r w:rsidRPr="009B605B">
        <w:t>hospitality,</w:t>
      </w:r>
      <w:r w:rsidR="00C20CE1">
        <w:t xml:space="preserve"> </w:t>
      </w:r>
      <w:r w:rsidRPr="009B605B">
        <w:t>warehousing</w:t>
      </w:r>
      <w:r w:rsidR="00C20CE1">
        <w:t xml:space="preserve"> </w:t>
      </w:r>
      <w:r w:rsidRPr="009B605B">
        <w:t>and</w:t>
      </w:r>
      <w:r w:rsidR="00C20CE1">
        <w:t xml:space="preserve"> </w:t>
      </w:r>
      <w:r w:rsidRPr="009B605B">
        <w:t>logistics,</w:t>
      </w:r>
      <w:r w:rsidR="00C20CE1">
        <w:t xml:space="preserve"> </w:t>
      </w:r>
      <w:r w:rsidRPr="009B605B">
        <w:t>and</w:t>
      </w:r>
      <w:r w:rsidR="00C20CE1">
        <w:t xml:space="preserve"> </w:t>
      </w:r>
      <w:r w:rsidRPr="009B605B">
        <w:t>food</w:t>
      </w:r>
      <w:r w:rsidR="00C20CE1">
        <w:t xml:space="preserve"> </w:t>
      </w:r>
      <w:r w:rsidRPr="009B605B">
        <w:t>processing,</w:t>
      </w:r>
      <w:r w:rsidR="00C20CE1">
        <w:t xml:space="preserve"> </w:t>
      </w:r>
      <w:r w:rsidRPr="009B605B">
        <w:t>and</w:t>
      </w:r>
      <w:r w:rsidR="00C20CE1">
        <w:t xml:space="preserve"> </w:t>
      </w:r>
      <w:r w:rsidRPr="009B605B">
        <w:t>placed</w:t>
      </w:r>
      <w:r w:rsidR="00C20CE1">
        <w:t xml:space="preserve"> </w:t>
      </w:r>
      <w:r w:rsidRPr="009B605B">
        <w:t>more</w:t>
      </w:r>
      <w:r w:rsidR="00C20CE1">
        <w:t xml:space="preserve"> </w:t>
      </w:r>
      <w:r w:rsidRPr="009B605B">
        <w:t>than</w:t>
      </w:r>
      <w:r w:rsidR="00C20CE1">
        <w:t xml:space="preserve"> </w:t>
      </w:r>
      <w:r w:rsidRPr="009B605B">
        <w:t>1500</w:t>
      </w:r>
      <w:r w:rsidR="00C20CE1">
        <w:t xml:space="preserve"> </w:t>
      </w:r>
      <w:r w:rsidRPr="009B605B">
        <w:t>people</w:t>
      </w:r>
      <w:r w:rsidR="00C20CE1">
        <w:t xml:space="preserve"> </w:t>
      </w:r>
      <w:r w:rsidRPr="009B605B">
        <w:t>into</w:t>
      </w:r>
      <w:r w:rsidR="00C20CE1">
        <w:t xml:space="preserve"> </w:t>
      </w:r>
      <w:r w:rsidRPr="009B605B">
        <w:t>jobs.</w:t>
      </w:r>
    </w:p>
    <w:p w14:paraId="7317F57C" w14:textId="2B0521E2" w:rsidR="009B605B" w:rsidRPr="009B605B" w:rsidRDefault="009B605B" w:rsidP="00631CB2">
      <w:pPr>
        <w:pStyle w:val="Bullet"/>
      </w:pPr>
      <w:r w:rsidRPr="009B605B">
        <w:t>Developed</w:t>
      </w:r>
      <w:r w:rsidR="00C20CE1">
        <w:t xml:space="preserve"> </w:t>
      </w:r>
      <w:r w:rsidRPr="009B605B">
        <w:t>and</w:t>
      </w:r>
      <w:r w:rsidR="00C20CE1">
        <w:t xml:space="preserve"> </w:t>
      </w:r>
      <w:r w:rsidRPr="009B605B">
        <w:t>delivered</w:t>
      </w:r>
      <w:r w:rsidR="00C20CE1">
        <w:t xml:space="preserve"> </w:t>
      </w:r>
      <w:r w:rsidRPr="009B605B">
        <w:t>a</w:t>
      </w:r>
      <w:r w:rsidR="00C20CE1">
        <w:t xml:space="preserve"> </w:t>
      </w:r>
      <w:r w:rsidRPr="009B605B">
        <w:t>suite</w:t>
      </w:r>
      <w:r w:rsidR="00C20CE1">
        <w:t xml:space="preserve"> </w:t>
      </w:r>
      <w:r w:rsidRPr="009B605B">
        <w:t>of</w:t>
      </w:r>
      <w:r w:rsidR="00C20CE1">
        <w:t xml:space="preserve"> </w:t>
      </w:r>
      <w:r w:rsidRPr="009B605B">
        <w:t>Cabinet,</w:t>
      </w:r>
      <w:r w:rsidR="00C20CE1">
        <w:t xml:space="preserve"> </w:t>
      </w:r>
      <w:r w:rsidRPr="009B605B">
        <w:t>ministerial</w:t>
      </w:r>
      <w:r w:rsidR="00C20CE1">
        <w:t xml:space="preserve"> </w:t>
      </w:r>
      <w:r w:rsidRPr="009B605B">
        <w:t>and</w:t>
      </w:r>
      <w:r w:rsidR="00C20CE1">
        <w:t xml:space="preserve"> </w:t>
      </w:r>
      <w:r w:rsidRPr="009B605B">
        <w:t>central</w:t>
      </w:r>
      <w:r w:rsidR="00C20CE1">
        <w:t xml:space="preserve"> </w:t>
      </w:r>
      <w:r w:rsidRPr="009B605B">
        <w:t>agency</w:t>
      </w:r>
      <w:r w:rsidR="00C20CE1">
        <w:t xml:space="preserve"> </w:t>
      </w:r>
      <w:r w:rsidRPr="009B605B">
        <w:t>reports</w:t>
      </w:r>
      <w:r w:rsidR="00C20CE1">
        <w:t xml:space="preserve"> </w:t>
      </w:r>
      <w:r w:rsidRPr="009B605B">
        <w:t>to</w:t>
      </w:r>
      <w:r w:rsidR="00C20CE1">
        <w:t xml:space="preserve"> </w:t>
      </w:r>
      <w:r w:rsidRPr="009B605B">
        <w:t>transparently</w:t>
      </w:r>
      <w:r w:rsidR="00C20CE1">
        <w:t xml:space="preserve"> </w:t>
      </w:r>
      <w:r w:rsidRPr="009B605B">
        <w:t>report</w:t>
      </w:r>
      <w:r w:rsidR="00C20CE1">
        <w:t xml:space="preserve"> </w:t>
      </w:r>
      <w:r w:rsidRPr="009B605B">
        <w:t>on</w:t>
      </w:r>
      <w:r w:rsidR="00C20CE1">
        <w:t xml:space="preserve"> </w:t>
      </w:r>
      <w:r w:rsidRPr="009B605B">
        <w:t>Jobs</w:t>
      </w:r>
      <w:r w:rsidR="00C20CE1">
        <w:t xml:space="preserve"> </w:t>
      </w:r>
      <w:r w:rsidRPr="009B605B">
        <w:t>Victoria</w:t>
      </w:r>
      <w:r w:rsidR="00C20CE1">
        <w:t xml:space="preserve"> </w:t>
      </w:r>
      <w:r w:rsidRPr="009B605B">
        <w:t>operations</w:t>
      </w:r>
      <w:r w:rsidR="00C20CE1">
        <w:t xml:space="preserve"> </w:t>
      </w:r>
      <w:r w:rsidRPr="009B605B">
        <w:t>and</w:t>
      </w:r>
      <w:r w:rsidR="00C20CE1">
        <w:t xml:space="preserve"> </w:t>
      </w:r>
      <w:r w:rsidRPr="009B605B">
        <w:t>provide</w:t>
      </w:r>
      <w:r w:rsidR="00C20CE1">
        <w:t xml:space="preserve"> </w:t>
      </w:r>
      <w:r w:rsidRPr="009B605B">
        <w:t>insights</w:t>
      </w:r>
      <w:r w:rsidR="00C20CE1">
        <w:t xml:space="preserve"> </w:t>
      </w:r>
      <w:r w:rsidRPr="009B605B">
        <w:t>on</w:t>
      </w:r>
      <w:r w:rsidR="00C20CE1">
        <w:t xml:space="preserve"> </w:t>
      </w:r>
      <w:r w:rsidRPr="009B605B">
        <w:t>demand</w:t>
      </w:r>
      <w:r w:rsidR="00C20CE1">
        <w:t xml:space="preserve"> </w:t>
      </w:r>
      <w:r w:rsidRPr="009B605B">
        <w:t>and</w:t>
      </w:r>
      <w:r w:rsidR="00C20CE1">
        <w:t xml:space="preserve"> </w:t>
      </w:r>
      <w:r w:rsidRPr="009B605B">
        <w:t>performance</w:t>
      </w:r>
      <w:r w:rsidR="00C20CE1">
        <w:t xml:space="preserve"> </w:t>
      </w:r>
      <w:r w:rsidRPr="009B605B">
        <w:t>trends.</w:t>
      </w:r>
    </w:p>
    <w:p w14:paraId="7931950C" w14:textId="07FE0AEC" w:rsidR="009B605B" w:rsidRPr="009B605B" w:rsidRDefault="009B605B" w:rsidP="00631CB2">
      <w:pPr>
        <w:pStyle w:val="Bullet"/>
      </w:pPr>
      <w:r w:rsidRPr="009B605B">
        <w:t>Implemented</w:t>
      </w:r>
      <w:r w:rsidR="00C20CE1">
        <w:t xml:space="preserve"> </w:t>
      </w:r>
      <w:r w:rsidRPr="009B605B">
        <w:t>the</w:t>
      </w:r>
      <w:r w:rsidR="00C20CE1">
        <w:t xml:space="preserve"> </w:t>
      </w:r>
      <w:r w:rsidRPr="009B605B">
        <w:t>Mentors,</w:t>
      </w:r>
      <w:r w:rsidR="00C20CE1">
        <w:t xml:space="preserve"> </w:t>
      </w:r>
      <w:r w:rsidRPr="009B605B">
        <w:t>Advocates</w:t>
      </w:r>
      <w:r w:rsidR="00C20CE1">
        <w:t xml:space="preserve"> </w:t>
      </w:r>
      <w:r w:rsidRPr="009B605B">
        <w:t>and</w:t>
      </w:r>
      <w:r w:rsidR="00C20CE1">
        <w:t xml:space="preserve"> </w:t>
      </w:r>
      <w:r w:rsidRPr="009B605B">
        <w:t>Career</w:t>
      </w:r>
      <w:r w:rsidR="00C20CE1">
        <w:t xml:space="preserve"> </w:t>
      </w:r>
      <w:r w:rsidRPr="009B605B">
        <w:t>Counsellors</w:t>
      </w:r>
      <w:r w:rsidR="00C20CE1">
        <w:t xml:space="preserve"> </w:t>
      </w:r>
      <w:r w:rsidRPr="009B605B">
        <w:t>service</w:t>
      </w:r>
      <w:r w:rsidR="00C20CE1">
        <w:t xml:space="preserve"> </w:t>
      </w:r>
      <w:r w:rsidRPr="009B605B">
        <w:t>system</w:t>
      </w:r>
      <w:r w:rsidR="00C20CE1">
        <w:t xml:space="preserve"> </w:t>
      </w:r>
      <w:r w:rsidRPr="009B605B">
        <w:t>with</w:t>
      </w:r>
      <w:r w:rsidR="00C20CE1">
        <w:t xml:space="preserve"> </w:t>
      </w:r>
      <w:r w:rsidRPr="009B605B">
        <w:t>600</w:t>
      </w:r>
      <w:r w:rsidR="00C20CE1">
        <w:t xml:space="preserve"> </w:t>
      </w:r>
      <w:r w:rsidRPr="009B605B">
        <w:t>people</w:t>
      </w:r>
      <w:r w:rsidR="00C20CE1">
        <w:t xml:space="preserve"> </w:t>
      </w:r>
      <w:r w:rsidRPr="009B605B">
        <w:t>supporting</w:t>
      </w:r>
      <w:r w:rsidR="00C20CE1">
        <w:t xml:space="preserve"> </w:t>
      </w:r>
      <w:r w:rsidRPr="009B605B">
        <w:t>Victorians</w:t>
      </w:r>
      <w:r w:rsidR="00C20CE1">
        <w:t xml:space="preserve"> </w:t>
      </w:r>
      <w:r w:rsidRPr="009B605B">
        <w:t>into</w:t>
      </w:r>
      <w:r w:rsidR="00C20CE1">
        <w:t xml:space="preserve"> </w:t>
      </w:r>
      <w:r w:rsidRPr="009B605B">
        <w:t>employment.</w:t>
      </w:r>
    </w:p>
    <w:p w14:paraId="7E2FE910" w14:textId="4E3DA29C" w:rsidR="009B605B" w:rsidRPr="009B605B" w:rsidRDefault="009B605B" w:rsidP="00631CB2">
      <w:pPr>
        <w:pStyle w:val="Bullet"/>
      </w:pPr>
      <w:r w:rsidRPr="009B605B">
        <w:t>Responded</w:t>
      </w:r>
      <w:r w:rsidR="00C20CE1">
        <w:t xml:space="preserve"> </w:t>
      </w:r>
      <w:r w:rsidRPr="009B605B">
        <w:t>to</w:t>
      </w:r>
      <w:r w:rsidR="00C20CE1">
        <w:t xml:space="preserve"> </w:t>
      </w:r>
      <w:r w:rsidRPr="009B605B">
        <w:t>unanticipated</w:t>
      </w:r>
      <w:r w:rsidR="00C20CE1">
        <w:t xml:space="preserve"> </w:t>
      </w:r>
      <w:r w:rsidRPr="009B605B">
        <w:t>worker</w:t>
      </w:r>
      <w:r w:rsidR="00C20CE1">
        <w:t xml:space="preserve"> </w:t>
      </w:r>
      <w:r w:rsidRPr="009B605B">
        <w:t>shortages</w:t>
      </w:r>
      <w:r w:rsidR="00C20CE1">
        <w:t xml:space="preserve"> </w:t>
      </w:r>
      <w:r w:rsidRPr="009B605B">
        <w:t>through</w:t>
      </w:r>
      <w:r w:rsidR="00C20CE1">
        <w:t xml:space="preserve"> </w:t>
      </w:r>
      <w:r w:rsidRPr="009B605B">
        <w:t>rapid</w:t>
      </w:r>
      <w:r w:rsidR="00C20CE1">
        <w:t xml:space="preserve"> </w:t>
      </w:r>
      <w:r w:rsidRPr="009B605B">
        <w:t>stand</w:t>
      </w:r>
      <w:r w:rsidRPr="009B605B">
        <w:rPr>
          <w:rFonts w:ascii="Cambria Math" w:hAnsi="Cambria Math" w:cs="Cambria Math"/>
        </w:rPr>
        <w:t>‑</w:t>
      </w:r>
      <w:r w:rsidRPr="009B605B">
        <w:t>up</w:t>
      </w:r>
      <w:r w:rsidR="00C20CE1">
        <w:t xml:space="preserve"> </w:t>
      </w:r>
      <w:r w:rsidRPr="009B605B">
        <w:t>of</w:t>
      </w:r>
      <w:r w:rsidR="00C20CE1">
        <w:t xml:space="preserve"> </w:t>
      </w:r>
      <w:r w:rsidRPr="009B605B">
        <w:t>Critical</w:t>
      </w:r>
      <w:r w:rsidR="00C20CE1">
        <w:t xml:space="preserve"> </w:t>
      </w:r>
      <w:r w:rsidRPr="009B605B">
        <w:t>Workforce</w:t>
      </w:r>
      <w:r w:rsidR="00C20CE1">
        <w:t xml:space="preserve"> </w:t>
      </w:r>
      <w:r w:rsidRPr="009B605B">
        <w:t>Demand</w:t>
      </w:r>
      <w:r w:rsidR="00C20CE1">
        <w:t xml:space="preserve"> </w:t>
      </w:r>
      <w:r w:rsidRPr="009B605B">
        <w:t>response</w:t>
      </w:r>
      <w:r w:rsidR="00C20CE1">
        <w:t xml:space="preserve"> </w:t>
      </w:r>
      <w:r w:rsidRPr="009B605B">
        <w:t>and</w:t>
      </w:r>
      <w:r w:rsidR="00C20CE1">
        <w:t xml:space="preserve"> </w:t>
      </w:r>
      <w:r w:rsidRPr="009B605B">
        <w:t>an</w:t>
      </w:r>
      <w:r w:rsidR="00C20CE1">
        <w:t xml:space="preserve"> </w:t>
      </w:r>
      <w:r w:rsidRPr="009B605B">
        <w:t>agile,</w:t>
      </w:r>
      <w:r w:rsidR="00C20CE1">
        <w:t xml:space="preserve"> </w:t>
      </w:r>
      <w:r w:rsidRPr="009B605B">
        <w:t>solutions</w:t>
      </w:r>
      <w:r w:rsidRPr="009B605B">
        <w:rPr>
          <w:rFonts w:ascii="Cambria Math" w:hAnsi="Cambria Math" w:cs="Cambria Math"/>
        </w:rPr>
        <w:t>‑</w:t>
      </w:r>
      <w:r w:rsidRPr="009B605B">
        <w:t>focussed</w:t>
      </w:r>
      <w:r w:rsidR="00C20CE1">
        <w:t xml:space="preserve"> </w:t>
      </w:r>
      <w:r w:rsidRPr="009B605B">
        <w:t>approach</w:t>
      </w:r>
      <w:r w:rsidR="00C20CE1">
        <w:t xml:space="preserve"> </w:t>
      </w:r>
      <w:r w:rsidRPr="009B605B">
        <w:t>to</w:t>
      </w:r>
      <w:r w:rsidR="00C20CE1">
        <w:t xml:space="preserve"> </w:t>
      </w:r>
      <w:r w:rsidRPr="009B605B">
        <w:t>Priority</w:t>
      </w:r>
      <w:r w:rsidR="00C20CE1">
        <w:t xml:space="preserve"> </w:t>
      </w:r>
      <w:r w:rsidRPr="009B605B">
        <w:t>Workforce</w:t>
      </w:r>
      <w:r w:rsidR="00C20CE1">
        <w:t xml:space="preserve"> </w:t>
      </w:r>
      <w:r w:rsidRPr="009B605B">
        <w:t>Projects</w:t>
      </w:r>
      <w:r w:rsidR="00C20CE1">
        <w:t xml:space="preserve"> </w:t>
      </w:r>
      <w:r w:rsidRPr="009B605B">
        <w:t>recruitment</w:t>
      </w:r>
      <w:r w:rsidR="00C20CE1">
        <w:t xml:space="preserve"> </w:t>
      </w:r>
      <w:r w:rsidRPr="009B605B">
        <w:t>support.</w:t>
      </w:r>
      <w:r w:rsidR="00C20CE1">
        <w:t xml:space="preserve"> </w:t>
      </w:r>
    </w:p>
    <w:p w14:paraId="0F0D06D2" w14:textId="71C05C7F" w:rsidR="009B605B" w:rsidRPr="009B605B" w:rsidRDefault="009B605B" w:rsidP="00631CB2">
      <w:pPr>
        <w:pStyle w:val="Bullet"/>
      </w:pPr>
      <w:r w:rsidRPr="009B605B">
        <w:t>Supported</w:t>
      </w:r>
      <w:r w:rsidR="00C20CE1">
        <w:t xml:space="preserve"> </w:t>
      </w:r>
      <w:r w:rsidRPr="009B605B">
        <w:t>employers</w:t>
      </w:r>
      <w:r w:rsidR="00C20CE1">
        <w:t xml:space="preserve"> </w:t>
      </w:r>
      <w:r w:rsidRPr="009B605B">
        <w:t>whose</w:t>
      </w:r>
      <w:r w:rsidR="00C20CE1">
        <w:t xml:space="preserve"> </w:t>
      </w:r>
      <w:r w:rsidRPr="009B605B">
        <w:t>business</w:t>
      </w:r>
      <w:r w:rsidR="00C20CE1">
        <w:t xml:space="preserve"> </w:t>
      </w:r>
      <w:r w:rsidRPr="009B605B">
        <w:t>or</w:t>
      </w:r>
      <w:r w:rsidR="00C20CE1">
        <w:t xml:space="preserve"> </w:t>
      </w:r>
      <w:r w:rsidRPr="009B605B">
        <w:t>service</w:t>
      </w:r>
      <w:r w:rsidR="00C20CE1">
        <w:t xml:space="preserve"> </w:t>
      </w:r>
      <w:r w:rsidRPr="009B605B">
        <w:t>model</w:t>
      </w:r>
      <w:r w:rsidR="00C20CE1">
        <w:t xml:space="preserve"> </w:t>
      </w:r>
      <w:r w:rsidRPr="009B605B">
        <w:t>were</w:t>
      </w:r>
      <w:r w:rsidR="00C20CE1">
        <w:t xml:space="preserve"> </w:t>
      </w:r>
      <w:r w:rsidRPr="009B605B">
        <w:t>at</w:t>
      </w:r>
      <w:r w:rsidR="00C20CE1">
        <w:t xml:space="preserve"> </w:t>
      </w:r>
      <w:r w:rsidRPr="009B605B">
        <w:t>risk</w:t>
      </w:r>
      <w:r w:rsidR="00C20CE1">
        <w:t xml:space="preserve"> </w:t>
      </w:r>
      <w:r w:rsidRPr="009B605B">
        <w:t>due</w:t>
      </w:r>
      <w:r w:rsidR="00C20CE1">
        <w:t xml:space="preserve"> </w:t>
      </w:r>
      <w:r w:rsidRPr="009B605B">
        <w:t>to</w:t>
      </w:r>
      <w:r w:rsidR="00C20CE1">
        <w:t xml:space="preserve"> </w:t>
      </w:r>
      <w:r w:rsidRPr="009B605B">
        <w:t>worker</w:t>
      </w:r>
      <w:r w:rsidR="00C20CE1">
        <w:t xml:space="preserve"> </w:t>
      </w:r>
      <w:r w:rsidRPr="009B605B">
        <w:t>shortages</w:t>
      </w:r>
      <w:r w:rsidR="00C20CE1">
        <w:t xml:space="preserve"> </w:t>
      </w:r>
      <w:r w:rsidRPr="009B605B">
        <w:t>and</w:t>
      </w:r>
      <w:r w:rsidR="00C20CE1">
        <w:t xml:space="preserve"> </w:t>
      </w:r>
      <w:r w:rsidRPr="009B605B">
        <w:t>prioritised</w:t>
      </w:r>
      <w:r w:rsidR="00C20CE1">
        <w:t xml:space="preserve"> </w:t>
      </w:r>
      <w:r w:rsidRPr="009B605B">
        <w:t>key</w:t>
      </w:r>
      <w:r w:rsidR="00C20CE1">
        <w:t xml:space="preserve"> </w:t>
      </w:r>
      <w:r w:rsidRPr="009B605B">
        <w:t>industries</w:t>
      </w:r>
      <w:r w:rsidR="00C20CE1">
        <w:t xml:space="preserve"> </w:t>
      </w:r>
      <w:r w:rsidRPr="009B605B">
        <w:t>and</w:t>
      </w:r>
      <w:r w:rsidR="00C20CE1">
        <w:t xml:space="preserve"> </w:t>
      </w:r>
      <w:r w:rsidRPr="009B605B">
        <w:t>sectors</w:t>
      </w:r>
      <w:r w:rsidR="00C20CE1">
        <w:t xml:space="preserve"> </w:t>
      </w:r>
      <w:r w:rsidRPr="009B605B">
        <w:t>including</w:t>
      </w:r>
      <w:r w:rsidR="00C20CE1">
        <w:t xml:space="preserve"> </w:t>
      </w:r>
      <w:r w:rsidRPr="009B605B">
        <w:t>critical</w:t>
      </w:r>
      <w:r w:rsidR="00C20CE1">
        <w:t xml:space="preserve"> </w:t>
      </w:r>
      <w:r w:rsidRPr="009B605B">
        <w:t>supply</w:t>
      </w:r>
      <w:r w:rsidR="00C20CE1">
        <w:t xml:space="preserve"> </w:t>
      </w:r>
      <w:r w:rsidRPr="009B605B">
        <w:t>chain,</w:t>
      </w:r>
      <w:r w:rsidR="00C20CE1">
        <w:t xml:space="preserve"> </w:t>
      </w:r>
      <w:r w:rsidRPr="009B605B">
        <w:t>hospitality</w:t>
      </w:r>
      <w:r w:rsidR="00C20CE1">
        <w:t xml:space="preserve"> </w:t>
      </w:r>
      <w:r w:rsidRPr="009B605B">
        <w:t>and</w:t>
      </w:r>
      <w:r w:rsidR="00C20CE1">
        <w:t xml:space="preserve"> </w:t>
      </w:r>
      <w:r w:rsidRPr="009B605B">
        <w:t>disability</w:t>
      </w:r>
      <w:r w:rsidR="00C20CE1">
        <w:t xml:space="preserve"> </w:t>
      </w:r>
      <w:r w:rsidRPr="009B605B">
        <w:t>and</w:t>
      </w:r>
      <w:r w:rsidR="00C20CE1">
        <w:t xml:space="preserve"> </w:t>
      </w:r>
      <w:r w:rsidRPr="009B605B">
        <w:t>aged</w:t>
      </w:r>
      <w:r w:rsidR="00C20CE1">
        <w:t xml:space="preserve"> </w:t>
      </w:r>
      <w:r w:rsidRPr="009B605B">
        <w:t>care.</w:t>
      </w:r>
    </w:p>
    <w:p w14:paraId="01CB7172" w14:textId="56AEF3A7" w:rsidR="009B605B" w:rsidRPr="009B605B" w:rsidRDefault="009B605B" w:rsidP="00631CB2">
      <w:pPr>
        <w:pStyle w:val="Bullet"/>
      </w:pPr>
      <w:r w:rsidRPr="009B605B">
        <w:t>Supported</w:t>
      </w:r>
      <w:r w:rsidR="00C20CE1">
        <w:t xml:space="preserve"> </w:t>
      </w:r>
      <w:r w:rsidRPr="009B605B">
        <w:t>and</w:t>
      </w:r>
      <w:r w:rsidR="00C20CE1">
        <w:t xml:space="preserve"> </w:t>
      </w:r>
      <w:r w:rsidRPr="009B605B">
        <w:t>built</w:t>
      </w:r>
      <w:r w:rsidR="00C20CE1">
        <w:t xml:space="preserve"> </w:t>
      </w:r>
      <w:r w:rsidRPr="009B605B">
        <w:t>capability</w:t>
      </w:r>
      <w:r w:rsidR="00C20CE1">
        <w:t xml:space="preserve"> </w:t>
      </w:r>
      <w:r w:rsidRPr="009B605B">
        <w:t>with</w:t>
      </w:r>
      <w:r w:rsidR="00C20CE1">
        <w:t xml:space="preserve"> </w:t>
      </w:r>
      <w:r w:rsidRPr="009B605B">
        <w:t>key</w:t>
      </w:r>
      <w:r w:rsidR="00C20CE1">
        <w:t xml:space="preserve"> </w:t>
      </w:r>
      <w:r w:rsidRPr="009B605B">
        <w:t>employers</w:t>
      </w:r>
      <w:r w:rsidR="00C20CE1">
        <w:t xml:space="preserve"> </w:t>
      </w:r>
      <w:r w:rsidRPr="009B605B">
        <w:t>and</w:t>
      </w:r>
      <w:r w:rsidR="00C20CE1">
        <w:t xml:space="preserve"> </w:t>
      </w:r>
      <w:r w:rsidRPr="009B605B">
        <w:t>sectors</w:t>
      </w:r>
      <w:r w:rsidR="00C20CE1">
        <w:t xml:space="preserve"> </w:t>
      </w:r>
      <w:r w:rsidRPr="009B605B">
        <w:t>to</w:t>
      </w:r>
      <w:r w:rsidR="00C20CE1">
        <w:t xml:space="preserve"> </w:t>
      </w:r>
      <w:r w:rsidRPr="009B605B">
        <w:t>respond</w:t>
      </w:r>
      <w:r w:rsidR="00C20CE1">
        <w:t xml:space="preserve"> </w:t>
      </w:r>
      <w:r w:rsidRPr="009B605B">
        <w:t>to</w:t>
      </w:r>
      <w:r w:rsidR="00C20CE1">
        <w:t xml:space="preserve"> </w:t>
      </w:r>
      <w:r w:rsidRPr="009B605B">
        <w:t>the</w:t>
      </w:r>
      <w:r w:rsidR="00C20CE1">
        <w:t xml:space="preserve"> </w:t>
      </w:r>
      <w:r w:rsidRPr="009B605B">
        <w:t>changing</w:t>
      </w:r>
      <w:r w:rsidR="00C20CE1">
        <w:t xml:space="preserve"> </w:t>
      </w:r>
      <w:r w:rsidRPr="009B605B">
        <w:t>workforce</w:t>
      </w:r>
      <w:r w:rsidR="00C20CE1">
        <w:t xml:space="preserve"> </w:t>
      </w:r>
      <w:r w:rsidRPr="009B605B">
        <w:t>environment,</w:t>
      </w:r>
      <w:r w:rsidR="00C20CE1">
        <w:t xml:space="preserve"> </w:t>
      </w:r>
      <w:r w:rsidRPr="009B605B">
        <w:t>supporting</w:t>
      </w:r>
      <w:r w:rsidR="00C20CE1">
        <w:t xml:space="preserve"> </w:t>
      </w:r>
      <w:r w:rsidRPr="009B605B">
        <w:t>rapid,</w:t>
      </w:r>
      <w:r w:rsidR="00C20CE1">
        <w:t xml:space="preserve"> </w:t>
      </w:r>
      <w:r w:rsidRPr="009B605B">
        <w:t>inclusive</w:t>
      </w:r>
      <w:r w:rsidR="00C20CE1">
        <w:t xml:space="preserve"> </w:t>
      </w:r>
      <w:r w:rsidRPr="009B605B">
        <w:t>and</w:t>
      </w:r>
      <w:r w:rsidR="00C20CE1">
        <w:t xml:space="preserve"> </w:t>
      </w:r>
      <w:r w:rsidRPr="009B605B">
        <w:t>engaging</w:t>
      </w:r>
      <w:r w:rsidR="00C20CE1">
        <w:t xml:space="preserve"> </w:t>
      </w:r>
      <w:r w:rsidRPr="009B605B">
        <w:t>recruitment</w:t>
      </w:r>
      <w:r w:rsidR="00C20CE1">
        <w:t xml:space="preserve"> </w:t>
      </w:r>
      <w:r w:rsidRPr="009B605B">
        <w:t>practice.</w:t>
      </w:r>
    </w:p>
    <w:p w14:paraId="74CBDD01" w14:textId="5BC244CA" w:rsidR="009B605B" w:rsidRPr="009B605B" w:rsidRDefault="009B605B" w:rsidP="00631CB2">
      <w:pPr>
        <w:pStyle w:val="Heading3"/>
      </w:pPr>
      <w:r w:rsidRPr="009B605B">
        <w:t>Jobs</w:t>
      </w:r>
      <w:r w:rsidR="00C20CE1">
        <w:t xml:space="preserve"> </w:t>
      </w:r>
      <w:r w:rsidRPr="009B605B">
        <w:t>Victoria</w:t>
      </w:r>
      <w:r w:rsidR="00C20CE1">
        <w:t xml:space="preserve"> </w:t>
      </w:r>
      <w:r w:rsidRPr="009B605B">
        <w:t>–</w:t>
      </w:r>
      <w:r w:rsidR="00C20CE1">
        <w:t xml:space="preserve"> </w:t>
      </w:r>
      <w:r w:rsidRPr="009B605B">
        <w:t>Operations,</w:t>
      </w:r>
      <w:r w:rsidR="00C20CE1">
        <w:t xml:space="preserve"> </w:t>
      </w:r>
      <w:r w:rsidRPr="009B605B">
        <w:t>Insights</w:t>
      </w:r>
      <w:r w:rsidR="00C20CE1">
        <w:t xml:space="preserve"> </w:t>
      </w:r>
      <w:r w:rsidRPr="009B605B">
        <w:t>and</w:t>
      </w:r>
      <w:r w:rsidR="00C20CE1">
        <w:t xml:space="preserve"> </w:t>
      </w:r>
      <w:r w:rsidRPr="009B605B">
        <w:t>Digital</w:t>
      </w:r>
      <w:r w:rsidR="00C20CE1">
        <w:t xml:space="preserve"> </w:t>
      </w:r>
      <w:r w:rsidRPr="009B605B">
        <w:t>Channels</w:t>
      </w:r>
    </w:p>
    <w:p w14:paraId="4BEA7137" w14:textId="6BAB11E3" w:rsidR="009B605B" w:rsidRPr="009B605B" w:rsidRDefault="009B605B" w:rsidP="00CA6739">
      <w:pPr>
        <w:pStyle w:val="Heading4"/>
      </w:pPr>
      <w:r w:rsidRPr="009B605B">
        <w:t>Secure</w:t>
      </w:r>
      <w:r w:rsidR="00C20CE1">
        <w:t xml:space="preserve"> </w:t>
      </w:r>
      <w:r w:rsidRPr="009B605B">
        <w:t>Work</w:t>
      </w:r>
      <w:r w:rsidR="00C20CE1">
        <w:t xml:space="preserve"> </w:t>
      </w:r>
      <w:r w:rsidRPr="009B605B">
        <w:t>Pilot</w:t>
      </w:r>
    </w:p>
    <w:p w14:paraId="7C063381" w14:textId="6F5CCA72" w:rsidR="009B605B" w:rsidRPr="009B605B" w:rsidRDefault="009B605B" w:rsidP="00631CB2">
      <w:pPr>
        <w:pStyle w:val="Bullet"/>
      </w:pPr>
      <w:r w:rsidRPr="009B605B">
        <w:t>Transformed</w:t>
      </w:r>
      <w:r w:rsidR="00C20CE1">
        <w:t xml:space="preserve"> </w:t>
      </w:r>
      <w:r w:rsidRPr="009B605B">
        <w:t>casual</w:t>
      </w:r>
      <w:r w:rsidR="00C20CE1">
        <w:t xml:space="preserve"> </w:t>
      </w:r>
      <w:r w:rsidRPr="009B605B">
        <w:t>and</w:t>
      </w:r>
      <w:r w:rsidR="00C20CE1">
        <w:t xml:space="preserve"> </w:t>
      </w:r>
      <w:r w:rsidRPr="009B605B">
        <w:t>contract</w:t>
      </w:r>
      <w:r w:rsidR="00C20CE1">
        <w:t xml:space="preserve"> </w:t>
      </w:r>
      <w:r w:rsidRPr="009B605B">
        <w:t>work</w:t>
      </w:r>
      <w:r w:rsidR="00C20CE1">
        <w:t xml:space="preserve"> </w:t>
      </w:r>
      <w:r w:rsidRPr="009B605B">
        <w:t>in</w:t>
      </w:r>
      <w:r w:rsidR="00C20CE1">
        <w:t xml:space="preserve"> </w:t>
      </w:r>
      <w:r w:rsidRPr="009B605B">
        <w:t>Victoria</w:t>
      </w:r>
      <w:r w:rsidR="00C20CE1">
        <w:t xml:space="preserve"> </w:t>
      </w:r>
      <w:r w:rsidRPr="009B605B">
        <w:t>by</w:t>
      </w:r>
      <w:r w:rsidR="00C20CE1">
        <w:t xml:space="preserve"> </w:t>
      </w:r>
      <w:r w:rsidRPr="009B605B">
        <w:t>launching</w:t>
      </w:r>
      <w:r w:rsidR="00C20CE1">
        <w:t xml:space="preserve"> </w:t>
      </w:r>
      <w:r w:rsidRPr="009B605B">
        <w:t>the</w:t>
      </w:r>
      <w:r w:rsidR="00C20CE1">
        <w:t xml:space="preserve"> </w:t>
      </w:r>
      <w:r w:rsidRPr="009B605B">
        <w:t>$245.7</w:t>
      </w:r>
      <w:r w:rsidR="00C20CE1">
        <w:t xml:space="preserve"> </w:t>
      </w:r>
      <w:r w:rsidRPr="009B605B">
        <w:t>million</w:t>
      </w:r>
      <w:r w:rsidR="00C20CE1">
        <w:t xml:space="preserve"> </w:t>
      </w:r>
      <w:r w:rsidRPr="009B605B">
        <w:t>Sick</w:t>
      </w:r>
      <w:r w:rsidR="00C20CE1">
        <w:t xml:space="preserve"> </w:t>
      </w:r>
      <w:r w:rsidRPr="009B605B">
        <w:t>Pay</w:t>
      </w:r>
      <w:r w:rsidR="00C20CE1">
        <w:t xml:space="preserve"> </w:t>
      </w:r>
      <w:r w:rsidRPr="009B605B">
        <w:t>Guarantee</w:t>
      </w:r>
      <w:r w:rsidR="00C20CE1">
        <w:t xml:space="preserve"> </w:t>
      </w:r>
      <w:r w:rsidRPr="009B605B">
        <w:t>scheme,</w:t>
      </w:r>
      <w:r w:rsidR="00C20CE1">
        <w:t xml:space="preserve"> </w:t>
      </w:r>
      <w:r w:rsidRPr="009B605B">
        <w:t>providing</w:t>
      </w:r>
      <w:r w:rsidR="00C20CE1">
        <w:t xml:space="preserve"> </w:t>
      </w:r>
      <w:r w:rsidRPr="009B605B">
        <w:t>eligibility</w:t>
      </w:r>
      <w:r w:rsidR="00C20CE1">
        <w:t xml:space="preserve"> </w:t>
      </w:r>
      <w:r w:rsidRPr="009B605B">
        <w:t>for</w:t>
      </w:r>
      <w:r w:rsidR="00C20CE1">
        <w:t xml:space="preserve"> </w:t>
      </w:r>
      <w:r w:rsidRPr="009B605B">
        <w:t>more</w:t>
      </w:r>
      <w:r w:rsidR="00C20CE1">
        <w:t xml:space="preserve"> </w:t>
      </w:r>
      <w:r w:rsidRPr="009B605B">
        <w:t>than</w:t>
      </w:r>
      <w:r w:rsidR="00C20CE1">
        <w:t xml:space="preserve"> </w:t>
      </w:r>
      <w:r w:rsidRPr="009B605B">
        <w:t>150,000</w:t>
      </w:r>
      <w:r w:rsidR="00C20CE1">
        <w:t xml:space="preserve"> </w:t>
      </w:r>
      <w:r w:rsidRPr="009B605B">
        <w:t>workers</w:t>
      </w:r>
      <w:r w:rsidR="00C20CE1">
        <w:t xml:space="preserve"> </w:t>
      </w:r>
      <w:r w:rsidRPr="009B605B">
        <w:t>to</w:t>
      </w:r>
      <w:r w:rsidR="00C20CE1">
        <w:t xml:space="preserve"> </w:t>
      </w:r>
      <w:r w:rsidRPr="009B605B">
        <w:t>receive</w:t>
      </w:r>
      <w:r w:rsidR="00C20CE1">
        <w:t xml:space="preserve"> </w:t>
      </w:r>
      <w:r w:rsidRPr="009B605B">
        <w:t>up</w:t>
      </w:r>
      <w:r w:rsidR="00C20CE1">
        <w:t xml:space="preserve"> </w:t>
      </w:r>
      <w:r w:rsidRPr="009B605B">
        <w:t>to</w:t>
      </w:r>
      <w:r w:rsidR="00C20CE1">
        <w:t xml:space="preserve"> </w:t>
      </w:r>
      <w:r w:rsidRPr="009B605B">
        <w:t>38</w:t>
      </w:r>
      <w:r w:rsidR="00C20CE1">
        <w:t xml:space="preserve"> </w:t>
      </w:r>
      <w:r w:rsidRPr="009B605B">
        <w:t>hours</w:t>
      </w:r>
      <w:r w:rsidR="00C20CE1">
        <w:t xml:space="preserve"> </w:t>
      </w:r>
      <w:r w:rsidRPr="009B605B">
        <w:t>sick</w:t>
      </w:r>
      <w:r w:rsidR="00C20CE1">
        <w:t xml:space="preserve"> </w:t>
      </w:r>
      <w:r w:rsidRPr="009B605B">
        <w:t>and</w:t>
      </w:r>
      <w:r w:rsidR="00C20CE1">
        <w:t xml:space="preserve"> </w:t>
      </w:r>
      <w:r w:rsidRPr="009B605B">
        <w:t>carer’s</w:t>
      </w:r>
      <w:r w:rsidR="00C20CE1">
        <w:t xml:space="preserve"> </w:t>
      </w:r>
      <w:r w:rsidRPr="009B605B">
        <w:t>pay</w:t>
      </w:r>
      <w:r w:rsidR="00C20CE1">
        <w:t xml:space="preserve"> </w:t>
      </w:r>
      <w:r w:rsidRPr="009B605B">
        <w:t>at</w:t>
      </w:r>
      <w:r w:rsidR="00C20CE1">
        <w:t xml:space="preserve"> </w:t>
      </w:r>
      <w:r w:rsidRPr="009B605B">
        <w:t>the</w:t>
      </w:r>
      <w:r w:rsidR="00C20CE1">
        <w:t xml:space="preserve"> </w:t>
      </w:r>
      <w:r w:rsidRPr="009B605B">
        <w:t>national</w:t>
      </w:r>
      <w:r w:rsidR="00C20CE1">
        <w:t xml:space="preserve"> </w:t>
      </w:r>
      <w:r w:rsidRPr="009B605B">
        <w:t>minimum</w:t>
      </w:r>
      <w:r w:rsidR="00C20CE1">
        <w:t xml:space="preserve"> </w:t>
      </w:r>
      <w:r w:rsidRPr="009B605B">
        <w:t>wage.</w:t>
      </w:r>
    </w:p>
    <w:p w14:paraId="406D927A" w14:textId="5CFE5460" w:rsidR="009B605B" w:rsidRPr="009B605B" w:rsidRDefault="009B605B" w:rsidP="00631CB2">
      <w:pPr>
        <w:pStyle w:val="Bullet"/>
      </w:pPr>
      <w:r w:rsidRPr="009B605B">
        <w:t>Planned,</w:t>
      </w:r>
      <w:r w:rsidR="00C20CE1">
        <w:t xml:space="preserve"> </w:t>
      </w:r>
      <w:r w:rsidRPr="009B605B">
        <w:t>developed</w:t>
      </w:r>
      <w:r w:rsidR="00C20CE1">
        <w:t xml:space="preserve"> </w:t>
      </w:r>
      <w:r w:rsidRPr="009B605B">
        <w:t>and</w:t>
      </w:r>
      <w:r w:rsidR="00C20CE1">
        <w:t xml:space="preserve"> </w:t>
      </w:r>
      <w:r w:rsidRPr="009B605B">
        <w:t>released</w:t>
      </w:r>
      <w:r w:rsidR="00C20CE1">
        <w:t xml:space="preserve"> </w:t>
      </w:r>
      <w:r w:rsidRPr="009B605B">
        <w:t>a</w:t>
      </w:r>
      <w:r w:rsidR="00C20CE1">
        <w:t xml:space="preserve"> </w:t>
      </w:r>
      <w:r w:rsidRPr="009B605B">
        <w:t>digital</w:t>
      </w:r>
      <w:r w:rsidR="00C20CE1">
        <w:t xml:space="preserve"> </w:t>
      </w:r>
      <w:r w:rsidRPr="009B605B">
        <w:t>platform</w:t>
      </w:r>
      <w:r w:rsidR="00C20CE1">
        <w:t xml:space="preserve"> </w:t>
      </w:r>
      <w:r w:rsidRPr="009B605B">
        <w:t>to</w:t>
      </w:r>
      <w:r w:rsidR="00C20CE1">
        <w:t xml:space="preserve"> </w:t>
      </w:r>
      <w:r w:rsidRPr="009B605B">
        <w:t>administer</w:t>
      </w:r>
      <w:r w:rsidR="00C20CE1">
        <w:t xml:space="preserve"> </w:t>
      </w:r>
      <w:r w:rsidRPr="009B605B">
        <w:t>Jobs</w:t>
      </w:r>
      <w:r w:rsidR="00C20CE1">
        <w:t xml:space="preserve"> </w:t>
      </w:r>
      <w:r w:rsidRPr="009B605B">
        <w:t>Victoria’s</w:t>
      </w:r>
      <w:r w:rsidR="00C20CE1">
        <w:t xml:space="preserve"> </w:t>
      </w:r>
      <w:r w:rsidRPr="009B605B">
        <w:t>wage</w:t>
      </w:r>
      <w:r w:rsidR="00C20CE1">
        <w:t xml:space="preserve"> </w:t>
      </w:r>
      <w:r w:rsidRPr="009B605B">
        <w:t>subsidy</w:t>
      </w:r>
      <w:r w:rsidR="00C20CE1">
        <w:t xml:space="preserve"> </w:t>
      </w:r>
      <w:r w:rsidRPr="009B605B">
        <w:t>program,</w:t>
      </w:r>
      <w:r w:rsidR="00C20CE1">
        <w:t xml:space="preserve"> </w:t>
      </w:r>
      <w:r w:rsidRPr="009B605B">
        <w:t>attracting</w:t>
      </w:r>
      <w:r w:rsidR="00C20CE1">
        <w:t xml:space="preserve"> </w:t>
      </w:r>
      <w:r w:rsidRPr="009B605B">
        <w:t>applications</w:t>
      </w:r>
      <w:r w:rsidR="00C20CE1">
        <w:t xml:space="preserve"> </w:t>
      </w:r>
      <w:r w:rsidRPr="009B605B">
        <w:t>from</w:t>
      </w:r>
      <w:r w:rsidR="00C20CE1">
        <w:t xml:space="preserve"> </w:t>
      </w:r>
      <w:r w:rsidRPr="009B605B">
        <w:t>4226</w:t>
      </w:r>
      <w:r w:rsidR="00C20CE1">
        <w:t xml:space="preserve"> </w:t>
      </w:r>
      <w:r w:rsidRPr="009B605B">
        <w:t>Victorian</w:t>
      </w:r>
      <w:r w:rsidR="00C20CE1">
        <w:t xml:space="preserve"> </w:t>
      </w:r>
      <w:r w:rsidRPr="009B605B">
        <w:t>employers,</w:t>
      </w:r>
      <w:r w:rsidR="00C20CE1">
        <w:t xml:space="preserve"> </w:t>
      </w:r>
      <w:r w:rsidRPr="009B605B">
        <w:t>and</w:t>
      </w:r>
      <w:r w:rsidR="00C20CE1">
        <w:t xml:space="preserve"> </w:t>
      </w:r>
      <w:r w:rsidRPr="009B605B">
        <w:t>administering</w:t>
      </w:r>
      <w:r w:rsidR="00C20CE1">
        <w:t xml:space="preserve"> </w:t>
      </w:r>
      <w:r w:rsidRPr="009B605B">
        <w:t>1859</w:t>
      </w:r>
      <w:r w:rsidR="00C20CE1">
        <w:t xml:space="preserve"> </w:t>
      </w:r>
      <w:r w:rsidRPr="009B605B">
        <w:t>grants</w:t>
      </w:r>
      <w:r w:rsidR="00C20CE1">
        <w:t xml:space="preserve"> </w:t>
      </w:r>
      <w:r w:rsidRPr="009B605B">
        <w:t>to</w:t>
      </w:r>
      <w:r w:rsidR="00C20CE1">
        <w:t xml:space="preserve"> </w:t>
      </w:r>
      <w:r w:rsidRPr="009B605B">
        <w:t>Victorian</w:t>
      </w:r>
      <w:r w:rsidR="00C20CE1">
        <w:t xml:space="preserve"> </w:t>
      </w:r>
      <w:r w:rsidRPr="009B605B">
        <w:t>businesses</w:t>
      </w:r>
      <w:r w:rsidR="00C20CE1">
        <w:t xml:space="preserve"> </w:t>
      </w:r>
      <w:r w:rsidRPr="009B605B">
        <w:t>who</w:t>
      </w:r>
      <w:r w:rsidR="00C20CE1">
        <w:t xml:space="preserve"> </w:t>
      </w:r>
      <w:r w:rsidRPr="009B605B">
        <w:t>employed</w:t>
      </w:r>
      <w:r w:rsidR="00C20CE1">
        <w:t xml:space="preserve"> </w:t>
      </w:r>
      <w:r w:rsidRPr="009B605B">
        <w:t>jobseekers</w:t>
      </w:r>
      <w:r w:rsidR="00C20CE1">
        <w:t xml:space="preserve"> </w:t>
      </w:r>
      <w:r w:rsidRPr="009B605B">
        <w:t>from</w:t>
      </w:r>
      <w:r w:rsidR="00C20CE1">
        <w:t xml:space="preserve"> </w:t>
      </w:r>
      <w:r w:rsidRPr="009B605B">
        <w:t>priority</w:t>
      </w:r>
      <w:r w:rsidR="00C20CE1">
        <w:t xml:space="preserve"> </w:t>
      </w:r>
      <w:r w:rsidRPr="009B605B">
        <w:t>cohorts,</w:t>
      </w:r>
      <w:r w:rsidR="00C20CE1">
        <w:t xml:space="preserve"> </w:t>
      </w:r>
      <w:r w:rsidRPr="009B605B">
        <w:t>as</w:t>
      </w:r>
      <w:r w:rsidR="00C20CE1">
        <w:t xml:space="preserve"> </w:t>
      </w:r>
      <w:r w:rsidRPr="009B605B">
        <w:t>at</w:t>
      </w:r>
      <w:r w:rsidR="00C20CE1">
        <w:t xml:space="preserve"> </w:t>
      </w:r>
      <w:r w:rsidRPr="009B605B">
        <w:t>late</w:t>
      </w:r>
      <w:r w:rsidR="00C20CE1">
        <w:t xml:space="preserve"> </w:t>
      </w:r>
      <w:r w:rsidRPr="009B605B">
        <w:t>May</w:t>
      </w:r>
      <w:r w:rsidR="00C20CE1">
        <w:t xml:space="preserve"> </w:t>
      </w:r>
      <w:r w:rsidRPr="009B605B">
        <w:t>2022.</w:t>
      </w:r>
    </w:p>
    <w:p w14:paraId="46992B2F" w14:textId="77777777" w:rsidR="009B605B" w:rsidRPr="009B605B" w:rsidRDefault="009B605B" w:rsidP="00CA6739">
      <w:pPr>
        <w:pStyle w:val="Heading3"/>
      </w:pPr>
      <w:r w:rsidRPr="009B605B">
        <w:lastRenderedPageBreak/>
        <w:t>Inclusion</w:t>
      </w:r>
    </w:p>
    <w:p w14:paraId="7D1A943F" w14:textId="7C6FD3D2" w:rsidR="009B605B" w:rsidRPr="009B605B" w:rsidRDefault="009B605B" w:rsidP="00631CB2">
      <w:pPr>
        <w:pStyle w:val="Bullet"/>
      </w:pPr>
      <w:r w:rsidRPr="009B605B">
        <w:t>Launched</w:t>
      </w:r>
      <w:r w:rsidR="00C20CE1">
        <w:t xml:space="preserve"> </w:t>
      </w:r>
      <w:r w:rsidRPr="009B605B">
        <w:t>the</w:t>
      </w:r>
      <w:r w:rsidR="00C20CE1">
        <w:t xml:space="preserve"> </w:t>
      </w:r>
      <w:r w:rsidRPr="009B605B">
        <w:t>Victorian</w:t>
      </w:r>
      <w:r w:rsidR="00C20CE1">
        <w:t xml:space="preserve"> </w:t>
      </w:r>
      <w:r w:rsidRPr="009B605B">
        <w:t>Social</w:t>
      </w:r>
      <w:r w:rsidR="00C20CE1">
        <w:t xml:space="preserve"> </w:t>
      </w:r>
      <w:r w:rsidRPr="009B605B">
        <w:t>Enterprise</w:t>
      </w:r>
      <w:r w:rsidR="00C20CE1">
        <w:t xml:space="preserve"> </w:t>
      </w:r>
      <w:r w:rsidRPr="009B605B">
        <w:t>Strategy</w:t>
      </w:r>
      <w:r w:rsidR="00C20CE1">
        <w:t xml:space="preserve"> </w:t>
      </w:r>
      <w:r w:rsidRPr="009B605B">
        <w:t>2021-2025</w:t>
      </w:r>
      <w:r w:rsidR="00C20CE1">
        <w:t xml:space="preserve"> </w:t>
      </w:r>
      <w:r w:rsidRPr="009B605B">
        <w:t>to</w:t>
      </w:r>
      <w:r w:rsidR="00C20CE1">
        <w:t xml:space="preserve"> </w:t>
      </w:r>
      <w:r w:rsidRPr="009B605B">
        <w:t>support</w:t>
      </w:r>
      <w:r w:rsidR="00C20CE1">
        <w:t xml:space="preserve"> </w:t>
      </w:r>
      <w:r w:rsidRPr="009B605B">
        <w:t>and</w:t>
      </w:r>
      <w:r w:rsidR="00C20CE1">
        <w:t xml:space="preserve"> </w:t>
      </w:r>
      <w:r w:rsidRPr="009B605B">
        <w:t>grow</w:t>
      </w:r>
      <w:r w:rsidR="00C20CE1">
        <w:t xml:space="preserve"> </w:t>
      </w:r>
      <w:r w:rsidRPr="009B605B">
        <w:t>the</w:t>
      </w:r>
      <w:r w:rsidR="00C20CE1">
        <w:t xml:space="preserve"> </w:t>
      </w:r>
      <w:r w:rsidRPr="009B605B">
        <w:t>social</w:t>
      </w:r>
      <w:r w:rsidR="00C20CE1">
        <w:t xml:space="preserve"> </w:t>
      </w:r>
      <w:r w:rsidRPr="009B605B">
        <w:t>enterprise</w:t>
      </w:r>
      <w:r w:rsidR="00C20CE1">
        <w:t xml:space="preserve"> </w:t>
      </w:r>
      <w:r w:rsidRPr="009B605B">
        <w:t>sector,</w:t>
      </w:r>
      <w:r w:rsidR="00C20CE1">
        <w:t xml:space="preserve"> </w:t>
      </w:r>
      <w:r w:rsidRPr="009B605B">
        <w:t>strengthen</w:t>
      </w:r>
      <w:r w:rsidR="00C20CE1">
        <w:t xml:space="preserve"> </w:t>
      </w:r>
      <w:r w:rsidRPr="009B605B">
        <w:t>connectivity</w:t>
      </w:r>
      <w:r w:rsidR="00C20CE1">
        <w:t xml:space="preserve"> </w:t>
      </w:r>
      <w:r w:rsidRPr="009B605B">
        <w:t>and</w:t>
      </w:r>
      <w:r w:rsidR="00C20CE1">
        <w:t xml:space="preserve"> </w:t>
      </w:r>
      <w:r w:rsidRPr="009B605B">
        <w:t>unlock</w:t>
      </w:r>
      <w:r w:rsidR="00C20CE1">
        <w:t xml:space="preserve"> </w:t>
      </w:r>
      <w:r w:rsidRPr="009B605B">
        <w:t>potential</w:t>
      </w:r>
      <w:r w:rsidR="00C20CE1">
        <w:t xml:space="preserve"> </w:t>
      </w:r>
      <w:r w:rsidRPr="009B605B">
        <w:t>to</w:t>
      </w:r>
      <w:r w:rsidR="00C20CE1">
        <w:t xml:space="preserve"> </w:t>
      </w:r>
      <w:r w:rsidRPr="009B605B">
        <w:t>create</w:t>
      </w:r>
      <w:r w:rsidR="00C20CE1">
        <w:t xml:space="preserve"> </w:t>
      </w:r>
      <w:r w:rsidRPr="009B605B">
        <w:t>more</w:t>
      </w:r>
      <w:r w:rsidR="00C20CE1">
        <w:t xml:space="preserve"> </w:t>
      </w:r>
      <w:r w:rsidRPr="009B605B">
        <w:t>jobs</w:t>
      </w:r>
      <w:r w:rsidR="00C20CE1">
        <w:t xml:space="preserve"> </w:t>
      </w:r>
      <w:r w:rsidRPr="009B605B">
        <w:t>and</w:t>
      </w:r>
      <w:r w:rsidR="00C20CE1">
        <w:t xml:space="preserve"> </w:t>
      </w:r>
      <w:r w:rsidRPr="009B605B">
        <w:t>deliver</w:t>
      </w:r>
      <w:r w:rsidR="00C20CE1">
        <w:t xml:space="preserve"> </w:t>
      </w:r>
      <w:r w:rsidRPr="009B605B">
        <w:t>enhanced</w:t>
      </w:r>
      <w:r w:rsidR="00C20CE1">
        <w:t xml:space="preserve"> </w:t>
      </w:r>
      <w:r w:rsidRPr="009B605B">
        <w:t>economic</w:t>
      </w:r>
      <w:r w:rsidR="00C20CE1">
        <w:t xml:space="preserve"> </w:t>
      </w:r>
      <w:r w:rsidRPr="009B605B">
        <w:t>and</w:t>
      </w:r>
      <w:r w:rsidR="00C20CE1">
        <w:t xml:space="preserve"> </w:t>
      </w:r>
      <w:r w:rsidRPr="009B605B">
        <w:t>social</w:t>
      </w:r>
      <w:r w:rsidR="00C20CE1">
        <w:t xml:space="preserve"> </w:t>
      </w:r>
      <w:r w:rsidRPr="009B605B">
        <w:t>value</w:t>
      </w:r>
      <w:r w:rsidR="00C20CE1">
        <w:t xml:space="preserve"> </w:t>
      </w:r>
      <w:r w:rsidRPr="009B605B">
        <w:t>to</w:t>
      </w:r>
      <w:r w:rsidR="00C20CE1">
        <w:t xml:space="preserve"> </w:t>
      </w:r>
      <w:r w:rsidRPr="009B605B">
        <w:t>the</w:t>
      </w:r>
      <w:r w:rsidR="00C20CE1">
        <w:t xml:space="preserve"> </w:t>
      </w:r>
      <w:r w:rsidRPr="009B605B">
        <w:t>community.</w:t>
      </w:r>
    </w:p>
    <w:p w14:paraId="7FB61D7C" w14:textId="434675B9" w:rsidR="009B605B" w:rsidRPr="009B605B" w:rsidRDefault="009B605B" w:rsidP="00631CB2">
      <w:pPr>
        <w:pStyle w:val="Bullet"/>
      </w:pPr>
      <w:r w:rsidRPr="009B605B">
        <w:t>Delivered</w:t>
      </w:r>
      <w:r w:rsidR="00C20CE1">
        <w:t xml:space="preserve"> </w:t>
      </w:r>
      <w:r w:rsidRPr="009B605B">
        <w:t>Social</w:t>
      </w:r>
      <w:r w:rsidR="00C20CE1">
        <w:t xml:space="preserve"> </w:t>
      </w:r>
      <w:r w:rsidRPr="009B605B">
        <w:t>Enterprise</w:t>
      </w:r>
      <w:r w:rsidR="00C20CE1">
        <w:t xml:space="preserve"> </w:t>
      </w:r>
      <w:r w:rsidRPr="009B605B">
        <w:t>Support</w:t>
      </w:r>
      <w:r w:rsidR="00C20CE1">
        <w:t xml:space="preserve"> </w:t>
      </w:r>
      <w:r w:rsidRPr="009B605B">
        <w:t>Grants</w:t>
      </w:r>
      <w:r w:rsidR="00C20CE1">
        <w:t xml:space="preserve"> </w:t>
      </w:r>
      <w:r w:rsidRPr="009B605B">
        <w:t>to</w:t>
      </w:r>
      <w:r w:rsidR="00C20CE1">
        <w:t xml:space="preserve"> </w:t>
      </w:r>
      <w:r w:rsidRPr="009B605B">
        <w:t>help</w:t>
      </w:r>
      <w:r w:rsidR="00C20CE1">
        <w:t xml:space="preserve"> </w:t>
      </w:r>
      <w:r w:rsidRPr="009B605B">
        <w:t>social</w:t>
      </w:r>
      <w:r w:rsidR="00C20CE1">
        <w:t xml:space="preserve"> </w:t>
      </w:r>
      <w:r w:rsidRPr="009B605B">
        <w:t>enterprises</w:t>
      </w:r>
      <w:r w:rsidR="00C20CE1">
        <w:t xml:space="preserve"> </w:t>
      </w:r>
      <w:r w:rsidRPr="009B605B">
        <w:t>expand</w:t>
      </w:r>
      <w:r w:rsidR="00C20CE1">
        <w:t xml:space="preserve"> </w:t>
      </w:r>
      <w:r w:rsidRPr="009B605B">
        <w:t>their</w:t>
      </w:r>
      <w:r w:rsidR="00C20CE1">
        <w:t xml:space="preserve"> </w:t>
      </w:r>
      <w:r w:rsidRPr="009B605B">
        <w:t>business</w:t>
      </w:r>
      <w:r w:rsidR="00C20CE1">
        <w:t xml:space="preserve"> </w:t>
      </w:r>
      <w:r w:rsidRPr="009B605B">
        <w:t>activity</w:t>
      </w:r>
      <w:r w:rsidR="00C20CE1">
        <w:t xml:space="preserve"> </w:t>
      </w:r>
      <w:r w:rsidRPr="009B605B">
        <w:t>and</w:t>
      </w:r>
      <w:r w:rsidR="00C20CE1">
        <w:t xml:space="preserve"> </w:t>
      </w:r>
      <w:r w:rsidRPr="009B605B">
        <w:t>increase</w:t>
      </w:r>
      <w:r w:rsidR="00C20CE1">
        <w:t xml:space="preserve"> </w:t>
      </w:r>
      <w:r w:rsidRPr="009B605B">
        <w:t>impact,</w:t>
      </w:r>
      <w:r w:rsidR="00C20CE1">
        <w:t xml:space="preserve"> </w:t>
      </w:r>
      <w:r w:rsidRPr="009B605B">
        <w:t>including</w:t>
      </w:r>
      <w:r w:rsidR="00C20CE1">
        <w:t xml:space="preserve"> </w:t>
      </w:r>
      <w:r w:rsidRPr="009B605B">
        <w:t>for</w:t>
      </w:r>
      <w:r w:rsidR="00C20CE1">
        <w:t xml:space="preserve"> </w:t>
      </w:r>
      <w:r w:rsidRPr="009B605B">
        <w:t>job</w:t>
      </w:r>
      <w:r w:rsidR="00C20CE1">
        <w:t xml:space="preserve"> </w:t>
      </w:r>
      <w:r w:rsidRPr="009B605B">
        <w:t>seekers</w:t>
      </w:r>
      <w:r w:rsidR="00C20CE1">
        <w:t xml:space="preserve"> </w:t>
      </w:r>
      <w:r w:rsidRPr="009B605B">
        <w:t>facing</w:t>
      </w:r>
      <w:r w:rsidR="00C20CE1">
        <w:t xml:space="preserve"> </w:t>
      </w:r>
      <w:r w:rsidRPr="009B605B">
        <w:t>barriers</w:t>
      </w:r>
      <w:r w:rsidR="00C20CE1">
        <w:t xml:space="preserve"> </w:t>
      </w:r>
      <w:r w:rsidRPr="009B605B">
        <w:t>to</w:t>
      </w:r>
      <w:r w:rsidR="00C20CE1">
        <w:t xml:space="preserve"> </w:t>
      </w:r>
      <w:r w:rsidRPr="009B605B">
        <w:t>economic</w:t>
      </w:r>
      <w:r w:rsidR="00C20CE1">
        <w:t xml:space="preserve"> </w:t>
      </w:r>
      <w:r w:rsidRPr="009B605B">
        <w:t>inclusion.</w:t>
      </w:r>
      <w:r w:rsidR="00C20CE1">
        <w:t xml:space="preserve"> </w:t>
      </w:r>
      <w:r w:rsidRPr="009B605B">
        <w:t>32</w:t>
      </w:r>
      <w:r w:rsidR="00C20CE1">
        <w:t xml:space="preserve"> </w:t>
      </w:r>
      <w:r w:rsidRPr="009B605B">
        <w:t>social</w:t>
      </w:r>
      <w:r w:rsidR="00C20CE1">
        <w:t xml:space="preserve"> </w:t>
      </w:r>
      <w:r w:rsidRPr="009B605B">
        <w:t>enterprises</w:t>
      </w:r>
      <w:r w:rsidR="00C20CE1">
        <w:t xml:space="preserve"> </w:t>
      </w:r>
      <w:r w:rsidRPr="009B605B">
        <w:t>shared</w:t>
      </w:r>
      <w:r w:rsidR="00C20CE1">
        <w:t xml:space="preserve"> </w:t>
      </w:r>
      <w:r w:rsidRPr="009B605B">
        <w:t>in</w:t>
      </w:r>
      <w:r w:rsidR="00C20CE1">
        <w:t xml:space="preserve"> </w:t>
      </w:r>
      <w:r w:rsidRPr="009B605B">
        <w:t>$956,799</w:t>
      </w:r>
      <w:r w:rsidR="00C20CE1">
        <w:t xml:space="preserve"> </w:t>
      </w:r>
      <w:r w:rsidRPr="009B605B">
        <w:t>grants</w:t>
      </w:r>
      <w:r w:rsidR="00C20CE1">
        <w:t xml:space="preserve"> </w:t>
      </w:r>
      <w:r w:rsidRPr="009B605B">
        <w:t>to</w:t>
      </w:r>
      <w:r w:rsidR="00C20CE1">
        <w:t xml:space="preserve"> </w:t>
      </w:r>
      <w:r w:rsidRPr="009B605B">
        <w:t>purchase</w:t>
      </w:r>
      <w:r w:rsidR="00C20CE1">
        <w:t xml:space="preserve"> </w:t>
      </w:r>
      <w:r w:rsidRPr="009B605B">
        <w:t>key</w:t>
      </w:r>
      <w:r w:rsidR="00C20CE1">
        <w:t xml:space="preserve"> </w:t>
      </w:r>
      <w:r w:rsidRPr="009B605B">
        <w:t>plant</w:t>
      </w:r>
      <w:r w:rsidR="00C20CE1">
        <w:t xml:space="preserve"> </w:t>
      </w:r>
      <w:r w:rsidRPr="009B605B">
        <w:t>machinery</w:t>
      </w:r>
      <w:r w:rsidR="00C20CE1">
        <w:t xml:space="preserve"> </w:t>
      </w:r>
      <w:r w:rsidRPr="009B605B">
        <w:t>or</w:t>
      </w:r>
      <w:r w:rsidR="00C20CE1">
        <w:t xml:space="preserve"> </w:t>
      </w:r>
      <w:r w:rsidRPr="009B605B">
        <w:t>equipment.</w:t>
      </w:r>
    </w:p>
    <w:p w14:paraId="08960DC5" w14:textId="26C68A84" w:rsidR="009B605B" w:rsidRPr="009B605B" w:rsidRDefault="009B605B" w:rsidP="00631CB2">
      <w:pPr>
        <w:pStyle w:val="Bullet"/>
      </w:pPr>
      <w:r w:rsidRPr="009B605B">
        <w:t>Allocated</w:t>
      </w:r>
      <w:r w:rsidR="00C20CE1">
        <w:t xml:space="preserve"> </w:t>
      </w:r>
      <w:r w:rsidRPr="009B605B">
        <w:t>more</w:t>
      </w:r>
      <w:r w:rsidR="00C20CE1">
        <w:t xml:space="preserve"> </w:t>
      </w:r>
      <w:r w:rsidRPr="009B605B">
        <w:t>than</w:t>
      </w:r>
      <w:r w:rsidR="00C20CE1">
        <w:t xml:space="preserve"> </w:t>
      </w:r>
      <w:r w:rsidRPr="009B605B">
        <w:t>$1.5</w:t>
      </w:r>
      <w:r w:rsidR="00C20CE1">
        <w:t xml:space="preserve"> </w:t>
      </w:r>
      <w:r w:rsidRPr="009B605B">
        <w:t>million</w:t>
      </w:r>
      <w:r w:rsidR="00C20CE1">
        <w:t xml:space="preserve"> </w:t>
      </w:r>
      <w:r w:rsidRPr="009B605B">
        <w:t>in</w:t>
      </w:r>
      <w:r w:rsidR="00C20CE1">
        <w:t xml:space="preserve"> </w:t>
      </w:r>
      <w:r w:rsidRPr="009B605B">
        <w:t>grants</w:t>
      </w:r>
      <w:r w:rsidR="00C20CE1">
        <w:t xml:space="preserve"> </w:t>
      </w:r>
      <w:r w:rsidRPr="009B605B">
        <w:t>to</w:t>
      </w:r>
      <w:r w:rsidR="00C20CE1">
        <w:t xml:space="preserve"> </w:t>
      </w:r>
      <w:r w:rsidRPr="009B605B">
        <w:t>organisations</w:t>
      </w:r>
      <w:r w:rsidR="00C20CE1">
        <w:t xml:space="preserve"> </w:t>
      </w:r>
      <w:r w:rsidRPr="009B605B">
        <w:t>to</w:t>
      </w:r>
      <w:r w:rsidR="00C20CE1">
        <w:t xml:space="preserve"> </w:t>
      </w:r>
      <w:r w:rsidRPr="009B605B">
        <w:t>deliver</w:t>
      </w:r>
      <w:r w:rsidR="00C20CE1">
        <w:t xml:space="preserve"> </w:t>
      </w:r>
      <w:r w:rsidRPr="009B605B">
        <w:t>microenterprise</w:t>
      </w:r>
      <w:r w:rsidR="00C20CE1">
        <w:t xml:space="preserve"> </w:t>
      </w:r>
      <w:r w:rsidRPr="009B605B">
        <w:t>development</w:t>
      </w:r>
      <w:r w:rsidR="00C20CE1">
        <w:t xml:space="preserve"> </w:t>
      </w:r>
      <w:r w:rsidRPr="009B605B">
        <w:t>programs</w:t>
      </w:r>
      <w:r w:rsidR="00C20CE1">
        <w:t xml:space="preserve"> </w:t>
      </w:r>
      <w:r w:rsidRPr="009B605B">
        <w:t>with</w:t>
      </w:r>
      <w:r w:rsidR="00C20CE1">
        <w:t xml:space="preserve"> </w:t>
      </w:r>
      <w:r w:rsidRPr="009B605B">
        <w:t>priority</w:t>
      </w:r>
      <w:r w:rsidR="00C20CE1">
        <w:t xml:space="preserve"> </w:t>
      </w:r>
      <w:r w:rsidRPr="009B605B">
        <w:t>groups</w:t>
      </w:r>
      <w:r w:rsidR="00C20CE1">
        <w:t xml:space="preserve"> </w:t>
      </w:r>
      <w:r w:rsidRPr="009B605B">
        <w:t>including</w:t>
      </w:r>
      <w:r w:rsidR="00C20CE1">
        <w:t xml:space="preserve"> </w:t>
      </w:r>
      <w:r w:rsidRPr="009B605B">
        <w:t>Aboriginal</w:t>
      </w:r>
      <w:r w:rsidR="00C20CE1">
        <w:t xml:space="preserve"> </w:t>
      </w:r>
      <w:r w:rsidRPr="009B605B">
        <w:t>people,</w:t>
      </w:r>
      <w:r w:rsidR="00C20CE1">
        <w:t xml:space="preserve"> </w:t>
      </w:r>
      <w:r w:rsidRPr="009B605B">
        <w:t>young</w:t>
      </w:r>
      <w:r w:rsidR="00C20CE1">
        <w:t xml:space="preserve"> </w:t>
      </w:r>
      <w:r w:rsidRPr="009B605B">
        <w:t>people,</w:t>
      </w:r>
      <w:r w:rsidR="00C20CE1">
        <w:t xml:space="preserve"> </w:t>
      </w:r>
      <w:r w:rsidRPr="009B605B">
        <w:t>people</w:t>
      </w:r>
      <w:r w:rsidR="00C20CE1">
        <w:t xml:space="preserve"> </w:t>
      </w:r>
      <w:r w:rsidRPr="009B605B">
        <w:t>from</w:t>
      </w:r>
      <w:r w:rsidR="00C20CE1">
        <w:t xml:space="preserve"> </w:t>
      </w:r>
      <w:r w:rsidRPr="009B605B">
        <w:t>culturally</w:t>
      </w:r>
      <w:r w:rsidR="00C20CE1">
        <w:t xml:space="preserve"> </w:t>
      </w:r>
      <w:r w:rsidRPr="009B605B">
        <w:t>and</w:t>
      </w:r>
      <w:r w:rsidR="00C20CE1">
        <w:t xml:space="preserve"> </w:t>
      </w:r>
      <w:r w:rsidRPr="009B605B">
        <w:t>linguistically</w:t>
      </w:r>
      <w:r w:rsidR="00C20CE1">
        <w:t xml:space="preserve"> </w:t>
      </w:r>
      <w:r w:rsidRPr="009B605B">
        <w:t>diverse</w:t>
      </w:r>
      <w:r w:rsidR="00C20CE1">
        <w:t xml:space="preserve"> </w:t>
      </w:r>
      <w:r w:rsidRPr="009B605B">
        <w:t>backgrounds,</w:t>
      </w:r>
      <w:r w:rsidR="00C20CE1">
        <w:t xml:space="preserve"> </w:t>
      </w:r>
      <w:r w:rsidRPr="009B605B">
        <w:t>and</w:t>
      </w:r>
      <w:r w:rsidR="00C20CE1">
        <w:t xml:space="preserve"> </w:t>
      </w:r>
      <w:r w:rsidRPr="009B605B">
        <w:t>people</w:t>
      </w:r>
      <w:r w:rsidR="00C20CE1">
        <w:t xml:space="preserve"> </w:t>
      </w:r>
      <w:r w:rsidRPr="009B605B">
        <w:t>with</w:t>
      </w:r>
      <w:r w:rsidR="00C20CE1">
        <w:t xml:space="preserve"> </w:t>
      </w:r>
      <w:r w:rsidRPr="009B605B">
        <w:t>a</w:t>
      </w:r>
      <w:r w:rsidR="00C20CE1">
        <w:t xml:space="preserve"> </w:t>
      </w:r>
      <w:r w:rsidRPr="009B605B">
        <w:t>disability.</w:t>
      </w:r>
      <w:r w:rsidR="00C20CE1">
        <w:t xml:space="preserve"> </w:t>
      </w:r>
      <w:r w:rsidRPr="009B605B">
        <w:t>Six</w:t>
      </w:r>
      <w:r w:rsidR="00C20CE1">
        <w:t xml:space="preserve"> </w:t>
      </w:r>
      <w:r w:rsidRPr="009B605B">
        <w:t>organisations</w:t>
      </w:r>
      <w:r w:rsidR="00C20CE1">
        <w:t xml:space="preserve"> </w:t>
      </w:r>
      <w:r w:rsidRPr="009B605B">
        <w:t>each</w:t>
      </w:r>
      <w:r w:rsidR="00C20CE1">
        <w:t xml:space="preserve"> </w:t>
      </w:r>
      <w:r w:rsidRPr="009B605B">
        <w:t>received</w:t>
      </w:r>
      <w:r w:rsidR="00C20CE1">
        <w:t xml:space="preserve"> </w:t>
      </w:r>
      <w:r w:rsidRPr="009B605B">
        <w:t>up</w:t>
      </w:r>
      <w:r w:rsidR="00C20CE1">
        <w:t xml:space="preserve"> </w:t>
      </w:r>
      <w:r w:rsidRPr="009B605B">
        <w:t>to</w:t>
      </w:r>
      <w:r w:rsidR="00C20CE1">
        <w:t xml:space="preserve"> </w:t>
      </w:r>
      <w:r w:rsidRPr="009B605B">
        <w:t>$300,000</w:t>
      </w:r>
      <w:r w:rsidR="00C20CE1">
        <w:t xml:space="preserve"> </w:t>
      </w:r>
      <w:r w:rsidRPr="009B605B">
        <w:t>in</w:t>
      </w:r>
      <w:r w:rsidR="00C20CE1">
        <w:t xml:space="preserve"> </w:t>
      </w:r>
      <w:r w:rsidRPr="009B605B">
        <w:t>grants.</w:t>
      </w:r>
    </w:p>
    <w:p w14:paraId="7F9AEB72" w14:textId="203A27B5" w:rsidR="009B605B" w:rsidRPr="009B605B" w:rsidRDefault="009B605B" w:rsidP="00631CB2">
      <w:pPr>
        <w:pStyle w:val="Bullet"/>
      </w:pPr>
      <w:r w:rsidRPr="009B605B">
        <w:t>Published</w:t>
      </w:r>
      <w:r w:rsidR="00C20CE1">
        <w:t xml:space="preserve"> </w:t>
      </w:r>
      <w:r w:rsidRPr="009B605B">
        <w:t>buyer</w:t>
      </w:r>
      <w:r w:rsidR="00C20CE1">
        <w:t xml:space="preserve"> </w:t>
      </w:r>
      <w:r w:rsidRPr="009B605B">
        <w:t>and</w:t>
      </w:r>
      <w:r w:rsidR="00C20CE1">
        <w:t xml:space="preserve"> </w:t>
      </w:r>
      <w:r w:rsidRPr="009B605B">
        <w:t>supplier</w:t>
      </w:r>
      <w:r w:rsidR="00C20CE1">
        <w:t xml:space="preserve"> </w:t>
      </w:r>
      <w:r w:rsidRPr="009B605B">
        <w:t>guidance</w:t>
      </w:r>
      <w:r w:rsidR="00C20CE1">
        <w:t xml:space="preserve"> </w:t>
      </w:r>
      <w:r w:rsidRPr="009B605B">
        <w:t>and</w:t>
      </w:r>
      <w:r w:rsidR="00C20CE1">
        <w:t xml:space="preserve"> </w:t>
      </w:r>
      <w:r w:rsidRPr="009B605B">
        <w:t>contract</w:t>
      </w:r>
      <w:r w:rsidR="00C20CE1">
        <w:t xml:space="preserve"> </w:t>
      </w:r>
      <w:r w:rsidRPr="009B605B">
        <w:t>clauses</w:t>
      </w:r>
      <w:r w:rsidR="00C20CE1">
        <w:t xml:space="preserve"> </w:t>
      </w:r>
      <w:r w:rsidRPr="009B605B">
        <w:t>for</w:t>
      </w:r>
      <w:r w:rsidR="00C20CE1">
        <w:t xml:space="preserve"> </w:t>
      </w:r>
      <w:r w:rsidRPr="009B605B">
        <w:t>construction</w:t>
      </w:r>
      <w:r w:rsidR="00C20CE1">
        <w:t xml:space="preserve"> </w:t>
      </w:r>
      <w:r w:rsidRPr="009B605B">
        <w:t>projects,</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implementation</w:t>
      </w:r>
      <w:r w:rsidR="00C20CE1">
        <w:t xml:space="preserve"> </w:t>
      </w:r>
      <w:r w:rsidRPr="009B605B">
        <w:t>of</w:t>
      </w:r>
      <w:r w:rsidR="00C20CE1">
        <w:t xml:space="preserve"> </w:t>
      </w:r>
      <w:r w:rsidRPr="009B605B">
        <w:t>the</w:t>
      </w:r>
      <w:r w:rsidR="00C20CE1">
        <w:t xml:space="preserve"> </w:t>
      </w:r>
      <w:r w:rsidRPr="009B605B">
        <w:t>Building</w:t>
      </w:r>
      <w:r w:rsidR="00C20CE1">
        <w:t xml:space="preserve"> </w:t>
      </w:r>
      <w:r w:rsidRPr="009B605B">
        <w:t>Equality</w:t>
      </w:r>
      <w:r w:rsidR="00C20CE1">
        <w:t xml:space="preserve"> </w:t>
      </w:r>
      <w:r w:rsidRPr="009B605B">
        <w:t>Policy.</w:t>
      </w:r>
    </w:p>
    <w:p w14:paraId="75476D0C" w14:textId="3BB5F722" w:rsidR="009B605B" w:rsidRPr="009B605B" w:rsidRDefault="009B605B" w:rsidP="00631CB2">
      <w:pPr>
        <w:pStyle w:val="Bullet"/>
      </w:pPr>
      <w:r w:rsidRPr="009B605B">
        <w:t>Delivered</w:t>
      </w:r>
      <w:r w:rsidR="00C20CE1">
        <w:t xml:space="preserve"> </w:t>
      </w:r>
      <w:r w:rsidRPr="009B605B">
        <w:t>Funding</w:t>
      </w:r>
      <w:r w:rsidR="00C20CE1">
        <w:t xml:space="preserve"> </w:t>
      </w:r>
      <w:r w:rsidRPr="009B605B">
        <w:t>and</w:t>
      </w:r>
      <w:r w:rsidR="00C20CE1">
        <w:t xml:space="preserve"> </w:t>
      </w:r>
      <w:r w:rsidRPr="009B605B">
        <w:t>Evaluation</w:t>
      </w:r>
      <w:r w:rsidR="00C20CE1">
        <w:t xml:space="preserve"> </w:t>
      </w:r>
      <w:r w:rsidRPr="009B605B">
        <w:t>Toolkits,</w:t>
      </w:r>
      <w:r w:rsidR="00C20CE1">
        <w:t xml:space="preserve"> </w:t>
      </w:r>
      <w:r w:rsidRPr="009B605B">
        <w:t>a</w:t>
      </w:r>
      <w:r w:rsidR="00C20CE1">
        <w:t xml:space="preserve"> </w:t>
      </w:r>
      <w:r w:rsidRPr="009B605B">
        <w:t>Place</w:t>
      </w:r>
      <w:r w:rsidRPr="009B605B">
        <w:rPr>
          <w:rFonts w:ascii="Cambria Math" w:hAnsi="Cambria Math" w:cs="Cambria Math"/>
        </w:rPr>
        <w:t>‑</w:t>
      </w:r>
      <w:r w:rsidRPr="009B605B">
        <w:t>Based</w:t>
      </w:r>
      <w:r w:rsidR="00C20CE1">
        <w:t xml:space="preserve"> </w:t>
      </w:r>
      <w:r w:rsidRPr="009B605B">
        <w:t>Guide,</w:t>
      </w:r>
      <w:r w:rsidR="00C20CE1">
        <w:t xml:space="preserve"> </w:t>
      </w:r>
      <w:r w:rsidRPr="009B605B">
        <w:t>practice</w:t>
      </w:r>
      <w:r w:rsidR="00C20CE1">
        <w:t xml:space="preserve"> </w:t>
      </w:r>
      <w:r w:rsidRPr="009B605B">
        <w:t>advice</w:t>
      </w:r>
      <w:r w:rsidR="00C20CE1">
        <w:t xml:space="preserve"> </w:t>
      </w:r>
      <w:r w:rsidRPr="009B605B">
        <w:t>on</w:t>
      </w:r>
      <w:r w:rsidR="00C20CE1">
        <w:t xml:space="preserve"> </w:t>
      </w:r>
      <w:r w:rsidRPr="009B605B">
        <w:t>Joined</w:t>
      </w:r>
      <w:r w:rsidRPr="009B605B">
        <w:rPr>
          <w:rFonts w:ascii="Cambria Math" w:hAnsi="Cambria Math" w:cs="Cambria Math"/>
        </w:rPr>
        <w:t>‑</w:t>
      </w:r>
      <w:r w:rsidRPr="009B605B">
        <w:t>Up</w:t>
      </w:r>
      <w:r w:rsidR="00C20CE1">
        <w:t xml:space="preserve"> </w:t>
      </w:r>
      <w:r w:rsidRPr="009B605B">
        <w:t>Work</w:t>
      </w:r>
      <w:r w:rsidR="00C20CE1">
        <w:t xml:space="preserve"> </w:t>
      </w:r>
      <w:r w:rsidRPr="009B605B">
        <w:t>and</w:t>
      </w:r>
      <w:r w:rsidR="00C20CE1">
        <w:t xml:space="preserve"> </w:t>
      </w:r>
      <w:r w:rsidRPr="009B605B">
        <w:t>a</w:t>
      </w:r>
      <w:r w:rsidR="00C20CE1">
        <w:t xml:space="preserve"> </w:t>
      </w:r>
      <w:r w:rsidRPr="009B605B">
        <w:t>What</w:t>
      </w:r>
      <w:r w:rsidR="00C20CE1">
        <w:t xml:space="preserve"> </w:t>
      </w:r>
      <w:r w:rsidRPr="009B605B">
        <w:t>Works</w:t>
      </w:r>
      <w:r w:rsidR="00C20CE1">
        <w:t xml:space="preserve"> </w:t>
      </w:r>
      <w:r w:rsidRPr="009B605B">
        <w:t>research</w:t>
      </w:r>
      <w:r w:rsidR="00C20CE1">
        <w:t xml:space="preserve"> </w:t>
      </w:r>
      <w:r w:rsidRPr="009B605B">
        <w:t>report</w:t>
      </w:r>
      <w:r w:rsidR="00C20CE1">
        <w:t xml:space="preserve"> </w:t>
      </w:r>
      <w:r w:rsidRPr="009B605B">
        <w:t>for</w:t>
      </w:r>
      <w:r w:rsidR="00C20CE1">
        <w:t xml:space="preserve"> </w:t>
      </w:r>
      <w:r w:rsidRPr="009B605B">
        <w:t>place</w:t>
      </w:r>
      <w:r w:rsidRPr="009B605B">
        <w:rPr>
          <w:rFonts w:ascii="Cambria Math" w:hAnsi="Cambria Math" w:cs="Cambria Math"/>
        </w:rPr>
        <w:t>‑</w:t>
      </w:r>
      <w:r w:rsidRPr="009B605B">
        <w:t>based</w:t>
      </w:r>
      <w:r w:rsidR="00C20CE1">
        <w:t xml:space="preserve"> </w:t>
      </w:r>
      <w:r w:rsidRPr="009B605B">
        <w:t>initiatives.</w:t>
      </w:r>
    </w:p>
    <w:p w14:paraId="502F5048" w14:textId="7AD741B2" w:rsidR="009B605B" w:rsidRPr="009B605B" w:rsidRDefault="009B605B" w:rsidP="00631CB2">
      <w:pPr>
        <w:pStyle w:val="Bullet"/>
      </w:pPr>
      <w:r w:rsidRPr="009B605B">
        <w:t>Worked</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Community</w:t>
      </w:r>
      <w:r w:rsidR="00C20CE1">
        <w:t xml:space="preserve"> </w:t>
      </w:r>
      <w:r w:rsidRPr="009B605B">
        <w:t>Revitalisation</w:t>
      </w:r>
      <w:r w:rsidR="00C20CE1">
        <w:t xml:space="preserve"> </w:t>
      </w:r>
      <w:r w:rsidRPr="009B605B">
        <w:t>sites</w:t>
      </w:r>
      <w:r w:rsidR="00C20CE1">
        <w:t xml:space="preserve"> </w:t>
      </w:r>
      <w:r w:rsidRPr="009B605B">
        <w:t>in</w:t>
      </w:r>
      <w:r w:rsidR="00C20CE1">
        <w:t xml:space="preserve"> </w:t>
      </w:r>
      <w:r w:rsidRPr="009B605B">
        <w:t>Dandenong,</w:t>
      </w:r>
      <w:r w:rsidR="00C20CE1">
        <w:t xml:space="preserve"> </w:t>
      </w:r>
      <w:r w:rsidRPr="009B605B">
        <w:t>Hume,</w:t>
      </w:r>
      <w:r w:rsidR="00C20CE1">
        <w:t xml:space="preserve"> </w:t>
      </w:r>
      <w:r w:rsidRPr="009B605B">
        <w:t>Moonee</w:t>
      </w:r>
      <w:r w:rsidR="00C20CE1">
        <w:t xml:space="preserve"> </w:t>
      </w:r>
      <w:r w:rsidRPr="009B605B">
        <w:t>Valley,</w:t>
      </w:r>
      <w:r w:rsidR="00C20CE1">
        <w:t xml:space="preserve"> </w:t>
      </w:r>
      <w:r w:rsidRPr="009B605B">
        <w:t>Shepparton</w:t>
      </w:r>
      <w:r w:rsidR="00C20CE1">
        <w:t xml:space="preserve"> </w:t>
      </w:r>
      <w:r w:rsidRPr="009B605B">
        <w:t>and</w:t>
      </w:r>
      <w:r w:rsidR="00C20CE1">
        <w:t xml:space="preserve"> </w:t>
      </w:r>
      <w:r w:rsidRPr="009B605B">
        <w:t>Wyndham</w:t>
      </w:r>
      <w:r w:rsidR="00C20CE1">
        <w:t xml:space="preserve"> </w:t>
      </w:r>
      <w:r w:rsidRPr="009B605B">
        <w:t>to</w:t>
      </w:r>
      <w:r w:rsidR="00C20CE1">
        <w:t xml:space="preserve"> </w:t>
      </w:r>
      <w:r w:rsidRPr="009B605B">
        <w:t>strengthen</w:t>
      </w:r>
      <w:r w:rsidR="00C20CE1">
        <w:t xml:space="preserve"> </w:t>
      </w:r>
      <w:r w:rsidRPr="009B605B">
        <w:t>the</w:t>
      </w:r>
      <w:r w:rsidR="00C20CE1">
        <w:t xml:space="preserve"> </w:t>
      </w:r>
      <w:r w:rsidRPr="009B605B">
        <w:t>sustainability</w:t>
      </w:r>
      <w:r w:rsidR="00C20CE1">
        <w:t xml:space="preserve"> </w:t>
      </w:r>
      <w:r w:rsidRPr="009B605B">
        <w:t>of</w:t>
      </w:r>
      <w:r w:rsidR="00C20CE1">
        <w:t xml:space="preserve"> </w:t>
      </w:r>
      <w:r w:rsidRPr="009B605B">
        <w:t>local</w:t>
      </w:r>
      <w:r w:rsidR="00C20CE1">
        <w:t xml:space="preserve"> </w:t>
      </w:r>
      <w:r w:rsidRPr="009B605B">
        <w:t>economic</w:t>
      </w:r>
      <w:r w:rsidR="00C20CE1">
        <w:t xml:space="preserve"> </w:t>
      </w:r>
      <w:r w:rsidRPr="009B605B">
        <w:t>inclusion</w:t>
      </w:r>
      <w:r w:rsidR="00C20CE1">
        <w:t xml:space="preserve"> </w:t>
      </w:r>
      <w:r w:rsidRPr="009B605B">
        <w:t>activity,</w:t>
      </w:r>
      <w:r w:rsidR="00C20CE1">
        <w:t xml:space="preserve"> </w:t>
      </w:r>
      <w:r w:rsidRPr="009B605B">
        <w:t>including</w:t>
      </w:r>
      <w:r w:rsidR="00C20CE1">
        <w:t xml:space="preserve"> </w:t>
      </w:r>
      <w:r w:rsidRPr="009B605B">
        <w:t>driving</w:t>
      </w:r>
      <w:r w:rsidR="00C20CE1">
        <w:t xml:space="preserve"> </w:t>
      </w:r>
      <w:r w:rsidRPr="009B605B">
        <w:t>inclusive</w:t>
      </w:r>
      <w:r w:rsidR="00C20CE1">
        <w:t xml:space="preserve"> </w:t>
      </w:r>
      <w:r w:rsidRPr="009B605B">
        <w:t>employment</w:t>
      </w:r>
      <w:r w:rsidR="00C20CE1">
        <w:t xml:space="preserve"> </w:t>
      </w:r>
      <w:r w:rsidRPr="009B605B">
        <w:t>for</w:t>
      </w:r>
      <w:r w:rsidR="00C20CE1">
        <w:t xml:space="preserve"> </w:t>
      </w:r>
      <w:r w:rsidRPr="009B605B">
        <w:t>people</w:t>
      </w:r>
      <w:r w:rsidR="00C20CE1">
        <w:t xml:space="preserve"> </w:t>
      </w:r>
      <w:r w:rsidRPr="009B605B">
        <w:t>facing</w:t>
      </w:r>
      <w:r w:rsidR="00C20CE1">
        <w:t xml:space="preserve"> </w:t>
      </w:r>
      <w:r w:rsidRPr="009B605B">
        <w:t>barriers</w:t>
      </w:r>
      <w:r w:rsidR="00C20CE1">
        <w:t xml:space="preserve"> </w:t>
      </w:r>
      <w:r w:rsidRPr="009B605B">
        <w:t>to</w:t>
      </w:r>
      <w:r w:rsidR="00C20CE1">
        <w:t xml:space="preserve"> </w:t>
      </w:r>
      <w:r w:rsidRPr="009B605B">
        <w:t>work.</w:t>
      </w:r>
    </w:p>
    <w:p w14:paraId="4227BBCA" w14:textId="60C19F21" w:rsidR="009B605B" w:rsidRPr="009B605B" w:rsidRDefault="009B605B" w:rsidP="00631CB2">
      <w:pPr>
        <w:pStyle w:val="Bullet"/>
      </w:pPr>
      <w:r w:rsidRPr="009B605B">
        <w:t>Created</w:t>
      </w:r>
      <w:r w:rsidR="00C20CE1">
        <w:t xml:space="preserve"> </w:t>
      </w:r>
      <w:r w:rsidRPr="009B605B">
        <w:t>Targeted</w:t>
      </w:r>
      <w:r w:rsidR="00C20CE1">
        <w:t xml:space="preserve"> </w:t>
      </w:r>
      <w:r w:rsidRPr="009B605B">
        <w:t>Employment</w:t>
      </w:r>
      <w:r w:rsidR="00C20CE1">
        <w:t xml:space="preserve"> </w:t>
      </w:r>
      <w:r w:rsidRPr="009B605B">
        <w:t>Plans</w:t>
      </w:r>
      <w:r w:rsidR="00C20CE1">
        <w:t xml:space="preserve"> </w:t>
      </w:r>
      <w:r w:rsidRPr="009B605B">
        <w:t>in</w:t>
      </w:r>
      <w:r w:rsidR="00C20CE1">
        <w:t xml:space="preserve"> </w:t>
      </w:r>
      <w:r w:rsidRPr="009B605B">
        <w:t>Geelong,</w:t>
      </w:r>
      <w:r w:rsidR="00C20CE1">
        <w:t xml:space="preserve"> </w:t>
      </w:r>
      <w:r w:rsidRPr="009B605B">
        <w:t>City</w:t>
      </w:r>
      <w:r w:rsidR="00C20CE1">
        <w:t xml:space="preserve"> </w:t>
      </w:r>
      <w:r w:rsidRPr="009B605B">
        <w:t>of</w:t>
      </w:r>
      <w:r w:rsidR="00C20CE1">
        <w:t xml:space="preserve"> </w:t>
      </w:r>
      <w:r w:rsidRPr="009B605B">
        <w:t>Yarra,</w:t>
      </w:r>
      <w:r w:rsidR="00C20CE1">
        <w:t xml:space="preserve"> </w:t>
      </w:r>
      <w:r w:rsidRPr="009B605B">
        <w:t>Flemington</w:t>
      </w:r>
      <w:r w:rsidR="00C20CE1">
        <w:t xml:space="preserve"> </w:t>
      </w:r>
      <w:r w:rsidRPr="009B605B">
        <w:t>/</w:t>
      </w:r>
      <w:r w:rsidR="00C20CE1">
        <w:t xml:space="preserve"> </w:t>
      </w:r>
      <w:r w:rsidRPr="009B605B">
        <w:t>North</w:t>
      </w:r>
      <w:r w:rsidR="00C20CE1">
        <w:t xml:space="preserve"> </w:t>
      </w:r>
      <w:r w:rsidRPr="009B605B">
        <w:t>Melbourne</w:t>
      </w:r>
      <w:r w:rsidR="00C20CE1">
        <w:t xml:space="preserve"> </w:t>
      </w:r>
      <w:r w:rsidRPr="009B605B">
        <w:t>and</w:t>
      </w:r>
      <w:r w:rsidR="00C20CE1">
        <w:t xml:space="preserve"> </w:t>
      </w:r>
      <w:r w:rsidRPr="009B605B">
        <w:t>Shepparton</w:t>
      </w:r>
      <w:r w:rsidR="00C20CE1">
        <w:t xml:space="preserve"> </w:t>
      </w:r>
      <w:r w:rsidRPr="009B605B">
        <w:t>to</w:t>
      </w:r>
      <w:r w:rsidR="00C20CE1">
        <w:t xml:space="preserve"> </w:t>
      </w:r>
      <w:r w:rsidRPr="009B605B">
        <w:t>leverage</w:t>
      </w:r>
      <w:r w:rsidR="00C20CE1">
        <w:t xml:space="preserve"> </w:t>
      </w:r>
      <w:r w:rsidRPr="009B605B">
        <w:t>government</w:t>
      </w:r>
      <w:r w:rsidR="00C20CE1">
        <w:t xml:space="preserve"> </w:t>
      </w:r>
      <w:r w:rsidRPr="009B605B">
        <w:t>investment</w:t>
      </w:r>
      <w:r w:rsidR="00C20CE1">
        <w:t xml:space="preserve"> </w:t>
      </w:r>
      <w:r w:rsidRPr="009B605B">
        <w:t>to</w:t>
      </w:r>
      <w:r w:rsidR="00C20CE1">
        <w:t xml:space="preserve"> </w:t>
      </w:r>
      <w:r w:rsidRPr="009B605B">
        <w:t>support</w:t>
      </w:r>
      <w:r w:rsidR="00C20CE1">
        <w:t xml:space="preserve"> </w:t>
      </w:r>
      <w:r w:rsidRPr="009B605B">
        <w:t>communities</w:t>
      </w:r>
      <w:r w:rsidR="00C20CE1">
        <w:t xml:space="preserve"> </w:t>
      </w:r>
      <w:r w:rsidRPr="009B605B">
        <w:t>facing</w:t>
      </w:r>
      <w:r w:rsidR="00C20CE1">
        <w:t xml:space="preserve"> </w:t>
      </w:r>
      <w:r w:rsidRPr="009B605B">
        <w:t>the</w:t>
      </w:r>
      <w:r w:rsidR="00C20CE1">
        <w:t xml:space="preserve"> </w:t>
      </w:r>
      <w:r w:rsidRPr="009B605B">
        <w:t>highest</w:t>
      </w:r>
      <w:r w:rsidR="00C20CE1">
        <w:t xml:space="preserve"> </w:t>
      </w:r>
      <w:r w:rsidRPr="009B605B">
        <w:t>barriers</w:t>
      </w:r>
      <w:r w:rsidR="00C20CE1">
        <w:t xml:space="preserve"> </w:t>
      </w:r>
      <w:r w:rsidRPr="009B605B">
        <w:t>to</w:t>
      </w:r>
      <w:r w:rsidR="00C20CE1">
        <w:t xml:space="preserve"> </w:t>
      </w:r>
      <w:r w:rsidRPr="009B605B">
        <w:t>employment.</w:t>
      </w:r>
    </w:p>
    <w:p w14:paraId="29C027B8" w14:textId="44BBF33D" w:rsidR="009B605B" w:rsidRPr="009B605B" w:rsidRDefault="009B605B" w:rsidP="009B605B">
      <w:pPr>
        <w:pStyle w:val="Bullet"/>
      </w:pPr>
      <w:r w:rsidRPr="009B605B">
        <w:t>Recognised</w:t>
      </w:r>
      <w:r w:rsidR="00C20CE1">
        <w:t xml:space="preserve"> </w:t>
      </w:r>
      <w:r w:rsidRPr="009B605B">
        <w:t>for</w:t>
      </w:r>
      <w:r w:rsidR="00C20CE1">
        <w:t xml:space="preserve"> </w:t>
      </w:r>
      <w:r w:rsidRPr="009B605B">
        <w:t>collaboration</w:t>
      </w:r>
      <w:r w:rsidR="00C20CE1">
        <w:t xml:space="preserve"> </w:t>
      </w:r>
      <w:r w:rsidRPr="009B605B">
        <w:t>with</w:t>
      </w:r>
      <w:r w:rsidR="00C20CE1">
        <w:t xml:space="preserve"> </w:t>
      </w:r>
      <w:r w:rsidRPr="009B605B">
        <w:t>the</w:t>
      </w:r>
      <w:r w:rsidR="00C20CE1">
        <w:t xml:space="preserve"> </w:t>
      </w:r>
      <w:r w:rsidRPr="009B605B">
        <w:t>social</w:t>
      </w:r>
      <w:r w:rsidR="00C20CE1">
        <w:t xml:space="preserve"> </w:t>
      </w:r>
      <w:r w:rsidRPr="009B605B">
        <w:t>enterprise</w:t>
      </w:r>
      <w:r w:rsidR="00C20CE1">
        <w:t xml:space="preserve"> </w:t>
      </w:r>
      <w:r w:rsidRPr="009B605B">
        <w:t>sector</w:t>
      </w:r>
      <w:r w:rsidR="00C20CE1">
        <w:t xml:space="preserve"> </w:t>
      </w:r>
      <w:r w:rsidRPr="009B605B">
        <w:t>at</w:t>
      </w:r>
      <w:r w:rsidR="00C20CE1">
        <w:t xml:space="preserve"> </w:t>
      </w:r>
      <w:r w:rsidRPr="009B605B">
        <w:t>the</w:t>
      </w:r>
      <w:r w:rsidR="00C20CE1">
        <w:t xml:space="preserve"> </w:t>
      </w:r>
      <w:r w:rsidRPr="009B605B">
        <w:t>international</w:t>
      </w:r>
      <w:r w:rsidR="00C20CE1">
        <w:t xml:space="preserve"> </w:t>
      </w:r>
      <w:r w:rsidRPr="009B605B">
        <w:t>Catalyst</w:t>
      </w:r>
      <w:r w:rsidR="00C20CE1">
        <w:t xml:space="preserve"> </w:t>
      </w:r>
      <w:r w:rsidRPr="009B605B">
        <w:t>2030</w:t>
      </w:r>
      <w:r w:rsidR="00C20CE1">
        <w:t xml:space="preserve"> </w:t>
      </w:r>
      <w:r w:rsidRPr="009B605B">
        <w:t>Awards.</w:t>
      </w:r>
      <w:r w:rsidR="00C20CE1">
        <w:t xml:space="preserve"> </w:t>
      </w:r>
      <w:r w:rsidRPr="009B605B">
        <w:t>This</w:t>
      </w:r>
      <w:r w:rsidR="00C20CE1">
        <w:t xml:space="preserve"> </w:t>
      </w:r>
      <w:r w:rsidRPr="009B605B">
        <w:t>award</w:t>
      </w:r>
      <w:r w:rsidR="00C20CE1">
        <w:t xml:space="preserve"> </w:t>
      </w:r>
      <w:r w:rsidRPr="009B605B">
        <w:t>recognised</w:t>
      </w:r>
      <w:r w:rsidR="00C20CE1">
        <w:t xml:space="preserve"> </w:t>
      </w:r>
      <w:r w:rsidRPr="009B605B">
        <w:t>Victoria’s</w:t>
      </w:r>
      <w:r w:rsidR="00C20CE1">
        <w:t xml:space="preserve"> </w:t>
      </w:r>
      <w:r w:rsidRPr="009B605B">
        <w:t>leadership</w:t>
      </w:r>
      <w:r w:rsidR="00C20CE1">
        <w:t xml:space="preserve"> </w:t>
      </w:r>
      <w:r w:rsidRPr="009B605B">
        <w:t>in</w:t>
      </w:r>
      <w:r w:rsidR="00C20CE1">
        <w:t xml:space="preserve"> </w:t>
      </w:r>
      <w:r w:rsidRPr="009B605B">
        <w:t>social</w:t>
      </w:r>
      <w:r w:rsidR="00C20CE1">
        <w:t xml:space="preserve"> </w:t>
      </w:r>
      <w:r w:rsidRPr="009B605B">
        <w:t>procurement</w:t>
      </w:r>
      <w:r w:rsidR="00C20CE1">
        <w:t xml:space="preserve"> </w:t>
      </w:r>
      <w:r w:rsidRPr="009B605B">
        <w:t>and</w:t>
      </w:r>
      <w:r w:rsidR="00C20CE1">
        <w:t xml:space="preserve"> </w:t>
      </w:r>
      <w:r w:rsidRPr="009B605B">
        <w:t>social</w:t>
      </w:r>
      <w:r w:rsidR="00C20CE1">
        <w:t xml:space="preserve"> </w:t>
      </w:r>
      <w:r w:rsidRPr="009B605B">
        <w:t>enterprise.</w:t>
      </w:r>
    </w:p>
    <w:p w14:paraId="4BC08CAB" w14:textId="738F15AB" w:rsidR="009B605B" w:rsidRPr="009B605B" w:rsidRDefault="009B605B" w:rsidP="00631CB2">
      <w:pPr>
        <w:pStyle w:val="Heading2"/>
      </w:pPr>
      <w:bookmarkStart w:id="49" w:name="_Toc130549566"/>
      <w:r w:rsidRPr="009B605B">
        <w:t>Sport,</w:t>
      </w:r>
      <w:r w:rsidR="00C20CE1">
        <w:t xml:space="preserve"> </w:t>
      </w:r>
      <w:r w:rsidRPr="009B605B">
        <w:t>Recreation</w:t>
      </w:r>
      <w:r w:rsidR="00C20CE1">
        <w:t xml:space="preserve"> </w:t>
      </w:r>
      <w:r w:rsidRPr="009B605B">
        <w:t>and</w:t>
      </w:r>
      <w:r w:rsidR="00C20CE1">
        <w:t xml:space="preserve"> </w:t>
      </w:r>
      <w:r w:rsidRPr="009B605B">
        <w:t>Racing</w:t>
      </w:r>
      <w:bookmarkEnd w:id="49"/>
    </w:p>
    <w:p w14:paraId="34E15942" w14:textId="0F1F5804" w:rsidR="009B605B" w:rsidRPr="009B605B" w:rsidRDefault="009B605B" w:rsidP="00AD25CC">
      <w:pPr>
        <w:pStyle w:val="Bullet"/>
      </w:pPr>
      <w:r w:rsidRPr="009B605B">
        <w:t>Allocated</w:t>
      </w:r>
      <w:r w:rsidR="00C20CE1">
        <w:t xml:space="preserve"> </w:t>
      </w:r>
      <w:r w:rsidRPr="009B605B">
        <w:t>more</w:t>
      </w:r>
      <w:r w:rsidR="00C20CE1">
        <w:t xml:space="preserve"> </w:t>
      </w:r>
      <w:r w:rsidRPr="009B605B">
        <w:t>than</w:t>
      </w:r>
      <w:r w:rsidR="00C20CE1">
        <w:t xml:space="preserve"> </w:t>
      </w:r>
      <w:r w:rsidRPr="009B605B">
        <w:t>$99</w:t>
      </w:r>
      <w:r w:rsidR="00C20CE1">
        <w:t xml:space="preserve"> </w:t>
      </w:r>
      <w:r w:rsidRPr="009B605B">
        <w:t>million</w:t>
      </w:r>
      <w:r w:rsidR="00C20CE1">
        <w:t xml:space="preserve"> </w:t>
      </w:r>
      <w:r w:rsidRPr="009B605B">
        <w:t>to</w:t>
      </w:r>
      <w:r w:rsidR="00C20CE1">
        <w:t xml:space="preserve"> </w:t>
      </w:r>
      <w:r w:rsidRPr="009B605B">
        <w:t>200</w:t>
      </w:r>
      <w:r w:rsidR="00C20CE1">
        <w:t xml:space="preserve"> </w:t>
      </w:r>
      <w:r w:rsidRPr="009B605B">
        <w:t>community</w:t>
      </w:r>
      <w:r w:rsidR="00C20CE1">
        <w:t xml:space="preserve"> </w:t>
      </w:r>
      <w:r w:rsidRPr="009B605B">
        <w:t>sport</w:t>
      </w:r>
      <w:r w:rsidR="00C20CE1">
        <w:t xml:space="preserve"> </w:t>
      </w:r>
      <w:r w:rsidRPr="009B605B">
        <w:t>and</w:t>
      </w:r>
      <w:r w:rsidR="00C20CE1">
        <w:t xml:space="preserve"> </w:t>
      </w:r>
      <w:r w:rsidRPr="009B605B">
        <w:t>recreation</w:t>
      </w:r>
      <w:r w:rsidR="00C20CE1">
        <w:t xml:space="preserve"> </w:t>
      </w:r>
      <w:r w:rsidRPr="009B605B">
        <w:t>infrastructure</w:t>
      </w:r>
      <w:r w:rsidR="00C20CE1">
        <w:t xml:space="preserve"> </w:t>
      </w:r>
      <w:r w:rsidRPr="009B605B">
        <w:t>projects.</w:t>
      </w:r>
      <w:r w:rsidR="00C20CE1">
        <w:t xml:space="preserve"> </w:t>
      </w:r>
      <w:r w:rsidRPr="009B605B">
        <w:t>This</w:t>
      </w:r>
      <w:r w:rsidR="00C20CE1">
        <w:t xml:space="preserve"> </w:t>
      </w:r>
      <w:r w:rsidRPr="009B605B">
        <w:t>included</w:t>
      </w:r>
      <w:r w:rsidR="00C20CE1">
        <w:t xml:space="preserve"> </w:t>
      </w:r>
      <w:r w:rsidRPr="009B605B">
        <w:t>81</w:t>
      </w:r>
      <w:r w:rsidR="00C20CE1">
        <w:t xml:space="preserve"> </w:t>
      </w:r>
      <w:r w:rsidRPr="009B605B">
        <w:t>projects</w:t>
      </w:r>
      <w:r w:rsidR="00C20CE1">
        <w:t xml:space="preserve"> </w:t>
      </w:r>
      <w:r w:rsidRPr="009B605B">
        <w:t>that</w:t>
      </w:r>
      <w:r w:rsidR="00C20CE1">
        <w:t xml:space="preserve"> </w:t>
      </w:r>
      <w:r w:rsidRPr="009B605B">
        <w:t>received</w:t>
      </w:r>
      <w:r w:rsidR="00C20CE1">
        <w:t xml:space="preserve"> </w:t>
      </w:r>
      <w:r w:rsidRPr="009B605B">
        <w:t>a</w:t>
      </w:r>
      <w:r w:rsidR="00C20CE1">
        <w:t xml:space="preserve"> </w:t>
      </w:r>
      <w:r w:rsidRPr="009B605B">
        <w:t>share</w:t>
      </w:r>
      <w:r w:rsidR="00C20CE1">
        <w:t xml:space="preserve"> </w:t>
      </w:r>
      <w:r w:rsidRPr="009B605B">
        <w:t>of</w:t>
      </w:r>
      <w:r w:rsidR="00C20CE1">
        <w:t xml:space="preserve"> </w:t>
      </w:r>
      <w:r w:rsidRPr="009B605B">
        <w:t>$21.5</w:t>
      </w:r>
      <w:r w:rsidR="00C20CE1">
        <w:t xml:space="preserve"> </w:t>
      </w:r>
      <w:r w:rsidRPr="009B605B">
        <w:t>million</w:t>
      </w:r>
      <w:r w:rsidR="00C20CE1">
        <w:t xml:space="preserve"> </w:t>
      </w:r>
      <w:r w:rsidRPr="009B605B">
        <w:t>in</w:t>
      </w:r>
      <w:r w:rsidR="00C20CE1">
        <w:t xml:space="preserve"> </w:t>
      </w:r>
      <w:r w:rsidRPr="009B605B">
        <w:t>funding</w:t>
      </w:r>
      <w:r w:rsidR="00C20CE1">
        <w:t xml:space="preserve"> </w:t>
      </w:r>
      <w:r w:rsidRPr="009B605B">
        <w:t>through</w:t>
      </w:r>
      <w:r w:rsidR="00C20CE1">
        <w:t xml:space="preserve"> </w:t>
      </w:r>
      <w:r w:rsidRPr="009B605B">
        <w:t>the</w:t>
      </w:r>
      <w:r w:rsidR="00C20CE1">
        <w:t xml:space="preserve"> </w:t>
      </w:r>
      <w:r w:rsidRPr="009B605B">
        <w:t>2021</w:t>
      </w:r>
      <w:r w:rsidRPr="009B605B">
        <w:rPr>
          <w:rFonts w:ascii="Cambria Math" w:hAnsi="Cambria Math" w:cs="Cambria Math"/>
        </w:rPr>
        <w:t>‑</w:t>
      </w:r>
      <w:r w:rsidRPr="009B605B">
        <w:t>22</w:t>
      </w:r>
      <w:r w:rsidR="00C20CE1">
        <w:t xml:space="preserve"> </w:t>
      </w:r>
      <w:r w:rsidRPr="009B605B">
        <w:t>Local</w:t>
      </w:r>
      <w:r w:rsidR="00C20CE1">
        <w:t xml:space="preserve"> </w:t>
      </w:r>
      <w:r w:rsidRPr="009B605B">
        <w:t>Sports</w:t>
      </w:r>
      <w:r w:rsidR="00C20CE1">
        <w:t xml:space="preserve"> </w:t>
      </w:r>
      <w:r w:rsidRPr="009B605B">
        <w:t>Infrastructure</w:t>
      </w:r>
      <w:r w:rsidR="00C20CE1">
        <w:t xml:space="preserve"> </w:t>
      </w:r>
      <w:r w:rsidRPr="009B605B">
        <w:t>Fund,</w:t>
      </w:r>
      <w:r w:rsidR="00C20CE1">
        <w:t xml:space="preserve"> </w:t>
      </w:r>
      <w:r w:rsidRPr="009B605B">
        <w:t>supporting</w:t>
      </w:r>
      <w:r w:rsidR="00C20CE1">
        <w:t xml:space="preserve"> </w:t>
      </w:r>
      <w:r w:rsidRPr="009B605B">
        <w:t>$48.8</w:t>
      </w:r>
      <w:r w:rsidR="00C20CE1">
        <w:t xml:space="preserve"> </w:t>
      </w:r>
      <w:r w:rsidRPr="009B605B">
        <w:t>million</w:t>
      </w:r>
      <w:r w:rsidR="00C20CE1">
        <w:t xml:space="preserve"> </w:t>
      </w:r>
      <w:r w:rsidRPr="009B605B">
        <w:t>of</w:t>
      </w:r>
      <w:r w:rsidR="00C20CE1">
        <w:t xml:space="preserve"> </w:t>
      </w:r>
      <w:r w:rsidRPr="009B605B">
        <w:t>infrastructure</w:t>
      </w:r>
      <w:r w:rsidR="00C20CE1">
        <w:t xml:space="preserve"> </w:t>
      </w:r>
      <w:r w:rsidRPr="009B605B">
        <w:t>and</w:t>
      </w:r>
      <w:r w:rsidR="00C20CE1">
        <w:t xml:space="preserve"> </w:t>
      </w:r>
      <w:r w:rsidRPr="009B605B">
        <w:t>generating</w:t>
      </w:r>
      <w:r w:rsidR="00C20CE1">
        <w:t xml:space="preserve"> </w:t>
      </w:r>
      <w:r w:rsidRPr="009B605B">
        <w:t>at</w:t>
      </w:r>
      <w:r w:rsidR="00C20CE1">
        <w:t xml:space="preserve"> </w:t>
      </w:r>
      <w:r w:rsidRPr="009B605B">
        <w:t>least</w:t>
      </w:r>
      <w:r w:rsidR="00C20CE1">
        <w:t xml:space="preserve"> </w:t>
      </w:r>
      <w:r w:rsidRPr="009B605B">
        <w:t>106</w:t>
      </w:r>
      <w:r w:rsidR="00C20CE1">
        <w:t xml:space="preserve"> </w:t>
      </w:r>
      <w:r w:rsidRPr="009B605B">
        <w:t>direct</w:t>
      </w:r>
      <w:r w:rsidR="00C20CE1">
        <w:t xml:space="preserve"> </w:t>
      </w:r>
      <w:r w:rsidRPr="009B605B">
        <w:t>jobs</w:t>
      </w:r>
      <w:r w:rsidR="00C20CE1">
        <w:t xml:space="preserve"> </w:t>
      </w:r>
      <w:r w:rsidRPr="009B605B">
        <w:t>and</w:t>
      </w:r>
      <w:r w:rsidR="00C20CE1">
        <w:t xml:space="preserve"> </w:t>
      </w:r>
      <w:r w:rsidRPr="009B605B">
        <w:t>223</w:t>
      </w:r>
      <w:r w:rsidR="00C20CE1">
        <w:t xml:space="preserve"> </w:t>
      </w:r>
      <w:r w:rsidRPr="009B605B">
        <w:t>indirect</w:t>
      </w:r>
      <w:r w:rsidR="00C20CE1">
        <w:t xml:space="preserve"> </w:t>
      </w:r>
      <w:r w:rsidRPr="009B605B">
        <w:t>supply</w:t>
      </w:r>
      <w:r w:rsidR="00C20CE1">
        <w:t xml:space="preserve"> </w:t>
      </w:r>
      <w:r w:rsidRPr="009B605B">
        <w:t>chain</w:t>
      </w:r>
      <w:r w:rsidR="00C20CE1">
        <w:t xml:space="preserve"> </w:t>
      </w:r>
      <w:r w:rsidRPr="009B605B">
        <w:t>jobs.</w:t>
      </w:r>
    </w:p>
    <w:p w14:paraId="442A0A59" w14:textId="7AE77DC4" w:rsidR="009B605B" w:rsidRPr="009B605B" w:rsidRDefault="009B605B" w:rsidP="00AD25CC">
      <w:pPr>
        <w:pStyle w:val="Bullet"/>
      </w:pPr>
      <w:r w:rsidRPr="009B605B">
        <w:t>Allocated</w:t>
      </w:r>
      <w:r w:rsidR="00C20CE1">
        <w:t xml:space="preserve"> </w:t>
      </w:r>
      <w:r w:rsidRPr="009B605B">
        <w:t>more</w:t>
      </w:r>
      <w:r w:rsidR="00C20CE1">
        <w:t xml:space="preserve"> </w:t>
      </w:r>
      <w:r w:rsidRPr="009B605B">
        <w:t>than</w:t>
      </w:r>
      <w:r w:rsidR="00C20CE1">
        <w:t xml:space="preserve"> </w:t>
      </w:r>
      <w:r w:rsidRPr="009B605B">
        <w:t>$1.5</w:t>
      </w:r>
      <w:r w:rsidR="00C20CE1">
        <w:t xml:space="preserve"> </w:t>
      </w:r>
      <w:r w:rsidRPr="009B605B">
        <w:t>million</w:t>
      </w:r>
      <w:r w:rsidR="00C20CE1">
        <w:t xml:space="preserve"> </w:t>
      </w:r>
      <w:r w:rsidRPr="009B605B">
        <w:t>to</w:t>
      </w:r>
      <w:r w:rsidR="00C20CE1">
        <w:t xml:space="preserve"> </w:t>
      </w:r>
      <w:r w:rsidRPr="009B605B">
        <w:t>37</w:t>
      </w:r>
      <w:r w:rsidR="00C20CE1">
        <w:t xml:space="preserve"> </w:t>
      </w:r>
      <w:r w:rsidRPr="009B605B">
        <w:t>organisations</w:t>
      </w:r>
      <w:r w:rsidR="00C20CE1">
        <w:t xml:space="preserve"> </w:t>
      </w:r>
      <w:r w:rsidRPr="009B605B">
        <w:t>through</w:t>
      </w:r>
      <w:r w:rsidR="00C20CE1">
        <w:t xml:space="preserve"> </w:t>
      </w:r>
      <w:r w:rsidRPr="009B605B">
        <w:t>15</w:t>
      </w:r>
      <w:r w:rsidR="00C20CE1">
        <w:t xml:space="preserve"> </w:t>
      </w:r>
      <w:r w:rsidRPr="009B605B">
        <w:t>grants</w:t>
      </w:r>
      <w:r w:rsidR="00C20CE1">
        <w:t xml:space="preserve"> </w:t>
      </w:r>
      <w:r w:rsidRPr="009B605B">
        <w:t>in</w:t>
      </w:r>
      <w:r w:rsidR="00C20CE1">
        <w:t xml:space="preserve"> </w:t>
      </w:r>
      <w:r w:rsidRPr="009B605B">
        <w:t>the</w:t>
      </w:r>
      <w:r w:rsidR="00C20CE1">
        <w:t xml:space="preserve"> </w:t>
      </w:r>
      <w:r w:rsidRPr="009B605B">
        <w:t>Access</w:t>
      </w:r>
      <w:r w:rsidR="00C20CE1">
        <w:t xml:space="preserve"> </w:t>
      </w:r>
      <w:r w:rsidRPr="009B605B">
        <w:t>for</w:t>
      </w:r>
      <w:r w:rsidR="00C20CE1">
        <w:t xml:space="preserve"> </w:t>
      </w:r>
      <w:r w:rsidRPr="009B605B">
        <w:t>All</w:t>
      </w:r>
      <w:r w:rsidR="00C20CE1">
        <w:t xml:space="preserve"> </w:t>
      </w:r>
      <w:r w:rsidRPr="009B605B">
        <w:t>Abilities</w:t>
      </w:r>
      <w:r w:rsidR="00C20CE1">
        <w:t xml:space="preserve"> </w:t>
      </w:r>
      <w:r w:rsidRPr="009B605B">
        <w:t>Program</w:t>
      </w:r>
      <w:r w:rsidR="00C20CE1">
        <w:t xml:space="preserve"> </w:t>
      </w:r>
      <w:r w:rsidRPr="009B605B">
        <w:t>to</w:t>
      </w:r>
      <w:r w:rsidR="00C20CE1">
        <w:t xml:space="preserve"> </w:t>
      </w:r>
      <w:r w:rsidRPr="009B605B">
        <w:t>increase</w:t>
      </w:r>
      <w:r w:rsidR="00C20CE1">
        <w:t xml:space="preserve"> </w:t>
      </w:r>
      <w:r w:rsidRPr="009B605B">
        <w:t>opportunities</w:t>
      </w:r>
      <w:r w:rsidR="00C20CE1">
        <w:t xml:space="preserve"> </w:t>
      </w:r>
      <w:r w:rsidRPr="009B605B">
        <w:t>for</w:t>
      </w:r>
      <w:r w:rsidR="00C20CE1">
        <w:t xml:space="preserve"> </w:t>
      </w:r>
      <w:r w:rsidRPr="009B605B">
        <w:t>people</w:t>
      </w:r>
      <w:r w:rsidR="00C20CE1">
        <w:t xml:space="preserve"> </w:t>
      </w:r>
      <w:r w:rsidRPr="009B605B">
        <w:t>with</w:t>
      </w:r>
      <w:r w:rsidR="00C20CE1">
        <w:t xml:space="preserve"> </w:t>
      </w:r>
      <w:r w:rsidRPr="009B605B">
        <w:t>disabilities</w:t>
      </w:r>
      <w:r w:rsidR="00C20CE1">
        <w:t xml:space="preserve"> </w:t>
      </w:r>
      <w:r w:rsidRPr="009B605B">
        <w:t>to</w:t>
      </w:r>
      <w:r w:rsidR="00C20CE1">
        <w:t xml:space="preserve"> </w:t>
      </w:r>
      <w:r w:rsidRPr="009B605B">
        <w:t>participate</w:t>
      </w:r>
      <w:r w:rsidR="00C20CE1">
        <w:t xml:space="preserve"> </w:t>
      </w:r>
      <w:r w:rsidRPr="009B605B">
        <w:t>in</w:t>
      </w:r>
      <w:r w:rsidR="00C20CE1">
        <w:t xml:space="preserve"> </w:t>
      </w:r>
      <w:r w:rsidRPr="009B605B">
        <w:t>sport</w:t>
      </w:r>
      <w:r w:rsidR="00C20CE1">
        <w:t xml:space="preserve"> </w:t>
      </w:r>
      <w:r w:rsidRPr="009B605B">
        <w:t>and</w:t>
      </w:r>
      <w:r w:rsidR="00C20CE1">
        <w:t xml:space="preserve"> </w:t>
      </w:r>
      <w:r w:rsidRPr="009B605B">
        <w:t>active</w:t>
      </w:r>
      <w:r w:rsidR="00C20CE1">
        <w:t xml:space="preserve"> </w:t>
      </w:r>
      <w:r w:rsidRPr="009B605B">
        <w:t>recreation.</w:t>
      </w:r>
    </w:p>
    <w:p w14:paraId="1BDBDC37" w14:textId="511C593B" w:rsidR="009B605B" w:rsidRPr="009B605B" w:rsidRDefault="009B605B" w:rsidP="00AD25CC">
      <w:pPr>
        <w:pStyle w:val="Bullet"/>
      </w:pPr>
      <w:r w:rsidRPr="009B605B">
        <w:t>Funded</w:t>
      </w:r>
      <w:r w:rsidR="00C20CE1">
        <w:t xml:space="preserve"> </w:t>
      </w:r>
      <w:r w:rsidRPr="009B605B">
        <w:t>34</w:t>
      </w:r>
      <w:r w:rsidR="00C20CE1">
        <w:t xml:space="preserve"> </w:t>
      </w:r>
      <w:r w:rsidRPr="009B605B">
        <w:t>organisations</w:t>
      </w:r>
      <w:r w:rsidR="00C20CE1">
        <w:t xml:space="preserve"> </w:t>
      </w:r>
      <w:r w:rsidRPr="009B605B">
        <w:t>for</w:t>
      </w:r>
      <w:r w:rsidR="00C20CE1">
        <w:t xml:space="preserve"> </w:t>
      </w:r>
      <w:r w:rsidRPr="009B605B">
        <w:t>12</w:t>
      </w:r>
      <w:r w:rsidR="00C20CE1">
        <w:t xml:space="preserve"> </w:t>
      </w:r>
      <w:r w:rsidRPr="009B605B">
        <w:t>projects</w:t>
      </w:r>
      <w:r w:rsidR="00C20CE1">
        <w:t xml:space="preserve"> </w:t>
      </w:r>
      <w:r w:rsidRPr="009B605B">
        <w:t>through</w:t>
      </w:r>
      <w:r w:rsidR="00C20CE1">
        <w:t xml:space="preserve"> </w:t>
      </w:r>
      <w:r w:rsidRPr="009B605B">
        <w:t>the</w:t>
      </w:r>
      <w:r w:rsidR="00C20CE1">
        <w:t xml:space="preserve"> </w:t>
      </w:r>
      <w:r w:rsidRPr="009B605B">
        <w:t>Preventing</w:t>
      </w:r>
      <w:r w:rsidR="00C20CE1">
        <w:t xml:space="preserve"> </w:t>
      </w:r>
      <w:r w:rsidRPr="009B605B">
        <w:t>Violence</w:t>
      </w:r>
      <w:r w:rsidR="00C20CE1">
        <w:t xml:space="preserve"> </w:t>
      </w:r>
      <w:r w:rsidRPr="009B605B">
        <w:t>Through</w:t>
      </w:r>
      <w:r w:rsidR="00C20CE1">
        <w:t xml:space="preserve"> </w:t>
      </w:r>
      <w:r w:rsidRPr="009B605B">
        <w:t>Sport</w:t>
      </w:r>
      <w:r w:rsidR="00C20CE1">
        <w:t xml:space="preserve"> </w:t>
      </w:r>
      <w:r w:rsidRPr="009B605B">
        <w:t>Grants</w:t>
      </w:r>
      <w:r w:rsidR="00C20CE1">
        <w:t xml:space="preserve"> </w:t>
      </w:r>
      <w:r w:rsidRPr="009B605B">
        <w:t>Program,</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sports</w:t>
      </w:r>
      <w:r w:rsidR="00C20CE1">
        <w:t xml:space="preserve"> </w:t>
      </w:r>
      <w:r w:rsidRPr="009B605B">
        <w:t>sector</w:t>
      </w:r>
      <w:r w:rsidR="00C20CE1">
        <w:t xml:space="preserve"> </w:t>
      </w:r>
      <w:r w:rsidRPr="009B605B">
        <w:t>to</w:t>
      </w:r>
      <w:r w:rsidR="00C20CE1">
        <w:t xml:space="preserve"> </w:t>
      </w:r>
      <w:r w:rsidRPr="009B605B">
        <w:t>create</w:t>
      </w:r>
      <w:r w:rsidR="00C20CE1">
        <w:t xml:space="preserve"> </w:t>
      </w:r>
      <w:r w:rsidRPr="009B605B">
        <w:t>change</w:t>
      </w:r>
      <w:r w:rsidR="00C20CE1">
        <w:t xml:space="preserve"> </w:t>
      </w:r>
      <w:r w:rsidRPr="009B605B">
        <w:t>in</w:t>
      </w:r>
      <w:r w:rsidR="00C20CE1">
        <w:t xml:space="preserve"> </w:t>
      </w:r>
      <w:r w:rsidRPr="009B605B">
        <w:t>communities</w:t>
      </w:r>
      <w:r w:rsidR="00C20CE1">
        <w:t xml:space="preserve"> </w:t>
      </w:r>
      <w:r w:rsidRPr="009B605B">
        <w:t>to</w:t>
      </w:r>
      <w:r w:rsidR="00C20CE1">
        <w:t xml:space="preserve"> </w:t>
      </w:r>
      <w:r w:rsidRPr="009B605B">
        <w:t>prevent</w:t>
      </w:r>
      <w:r w:rsidR="00C20CE1">
        <w:t xml:space="preserve"> </w:t>
      </w:r>
      <w:r w:rsidRPr="009B605B">
        <w:t>violence</w:t>
      </w:r>
      <w:r w:rsidR="00C20CE1">
        <w:t xml:space="preserve"> </w:t>
      </w:r>
      <w:r w:rsidRPr="009B605B">
        <w:t>against</w:t>
      </w:r>
      <w:r w:rsidR="00C20CE1">
        <w:t xml:space="preserve"> </w:t>
      </w:r>
      <w:r w:rsidRPr="009B605B">
        <w:t>women.</w:t>
      </w:r>
    </w:p>
    <w:p w14:paraId="5C9BE253" w14:textId="297BB9A1" w:rsidR="009B605B" w:rsidRPr="009B605B" w:rsidRDefault="009B605B" w:rsidP="00AD25CC">
      <w:pPr>
        <w:pStyle w:val="Bullet"/>
      </w:pPr>
      <w:r w:rsidRPr="009B605B">
        <w:t>Funded</w:t>
      </w:r>
      <w:r w:rsidR="00C20CE1">
        <w:t xml:space="preserve"> </w:t>
      </w:r>
      <w:r w:rsidRPr="009B605B">
        <w:t>115</w:t>
      </w:r>
      <w:r w:rsidR="00C20CE1">
        <w:t xml:space="preserve"> </w:t>
      </w:r>
      <w:r w:rsidRPr="009B605B">
        <w:t>Change</w:t>
      </w:r>
      <w:r w:rsidR="00C20CE1">
        <w:t xml:space="preserve"> </w:t>
      </w:r>
      <w:r w:rsidRPr="009B605B">
        <w:t>Our</w:t>
      </w:r>
      <w:r w:rsidR="00C20CE1">
        <w:t xml:space="preserve"> </w:t>
      </w:r>
      <w:r w:rsidRPr="009B605B">
        <w:t>Game</w:t>
      </w:r>
      <w:r w:rsidR="00C20CE1">
        <w:t xml:space="preserve"> </w:t>
      </w:r>
      <w:r w:rsidRPr="009B605B">
        <w:t>Community</w:t>
      </w:r>
      <w:r w:rsidR="00C20CE1">
        <w:t xml:space="preserve"> </w:t>
      </w:r>
      <w:r w:rsidRPr="009B605B">
        <w:t>Activation</w:t>
      </w:r>
      <w:r w:rsidR="00C20CE1">
        <w:t xml:space="preserve"> </w:t>
      </w:r>
      <w:r w:rsidRPr="009B605B">
        <w:t>Grants</w:t>
      </w:r>
      <w:r w:rsidR="00C20CE1">
        <w:t xml:space="preserve"> </w:t>
      </w:r>
      <w:r w:rsidRPr="009B605B">
        <w:t>through</w:t>
      </w:r>
      <w:r w:rsidR="00C20CE1">
        <w:t xml:space="preserve"> </w:t>
      </w:r>
      <w:r w:rsidRPr="009B605B">
        <w:t>the</w:t>
      </w:r>
      <w:r w:rsidR="00C20CE1">
        <w:t xml:space="preserve"> </w:t>
      </w:r>
      <w:r w:rsidRPr="009B605B">
        <w:t>Office</w:t>
      </w:r>
      <w:r w:rsidR="00C20CE1">
        <w:t xml:space="preserve"> </w:t>
      </w:r>
      <w:r w:rsidRPr="009B605B">
        <w:t>for</w:t>
      </w:r>
      <w:r w:rsidR="00C20CE1">
        <w:t xml:space="preserve"> </w:t>
      </w:r>
      <w:r w:rsidRPr="009B605B">
        <w:t>Women</w:t>
      </w:r>
      <w:r w:rsidR="00C20CE1">
        <w:t xml:space="preserve"> </w:t>
      </w:r>
      <w:r w:rsidRPr="009B605B">
        <w:t>in</w:t>
      </w:r>
      <w:r w:rsidR="00C20CE1">
        <w:t xml:space="preserve"> </w:t>
      </w:r>
      <w:r w:rsidRPr="009B605B">
        <w:t>Sport</w:t>
      </w:r>
      <w:r w:rsidR="00C20CE1">
        <w:t xml:space="preserve"> </w:t>
      </w:r>
      <w:r w:rsidRPr="009B605B">
        <w:t>and</w:t>
      </w:r>
      <w:r w:rsidR="00C20CE1">
        <w:t xml:space="preserve"> </w:t>
      </w:r>
      <w:r w:rsidRPr="009B605B">
        <w:t>Recreation</w:t>
      </w:r>
      <w:r w:rsidR="00C20CE1">
        <w:t xml:space="preserve"> </w:t>
      </w:r>
      <w:r w:rsidRPr="009B605B">
        <w:t>to</w:t>
      </w:r>
      <w:r w:rsidR="00C20CE1">
        <w:t xml:space="preserve"> </w:t>
      </w:r>
      <w:r w:rsidRPr="009B605B">
        <w:t>support</w:t>
      </w:r>
      <w:r w:rsidR="00C20CE1">
        <w:t xml:space="preserve"> </w:t>
      </w:r>
      <w:r w:rsidRPr="009B605B">
        <w:t>initiatives</w:t>
      </w:r>
      <w:r w:rsidR="00C20CE1">
        <w:t xml:space="preserve"> </w:t>
      </w:r>
      <w:r w:rsidRPr="009B605B">
        <w:t>that</w:t>
      </w:r>
      <w:r w:rsidR="00C20CE1">
        <w:t xml:space="preserve"> </w:t>
      </w:r>
      <w:r w:rsidRPr="009B605B">
        <w:t>celebrate</w:t>
      </w:r>
      <w:r w:rsidR="00C20CE1">
        <w:t xml:space="preserve"> </w:t>
      </w:r>
      <w:r w:rsidRPr="009B605B">
        <w:t>the</w:t>
      </w:r>
      <w:r w:rsidR="00C20CE1">
        <w:t xml:space="preserve"> </w:t>
      </w:r>
      <w:r w:rsidRPr="009B605B">
        <w:t>role</w:t>
      </w:r>
      <w:r w:rsidR="00C20CE1">
        <w:t xml:space="preserve"> </w:t>
      </w:r>
      <w:r w:rsidRPr="009B605B">
        <w:t>of</w:t>
      </w:r>
      <w:r w:rsidR="00C20CE1">
        <w:t xml:space="preserve"> </w:t>
      </w:r>
      <w:r w:rsidRPr="009B605B">
        <w:t>women</w:t>
      </w:r>
      <w:r w:rsidR="00C20CE1">
        <w:t xml:space="preserve"> </w:t>
      </w:r>
      <w:r w:rsidRPr="009B605B">
        <w:t>and</w:t>
      </w:r>
      <w:r w:rsidR="00C20CE1">
        <w:t xml:space="preserve"> </w:t>
      </w:r>
      <w:r w:rsidRPr="009B605B">
        <w:t>girls</w:t>
      </w:r>
      <w:r w:rsidR="00C20CE1">
        <w:t xml:space="preserve"> </w:t>
      </w:r>
      <w:r w:rsidRPr="009B605B">
        <w:t>in</w:t>
      </w:r>
      <w:r w:rsidR="00C20CE1">
        <w:t xml:space="preserve"> </w:t>
      </w:r>
      <w:r w:rsidRPr="009B605B">
        <w:t>community</w:t>
      </w:r>
      <w:r w:rsidR="00C20CE1">
        <w:t xml:space="preserve"> </w:t>
      </w:r>
      <w:r w:rsidRPr="009B605B">
        <w:t>sport</w:t>
      </w:r>
      <w:r w:rsidR="00C20CE1">
        <w:t xml:space="preserve"> </w:t>
      </w:r>
      <w:r w:rsidRPr="009B605B">
        <w:t>and</w:t>
      </w:r>
      <w:r w:rsidR="00C20CE1">
        <w:t xml:space="preserve"> </w:t>
      </w:r>
      <w:r w:rsidRPr="009B605B">
        <w:t>active</w:t>
      </w:r>
      <w:r w:rsidR="00C20CE1">
        <w:t xml:space="preserve"> </w:t>
      </w:r>
      <w:r w:rsidRPr="009B605B">
        <w:t>recreation.</w:t>
      </w:r>
      <w:r w:rsidR="00C20CE1">
        <w:t xml:space="preserve"> </w:t>
      </w:r>
      <w:r w:rsidRPr="009B605B">
        <w:t>The</w:t>
      </w:r>
      <w:r w:rsidR="00C20CE1">
        <w:t xml:space="preserve"> </w:t>
      </w:r>
      <w:r w:rsidRPr="009B605B">
        <w:t>office</w:t>
      </w:r>
      <w:r w:rsidR="00C20CE1">
        <w:t xml:space="preserve"> </w:t>
      </w:r>
      <w:r w:rsidRPr="009B605B">
        <w:t>also</w:t>
      </w:r>
      <w:r w:rsidR="00C20CE1">
        <w:t xml:space="preserve"> </w:t>
      </w:r>
      <w:r w:rsidRPr="009B605B">
        <w:t>funded</w:t>
      </w:r>
      <w:r w:rsidR="00C20CE1">
        <w:t xml:space="preserve"> </w:t>
      </w:r>
      <w:r w:rsidRPr="009B605B">
        <w:t>140</w:t>
      </w:r>
      <w:r w:rsidR="00C20CE1">
        <w:t xml:space="preserve"> </w:t>
      </w:r>
      <w:r w:rsidRPr="009B605B">
        <w:t>professional</w:t>
      </w:r>
      <w:r w:rsidR="00C20CE1">
        <w:t xml:space="preserve"> </w:t>
      </w:r>
      <w:r w:rsidRPr="009B605B">
        <w:t>development</w:t>
      </w:r>
      <w:r w:rsidR="00C20CE1">
        <w:t xml:space="preserve"> </w:t>
      </w:r>
      <w:r w:rsidRPr="009B605B">
        <w:t>opportunities</w:t>
      </w:r>
      <w:r w:rsidR="00C20CE1">
        <w:t xml:space="preserve"> </w:t>
      </w:r>
      <w:r w:rsidRPr="009B605B">
        <w:t>across</w:t>
      </w:r>
      <w:r w:rsidR="00C20CE1">
        <w:t xml:space="preserve"> </w:t>
      </w:r>
      <w:r w:rsidRPr="009B605B">
        <w:t>governance,</w:t>
      </w:r>
      <w:r w:rsidR="00C20CE1">
        <w:t xml:space="preserve"> </w:t>
      </w:r>
      <w:r w:rsidRPr="009B605B">
        <w:t>leadership,</w:t>
      </w:r>
      <w:r w:rsidR="00C20CE1">
        <w:t xml:space="preserve"> </w:t>
      </w:r>
      <w:r w:rsidRPr="009B605B">
        <w:t>finance</w:t>
      </w:r>
      <w:r w:rsidR="00C20CE1">
        <w:t xml:space="preserve"> </w:t>
      </w:r>
      <w:r w:rsidRPr="009B605B">
        <w:t>and</w:t>
      </w:r>
      <w:r w:rsidR="00C20CE1">
        <w:t xml:space="preserve"> </w:t>
      </w:r>
      <w:r w:rsidRPr="009B605B">
        <w:t>sports</w:t>
      </w:r>
      <w:r w:rsidR="00C20CE1">
        <w:t xml:space="preserve"> </w:t>
      </w:r>
      <w:r w:rsidRPr="009B605B">
        <w:t>broadcasting,</w:t>
      </w:r>
      <w:r w:rsidR="00C20CE1">
        <w:t xml:space="preserve"> </w:t>
      </w:r>
      <w:r w:rsidRPr="009B605B">
        <w:t>and</w:t>
      </w:r>
      <w:r w:rsidR="00C20CE1">
        <w:t xml:space="preserve"> </w:t>
      </w:r>
      <w:r w:rsidRPr="009B605B">
        <w:t>four</w:t>
      </w:r>
      <w:r w:rsidR="00C20CE1">
        <w:t xml:space="preserve"> </w:t>
      </w:r>
      <w:r w:rsidRPr="009B605B">
        <w:t>ground</w:t>
      </w:r>
      <w:r w:rsidR="00C20CE1">
        <w:t xml:space="preserve"> </w:t>
      </w:r>
      <w:r w:rsidRPr="009B605B">
        <w:t>breaking</w:t>
      </w:r>
      <w:r w:rsidR="00C20CE1">
        <w:t xml:space="preserve"> </w:t>
      </w:r>
      <w:r w:rsidRPr="009B605B">
        <w:t>research</w:t>
      </w:r>
      <w:r w:rsidR="00C20CE1">
        <w:t xml:space="preserve"> </w:t>
      </w:r>
      <w:r w:rsidRPr="009B605B">
        <w:t>projects.</w:t>
      </w:r>
    </w:p>
    <w:p w14:paraId="63467AC5" w14:textId="67016076" w:rsidR="009B605B" w:rsidRPr="009B605B" w:rsidRDefault="009B605B" w:rsidP="00AD25CC">
      <w:pPr>
        <w:pStyle w:val="Bullet"/>
      </w:pPr>
      <w:r w:rsidRPr="009B605B">
        <w:t>Allocated</w:t>
      </w:r>
      <w:r w:rsidR="00C20CE1">
        <w:t xml:space="preserve"> </w:t>
      </w:r>
      <w:r w:rsidRPr="009B605B">
        <w:t>$10</w:t>
      </w:r>
      <w:r w:rsidR="00C20CE1">
        <w:t xml:space="preserve"> </w:t>
      </w:r>
      <w:r w:rsidRPr="009B605B">
        <w:t>million</w:t>
      </w:r>
      <w:r w:rsidR="00C20CE1">
        <w:t xml:space="preserve"> </w:t>
      </w:r>
      <w:r w:rsidRPr="009B605B">
        <w:t>to</w:t>
      </w:r>
      <w:r w:rsidR="00C20CE1">
        <w:t xml:space="preserve"> </w:t>
      </w:r>
      <w:r w:rsidRPr="009B605B">
        <w:t>more</w:t>
      </w:r>
      <w:r w:rsidR="00C20CE1">
        <w:t xml:space="preserve"> </w:t>
      </w:r>
      <w:r w:rsidRPr="009B605B">
        <w:t>than</w:t>
      </w:r>
      <w:r w:rsidR="00C20CE1">
        <w:t xml:space="preserve"> </w:t>
      </w:r>
      <w:r w:rsidRPr="009B605B">
        <w:t>6500</w:t>
      </w:r>
      <w:r w:rsidR="00C20CE1">
        <w:t xml:space="preserve"> </w:t>
      </w:r>
      <w:r w:rsidRPr="009B605B">
        <w:t>Victorian</w:t>
      </w:r>
      <w:r w:rsidR="00C20CE1">
        <w:t xml:space="preserve"> </w:t>
      </w:r>
      <w:r w:rsidRPr="009B605B">
        <w:t>clubs,</w:t>
      </w:r>
      <w:r w:rsidR="00C20CE1">
        <w:t xml:space="preserve"> </w:t>
      </w:r>
      <w:r w:rsidRPr="009B605B">
        <w:t>associations</w:t>
      </w:r>
      <w:r w:rsidR="00C20CE1">
        <w:t xml:space="preserve"> </w:t>
      </w:r>
      <w:r w:rsidRPr="009B605B">
        <w:t>and</w:t>
      </w:r>
      <w:r w:rsidR="00C20CE1">
        <w:t xml:space="preserve"> </w:t>
      </w:r>
      <w:r w:rsidRPr="009B605B">
        <w:t>leagues</w:t>
      </w:r>
      <w:r w:rsidR="00C20CE1">
        <w:t xml:space="preserve"> </w:t>
      </w:r>
      <w:r w:rsidRPr="009B605B">
        <w:t>through</w:t>
      </w:r>
      <w:r w:rsidR="00C20CE1">
        <w:t xml:space="preserve"> </w:t>
      </w:r>
      <w:r w:rsidRPr="009B605B">
        <w:t>Community</w:t>
      </w:r>
      <w:r w:rsidR="00C20CE1">
        <w:t xml:space="preserve"> </w:t>
      </w:r>
      <w:r w:rsidRPr="009B605B">
        <w:t>Sport</w:t>
      </w:r>
      <w:r w:rsidR="00C20CE1">
        <w:t xml:space="preserve"> </w:t>
      </w:r>
      <w:r w:rsidRPr="009B605B">
        <w:t>Sector</w:t>
      </w:r>
      <w:r w:rsidR="00C20CE1">
        <w:t xml:space="preserve"> </w:t>
      </w:r>
      <w:r w:rsidRPr="009B605B">
        <w:t>COVID</w:t>
      </w:r>
      <w:r w:rsidRPr="009B605B">
        <w:rPr>
          <w:rFonts w:ascii="Cambria Math" w:hAnsi="Cambria Math" w:cs="Cambria Math"/>
        </w:rPr>
        <w:t>‑</w:t>
      </w:r>
      <w:r w:rsidRPr="009B605B">
        <w:t>19</w:t>
      </w:r>
      <w:r w:rsidR="00C20CE1">
        <w:t xml:space="preserve"> </w:t>
      </w:r>
      <w:r w:rsidRPr="009B605B">
        <w:t>Short</w:t>
      </w:r>
      <w:r w:rsidRPr="009B605B">
        <w:rPr>
          <w:rFonts w:ascii="Cambria Math" w:hAnsi="Cambria Math" w:cs="Cambria Math"/>
        </w:rPr>
        <w:t>‑</w:t>
      </w:r>
      <w:r w:rsidRPr="009B605B">
        <w:t>term</w:t>
      </w:r>
      <w:r w:rsidR="00C20CE1">
        <w:t xml:space="preserve"> </w:t>
      </w:r>
      <w:r w:rsidRPr="009B605B">
        <w:t>Survival</w:t>
      </w:r>
      <w:r w:rsidR="00C20CE1">
        <w:t xml:space="preserve"> </w:t>
      </w:r>
      <w:r w:rsidRPr="009B605B">
        <w:t>Package.</w:t>
      </w:r>
    </w:p>
    <w:p w14:paraId="21E0B1A2" w14:textId="5774CEA3" w:rsidR="009B605B" w:rsidRPr="009B605B" w:rsidRDefault="009B605B" w:rsidP="00AD25CC">
      <w:pPr>
        <w:pStyle w:val="Bullet"/>
      </w:pPr>
      <w:r w:rsidRPr="009B605B">
        <w:t>Delivered</w:t>
      </w:r>
      <w:r w:rsidR="00C20CE1">
        <w:t xml:space="preserve"> </w:t>
      </w:r>
      <w:r w:rsidRPr="009B605B">
        <w:t>42,666</w:t>
      </w:r>
      <w:r w:rsidR="00C20CE1">
        <w:t xml:space="preserve"> </w:t>
      </w:r>
      <w:r w:rsidRPr="009B605B">
        <w:t>vouchers</w:t>
      </w:r>
      <w:r w:rsidR="00C20CE1">
        <w:t xml:space="preserve"> </w:t>
      </w:r>
      <w:r w:rsidRPr="009B605B">
        <w:t>in</w:t>
      </w:r>
      <w:r w:rsidR="00C20CE1">
        <w:t xml:space="preserve"> </w:t>
      </w:r>
      <w:r w:rsidRPr="009B605B">
        <w:t>the</w:t>
      </w:r>
      <w:r w:rsidR="00C20CE1">
        <w:t xml:space="preserve"> </w:t>
      </w:r>
      <w:r w:rsidRPr="009B605B">
        <w:t>Get</w:t>
      </w:r>
      <w:r w:rsidR="00C20CE1">
        <w:t xml:space="preserve"> </w:t>
      </w:r>
      <w:r w:rsidRPr="009B605B">
        <w:t>Active</w:t>
      </w:r>
      <w:r w:rsidR="00C20CE1">
        <w:t xml:space="preserve"> </w:t>
      </w:r>
      <w:r w:rsidRPr="009B605B">
        <w:t>Kids</w:t>
      </w:r>
      <w:r w:rsidR="00C20CE1">
        <w:t xml:space="preserve"> </w:t>
      </w:r>
      <w:r w:rsidRPr="009B605B">
        <w:t>Voucher</w:t>
      </w:r>
      <w:r w:rsidR="00C20CE1">
        <w:t xml:space="preserve"> </w:t>
      </w:r>
      <w:r w:rsidRPr="009B605B">
        <w:t>Program,</w:t>
      </w:r>
      <w:r w:rsidR="00C20CE1">
        <w:t xml:space="preserve"> </w:t>
      </w:r>
      <w:r w:rsidRPr="009B605B">
        <w:t>helping</w:t>
      </w:r>
      <w:r w:rsidR="00C20CE1">
        <w:t xml:space="preserve"> </w:t>
      </w:r>
      <w:r w:rsidRPr="009B605B">
        <w:t>eligible</w:t>
      </w:r>
      <w:r w:rsidR="00C20CE1">
        <w:t xml:space="preserve"> </w:t>
      </w:r>
      <w:r w:rsidRPr="009B605B">
        <w:t>Victorian</w:t>
      </w:r>
      <w:r w:rsidR="00C20CE1">
        <w:t xml:space="preserve"> </w:t>
      </w:r>
      <w:r w:rsidRPr="009B605B">
        <w:t>families</w:t>
      </w:r>
      <w:r w:rsidR="00C20CE1">
        <w:t xml:space="preserve"> </w:t>
      </w:r>
      <w:r w:rsidRPr="009B605B">
        <w:t>with</w:t>
      </w:r>
      <w:r w:rsidR="00C20CE1">
        <w:t xml:space="preserve"> </w:t>
      </w:r>
      <w:r w:rsidRPr="009B605B">
        <w:t>the</w:t>
      </w:r>
      <w:r w:rsidR="00C20CE1">
        <w:t xml:space="preserve"> </w:t>
      </w:r>
      <w:r w:rsidRPr="009B605B">
        <w:t>costs</w:t>
      </w:r>
      <w:r w:rsidR="00C20CE1">
        <w:t xml:space="preserve"> </w:t>
      </w:r>
      <w:r w:rsidRPr="009B605B">
        <w:t>of</w:t>
      </w:r>
      <w:r w:rsidR="00C20CE1">
        <w:t xml:space="preserve"> </w:t>
      </w:r>
      <w:r w:rsidRPr="009B605B">
        <w:t>participating</w:t>
      </w:r>
      <w:r w:rsidR="00C20CE1">
        <w:t xml:space="preserve"> </w:t>
      </w:r>
      <w:r w:rsidRPr="009B605B">
        <w:t>in</w:t>
      </w:r>
      <w:r w:rsidR="00C20CE1">
        <w:t xml:space="preserve"> </w:t>
      </w:r>
      <w:r w:rsidRPr="009B605B">
        <w:t>organised</w:t>
      </w:r>
      <w:r w:rsidR="00C20CE1">
        <w:t xml:space="preserve"> </w:t>
      </w:r>
      <w:r w:rsidRPr="009B605B">
        <w:t>sport</w:t>
      </w:r>
      <w:r w:rsidR="00C20CE1">
        <w:t xml:space="preserve"> </w:t>
      </w:r>
      <w:r w:rsidRPr="009B605B">
        <w:t>and</w:t>
      </w:r>
      <w:r w:rsidR="00C20CE1">
        <w:t xml:space="preserve"> </w:t>
      </w:r>
      <w:r w:rsidRPr="009B605B">
        <w:t>recreation.</w:t>
      </w:r>
    </w:p>
    <w:p w14:paraId="440B5411" w14:textId="35CAC954" w:rsidR="009B605B" w:rsidRPr="009B605B" w:rsidRDefault="009B605B" w:rsidP="00AD25CC">
      <w:pPr>
        <w:pStyle w:val="Bullet"/>
      </w:pPr>
      <w:r w:rsidRPr="009B605B">
        <w:t>Supported</w:t>
      </w:r>
      <w:r w:rsidR="00C20CE1">
        <w:t xml:space="preserve"> </w:t>
      </w:r>
      <w:r w:rsidRPr="009B605B">
        <w:t>29</w:t>
      </w:r>
      <w:r w:rsidR="00C20CE1">
        <w:t xml:space="preserve"> </w:t>
      </w:r>
      <w:r w:rsidRPr="009B605B">
        <w:t>organisations</w:t>
      </w:r>
      <w:r w:rsidR="00C20CE1">
        <w:t xml:space="preserve"> </w:t>
      </w:r>
      <w:r w:rsidRPr="009B605B">
        <w:t>to</w:t>
      </w:r>
      <w:r w:rsidR="00C20CE1">
        <w:t xml:space="preserve"> </w:t>
      </w:r>
      <w:r w:rsidRPr="009B605B">
        <w:t>employ</w:t>
      </w:r>
      <w:r w:rsidR="00C20CE1">
        <w:t xml:space="preserve"> </w:t>
      </w:r>
      <w:r w:rsidRPr="009B605B">
        <w:t>86</w:t>
      </w:r>
      <w:r w:rsidR="00C20CE1">
        <w:t xml:space="preserve"> </w:t>
      </w:r>
      <w:r w:rsidRPr="009B605B">
        <w:t>people</w:t>
      </w:r>
      <w:r w:rsidR="00C20CE1">
        <w:t xml:space="preserve"> </w:t>
      </w:r>
      <w:r w:rsidRPr="009B605B">
        <w:t>in</w:t>
      </w:r>
      <w:r w:rsidR="00C20CE1">
        <w:t xml:space="preserve"> </w:t>
      </w:r>
      <w:r w:rsidRPr="009B605B">
        <w:t>new</w:t>
      </w:r>
      <w:r w:rsidR="00C20CE1">
        <w:t xml:space="preserve"> </w:t>
      </w:r>
      <w:r w:rsidRPr="009B605B">
        <w:t>jobs</w:t>
      </w:r>
      <w:r w:rsidR="00C20CE1">
        <w:t xml:space="preserve"> </w:t>
      </w:r>
      <w:r w:rsidRPr="009B605B">
        <w:t>to</w:t>
      </w:r>
      <w:r w:rsidR="00C20CE1">
        <w:t xml:space="preserve"> </w:t>
      </w:r>
      <w:r w:rsidRPr="009B605B">
        <w:t>deliver</w:t>
      </w:r>
      <w:r w:rsidR="00C20CE1">
        <w:t xml:space="preserve"> </w:t>
      </w:r>
      <w:r w:rsidRPr="009B605B">
        <w:t>COVID</w:t>
      </w:r>
      <w:r w:rsidRPr="009B605B">
        <w:rPr>
          <w:rFonts w:ascii="Cambria Math" w:hAnsi="Cambria Math" w:cs="Cambria Math"/>
        </w:rPr>
        <w:t>‑</w:t>
      </w:r>
      <w:r w:rsidRPr="009B605B">
        <w:t>19</w:t>
      </w:r>
      <w:r w:rsidR="00C20CE1">
        <w:t xml:space="preserve"> </w:t>
      </w:r>
      <w:r w:rsidRPr="009B605B">
        <w:t>support,</w:t>
      </w:r>
      <w:r w:rsidR="00C20CE1">
        <w:t xml:space="preserve"> </w:t>
      </w:r>
      <w:r w:rsidRPr="009B605B">
        <w:t>volunteers</w:t>
      </w:r>
      <w:r w:rsidR="00C20CE1">
        <w:t xml:space="preserve"> </w:t>
      </w:r>
      <w:r w:rsidRPr="009B605B">
        <w:t>and</w:t>
      </w:r>
      <w:r w:rsidR="00C20CE1">
        <w:t xml:space="preserve"> </w:t>
      </w:r>
      <w:r w:rsidRPr="009B605B">
        <w:t>participation</w:t>
      </w:r>
      <w:r w:rsidR="00C20CE1">
        <w:t xml:space="preserve"> </w:t>
      </w:r>
      <w:r w:rsidRPr="009B605B">
        <w:t>projects</w:t>
      </w:r>
      <w:r w:rsidR="00C20CE1">
        <w:t xml:space="preserve"> </w:t>
      </w:r>
      <w:r w:rsidRPr="009B605B">
        <w:t>through</w:t>
      </w:r>
      <w:r w:rsidR="00C20CE1">
        <w:t xml:space="preserve"> </w:t>
      </w:r>
      <w:r w:rsidRPr="009B605B">
        <w:t>the</w:t>
      </w:r>
      <w:r w:rsidR="00C20CE1">
        <w:t xml:space="preserve"> </w:t>
      </w:r>
      <w:r w:rsidRPr="009B605B">
        <w:t>Working</w:t>
      </w:r>
      <w:r w:rsidR="00C20CE1">
        <w:t xml:space="preserve"> </w:t>
      </w:r>
      <w:r w:rsidRPr="009B605B">
        <w:t>for</w:t>
      </w:r>
      <w:r w:rsidR="00C20CE1">
        <w:t xml:space="preserve"> </w:t>
      </w:r>
      <w:r w:rsidRPr="009B605B">
        <w:t>Victoria</w:t>
      </w:r>
      <w:r w:rsidR="00C20CE1">
        <w:t xml:space="preserve"> </w:t>
      </w:r>
      <w:r w:rsidRPr="009B605B">
        <w:t>Fund</w:t>
      </w:r>
      <w:r w:rsidR="00C20CE1">
        <w:t xml:space="preserve"> </w:t>
      </w:r>
      <w:r w:rsidRPr="009B605B">
        <w:t>–</w:t>
      </w:r>
      <w:r w:rsidR="00C20CE1">
        <w:t xml:space="preserve"> </w:t>
      </w:r>
      <w:r w:rsidRPr="009B605B">
        <w:t>Community</w:t>
      </w:r>
      <w:r w:rsidR="00C20CE1">
        <w:t xml:space="preserve"> </w:t>
      </w:r>
      <w:r w:rsidRPr="009B605B">
        <w:t>Sport</w:t>
      </w:r>
      <w:r w:rsidR="00C20CE1">
        <w:t xml:space="preserve"> </w:t>
      </w:r>
      <w:r w:rsidRPr="009B605B">
        <w:t>and</w:t>
      </w:r>
      <w:r w:rsidR="00C20CE1">
        <w:t xml:space="preserve"> </w:t>
      </w:r>
      <w:r w:rsidRPr="009B605B">
        <w:t>Recreation</w:t>
      </w:r>
      <w:r w:rsidR="00C20CE1">
        <w:t xml:space="preserve"> </w:t>
      </w:r>
      <w:r w:rsidRPr="009B605B">
        <w:t>Sector</w:t>
      </w:r>
      <w:r w:rsidR="00C20CE1">
        <w:t xml:space="preserve"> </w:t>
      </w:r>
      <w:r w:rsidRPr="009B605B">
        <w:t>Revitalisation</w:t>
      </w:r>
      <w:r w:rsidR="00C20CE1">
        <w:t xml:space="preserve"> </w:t>
      </w:r>
      <w:r w:rsidRPr="009B605B">
        <w:t>program.</w:t>
      </w:r>
    </w:p>
    <w:p w14:paraId="01A4DD35" w14:textId="1282E15C" w:rsidR="009B605B" w:rsidRPr="009B605B" w:rsidRDefault="009B605B" w:rsidP="00AD25CC">
      <w:pPr>
        <w:pStyle w:val="Bullet"/>
      </w:pPr>
      <w:r w:rsidRPr="009B605B">
        <w:t>Supported</w:t>
      </w:r>
      <w:r w:rsidR="00C20CE1">
        <w:t xml:space="preserve"> </w:t>
      </w:r>
      <w:r w:rsidRPr="009B605B">
        <w:t>49</w:t>
      </w:r>
      <w:r w:rsidR="00C20CE1">
        <w:t xml:space="preserve"> </w:t>
      </w:r>
      <w:r w:rsidRPr="009B605B">
        <w:t>promotions</w:t>
      </w:r>
      <w:r w:rsidR="00C20CE1">
        <w:t xml:space="preserve"> </w:t>
      </w:r>
      <w:r w:rsidRPr="009B605B">
        <w:t>and</w:t>
      </w:r>
      <w:r w:rsidR="00C20CE1">
        <w:t xml:space="preserve"> </w:t>
      </w:r>
      <w:r w:rsidRPr="009B605B">
        <w:t>more</w:t>
      </w:r>
      <w:r w:rsidR="00C20CE1">
        <w:t xml:space="preserve"> </w:t>
      </w:r>
      <w:r w:rsidRPr="009B605B">
        <w:t>than</w:t>
      </w:r>
      <w:r w:rsidR="00C20CE1">
        <w:t xml:space="preserve"> </w:t>
      </w:r>
      <w:r w:rsidRPr="009B605B">
        <w:t>400</w:t>
      </w:r>
      <w:r w:rsidR="00C20CE1">
        <w:t xml:space="preserve"> </w:t>
      </w:r>
      <w:r w:rsidRPr="009B605B">
        <w:t>professional</w:t>
      </w:r>
      <w:r w:rsidR="00C20CE1">
        <w:t xml:space="preserve"> </w:t>
      </w:r>
      <w:r w:rsidRPr="009B605B">
        <w:t>boxing</w:t>
      </w:r>
      <w:r w:rsidR="00C20CE1">
        <w:t xml:space="preserve"> </w:t>
      </w:r>
      <w:r w:rsidRPr="009B605B">
        <w:t>and</w:t>
      </w:r>
      <w:r w:rsidR="00C20CE1">
        <w:t xml:space="preserve"> </w:t>
      </w:r>
      <w:r w:rsidRPr="009B605B">
        <w:t>combat</w:t>
      </w:r>
      <w:r w:rsidR="00C20CE1">
        <w:t xml:space="preserve"> </w:t>
      </w:r>
      <w:r w:rsidRPr="009B605B">
        <w:t>sports</w:t>
      </w:r>
      <w:r w:rsidR="00C20CE1">
        <w:t xml:space="preserve"> </w:t>
      </w:r>
      <w:r w:rsidRPr="009B605B">
        <w:t>contests</w:t>
      </w:r>
      <w:r w:rsidR="00C20CE1">
        <w:t xml:space="preserve"> </w:t>
      </w:r>
      <w:r w:rsidRPr="009B605B">
        <w:t>to</w:t>
      </w:r>
      <w:r w:rsidR="00C20CE1">
        <w:t xml:space="preserve"> </w:t>
      </w:r>
      <w:r w:rsidRPr="009B605B">
        <w:t>ensure</w:t>
      </w:r>
      <w:r w:rsidR="00C20CE1">
        <w:t xml:space="preserve"> </w:t>
      </w:r>
      <w:r w:rsidRPr="009B605B">
        <w:t>the</w:t>
      </w:r>
      <w:r w:rsidR="00C20CE1">
        <w:t xml:space="preserve"> </w:t>
      </w:r>
      <w:r w:rsidRPr="009B605B">
        <w:t>safety</w:t>
      </w:r>
      <w:r w:rsidR="00C20CE1">
        <w:t xml:space="preserve"> </w:t>
      </w:r>
      <w:r w:rsidRPr="009B605B">
        <w:t>and</w:t>
      </w:r>
      <w:r w:rsidR="00C20CE1">
        <w:t xml:space="preserve"> </w:t>
      </w:r>
      <w:r w:rsidRPr="009B605B">
        <w:t>integrity</w:t>
      </w:r>
      <w:r w:rsidR="00C20CE1">
        <w:t xml:space="preserve"> </w:t>
      </w:r>
      <w:r w:rsidRPr="009B605B">
        <w:t>of</w:t>
      </w:r>
      <w:r w:rsidR="00C20CE1">
        <w:t xml:space="preserve"> </w:t>
      </w:r>
      <w:r w:rsidRPr="009B605B">
        <w:t>these</w:t>
      </w:r>
      <w:r w:rsidR="00C20CE1">
        <w:t xml:space="preserve"> </w:t>
      </w:r>
      <w:r w:rsidRPr="009B605B">
        <w:t>events.</w:t>
      </w:r>
    </w:p>
    <w:p w14:paraId="2CC6E33E" w14:textId="2BC04BD3" w:rsidR="009B605B" w:rsidRPr="009B605B" w:rsidRDefault="009B605B" w:rsidP="00AD25CC">
      <w:pPr>
        <w:pStyle w:val="Bullet"/>
      </w:pPr>
      <w:r w:rsidRPr="009B605B">
        <w:t>Provided</w:t>
      </w:r>
      <w:r w:rsidR="00C20CE1">
        <w:t xml:space="preserve"> </w:t>
      </w:r>
      <w:r w:rsidRPr="009B605B">
        <w:t>more</w:t>
      </w:r>
      <w:r w:rsidR="00C20CE1">
        <w:t xml:space="preserve"> </w:t>
      </w:r>
      <w:r w:rsidRPr="009B605B">
        <w:t>than</w:t>
      </w:r>
      <w:r w:rsidR="00C20CE1">
        <w:t xml:space="preserve"> </w:t>
      </w:r>
      <w:r w:rsidRPr="009B605B">
        <w:t>$8</w:t>
      </w:r>
      <w:r w:rsidR="00C20CE1">
        <w:t xml:space="preserve"> </w:t>
      </w:r>
      <w:r w:rsidRPr="009B605B">
        <w:t>million</w:t>
      </w:r>
      <w:r w:rsidR="00C20CE1">
        <w:t xml:space="preserve"> </w:t>
      </w:r>
      <w:r w:rsidRPr="009B605B">
        <w:t>for</w:t>
      </w:r>
      <w:r w:rsidR="00C20CE1">
        <w:t xml:space="preserve"> </w:t>
      </w:r>
      <w:r w:rsidRPr="009B605B">
        <w:t>69</w:t>
      </w:r>
      <w:r w:rsidR="00C20CE1">
        <w:t xml:space="preserve"> </w:t>
      </w:r>
      <w:r w:rsidRPr="009B605B">
        <w:t>grants</w:t>
      </w:r>
      <w:r w:rsidR="00C20CE1">
        <w:t xml:space="preserve"> </w:t>
      </w:r>
      <w:r w:rsidRPr="009B605B">
        <w:t>through</w:t>
      </w:r>
      <w:r w:rsidR="00C20CE1">
        <w:t xml:space="preserve"> </w:t>
      </w:r>
      <w:r w:rsidRPr="009B605B">
        <w:t>the</w:t>
      </w:r>
      <w:r w:rsidR="00C20CE1">
        <w:t xml:space="preserve"> </w:t>
      </w:r>
      <w:r w:rsidRPr="009B605B">
        <w:t>Together</w:t>
      </w:r>
      <w:r w:rsidR="00C20CE1">
        <w:t xml:space="preserve"> </w:t>
      </w:r>
      <w:r w:rsidRPr="009B605B">
        <w:t>More</w:t>
      </w:r>
      <w:r w:rsidR="00C20CE1">
        <w:t xml:space="preserve"> </w:t>
      </w:r>
      <w:r w:rsidRPr="009B605B">
        <w:t>Active</w:t>
      </w:r>
      <w:r w:rsidR="00C20CE1">
        <w:t xml:space="preserve"> </w:t>
      </w:r>
      <w:r w:rsidRPr="009B605B">
        <w:t>program</w:t>
      </w:r>
      <w:r w:rsidR="00C20CE1">
        <w:t xml:space="preserve"> </w:t>
      </w:r>
      <w:r w:rsidRPr="009B605B">
        <w:t>to</w:t>
      </w:r>
      <w:r w:rsidR="00C20CE1">
        <w:t xml:space="preserve"> </w:t>
      </w:r>
      <w:r w:rsidRPr="009B605B">
        <w:t>support</w:t>
      </w:r>
      <w:r w:rsidR="00C20CE1">
        <w:t xml:space="preserve"> </w:t>
      </w:r>
      <w:r w:rsidRPr="009B605B">
        <w:t>Victoria’s</w:t>
      </w:r>
      <w:r w:rsidR="00C20CE1">
        <w:t xml:space="preserve"> </w:t>
      </w:r>
      <w:r w:rsidRPr="009B605B">
        <w:t>sport</w:t>
      </w:r>
      <w:r w:rsidR="00C20CE1">
        <w:t xml:space="preserve"> </w:t>
      </w:r>
      <w:r w:rsidRPr="009B605B">
        <w:t>and</w:t>
      </w:r>
      <w:r w:rsidR="00C20CE1">
        <w:t xml:space="preserve"> </w:t>
      </w:r>
      <w:r w:rsidRPr="009B605B">
        <w:t>recreation</w:t>
      </w:r>
      <w:r w:rsidR="00C20CE1">
        <w:t xml:space="preserve"> </w:t>
      </w:r>
      <w:r w:rsidRPr="009B605B">
        <w:t>organisations</w:t>
      </w:r>
      <w:r w:rsidR="00C20CE1">
        <w:t xml:space="preserve"> </w:t>
      </w:r>
      <w:r w:rsidRPr="009B605B">
        <w:t>to</w:t>
      </w:r>
      <w:r w:rsidR="00C20CE1">
        <w:t xml:space="preserve"> </w:t>
      </w:r>
      <w:r w:rsidRPr="009B605B">
        <w:t>improve</w:t>
      </w:r>
      <w:r w:rsidR="00C20CE1">
        <w:t xml:space="preserve"> </w:t>
      </w:r>
      <w:r w:rsidRPr="009B605B">
        <w:t>participation</w:t>
      </w:r>
      <w:r w:rsidR="00C20CE1">
        <w:t xml:space="preserve"> </w:t>
      </w:r>
      <w:r w:rsidRPr="009B605B">
        <w:t>and</w:t>
      </w:r>
      <w:r w:rsidR="00C20CE1">
        <w:t xml:space="preserve"> </w:t>
      </w:r>
      <w:r w:rsidRPr="009B605B">
        <w:t>develop</w:t>
      </w:r>
      <w:r w:rsidR="00C20CE1">
        <w:t xml:space="preserve"> </w:t>
      </w:r>
      <w:r w:rsidRPr="009B605B">
        <w:t>their</w:t>
      </w:r>
      <w:r w:rsidR="00C20CE1">
        <w:t xml:space="preserve"> </w:t>
      </w:r>
      <w:r w:rsidRPr="009B605B">
        <w:t>organisational</w:t>
      </w:r>
      <w:r w:rsidR="00C20CE1">
        <w:t xml:space="preserve"> </w:t>
      </w:r>
      <w:r w:rsidRPr="009B605B">
        <w:t>capacity</w:t>
      </w:r>
      <w:r w:rsidR="00C20CE1">
        <w:t xml:space="preserve"> </w:t>
      </w:r>
      <w:r w:rsidRPr="009B605B">
        <w:t>and</w:t>
      </w:r>
      <w:r w:rsidR="00C20CE1">
        <w:t xml:space="preserve"> </w:t>
      </w:r>
      <w:r w:rsidRPr="009B605B">
        <w:t>capability</w:t>
      </w:r>
      <w:r w:rsidR="00C20CE1">
        <w:t xml:space="preserve"> </w:t>
      </w:r>
      <w:r w:rsidRPr="009B605B">
        <w:t>over</w:t>
      </w:r>
      <w:r w:rsidR="00C20CE1">
        <w:t xml:space="preserve"> </w:t>
      </w:r>
      <w:r w:rsidRPr="009B605B">
        <w:t>the</w:t>
      </w:r>
      <w:r w:rsidR="00C20CE1">
        <w:t xml:space="preserve"> </w:t>
      </w:r>
      <w:r w:rsidRPr="009B605B">
        <w:t>next</w:t>
      </w:r>
      <w:r w:rsidR="00C20CE1">
        <w:t xml:space="preserve"> </w:t>
      </w:r>
      <w:r w:rsidRPr="009B605B">
        <w:t>two</w:t>
      </w:r>
      <w:r w:rsidR="00C20CE1">
        <w:t xml:space="preserve"> </w:t>
      </w:r>
      <w:r w:rsidRPr="009B605B">
        <w:t>years.</w:t>
      </w:r>
    </w:p>
    <w:p w14:paraId="650882B6" w14:textId="12C18FE1" w:rsidR="009B605B" w:rsidRPr="009B605B" w:rsidRDefault="009B605B" w:rsidP="00AD25CC">
      <w:pPr>
        <w:pStyle w:val="Bullet"/>
      </w:pPr>
      <w:r w:rsidRPr="009B605B">
        <w:t>Invested</w:t>
      </w:r>
      <w:r w:rsidR="00C20CE1">
        <w:t xml:space="preserve"> </w:t>
      </w:r>
      <w:r w:rsidRPr="009B605B">
        <w:t>$150,000</w:t>
      </w:r>
      <w:r w:rsidR="00C20CE1">
        <w:t xml:space="preserve"> </w:t>
      </w:r>
      <w:r w:rsidRPr="009B605B">
        <w:t>in</w:t>
      </w:r>
      <w:r w:rsidR="00C20CE1">
        <w:t xml:space="preserve"> </w:t>
      </w:r>
      <w:r w:rsidRPr="009B605B">
        <w:t>outdoor</w:t>
      </w:r>
      <w:r w:rsidR="00C20CE1">
        <w:t xml:space="preserve"> </w:t>
      </w:r>
      <w:r w:rsidRPr="009B605B">
        <w:t>sector</w:t>
      </w:r>
      <w:r w:rsidR="00C20CE1">
        <w:t xml:space="preserve"> </w:t>
      </w:r>
      <w:r w:rsidRPr="009B605B">
        <w:t>capacity</w:t>
      </w:r>
      <w:r w:rsidR="00C20CE1">
        <w:t xml:space="preserve"> </w:t>
      </w:r>
      <w:r w:rsidRPr="009B605B">
        <w:t>building</w:t>
      </w:r>
      <w:r w:rsidR="00C20CE1">
        <w:t xml:space="preserve"> </w:t>
      </w:r>
      <w:r w:rsidRPr="009B605B">
        <w:t>and</w:t>
      </w:r>
      <w:r w:rsidR="00C20CE1">
        <w:t xml:space="preserve"> </w:t>
      </w:r>
      <w:r w:rsidRPr="009B605B">
        <w:t>COVID</w:t>
      </w:r>
      <w:r w:rsidRPr="009B605B">
        <w:rPr>
          <w:rFonts w:ascii="Cambria Math" w:hAnsi="Cambria Math" w:cs="Cambria Math"/>
        </w:rPr>
        <w:t>‑</w:t>
      </w:r>
      <w:r w:rsidRPr="009B605B">
        <w:t>19</w:t>
      </w:r>
      <w:r w:rsidR="00C20CE1">
        <w:t xml:space="preserve"> </w:t>
      </w:r>
      <w:r w:rsidRPr="009B605B">
        <w:t>recovery</w:t>
      </w:r>
      <w:r w:rsidR="00C20CE1">
        <w:t xml:space="preserve"> </w:t>
      </w:r>
      <w:r w:rsidRPr="009B605B">
        <w:t>initiatives</w:t>
      </w:r>
      <w:r w:rsidR="00C20CE1">
        <w:t xml:space="preserve"> </w:t>
      </w:r>
      <w:r w:rsidRPr="009B605B">
        <w:t>leveraged</w:t>
      </w:r>
      <w:r w:rsidR="00C20CE1">
        <w:t xml:space="preserve"> </w:t>
      </w:r>
      <w:r w:rsidRPr="009B605B">
        <w:t>through</w:t>
      </w:r>
      <w:r w:rsidR="00C20CE1">
        <w:t xml:space="preserve"> </w:t>
      </w:r>
      <w:r w:rsidRPr="009B605B">
        <w:t>the</w:t>
      </w:r>
      <w:r w:rsidR="00C20CE1">
        <w:t xml:space="preserve"> </w:t>
      </w:r>
      <w:r w:rsidRPr="009B605B">
        <w:t>sport</w:t>
      </w:r>
      <w:r w:rsidR="00C20CE1">
        <w:t xml:space="preserve"> </w:t>
      </w:r>
      <w:r w:rsidRPr="009B605B">
        <w:t>and</w:t>
      </w:r>
      <w:r w:rsidR="00C20CE1">
        <w:t xml:space="preserve"> </w:t>
      </w:r>
      <w:r w:rsidRPr="009B605B">
        <w:t>recreation</w:t>
      </w:r>
      <w:r w:rsidR="00C20CE1">
        <w:t xml:space="preserve"> </w:t>
      </w:r>
      <w:r w:rsidRPr="009B605B">
        <w:t>camps</w:t>
      </w:r>
      <w:r w:rsidR="00C20CE1">
        <w:t xml:space="preserve"> </w:t>
      </w:r>
      <w:r w:rsidRPr="009B605B">
        <w:t>lease.</w:t>
      </w:r>
    </w:p>
    <w:p w14:paraId="128B6683" w14:textId="479391FE" w:rsidR="009B605B" w:rsidRPr="009B605B" w:rsidRDefault="009B605B" w:rsidP="00AD25CC">
      <w:pPr>
        <w:pStyle w:val="Bullet"/>
      </w:pPr>
      <w:r w:rsidRPr="009B605B">
        <w:t>Supported</w:t>
      </w:r>
      <w:r w:rsidR="00C20CE1">
        <w:t xml:space="preserve"> </w:t>
      </w:r>
      <w:r w:rsidRPr="009B605B">
        <w:t>the</w:t>
      </w:r>
      <w:r w:rsidR="00C20CE1">
        <w:t xml:space="preserve"> </w:t>
      </w:r>
      <w:r w:rsidRPr="009B605B">
        <w:t>140th</w:t>
      </w:r>
      <w:r w:rsidR="00C20CE1">
        <w:t xml:space="preserve"> </w:t>
      </w:r>
      <w:r w:rsidRPr="009B605B">
        <w:t>Stawell</w:t>
      </w:r>
      <w:r w:rsidR="00C20CE1">
        <w:t xml:space="preserve"> </w:t>
      </w:r>
      <w:r w:rsidRPr="009B605B">
        <w:t>Gift</w:t>
      </w:r>
      <w:r w:rsidR="00C20CE1">
        <w:t xml:space="preserve"> </w:t>
      </w:r>
      <w:r w:rsidRPr="009B605B">
        <w:t>carnival,</w:t>
      </w:r>
      <w:r w:rsidR="00C20CE1">
        <w:t xml:space="preserve"> </w:t>
      </w:r>
      <w:r w:rsidRPr="009B605B">
        <w:t>attracting</w:t>
      </w:r>
      <w:r w:rsidR="00C20CE1">
        <w:t xml:space="preserve"> </w:t>
      </w:r>
      <w:r w:rsidRPr="009B605B">
        <w:t>12,000</w:t>
      </w:r>
      <w:r w:rsidR="00C20CE1">
        <w:t xml:space="preserve"> </w:t>
      </w:r>
      <w:r w:rsidRPr="009B605B">
        <w:t>attendees</w:t>
      </w:r>
      <w:r w:rsidR="00C20CE1">
        <w:t xml:space="preserve"> </w:t>
      </w:r>
      <w:r w:rsidRPr="009B605B">
        <w:t>and</w:t>
      </w:r>
      <w:r w:rsidR="00C20CE1">
        <w:t xml:space="preserve"> </w:t>
      </w:r>
      <w:r w:rsidRPr="009B605B">
        <w:t>1</w:t>
      </w:r>
      <w:r w:rsidR="00C20CE1">
        <w:t xml:space="preserve"> </w:t>
      </w:r>
      <w:r w:rsidRPr="009B605B">
        <w:t>million</w:t>
      </w:r>
      <w:r w:rsidR="00C20CE1">
        <w:t xml:space="preserve"> </w:t>
      </w:r>
      <w:r w:rsidRPr="009B605B">
        <w:t>viewers</w:t>
      </w:r>
      <w:r w:rsidR="00C20CE1">
        <w:t xml:space="preserve"> </w:t>
      </w:r>
      <w:r w:rsidRPr="009B605B">
        <w:t>through</w:t>
      </w:r>
      <w:r w:rsidR="00C20CE1">
        <w:t xml:space="preserve"> </w:t>
      </w:r>
      <w:r w:rsidRPr="009B605B">
        <w:t>live</w:t>
      </w:r>
      <w:r w:rsidR="00C20CE1">
        <w:t xml:space="preserve"> </w:t>
      </w:r>
      <w:r w:rsidRPr="009B605B">
        <w:t>broadcast.</w:t>
      </w:r>
    </w:p>
    <w:p w14:paraId="08E8580E" w14:textId="3F99A201" w:rsidR="009B605B" w:rsidRPr="009B605B" w:rsidRDefault="009B605B" w:rsidP="00AD25CC">
      <w:pPr>
        <w:pStyle w:val="Bullet"/>
      </w:pPr>
      <w:r w:rsidRPr="009B605B">
        <w:t>Hosted</w:t>
      </w:r>
      <w:r w:rsidR="00C20CE1">
        <w:t xml:space="preserve"> </w:t>
      </w:r>
      <w:r w:rsidRPr="009B605B">
        <w:t>the</w:t>
      </w:r>
      <w:r w:rsidR="00C20CE1">
        <w:t xml:space="preserve"> </w:t>
      </w:r>
      <w:r w:rsidRPr="009B605B">
        <w:t>inaugural</w:t>
      </w:r>
      <w:r w:rsidR="00C20CE1">
        <w:t xml:space="preserve"> </w:t>
      </w:r>
      <w:r w:rsidRPr="009B605B">
        <w:t>SportNXT</w:t>
      </w:r>
      <w:r w:rsidR="00C20CE1">
        <w:t xml:space="preserve"> </w:t>
      </w:r>
      <w:r w:rsidRPr="009B605B">
        <w:t>conference,</w:t>
      </w:r>
      <w:r w:rsidR="00C20CE1">
        <w:t xml:space="preserve"> </w:t>
      </w:r>
      <w:r w:rsidRPr="009B605B">
        <w:t>bringing</w:t>
      </w:r>
      <w:r w:rsidR="00C20CE1">
        <w:t xml:space="preserve"> </w:t>
      </w:r>
      <w:r w:rsidRPr="009B605B">
        <w:t>together</w:t>
      </w:r>
      <w:r w:rsidR="00C20CE1">
        <w:t xml:space="preserve"> </w:t>
      </w:r>
      <w:r w:rsidRPr="009B605B">
        <w:t>79</w:t>
      </w:r>
      <w:r w:rsidR="00C20CE1">
        <w:t xml:space="preserve"> </w:t>
      </w:r>
      <w:r w:rsidRPr="009B605B">
        <w:t>world</w:t>
      </w:r>
      <w:r w:rsidR="00C20CE1">
        <w:t xml:space="preserve"> </w:t>
      </w:r>
      <w:r w:rsidRPr="009B605B">
        <w:t>class</w:t>
      </w:r>
      <w:r w:rsidR="00C20CE1">
        <w:t xml:space="preserve"> </w:t>
      </w:r>
      <w:r w:rsidRPr="009B605B">
        <w:t>speakers</w:t>
      </w:r>
      <w:r w:rsidR="00C20CE1">
        <w:t xml:space="preserve"> </w:t>
      </w:r>
      <w:r w:rsidRPr="009B605B">
        <w:t>and</w:t>
      </w:r>
      <w:r w:rsidR="00C20CE1">
        <w:t xml:space="preserve"> </w:t>
      </w:r>
      <w:r w:rsidRPr="009B605B">
        <w:t>more</w:t>
      </w:r>
      <w:r w:rsidR="00C20CE1">
        <w:t xml:space="preserve"> </w:t>
      </w:r>
      <w:r w:rsidRPr="009B605B">
        <w:t>than</w:t>
      </w:r>
      <w:r w:rsidR="00C20CE1">
        <w:t xml:space="preserve"> </w:t>
      </w:r>
      <w:r w:rsidRPr="009B605B">
        <w:t>700</w:t>
      </w:r>
      <w:r w:rsidR="00C20CE1">
        <w:t xml:space="preserve"> </w:t>
      </w:r>
      <w:r w:rsidRPr="009B605B">
        <w:t>delegates</w:t>
      </w:r>
      <w:r w:rsidR="00C20CE1">
        <w:t xml:space="preserve"> </w:t>
      </w:r>
      <w:r w:rsidRPr="009B605B">
        <w:t>to</w:t>
      </w:r>
      <w:r w:rsidR="00C20CE1">
        <w:t xml:space="preserve"> </w:t>
      </w:r>
      <w:r w:rsidRPr="009B605B">
        <w:t>discuss</w:t>
      </w:r>
      <w:r w:rsidR="00C20CE1">
        <w:t xml:space="preserve"> </w:t>
      </w:r>
      <w:r w:rsidRPr="009B605B">
        <w:t>the</w:t>
      </w:r>
      <w:r w:rsidR="00C20CE1">
        <w:t xml:space="preserve"> </w:t>
      </w:r>
      <w:r w:rsidRPr="009B605B">
        <w:t>future</w:t>
      </w:r>
      <w:r w:rsidR="00C20CE1">
        <w:t xml:space="preserve"> </w:t>
      </w:r>
      <w:r w:rsidRPr="009B605B">
        <w:t>of</w:t>
      </w:r>
      <w:r w:rsidR="00C20CE1">
        <w:t xml:space="preserve"> </w:t>
      </w:r>
      <w:r w:rsidRPr="009B605B">
        <w:t>sport</w:t>
      </w:r>
      <w:r w:rsidR="00C20CE1">
        <w:t xml:space="preserve"> </w:t>
      </w:r>
      <w:r w:rsidRPr="009B605B">
        <w:t>and</w:t>
      </w:r>
      <w:r w:rsidR="00C20CE1">
        <w:t xml:space="preserve"> </w:t>
      </w:r>
      <w:r w:rsidRPr="009B605B">
        <w:t>to</w:t>
      </w:r>
      <w:r w:rsidR="00C20CE1">
        <w:t xml:space="preserve"> </w:t>
      </w:r>
      <w:r w:rsidRPr="009B605B">
        <w:t>showcase</w:t>
      </w:r>
      <w:r w:rsidR="00C20CE1">
        <w:t xml:space="preserve"> </w:t>
      </w:r>
      <w:r w:rsidRPr="009B605B">
        <w:t>Victorian</w:t>
      </w:r>
      <w:r w:rsidR="00C20CE1">
        <w:t xml:space="preserve"> </w:t>
      </w:r>
      <w:r w:rsidRPr="009B605B">
        <w:t>expertise</w:t>
      </w:r>
      <w:r w:rsidR="00C20CE1">
        <w:t xml:space="preserve"> </w:t>
      </w:r>
      <w:r w:rsidRPr="009B605B">
        <w:t>on</w:t>
      </w:r>
      <w:r w:rsidR="00C20CE1">
        <w:t xml:space="preserve"> </w:t>
      </w:r>
      <w:r w:rsidRPr="009B605B">
        <w:t>a</w:t>
      </w:r>
      <w:r w:rsidR="00C20CE1">
        <w:t xml:space="preserve"> </w:t>
      </w:r>
      <w:r w:rsidRPr="009B605B">
        <w:t>global</w:t>
      </w:r>
      <w:r w:rsidR="00C20CE1">
        <w:t xml:space="preserve"> </w:t>
      </w:r>
      <w:r w:rsidRPr="009B605B">
        <w:t>stage.</w:t>
      </w:r>
    </w:p>
    <w:p w14:paraId="5486C7DC" w14:textId="6C556944" w:rsidR="009B605B" w:rsidRPr="009B605B" w:rsidRDefault="009B605B" w:rsidP="00AD25CC">
      <w:pPr>
        <w:pStyle w:val="Bullet"/>
      </w:pPr>
      <w:r w:rsidRPr="009B605B">
        <w:lastRenderedPageBreak/>
        <w:t>Funded</w:t>
      </w:r>
      <w:r w:rsidR="00C20CE1">
        <w:t xml:space="preserve"> </w:t>
      </w:r>
      <w:r w:rsidRPr="009B605B">
        <w:t>78</w:t>
      </w:r>
      <w:r w:rsidR="00C20CE1">
        <w:t xml:space="preserve"> </w:t>
      </w:r>
      <w:r w:rsidRPr="009B605B">
        <w:t>events</w:t>
      </w:r>
      <w:r w:rsidR="00C20CE1">
        <w:t xml:space="preserve"> </w:t>
      </w:r>
      <w:r w:rsidRPr="009B605B">
        <w:t>through</w:t>
      </w:r>
      <w:r w:rsidR="00C20CE1">
        <w:t xml:space="preserve"> </w:t>
      </w:r>
      <w:r w:rsidRPr="009B605B">
        <w:t>the</w:t>
      </w:r>
      <w:r w:rsidR="00C20CE1">
        <w:t xml:space="preserve"> </w:t>
      </w:r>
      <w:r w:rsidRPr="009B605B">
        <w:t>Significant</w:t>
      </w:r>
      <w:r w:rsidR="00C20CE1">
        <w:t xml:space="preserve"> </w:t>
      </w:r>
      <w:r w:rsidRPr="009B605B">
        <w:t>Sporting</w:t>
      </w:r>
      <w:r w:rsidR="00C20CE1">
        <w:t xml:space="preserve"> </w:t>
      </w:r>
      <w:r w:rsidRPr="009B605B">
        <w:t>Events</w:t>
      </w:r>
      <w:r w:rsidR="00C20CE1">
        <w:t xml:space="preserve"> </w:t>
      </w:r>
      <w:r w:rsidRPr="009B605B">
        <w:t>Program</w:t>
      </w:r>
      <w:r w:rsidR="00C20CE1">
        <w:t xml:space="preserve"> </w:t>
      </w:r>
      <w:r w:rsidRPr="009B605B">
        <w:t>including</w:t>
      </w:r>
      <w:r w:rsidR="00C20CE1">
        <w:t xml:space="preserve"> </w:t>
      </w:r>
      <w:r w:rsidRPr="009B605B">
        <w:t>the</w:t>
      </w:r>
      <w:r w:rsidR="00C20CE1">
        <w:t xml:space="preserve"> </w:t>
      </w:r>
      <w:r w:rsidRPr="009B605B">
        <w:t>Baseball</w:t>
      </w:r>
      <w:r w:rsidR="00C20CE1">
        <w:t xml:space="preserve"> </w:t>
      </w:r>
      <w:r w:rsidRPr="009B605B">
        <w:t>Australia</w:t>
      </w:r>
      <w:r w:rsidR="00C20CE1">
        <w:t xml:space="preserve"> </w:t>
      </w:r>
      <w:r w:rsidRPr="009B605B">
        <w:t>Women’s</w:t>
      </w:r>
      <w:r w:rsidR="00C20CE1">
        <w:t xml:space="preserve"> </w:t>
      </w:r>
      <w:r w:rsidRPr="009B605B">
        <w:t>Baseball</w:t>
      </w:r>
      <w:r w:rsidR="00C20CE1">
        <w:t xml:space="preserve"> </w:t>
      </w:r>
      <w:r w:rsidRPr="009B605B">
        <w:t>Showcase,</w:t>
      </w:r>
      <w:r w:rsidR="00C20CE1">
        <w:t xml:space="preserve"> </w:t>
      </w:r>
      <w:r w:rsidRPr="009B605B">
        <w:t>National</w:t>
      </w:r>
      <w:r w:rsidR="00C20CE1">
        <w:t xml:space="preserve"> </w:t>
      </w:r>
      <w:r w:rsidRPr="009B605B">
        <w:t>Tenpin</w:t>
      </w:r>
      <w:r w:rsidR="00C20CE1">
        <w:t xml:space="preserve"> </w:t>
      </w:r>
      <w:r w:rsidRPr="009B605B">
        <w:t>Bowling</w:t>
      </w:r>
      <w:r w:rsidR="00C20CE1">
        <w:t xml:space="preserve"> </w:t>
      </w:r>
      <w:r w:rsidRPr="009B605B">
        <w:t>Disability</w:t>
      </w:r>
      <w:r w:rsidR="00C20CE1">
        <w:t xml:space="preserve"> </w:t>
      </w:r>
      <w:r w:rsidRPr="009B605B">
        <w:t>Championships,</w:t>
      </w:r>
      <w:r w:rsidR="00C20CE1">
        <w:t xml:space="preserve"> </w:t>
      </w:r>
      <w:r w:rsidRPr="009B605B">
        <w:t>Australian</w:t>
      </w:r>
      <w:r w:rsidR="00C20CE1">
        <w:t xml:space="preserve"> </w:t>
      </w:r>
      <w:r w:rsidRPr="009B605B">
        <w:t>Indigenous</w:t>
      </w:r>
      <w:r w:rsidR="00C20CE1">
        <w:t xml:space="preserve"> </w:t>
      </w:r>
      <w:r w:rsidRPr="009B605B">
        <w:t>Surfing</w:t>
      </w:r>
      <w:r w:rsidR="00C20CE1">
        <w:t xml:space="preserve"> </w:t>
      </w:r>
      <w:r w:rsidRPr="009B605B">
        <w:t>Titles</w:t>
      </w:r>
      <w:r w:rsidR="00C20CE1">
        <w:t xml:space="preserve"> </w:t>
      </w:r>
      <w:r w:rsidRPr="009B605B">
        <w:t>and</w:t>
      </w:r>
      <w:r w:rsidR="00C20CE1">
        <w:t xml:space="preserve"> </w:t>
      </w:r>
      <w:r w:rsidRPr="009B605B">
        <w:t>the</w:t>
      </w:r>
      <w:r w:rsidR="00C20CE1">
        <w:t xml:space="preserve"> </w:t>
      </w:r>
      <w:r w:rsidRPr="009B605B">
        <w:t>Australian</w:t>
      </w:r>
      <w:r w:rsidR="00C20CE1">
        <w:t xml:space="preserve"> </w:t>
      </w:r>
      <w:r w:rsidRPr="009B605B">
        <w:t>Open</w:t>
      </w:r>
      <w:r w:rsidR="00C20CE1">
        <w:t xml:space="preserve"> </w:t>
      </w:r>
      <w:r w:rsidRPr="009B605B">
        <w:t>National</w:t>
      </w:r>
      <w:r w:rsidR="00C20CE1">
        <w:t xml:space="preserve"> </w:t>
      </w:r>
      <w:r w:rsidRPr="009B605B">
        <w:t>Diving</w:t>
      </w:r>
      <w:r w:rsidR="00C20CE1">
        <w:t xml:space="preserve"> </w:t>
      </w:r>
      <w:r w:rsidRPr="009B605B">
        <w:t>Championships.</w:t>
      </w:r>
    </w:p>
    <w:p w14:paraId="51AE144B" w14:textId="2317B30C" w:rsidR="009B605B" w:rsidRPr="009B605B" w:rsidRDefault="009B605B" w:rsidP="00AD25CC">
      <w:pPr>
        <w:pStyle w:val="Bullet"/>
      </w:pPr>
      <w:r w:rsidRPr="009B605B">
        <w:t>Completed</w:t>
      </w:r>
      <w:r w:rsidR="00C20CE1">
        <w:t xml:space="preserve"> </w:t>
      </w:r>
      <w:r w:rsidRPr="009B605B">
        <w:t>the</w:t>
      </w:r>
      <w:r w:rsidR="00C20CE1">
        <w:t xml:space="preserve"> </w:t>
      </w:r>
      <w:r w:rsidRPr="009B605B">
        <w:t>$972</w:t>
      </w:r>
      <w:r w:rsidR="00C20CE1">
        <w:t xml:space="preserve"> </w:t>
      </w:r>
      <w:r w:rsidRPr="009B605B">
        <w:t>million</w:t>
      </w:r>
      <w:r w:rsidR="00C20CE1">
        <w:t xml:space="preserve"> </w:t>
      </w:r>
      <w:r w:rsidRPr="009B605B">
        <w:t>Melbourne</w:t>
      </w:r>
      <w:r w:rsidR="00C20CE1">
        <w:t xml:space="preserve"> </w:t>
      </w:r>
      <w:r w:rsidRPr="009B605B">
        <w:t>Park</w:t>
      </w:r>
      <w:r w:rsidR="00C20CE1">
        <w:t xml:space="preserve"> </w:t>
      </w:r>
      <w:r w:rsidRPr="009B605B">
        <w:t>Redevelopment,</w:t>
      </w:r>
      <w:r w:rsidR="00C20CE1">
        <w:t xml:space="preserve"> </w:t>
      </w:r>
      <w:r w:rsidRPr="009B605B">
        <w:t>securing</w:t>
      </w:r>
      <w:r w:rsidR="00C20CE1">
        <w:t xml:space="preserve"> </w:t>
      </w:r>
      <w:r w:rsidRPr="009B605B">
        <w:t>the</w:t>
      </w:r>
      <w:r w:rsidR="00C20CE1">
        <w:t xml:space="preserve"> </w:t>
      </w:r>
      <w:r w:rsidRPr="009B605B">
        <w:t>Australian</w:t>
      </w:r>
      <w:r w:rsidR="00C20CE1">
        <w:t xml:space="preserve"> </w:t>
      </w:r>
      <w:r w:rsidRPr="009B605B">
        <w:t>Open</w:t>
      </w:r>
      <w:r w:rsidR="00C20CE1">
        <w:t xml:space="preserve"> </w:t>
      </w:r>
      <w:r w:rsidRPr="009B605B">
        <w:t>Tennis</w:t>
      </w:r>
      <w:r w:rsidR="00C20CE1">
        <w:t xml:space="preserve"> </w:t>
      </w:r>
      <w:r w:rsidRPr="009B605B">
        <w:t>Championships</w:t>
      </w:r>
      <w:r w:rsidR="00C20CE1">
        <w:t xml:space="preserve"> </w:t>
      </w:r>
      <w:r w:rsidRPr="009B605B">
        <w:t>until</w:t>
      </w:r>
      <w:r w:rsidR="00C20CE1">
        <w:t xml:space="preserve"> </w:t>
      </w:r>
      <w:r w:rsidRPr="009B605B">
        <w:t>2044.</w:t>
      </w:r>
    </w:p>
    <w:p w14:paraId="1E4D6521" w14:textId="2479E631" w:rsidR="009B605B" w:rsidRPr="009B605B" w:rsidRDefault="009B605B" w:rsidP="00AD25CC">
      <w:pPr>
        <w:pStyle w:val="Bullet"/>
      </w:pPr>
      <w:r w:rsidRPr="009B605B">
        <w:t>Completed</w:t>
      </w:r>
      <w:r w:rsidR="00C20CE1">
        <w:t xml:space="preserve"> </w:t>
      </w:r>
      <w:r w:rsidRPr="009B605B">
        <w:t>the</w:t>
      </w:r>
      <w:r w:rsidR="00C20CE1">
        <w:t xml:space="preserve"> </w:t>
      </w:r>
      <w:r w:rsidRPr="009B605B">
        <w:t>$18.8</w:t>
      </w:r>
      <w:r w:rsidR="00C20CE1">
        <w:t xml:space="preserve"> </w:t>
      </w:r>
      <w:r w:rsidRPr="009B605B">
        <w:t>million</w:t>
      </w:r>
      <w:r w:rsidR="00C20CE1">
        <w:t xml:space="preserve"> </w:t>
      </w:r>
      <w:r w:rsidRPr="009B605B">
        <w:t>Australian</w:t>
      </w:r>
      <w:r w:rsidR="00C20CE1">
        <w:t xml:space="preserve"> </w:t>
      </w:r>
      <w:r w:rsidRPr="009B605B">
        <w:t>Golf</w:t>
      </w:r>
      <w:r w:rsidR="00C20CE1">
        <w:t xml:space="preserve"> </w:t>
      </w:r>
      <w:r w:rsidRPr="009B605B">
        <w:t>Centre</w:t>
      </w:r>
      <w:r w:rsidR="00C20CE1">
        <w:t xml:space="preserve"> </w:t>
      </w:r>
      <w:r w:rsidRPr="009B605B">
        <w:t>at</w:t>
      </w:r>
      <w:r w:rsidR="00C20CE1">
        <w:t xml:space="preserve"> </w:t>
      </w:r>
      <w:r w:rsidRPr="009B605B">
        <w:t>Sandringham</w:t>
      </w:r>
      <w:r w:rsidR="00C20CE1">
        <w:t xml:space="preserve"> </w:t>
      </w:r>
      <w:r w:rsidRPr="009B605B">
        <w:t>Golf</w:t>
      </w:r>
      <w:r w:rsidR="00C20CE1">
        <w:t xml:space="preserve"> </w:t>
      </w:r>
      <w:r w:rsidRPr="009B605B">
        <w:t>Course,</w:t>
      </w:r>
      <w:r w:rsidR="00C20CE1">
        <w:t xml:space="preserve"> </w:t>
      </w:r>
      <w:r w:rsidRPr="009B605B">
        <w:t>the</w:t>
      </w:r>
      <w:r w:rsidR="00C20CE1">
        <w:t xml:space="preserve"> </w:t>
      </w:r>
      <w:r w:rsidRPr="009B605B">
        <w:t>$15.4</w:t>
      </w:r>
      <w:r w:rsidR="00C20CE1">
        <w:t xml:space="preserve"> </w:t>
      </w:r>
      <w:r w:rsidRPr="009B605B">
        <w:t>million</w:t>
      </w:r>
      <w:r w:rsidR="00C20CE1">
        <w:t xml:space="preserve"> </w:t>
      </w:r>
      <w:r w:rsidRPr="009B605B">
        <w:t>upgrade</w:t>
      </w:r>
      <w:r w:rsidR="00C20CE1">
        <w:t xml:space="preserve"> </w:t>
      </w:r>
      <w:r w:rsidRPr="009B605B">
        <w:t>to</w:t>
      </w:r>
      <w:r w:rsidR="00C20CE1">
        <w:t xml:space="preserve"> </w:t>
      </w:r>
      <w:r w:rsidRPr="009B605B">
        <w:t>John</w:t>
      </w:r>
      <w:r w:rsidR="00C20CE1">
        <w:t xml:space="preserve"> </w:t>
      </w:r>
      <w:r w:rsidRPr="009B605B">
        <w:t>Cain</w:t>
      </w:r>
      <w:r w:rsidR="00C20CE1">
        <w:t xml:space="preserve"> </w:t>
      </w:r>
      <w:r w:rsidRPr="009B605B">
        <w:t>Arena,</w:t>
      </w:r>
      <w:r w:rsidR="00C20CE1">
        <w:t xml:space="preserve"> </w:t>
      </w:r>
      <w:r w:rsidRPr="009B605B">
        <w:t>and</w:t>
      </w:r>
      <w:r w:rsidR="00C20CE1">
        <w:t xml:space="preserve"> </w:t>
      </w:r>
      <w:r w:rsidRPr="009B605B">
        <w:t>opened</w:t>
      </w:r>
      <w:r w:rsidR="00C20CE1">
        <w:t xml:space="preserve"> </w:t>
      </w:r>
      <w:r w:rsidRPr="009B605B">
        <w:t>the</w:t>
      </w:r>
      <w:r w:rsidR="00C20CE1">
        <w:t xml:space="preserve"> </w:t>
      </w:r>
      <w:r w:rsidRPr="009B605B">
        <w:t>$7.3</w:t>
      </w:r>
      <w:r w:rsidR="00C20CE1">
        <w:t xml:space="preserve"> </w:t>
      </w:r>
      <w:r w:rsidRPr="009B605B">
        <w:t>million</w:t>
      </w:r>
      <w:r w:rsidR="00C20CE1">
        <w:t xml:space="preserve"> </w:t>
      </w:r>
      <w:r w:rsidRPr="009B605B">
        <w:t>Danny</w:t>
      </w:r>
      <w:r w:rsidR="00C20CE1">
        <w:t xml:space="preserve"> </w:t>
      </w:r>
      <w:r w:rsidRPr="009B605B">
        <w:t>Frawley</w:t>
      </w:r>
      <w:r w:rsidR="00C20CE1">
        <w:t xml:space="preserve"> </w:t>
      </w:r>
      <w:r w:rsidRPr="009B605B">
        <w:t>Centre</w:t>
      </w:r>
      <w:r w:rsidR="00C20CE1">
        <w:t xml:space="preserve"> </w:t>
      </w:r>
      <w:r w:rsidRPr="009B605B">
        <w:t>for</w:t>
      </w:r>
      <w:r w:rsidR="00C20CE1">
        <w:t xml:space="preserve"> </w:t>
      </w:r>
      <w:r w:rsidRPr="009B605B">
        <w:t>Health</w:t>
      </w:r>
      <w:r w:rsidR="00C20CE1">
        <w:t xml:space="preserve"> </w:t>
      </w:r>
      <w:r w:rsidRPr="009B605B">
        <w:t>and</w:t>
      </w:r>
      <w:r w:rsidR="00C20CE1">
        <w:t xml:space="preserve"> </w:t>
      </w:r>
      <w:r w:rsidRPr="009B605B">
        <w:t>Wellbeing</w:t>
      </w:r>
      <w:r w:rsidR="00C20CE1">
        <w:t xml:space="preserve"> </w:t>
      </w:r>
      <w:r w:rsidRPr="009B605B">
        <w:t>at</w:t>
      </w:r>
      <w:r w:rsidR="00C20CE1">
        <w:t xml:space="preserve"> </w:t>
      </w:r>
      <w:r w:rsidRPr="009B605B">
        <w:t>Moorabbin</w:t>
      </w:r>
      <w:r w:rsidR="00C20CE1">
        <w:t xml:space="preserve"> </w:t>
      </w:r>
      <w:r w:rsidRPr="009B605B">
        <w:t>Reserve.</w:t>
      </w:r>
    </w:p>
    <w:p w14:paraId="1A2D5B56" w14:textId="2B60B7B6" w:rsidR="009B605B" w:rsidRPr="009B605B" w:rsidRDefault="009B605B" w:rsidP="00AD25CC">
      <w:pPr>
        <w:pStyle w:val="Bullet"/>
      </w:pPr>
      <w:r w:rsidRPr="009B605B">
        <w:t>Commenced</w:t>
      </w:r>
      <w:r w:rsidR="00C20CE1">
        <w:t xml:space="preserve"> </w:t>
      </w:r>
      <w:r w:rsidRPr="009B605B">
        <w:t>construction</w:t>
      </w:r>
      <w:r w:rsidR="00C20CE1">
        <w:t xml:space="preserve"> </w:t>
      </w:r>
      <w:r w:rsidRPr="009B605B">
        <w:t>of</w:t>
      </w:r>
      <w:r w:rsidR="00C20CE1">
        <w:t xml:space="preserve"> </w:t>
      </w:r>
      <w:r w:rsidRPr="009B605B">
        <w:t>the</w:t>
      </w:r>
      <w:r w:rsidR="00C20CE1">
        <w:t xml:space="preserve"> </w:t>
      </w:r>
      <w:r w:rsidRPr="009B605B">
        <w:t>$116</w:t>
      </w:r>
      <w:r w:rsidR="00C20CE1">
        <w:t xml:space="preserve"> </w:t>
      </w:r>
      <w:r w:rsidRPr="009B605B">
        <w:t>million</w:t>
      </w:r>
      <w:r w:rsidR="00C20CE1">
        <w:t xml:space="preserve"> </w:t>
      </w:r>
      <w:r w:rsidRPr="009B605B">
        <w:t>La</w:t>
      </w:r>
      <w:r w:rsidR="00C20CE1">
        <w:t xml:space="preserve"> </w:t>
      </w:r>
      <w:r w:rsidRPr="009B605B">
        <w:t>Trobe</w:t>
      </w:r>
      <w:r w:rsidR="00C20CE1">
        <w:t xml:space="preserve"> </w:t>
      </w:r>
      <w:r w:rsidRPr="009B605B">
        <w:t>University</w:t>
      </w:r>
      <w:r w:rsidR="00C20CE1">
        <w:t xml:space="preserve"> </w:t>
      </w:r>
      <w:r w:rsidRPr="009B605B">
        <w:t>Sports</w:t>
      </w:r>
      <w:r w:rsidR="00C20CE1">
        <w:t xml:space="preserve"> </w:t>
      </w:r>
      <w:r w:rsidRPr="009B605B">
        <w:t>Park</w:t>
      </w:r>
      <w:r w:rsidR="00C20CE1">
        <w:t xml:space="preserve"> </w:t>
      </w:r>
      <w:r w:rsidRPr="009B605B">
        <w:t>Stage</w:t>
      </w:r>
      <w:r w:rsidR="00C20CE1">
        <w:t xml:space="preserve"> </w:t>
      </w:r>
      <w:r w:rsidRPr="009B605B">
        <w:t>3</w:t>
      </w:r>
      <w:r w:rsidR="00C20CE1">
        <w:t xml:space="preserve"> </w:t>
      </w:r>
      <w:r w:rsidRPr="009B605B">
        <w:t>incorporating</w:t>
      </w:r>
      <w:r w:rsidR="00C20CE1">
        <w:t xml:space="preserve"> </w:t>
      </w:r>
      <w:r w:rsidRPr="009B605B">
        <w:t>the</w:t>
      </w:r>
      <w:r w:rsidR="00C20CE1">
        <w:t xml:space="preserve"> </w:t>
      </w:r>
      <w:r w:rsidRPr="009B605B">
        <w:t>Home</w:t>
      </w:r>
      <w:r w:rsidR="00C20CE1">
        <w:t xml:space="preserve"> </w:t>
      </w:r>
      <w:r w:rsidRPr="009B605B">
        <w:t>of</w:t>
      </w:r>
      <w:r w:rsidR="00C20CE1">
        <w:t xml:space="preserve"> </w:t>
      </w:r>
      <w:r w:rsidRPr="009B605B">
        <w:t>the</w:t>
      </w:r>
      <w:r w:rsidR="00C20CE1">
        <w:t xml:space="preserve"> </w:t>
      </w:r>
      <w:r w:rsidRPr="009B605B">
        <w:t>Matildas.</w:t>
      </w:r>
      <w:r w:rsidR="00C20CE1">
        <w:t xml:space="preserve"> </w:t>
      </w:r>
      <w:r w:rsidRPr="009B605B">
        <w:t>The</w:t>
      </w:r>
      <w:r w:rsidR="00C20CE1">
        <w:t xml:space="preserve"> </w:t>
      </w:r>
      <w:r w:rsidRPr="009B605B">
        <w:t>project</w:t>
      </w:r>
      <w:r w:rsidR="00C20CE1">
        <w:t xml:space="preserve"> </w:t>
      </w:r>
      <w:r w:rsidRPr="009B605B">
        <w:t>will</w:t>
      </w:r>
      <w:r w:rsidR="00C20CE1">
        <w:t xml:space="preserve"> </w:t>
      </w:r>
      <w:r w:rsidRPr="009B605B">
        <w:t>be</w:t>
      </w:r>
      <w:r w:rsidR="00C20CE1">
        <w:t xml:space="preserve"> </w:t>
      </w:r>
      <w:r w:rsidRPr="009B605B">
        <w:t>delivered</w:t>
      </w:r>
      <w:r w:rsidR="00C20CE1">
        <w:t xml:space="preserve"> </w:t>
      </w:r>
      <w:r w:rsidRPr="009B605B">
        <w:t>ahead</w:t>
      </w:r>
      <w:r w:rsidR="00C20CE1">
        <w:t xml:space="preserve"> </w:t>
      </w:r>
      <w:r w:rsidRPr="009B605B">
        <w:t>of</w:t>
      </w:r>
      <w:r w:rsidR="00C20CE1">
        <w:t xml:space="preserve"> </w:t>
      </w:r>
      <w:r w:rsidRPr="009B605B">
        <w:t>the</w:t>
      </w:r>
      <w:r w:rsidR="00C20CE1">
        <w:t xml:space="preserve"> </w:t>
      </w:r>
      <w:r w:rsidRPr="009B605B">
        <w:t>Federation</w:t>
      </w:r>
      <w:r w:rsidR="00C20CE1">
        <w:t xml:space="preserve"> </w:t>
      </w:r>
      <w:r w:rsidRPr="009B605B">
        <w:t>Internationale</w:t>
      </w:r>
      <w:r w:rsidR="00C20CE1">
        <w:t xml:space="preserve"> </w:t>
      </w:r>
      <w:r w:rsidRPr="009B605B">
        <w:t>de</w:t>
      </w:r>
      <w:r w:rsidR="00C20CE1">
        <w:t xml:space="preserve"> </w:t>
      </w:r>
      <w:r w:rsidRPr="009B605B">
        <w:t>Football</w:t>
      </w:r>
      <w:r w:rsidR="00C20CE1">
        <w:t xml:space="preserve"> </w:t>
      </w:r>
      <w:r w:rsidRPr="009B605B">
        <w:t>Association</w:t>
      </w:r>
      <w:r w:rsidR="00C20CE1">
        <w:t xml:space="preserve"> </w:t>
      </w:r>
      <w:r w:rsidRPr="009B605B">
        <w:t>Women’s</w:t>
      </w:r>
      <w:r w:rsidR="00C20CE1">
        <w:t xml:space="preserve"> </w:t>
      </w:r>
      <w:r w:rsidRPr="009B605B">
        <w:t>World</w:t>
      </w:r>
      <w:r w:rsidR="00C20CE1">
        <w:t xml:space="preserve"> </w:t>
      </w:r>
      <w:r w:rsidRPr="009B605B">
        <w:t>Cup</w:t>
      </w:r>
      <w:r w:rsidR="00C20CE1">
        <w:t xml:space="preserve"> </w:t>
      </w:r>
      <w:r w:rsidRPr="009B605B">
        <w:t>2023.</w:t>
      </w:r>
    </w:p>
    <w:p w14:paraId="5915BC7F" w14:textId="2B745D6B" w:rsidR="009B605B" w:rsidRPr="009B605B" w:rsidRDefault="009B605B" w:rsidP="00AD25CC">
      <w:pPr>
        <w:pStyle w:val="Bullet"/>
      </w:pPr>
      <w:r w:rsidRPr="009B605B">
        <w:t>Commenced</w:t>
      </w:r>
      <w:r w:rsidR="00C20CE1">
        <w:t xml:space="preserve"> </w:t>
      </w:r>
      <w:r w:rsidRPr="009B605B">
        <w:t>construction</w:t>
      </w:r>
      <w:r w:rsidR="00C20CE1">
        <w:t xml:space="preserve"> </w:t>
      </w:r>
      <w:r w:rsidRPr="009B605B">
        <w:t>of</w:t>
      </w:r>
      <w:r w:rsidR="00C20CE1">
        <w:t xml:space="preserve"> </w:t>
      </w:r>
      <w:r w:rsidRPr="009B605B">
        <w:t>the</w:t>
      </w:r>
      <w:r w:rsidR="00C20CE1">
        <w:t xml:space="preserve"> </w:t>
      </w:r>
      <w:r w:rsidRPr="009B605B">
        <w:t>$225</w:t>
      </w:r>
      <w:r w:rsidR="00C20CE1">
        <w:t xml:space="preserve"> </w:t>
      </w:r>
      <w:r w:rsidRPr="009B605B">
        <w:t>million</w:t>
      </w:r>
      <w:r w:rsidR="00C20CE1">
        <w:t xml:space="preserve"> </w:t>
      </w:r>
      <w:r w:rsidRPr="009B605B">
        <w:t>Marvel</w:t>
      </w:r>
      <w:r w:rsidR="00C20CE1">
        <w:t xml:space="preserve"> </w:t>
      </w:r>
      <w:r w:rsidRPr="009B605B">
        <w:t>Stadium</w:t>
      </w:r>
      <w:r w:rsidR="00C20CE1">
        <w:t xml:space="preserve"> </w:t>
      </w:r>
      <w:r w:rsidRPr="009B605B">
        <w:t>upgrade,</w:t>
      </w:r>
      <w:r w:rsidR="00C20CE1">
        <w:t xml:space="preserve"> </w:t>
      </w:r>
      <w:r w:rsidRPr="009B605B">
        <w:t>$132</w:t>
      </w:r>
      <w:r w:rsidR="00C20CE1">
        <w:t xml:space="preserve"> </w:t>
      </w:r>
      <w:r w:rsidRPr="009B605B">
        <w:t>million</w:t>
      </w:r>
      <w:r w:rsidR="00C20CE1">
        <w:t xml:space="preserve"> </w:t>
      </w:r>
      <w:r w:rsidRPr="009B605B">
        <w:t>State</w:t>
      </w:r>
      <w:r w:rsidR="00C20CE1">
        <w:t xml:space="preserve"> </w:t>
      </w:r>
      <w:r w:rsidRPr="009B605B">
        <w:t>Basketball</w:t>
      </w:r>
      <w:r w:rsidR="00C20CE1">
        <w:t xml:space="preserve"> </w:t>
      </w:r>
      <w:r w:rsidRPr="009B605B">
        <w:t>Centre</w:t>
      </w:r>
      <w:r w:rsidR="00C20CE1">
        <w:t xml:space="preserve"> </w:t>
      </w:r>
      <w:r w:rsidRPr="009B605B">
        <w:t>redevelopment</w:t>
      </w:r>
      <w:r w:rsidR="00C20CE1">
        <w:t xml:space="preserve"> </w:t>
      </w:r>
      <w:r w:rsidRPr="009B605B">
        <w:t>and</w:t>
      </w:r>
      <w:r w:rsidR="00C20CE1">
        <w:t xml:space="preserve"> </w:t>
      </w:r>
      <w:r w:rsidRPr="009B605B">
        <w:t>$141.2</w:t>
      </w:r>
      <w:r w:rsidR="00C20CE1">
        <w:t xml:space="preserve"> </w:t>
      </w:r>
      <w:r w:rsidRPr="009B605B">
        <w:t>million</w:t>
      </w:r>
      <w:r w:rsidR="00C20CE1">
        <w:t xml:space="preserve"> </w:t>
      </w:r>
      <w:r w:rsidRPr="009B605B">
        <w:t>Kardinia</w:t>
      </w:r>
      <w:r w:rsidR="00C20CE1">
        <w:t xml:space="preserve"> </w:t>
      </w:r>
      <w:r w:rsidRPr="009B605B">
        <w:t>Park</w:t>
      </w:r>
      <w:r w:rsidR="00C20CE1">
        <w:t xml:space="preserve"> </w:t>
      </w:r>
      <w:r w:rsidRPr="009B605B">
        <w:t>Stadium</w:t>
      </w:r>
      <w:r w:rsidR="00C20CE1">
        <w:t xml:space="preserve"> </w:t>
      </w:r>
      <w:r w:rsidRPr="009B605B">
        <w:t>Stage</w:t>
      </w:r>
      <w:r w:rsidR="00C20CE1">
        <w:t xml:space="preserve"> </w:t>
      </w:r>
      <w:r w:rsidRPr="009B605B">
        <w:t>5</w:t>
      </w:r>
      <w:r w:rsidR="00C20CE1">
        <w:t xml:space="preserve"> </w:t>
      </w:r>
      <w:r w:rsidRPr="009B605B">
        <w:t>redevelopment.</w:t>
      </w:r>
    </w:p>
    <w:p w14:paraId="31ED2E34" w14:textId="3985FEDC" w:rsidR="009B605B" w:rsidRPr="009B605B" w:rsidRDefault="009B605B" w:rsidP="00AD25CC">
      <w:pPr>
        <w:pStyle w:val="Bullet"/>
      </w:pPr>
      <w:r w:rsidRPr="009B605B">
        <w:t>Completed</w:t>
      </w:r>
      <w:r w:rsidR="00C20CE1">
        <w:t xml:space="preserve"> </w:t>
      </w:r>
      <w:r w:rsidRPr="009B605B">
        <w:t>the</w:t>
      </w:r>
      <w:r w:rsidR="00C20CE1">
        <w:t xml:space="preserve"> </w:t>
      </w:r>
      <w:r w:rsidRPr="009B605B">
        <w:t>Australian</w:t>
      </w:r>
      <w:r w:rsidR="00C20CE1">
        <w:t xml:space="preserve"> </w:t>
      </w:r>
      <w:r w:rsidRPr="009B605B">
        <w:t>Football</w:t>
      </w:r>
      <w:r w:rsidR="00C20CE1">
        <w:t xml:space="preserve"> </w:t>
      </w:r>
      <w:r w:rsidRPr="009B605B">
        <w:t>League</w:t>
      </w:r>
      <w:r w:rsidR="00C20CE1">
        <w:t xml:space="preserve"> </w:t>
      </w:r>
      <w:r w:rsidRPr="009B605B">
        <w:t>Women’s</w:t>
      </w:r>
      <w:r w:rsidR="00C20CE1">
        <w:t xml:space="preserve"> </w:t>
      </w:r>
      <w:r w:rsidRPr="009B605B">
        <w:t>facility</w:t>
      </w:r>
      <w:r w:rsidR="00C20CE1">
        <w:t xml:space="preserve"> </w:t>
      </w:r>
      <w:r w:rsidRPr="009B605B">
        <w:t>upgrades</w:t>
      </w:r>
      <w:r w:rsidR="00C20CE1">
        <w:t xml:space="preserve"> </w:t>
      </w:r>
      <w:r w:rsidRPr="009B605B">
        <w:t>at</w:t>
      </w:r>
      <w:r w:rsidR="00C20CE1">
        <w:t xml:space="preserve"> </w:t>
      </w:r>
      <w:r w:rsidRPr="009B605B">
        <w:t>The</w:t>
      </w:r>
      <w:r w:rsidR="00C20CE1">
        <w:t xml:space="preserve"> </w:t>
      </w:r>
      <w:r w:rsidRPr="009B605B">
        <w:t>Hangar,</w:t>
      </w:r>
      <w:r w:rsidR="00C20CE1">
        <w:t xml:space="preserve"> </w:t>
      </w:r>
      <w:r w:rsidRPr="009B605B">
        <w:t>Tullamarine</w:t>
      </w:r>
      <w:r w:rsidR="00C20CE1">
        <w:t xml:space="preserve"> </w:t>
      </w:r>
      <w:r w:rsidRPr="009B605B">
        <w:t>and</w:t>
      </w:r>
      <w:r w:rsidR="00C20CE1">
        <w:t xml:space="preserve"> </w:t>
      </w:r>
      <w:r w:rsidRPr="009B605B">
        <w:t>Mars</w:t>
      </w:r>
      <w:r w:rsidR="00C20CE1">
        <w:t xml:space="preserve"> </w:t>
      </w:r>
      <w:r w:rsidRPr="009B605B">
        <w:t>Stadium,</w:t>
      </w:r>
      <w:r w:rsidR="00C20CE1">
        <w:t xml:space="preserve"> </w:t>
      </w:r>
      <w:r w:rsidRPr="009B605B">
        <w:t>Ballarat</w:t>
      </w:r>
      <w:r w:rsidR="00C20CE1">
        <w:t xml:space="preserve"> </w:t>
      </w:r>
      <w:r w:rsidRPr="009B605B">
        <w:t>to</w:t>
      </w:r>
      <w:r w:rsidR="00C20CE1">
        <w:t xml:space="preserve"> </w:t>
      </w:r>
      <w:r w:rsidRPr="009B605B">
        <w:t>support</w:t>
      </w:r>
      <w:r w:rsidR="00C20CE1">
        <w:t xml:space="preserve"> </w:t>
      </w:r>
      <w:r w:rsidRPr="009B605B">
        <w:t>professional</w:t>
      </w:r>
      <w:r w:rsidR="00C20CE1">
        <w:t xml:space="preserve"> </w:t>
      </w:r>
      <w:r w:rsidRPr="009B605B">
        <w:t>women’s</w:t>
      </w:r>
      <w:r w:rsidR="00C20CE1">
        <w:t xml:space="preserve"> </w:t>
      </w:r>
      <w:r w:rsidRPr="009B605B">
        <w:t>sport</w:t>
      </w:r>
      <w:r w:rsidR="00C20CE1">
        <w:t xml:space="preserve"> </w:t>
      </w:r>
      <w:r w:rsidRPr="009B605B">
        <w:t>outcomes.</w:t>
      </w:r>
    </w:p>
    <w:p w14:paraId="7312411A" w14:textId="5EBF738A" w:rsidR="009B605B" w:rsidRPr="009B605B" w:rsidRDefault="009B605B" w:rsidP="00AD25CC">
      <w:pPr>
        <w:pStyle w:val="Bullet"/>
      </w:pPr>
      <w:r w:rsidRPr="009B605B">
        <w:t>Progressed</w:t>
      </w:r>
      <w:r w:rsidR="00C20CE1">
        <w:t xml:space="preserve"> </w:t>
      </w:r>
      <w:r w:rsidRPr="009B605B">
        <w:t>works</w:t>
      </w:r>
      <w:r w:rsidR="00C20CE1">
        <w:t xml:space="preserve"> </w:t>
      </w:r>
      <w:r w:rsidRPr="009B605B">
        <w:t>on</w:t>
      </w:r>
      <w:r w:rsidR="00C20CE1">
        <w:t xml:space="preserve"> </w:t>
      </w:r>
      <w:r w:rsidRPr="009B605B">
        <w:t>North</w:t>
      </w:r>
      <w:r w:rsidR="00C20CE1">
        <w:t xml:space="preserve"> </w:t>
      </w:r>
      <w:r w:rsidRPr="009B605B">
        <w:t>Melbourne</w:t>
      </w:r>
      <w:r w:rsidR="00C20CE1">
        <w:t xml:space="preserve"> </w:t>
      </w:r>
      <w:r w:rsidRPr="009B605B">
        <w:t>Football</w:t>
      </w:r>
      <w:r w:rsidR="00C20CE1">
        <w:t xml:space="preserve"> </w:t>
      </w:r>
      <w:r w:rsidRPr="009B605B">
        <w:t>Club</w:t>
      </w:r>
      <w:r w:rsidR="00C20CE1">
        <w:t xml:space="preserve"> </w:t>
      </w:r>
      <w:r w:rsidRPr="009B605B">
        <w:t>Redevelopment</w:t>
      </w:r>
      <w:r w:rsidR="00C20CE1">
        <w:t xml:space="preserve"> </w:t>
      </w:r>
      <w:r w:rsidRPr="009B605B">
        <w:t>Stage</w:t>
      </w:r>
      <w:r w:rsidR="00C20CE1">
        <w:t xml:space="preserve"> </w:t>
      </w:r>
      <w:r w:rsidRPr="009B605B">
        <w:t>2,</w:t>
      </w:r>
      <w:r w:rsidR="00C20CE1">
        <w:t xml:space="preserve"> </w:t>
      </w:r>
      <w:r w:rsidRPr="009B605B">
        <w:t>Ikon</w:t>
      </w:r>
      <w:r w:rsidR="00C20CE1">
        <w:t xml:space="preserve"> </w:t>
      </w:r>
      <w:r w:rsidRPr="009B605B">
        <w:t>Park,</w:t>
      </w:r>
      <w:r w:rsidR="00C20CE1">
        <w:t xml:space="preserve"> </w:t>
      </w:r>
      <w:r w:rsidRPr="009B605B">
        <w:t>Richmond</w:t>
      </w:r>
      <w:r w:rsidR="00C20CE1">
        <w:t xml:space="preserve"> </w:t>
      </w:r>
      <w:r w:rsidRPr="009B605B">
        <w:t>Football</w:t>
      </w:r>
      <w:r w:rsidR="00C20CE1">
        <w:t xml:space="preserve"> </w:t>
      </w:r>
      <w:r w:rsidRPr="009B605B">
        <w:t>Club’s</w:t>
      </w:r>
      <w:r w:rsidR="00C20CE1">
        <w:t xml:space="preserve"> </w:t>
      </w:r>
      <w:r w:rsidRPr="009B605B">
        <w:t>Runt</w:t>
      </w:r>
      <w:r w:rsidR="00C20CE1">
        <w:t xml:space="preserve"> </w:t>
      </w:r>
      <w:r w:rsidRPr="009B605B">
        <w:t>Road</w:t>
      </w:r>
      <w:r w:rsidR="00C20CE1">
        <w:t xml:space="preserve"> </w:t>
      </w:r>
      <w:r w:rsidRPr="009B605B">
        <w:t>Oval,</w:t>
      </w:r>
      <w:r w:rsidR="00C20CE1">
        <w:t xml:space="preserve"> </w:t>
      </w:r>
      <w:r w:rsidRPr="009B605B">
        <w:t>Whitten</w:t>
      </w:r>
      <w:r w:rsidR="00C20CE1">
        <w:t xml:space="preserve"> </w:t>
      </w:r>
      <w:r w:rsidRPr="009B605B">
        <w:t>Oval</w:t>
      </w:r>
      <w:r w:rsidR="00C20CE1">
        <w:t xml:space="preserve"> </w:t>
      </w:r>
      <w:r w:rsidRPr="009B605B">
        <w:t>and</w:t>
      </w:r>
      <w:r w:rsidR="00C20CE1">
        <w:t xml:space="preserve"> </w:t>
      </w:r>
      <w:r w:rsidRPr="009B605B">
        <w:t>Rugby</w:t>
      </w:r>
      <w:r w:rsidR="00C20CE1">
        <w:t xml:space="preserve"> </w:t>
      </w:r>
      <w:r w:rsidRPr="009B605B">
        <w:t>League</w:t>
      </w:r>
      <w:r w:rsidR="00C20CE1">
        <w:t xml:space="preserve"> </w:t>
      </w:r>
      <w:r w:rsidRPr="009B605B">
        <w:t>State</w:t>
      </w:r>
      <w:r w:rsidR="00C20CE1">
        <w:t xml:space="preserve"> </w:t>
      </w:r>
      <w:r w:rsidRPr="009B605B">
        <w:t>and</w:t>
      </w:r>
      <w:r w:rsidR="00C20CE1">
        <w:t xml:space="preserve"> </w:t>
      </w:r>
      <w:r w:rsidRPr="009B605B">
        <w:t>Community</w:t>
      </w:r>
      <w:r w:rsidR="00C20CE1">
        <w:t xml:space="preserve"> </w:t>
      </w:r>
      <w:r w:rsidRPr="009B605B">
        <w:t>Centre.</w:t>
      </w:r>
    </w:p>
    <w:p w14:paraId="1E5875D6" w14:textId="2CB37961" w:rsidR="009B605B" w:rsidRPr="009B605B" w:rsidRDefault="009B605B" w:rsidP="00AD25CC">
      <w:pPr>
        <w:pStyle w:val="Bullet"/>
      </w:pPr>
      <w:r w:rsidRPr="009B605B">
        <w:t>Supported</w:t>
      </w:r>
      <w:r w:rsidR="00C20CE1">
        <w:t xml:space="preserve"> </w:t>
      </w:r>
      <w:r w:rsidRPr="009B605B">
        <w:t>the</w:t>
      </w:r>
      <w:r w:rsidR="00C20CE1">
        <w:t xml:space="preserve"> </w:t>
      </w:r>
      <w:r w:rsidRPr="009B605B">
        <w:t>Victorian</w:t>
      </w:r>
      <w:r w:rsidR="00C20CE1">
        <w:t xml:space="preserve"> </w:t>
      </w:r>
      <w:r w:rsidRPr="009B605B">
        <w:t>Institute</w:t>
      </w:r>
      <w:r w:rsidR="00C20CE1">
        <w:t xml:space="preserve"> </w:t>
      </w:r>
      <w:r w:rsidRPr="009B605B">
        <w:t>of</w:t>
      </w:r>
      <w:r w:rsidR="00C20CE1">
        <w:t xml:space="preserve"> </w:t>
      </w:r>
      <w:r w:rsidRPr="009B605B">
        <w:t>Sport</w:t>
      </w:r>
      <w:r w:rsidR="00C20CE1">
        <w:t xml:space="preserve"> </w:t>
      </w:r>
      <w:r w:rsidRPr="009B605B">
        <w:t>(VIS)</w:t>
      </w:r>
      <w:r w:rsidR="00C20CE1">
        <w:t xml:space="preserve"> </w:t>
      </w:r>
      <w:r w:rsidRPr="009B605B">
        <w:t>to</w:t>
      </w:r>
      <w:r w:rsidR="00C20CE1">
        <w:t xml:space="preserve"> </w:t>
      </w:r>
      <w:r w:rsidRPr="009B605B">
        <w:t>increase</w:t>
      </w:r>
      <w:r w:rsidR="00C20CE1">
        <w:t xml:space="preserve"> </w:t>
      </w:r>
      <w:r w:rsidRPr="009B605B">
        <w:t>scholarship</w:t>
      </w:r>
      <w:r w:rsidR="00C20CE1">
        <w:t xml:space="preserve"> </w:t>
      </w:r>
      <w:r w:rsidRPr="009B605B">
        <w:t>athletes,</w:t>
      </w:r>
      <w:r w:rsidR="00C20CE1">
        <w:t xml:space="preserve"> </w:t>
      </w:r>
      <w:r w:rsidRPr="009B605B">
        <w:t>employ</w:t>
      </w:r>
      <w:r w:rsidR="00C20CE1">
        <w:t xml:space="preserve"> </w:t>
      </w:r>
      <w:r w:rsidRPr="009B605B">
        <w:t>additional</w:t>
      </w:r>
      <w:r w:rsidR="00C20CE1">
        <w:t xml:space="preserve"> </w:t>
      </w:r>
      <w:r w:rsidRPr="009B605B">
        <w:t>staff</w:t>
      </w:r>
      <w:r w:rsidR="00C20CE1">
        <w:t xml:space="preserve"> </w:t>
      </w:r>
      <w:r w:rsidRPr="009B605B">
        <w:t>and</w:t>
      </w:r>
      <w:r w:rsidR="00C20CE1">
        <w:t xml:space="preserve"> </w:t>
      </w:r>
      <w:r w:rsidRPr="009B605B">
        <w:t>introduce</w:t>
      </w:r>
      <w:r w:rsidR="00C20CE1">
        <w:t xml:space="preserve"> </w:t>
      </w:r>
      <w:r w:rsidRPr="009B605B">
        <w:t>archery,</w:t>
      </w:r>
      <w:r w:rsidR="00C20CE1">
        <w:t xml:space="preserve"> </w:t>
      </w:r>
      <w:r w:rsidRPr="009B605B">
        <w:t>wheelchair</w:t>
      </w:r>
      <w:r w:rsidR="00C20CE1">
        <w:t xml:space="preserve"> </w:t>
      </w:r>
      <w:r w:rsidRPr="009B605B">
        <w:t>basketball</w:t>
      </w:r>
      <w:r w:rsidR="00C20CE1">
        <w:t xml:space="preserve"> </w:t>
      </w:r>
      <w:r w:rsidRPr="009B605B">
        <w:t>and</w:t>
      </w:r>
      <w:r w:rsidR="00C20CE1">
        <w:t xml:space="preserve"> </w:t>
      </w:r>
      <w:r w:rsidRPr="009B605B">
        <w:t>triathlon.</w:t>
      </w:r>
    </w:p>
    <w:p w14:paraId="42AD6217" w14:textId="7B24853D" w:rsidR="009B605B" w:rsidRPr="009B605B" w:rsidRDefault="009B605B" w:rsidP="00AD25CC">
      <w:pPr>
        <w:pStyle w:val="Bullet"/>
      </w:pPr>
      <w:r w:rsidRPr="009B605B">
        <w:t>Facilitated</w:t>
      </w:r>
      <w:r w:rsidR="00C20CE1">
        <w:t xml:space="preserve"> </w:t>
      </w:r>
      <w:r w:rsidRPr="009B605B">
        <w:t>VIS</w:t>
      </w:r>
      <w:r w:rsidR="00C20CE1">
        <w:t xml:space="preserve"> </w:t>
      </w:r>
      <w:r w:rsidRPr="009B605B">
        <w:t>scholarship</w:t>
      </w:r>
      <w:r w:rsidR="00C20CE1">
        <w:t xml:space="preserve"> </w:t>
      </w:r>
      <w:r w:rsidRPr="009B605B">
        <w:t>holders</w:t>
      </w:r>
      <w:r w:rsidR="00C20CE1">
        <w:t xml:space="preserve"> </w:t>
      </w:r>
      <w:r w:rsidRPr="009B605B">
        <w:t>to</w:t>
      </w:r>
      <w:r w:rsidR="00C20CE1">
        <w:t xml:space="preserve"> </w:t>
      </w:r>
      <w:r w:rsidRPr="009B605B">
        <w:t>compete</w:t>
      </w:r>
      <w:r w:rsidR="00C20CE1">
        <w:t xml:space="preserve"> </w:t>
      </w:r>
      <w:r w:rsidRPr="009B605B">
        <w:t>at</w:t>
      </w:r>
      <w:r w:rsidR="00C20CE1">
        <w:t xml:space="preserve"> </w:t>
      </w:r>
      <w:r w:rsidRPr="009B605B">
        <w:t>the</w:t>
      </w:r>
      <w:r w:rsidR="00C20CE1">
        <w:t xml:space="preserve"> </w:t>
      </w:r>
      <w:r w:rsidRPr="009B605B">
        <w:t>Tokyo</w:t>
      </w:r>
      <w:r w:rsidR="00C20CE1">
        <w:t xml:space="preserve"> </w:t>
      </w:r>
      <w:r w:rsidRPr="009B605B">
        <w:t>Summer</w:t>
      </w:r>
      <w:r w:rsidR="00C20CE1">
        <w:t xml:space="preserve"> </w:t>
      </w:r>
      <w:r w:rsidRPr="009B605B">
        <w:t>Olympic</w:t>
      </w:r>
      <w:r w:rsidR="00C20CE1">
        <w:t xml:space="preserve"> </w:t>
      </w:r>
      <w:r w:rsidRPr="009B605B">
        <w:t>Games</w:t>
      </w:r>
      <w:r w:rsidR="00C20CE1">
        <w:t xml:space="preserve"> </w:t>
      </w:r>
      <w:r w:rsidRPr="009B605B">
        <w:t>(52</w:t>
      </w:r>
      <w:r w:rsidR="00C20CE1">
        <w:t xml:space="preserve"> </w:t>
      </w:r>
      <w:r w:rsidRPr="009B605B">
        <w:t>athletes),</w:t>
      </w:r>
      <w:r w:rsidR="00C20CE1">
        <w:t xml:space="preserve"> </w:t>
      </w:r>
      <w:r w:rsidRPr="009B605B">
        <w:t>Tokyo</w:t>
      </w:r>
      <w:r w:rsidR="00C20CE1">
        <w:t xml:space="preserve"> </w:t>
      </w:r>
      <w:r w:rsidRPr="009B605B">
        <w:t>Summer</w:t>
      </w:r>
      <w:r w:rsidR="00C20CE1">
        <w:t xml:space="preserve"> </w:t>
      </w:r>
      <w:r w:rsidRPr="009B605B">
        <w:t>Paralympic</w:t>
      </w:r>
      <w:r w:rsidR="00C20CE1">
        <w:t xml:space="preserve"> </w:t>
      </w:r>
      <w:r w:rsidRPr="009B605B">
        <w:t>Games</w:t>
      </w:r>
      <w:r w:rsidR="00C20CE1">
        <w:t xml:space="preserve"> </w:t>
      </w:r>
      <w:r w:rsidRPr="009B605B">
        <w:t>(31),</w:t>
      </w:r>
      <w:r w:rsidR="00C20CE1">
        <w:t xml:space="preserve"> </w:t>
      </w:r>
      <w:r w:rsidRPr="009B605B">
        <w:t>Beijing</w:t>
      </w:r>
      <w:r w:rsidR="00C20CE1">
        <w:t xml:space="preserve"> </w:t>
      </w:r>
      <w:r w:rsidRPr="009B605B">
        <w:t>Winter</w:t>
      </w:r>
      <w:r w:rsidR="00C20CE1">
        <w:t xml:space="preserve"> </w:t>
      </w:r>
      <w:r w:rsidRPr="009B605B">
        <w:t>Olympic</w:t>
      </w:r>
      <w:r w:rsidR="00C20CE1">
        <w:t xml:space="preserve"> </w:t>
      </w:r>
      <w:r w:rsidRPr="009B605B">
        <w:t>Games</w:t>
      </w:r>
      <w:r w:rsidR="00C20CE1">
        <w:t xml:space="preserve"> </w:t>
      </w:r>
      <w:r w:rsidRPr="009B605B">
        <w:t>(five)</w:t>
      </w:r>
      <w:r w:rsidR="00C20CE1">
        <w:t xml:space="preserve"> </w:t>
      </w:r>
      <w:r w:rsidRPr="009B605B">
        <w:t>and</w:t>
      </w:r>
      <w:r w:rsidR="00C20CE1">
        <w:t xml:space="preserve"> </w:t>
      </w:r>
      <w:r w:rsidRPr="009B605B">
        <w:t>Beijing</w:t>
      </w:r>
      <w:r w:rsidR="00C20CE1">
        <w:t xml:space="preserve"> </w:t>
      </w:r>
      <w:r w:rsidRPr="009B605B">
        <w:t>Winter</w:t>
      </w:r>
      <w:r w:rsidR="00C20CE1">
        <w:t xml:space="preserve"> </w:t>
      </w:r>
      <w:r w:rsidRPr="009B605B">
        <w:t>Paralympic</w:t>
      </w:r>
      <w:r w:rsidR="00C20CE1">
        <w:t xml:space="preserve"> </w:t>
      </w:r>
      <w:r w:rsidRPr="009B605B">
        <w:t>Games</w:t>
      </w:r>
      <w:r w:rsidR="00C20CE1">
        <w:t xml:space="preserve"> </w:t>
      </w:r>
      <w:r w:rsidRPr="009B605B">
        <w:t>(one).</w:t>
      </w:r>
    </w:p>
    <w:p w14:paraId="1098F3E9" w14:textId="790C9294" w:rsidR="009B605B" w:rsidRPr="009B605B" w:rsidRDefault="009B605B" w:rsidP="00AD25CC">
      <w:pPr>
        <w:pStyle w:val="Bullet"/>
      </w:pPr>
      <w:r w:rsidRPr="009B605B">
        <w:t>Implemented</w:t>
      </w:r>
      <w:r w:rsidR="00C20CE1">
        <w:t xml:space="preserve"> </w:t>
      </w:r>
      <w:r w:rsidRPr="009B605B">
        <w:t>reforms</w:t>
      </w:r>
      <w:r w:rsidR="00C20CE1">
        <w:t xml:space="preserve"> </w:t>
      </w:r>
      <w:r w:rsidRPr="009B605B">
        <w:t>to</w:t>
      </w:r>
      <w:r w:rsidR="00C20CE1">
        <w:t xml:space="preserve"> </w:t>
      </w:r>
      <w:r w:rsidRPr="009B605B">
        <w:t>the</w:t>
      </w:r>
      <w:r w:rsidR="00C20CE1">
        <w:t xml:space="preserve"> </w:t>
      </w:r>
      <w:r w:rsidRPr="009B605B">
        <w:t>Racing</w:t>
      </w:r>
      <w:r w:rsidR="00C20CE1">
        <w:t xml:space="preserve"> </w:t>
      </w:r>
      <w:r w:rsidRPr="009B605B">
        <w:t>Act</w:t>
      </w:r>
      <w:r w:rsidR="00C20CE1">
        <w:t xml:space="preserve"> </w:t>
      </w:r>
      <w:r w:rsidRPr="009B605B">
        <w:t>1958</w:t>
      </w:r>
      <w:r w:rsidR="00C20CE1">
        <w:t xml:space="preserve"> </w:t>
      </w:r>
      <w:r w:rsidRPr="009B605B">
        <w:t>that</w:t>
      </w:r>
      <w:r w:rsidR="00C20CE1">
        <w:t xml:space="preserve"> </w:t>
      </w:r>
      <w:r w:rsidRPr="009B605B">
        <w:t>allowed</w:t>
      </w:r>
      <w:r w:rsidR="00C20CE1">
        <w:t xml:space="preserve"> </w:t>
      </w:r>
      <w:r w:rsidRPr="009B605B">
        <w:t>racing</w:t>
      </w:r>
      <w:r w:rsidR="00C20CE1">
        <w:t xml:space="preserve"> </w:t>
      </w:r>
      <w:r w:rsidRPr="009B605B">
        <w:t>to</w:t>
      </w:r>
      <w:r w:rsidR="00C20CE1">
        <w:t xml:space="preserve"> </w:t>
      </w:r>
      <w:r w:rsidRPr="009B605B">
        <w:t>be</w:t>
      </w:r>
      <w:r w:rsidR="00C20CE1">
        <w:t xml:space="preserve"> </w:t>
      </w:r>
      <w:r w:rsidRPr="009B605B">
        <w:t>held</w:t>
      </w:r>
      <w:r w:rsidR="00C20CE1">
        <w:t xml:space="preserve"> </w:t>
      </w:r>
      <w:r w:rsidRPr="009B605B">
        <w:t>on</w:t>
      </w:r>
      <w:r w:rsidR="00C20CE1">
        <w:t xml:space="preserve"> </w:t>
      </w:r>
      <w:r w:rsidRPr="009B605B">
        <w:t>Good</w:t>
      </w:r>
      <w:r w:rsidR="00C20CE1">
        <w:t xml:space="preserve"> </w:t>
      </w:r>
      <w:r w:rsidRPr="009B605B">
        <w:t>Friday</w:t>
      </w:r>
      <w:r w:rsidR="00C20CE1">
        <w:t xml:space="preserve"> </w:t>
      </w:r>
      <w:r w:rsidRPr="009B605B">
        <w:t>for</w:t>
      </w:r>
      <w:r w:rsidR="00C20CE1">
        <w:t xml:space="preserve"> </w:t>
      </w:r>
      <w:r w:rsidRPr="009B605B">
        <w:t>the</w:t>
      </w:r>
      <w:r w:rsidR="00C20CE1">
        <w:t xml:space="preserve"> </w:t>
      </w:r>
      <w:r w:rsidRPr="009B605B">
        <w:t>first</w:t>
      </w:r>
      <w:r w:rsidR="00C20CE1">
        <w:t xml:space="preserve"> </w:t>
      </w:r>
      <w:r w:rsidRPr="009B605B">
        <w:t>time.</w:t>
      </w:r>
      <w:r w:rsidR="00C20CE1">
        <w:t xml:space="preserve"> </w:t>
      </w:r>
      <w:r w:rsidRPr="009B605B">
        <w:t>Good</w:t>
      </w:r>
      <w:r w:rsidR="00C20CE1">
        <w:t xml:space="preserve"> </w:t>
      </w:r>
      <w:r w:rsidRPr="009B605B">
        <w:t>Friday</w:t>
      </w:r>
      <w:r w:rsidR="00C20CE1">
        <w:t xml:space="preserve"> </w:t>
      </w:r>
      <w:r w:rsidRPr="009B605B">
        <w:t>race</w:t>
      </w:r>
      <w:r w:rsidR="00C20CE1">
        <w:t xml:space="preserve"> </w:t>
      </w:r>
      <w:r w:rsidRPr="009B605B">
        <w:t>meetings</w:t>
      </w:r>
      <w:r w:rsidR="00C20CE1">
        <w:t xml:space="preserve"> </w:t>
      </w:r>
      <w:r w:rsidRPr="009B605B">
        <w:t>will</w:t>
      </w:r>
      <w:r w:rsidR="00C20CE1">
        <w:t xml:space="preserve"> </w:t>
      </w:r>
      <w:r w:rsidRPr="009B605B">
        <w:t>be</w:t>
      </w:r>
      <w:r w:rsidR="00C20CE1">
        <w:t xml:space="preserve"> </w:t>
      </w:r>
      <w:r w:rsidRPr="009B605B">
        <w:t>rotated</w:t>
      </w:r>
      <w:r w:rsidR="00C20CE1">
        <w:t xml:space="preserve"> </w:t>
      </w:r>
      <w:r w:rsidRPr="009B605B">
        <w:t>annually</w:t>
      </w:r>
      <w:r w:rsidR="00C20CE1">
        <w:t xml:space="preserve"> </w:t>
      </w:r>
      <w:r w:rsidRPr="009B605B">
        <w:t>throughout</w:t>
      </w:r>
      <w:r w:rsidR="00C20CE1">
        <w:t xml:space="preserve"> </w:t>
      </w:r>
      <w:r w:rsidRPr="009B605B">
        <w:t>country</w:t>
      </w:r>
      <w:r w:rsidR="00C20CE1">
        <w:t xml:space="preserve"> </w:t>
      </w:r>
      <w:r w:rsidRPr="009B605B">
        <w:t>Victoria</w:t>
      </w:r>
      <w:r w:rsidR="00C20CE1">
        <w:t xml:space="preserve"> </w:t>
      </w:r>
      <w:r w:rsidRPr="009B605B">
        <w:t>to</w:t>
      </w:r>
      <w:r w:rsidR="00C20CE1">
        <w:t xml:space="preserve"> </w:t>
      </w:r>
      <w:r w:rsidRPr="009B605B">
        <w:t>support</w:t>
      </w:r>
      <w:r w:rsidR="00C20CE1">
        <w:t xml:space="preserve"> </w:t>
      </w:r>
      <w:r w:rsidRPr="009B605B">
        <w:t>and</w:t>
      </w:r>
      <w:r w:rsidR="00C20CE1">
        <w:t xml:space="preserve"> </w:t>
      </w:r>
      <w:r w:rsidRPr="009B605B">
        <w:t>promote</w:t>
      </w:r>
      <w:r w:rsidR="00C20CE1">
        <w:t xml:space="preserve"> </w:t>
      </w:r>
      <w:r w:rsidRPr="009B605B">
        <w:t>regional</w:t>
      </w:r>
      <w:r w:rsidR="00C20CE1">
        <w:t xml:space="preserve"> </w:t>
      </w:r>
      <w:r w:rsidRPr="009B605B">
        <w:t>tourism.</w:t>
      </w:r>
    </w:p>
    <w:p w14:paraId="56D1E62B" w14:textId="750AEBE7" w:rsidR="009B605B" w:rsidRPr="009B605B" w:rsidRDefault="009B605B" w:rsidP="00AD25CC">
      <w:pPr>
        <w:pStyle w:val="Bullet"/>
      </w:pPr>
      <w:r w:rsidRPr="009B605B">
        <w:t>Delivered</w:t>
      </w:r>
      <w:r w:rsidR="00C20CE1">
        <w:t xml:space="preserve"> </w:t>
      </w:r>
      <w:r w:rsidRPr="009B605B">
        <w:t>more</w:t>
      </w:r>
      <w:r w:rsidR="00C20CE1">
        <w:t xml:space="preserve"> </w:t>
      </w:r>
      <w:r w:rsidRPr="009B605B">
        <w:t>than</w:t>
      </w:r>
      <w:r w:rsidR="00C20CE1">
        <w:t xml:space="preserve"> </w:t>
      </w:r>
      <w:r w:rsidRPr="009B605B">
        <w:t>$19</w:t>
      </w:r>
      <w:r w:rsidR="00C20CE1">
        <w:t xml:space="preserve"> </w:t>
      </w:r>
      <w:r w:rsidRPr="009B605B">
        <w:t>million</w:t>
      </w:r>
      <w:r w:rsidR="00C20CE1">
        <w:t xml:space="preserve"> </w:t>
      </w:r>
      <w:r w:rsidRPr="009B605B">
        <w:t>in</w:t>
      </w:r>
      <w:r w:rsidR="00C20CE1">
        <w:t xml:space="preserve"> </w:t>
      </w:r>
      <w:r w:rsidRPr="009B605B">
        <w:t>grants</w:t>
      </w:r>
      <w:r w:rsidR="00C20CE1">
        <w:t xml:space="preserve"> </w:t>
      </w:r>
      <w:r w:rsidRPr="009B605B">
        <w:t>through</w:t>
      </w:r>
      <w:r w:rsidR="00C20CE1">
        <w:t xml:space="preserve"> </w:t>
      </w:r>
      <w:r w:rsidRPr="009B605B">
        <w:t>the</w:t>
      </w:r>
      <w:r w:rsidR="00C20CE1">
        <w:t xml:space="preserve"> </w:t>
      </w:r>
      <w:r w:rsidRPr="009B605B">
        <w:t>Victorian</w:t>
      </w:r>
      <w:r w:rsidR="00C20CE1">
        <w:t xml:space="preserve"> </w:t>
      </w:r>
      <w:r w:rsidRPr="009B605B">
        <w:t>Racing</w:t>
      </w:r>
      <w:r w:rsidR="00C20CE1">
        <w:t xml:space="preserve"> </w:t>
      </w:r>
      <w:r w:rsidRPr="009B605B">
        <w:t>Industry</w:t>
      </w:r>
      <w:r w:rsidR="00C20CE1">
        <w:t xml:space="preserve"> </w:t>
      </w:r>
      <w:r w:rsidRPr="009B605B">
        <w:t>Fund</w:t>
      </w:r>
      <w:r w:rsidR="00C20CE1">
        <w:t xml:space="preserve"> </w:t>
      </w:r>
      <w:r w:rsidRPr="009B605B">
        <w:t>to</w:t>
      </w:r>
      <w:r w:rsidR="00C20CE1">
        <w:t xml:space="preserve"> </w:t>
      </w:r>
      <w:r w:rsidRPr="009B605B">
        <w:t>support</w:t>
      </w:r>
      <w:r w:rsidR="00C20CE1">
        <w:t xml:space="preserve"> </w:t>
      </w:r>
      <w:r w:rsidRPr="009B605B">
        <w:t>163</w:t>
      </w:r>
      <w:r w:rsidR="00C20CE1">
        <w:t xml:space="preserve"> </w:t>
      </w:r>
      <w:r w:rsidRPr="009B605B">
        <w:t>projects</w:t>
      </w:r>
      <w:r w:rsidR="00C20CE1">
        <w:t xml:space="preserve"> </w:t>
      </w:r>
      <w:r w:rsidRPr="009B605B">
        <w:t>that</w:t>
      </w:r>
      <w:r w:rsidR="00C20CE1">
        <w:t xml:space="preserve"> </w:t>
      </w:r>
      <w:r w:rsidRPr="009B605B">
        <w:t>will</w:t>
      </w:r>
      <w:r w:rsidR="00C20CE1">
        <w:t xml:space="preserve"> </w:t>
      </w:r>
      <w:r w:rsidRPr="009B605B">
        <w:t>deliver</w:t>
      </w:r>
      <w:r w:rsidR="00C20CE1">
        <w:t xml:space="preserve"> </w:t>
      </w:r>
      <w:r w:rsidRPr="009B605B">
        <w:t>total</w:t>
      </w:r>
      <w:r w:rsidR="00C20CE1">
        <w:t xml:space="preserve"> </w:t>
      </w:r>
      <w:r w:rsidRPr="009B605B">
        <w:t>value</w:t>
      </w:r>
      <w:r w:rsidR="00C20CE1">
        <w:t xml:space="preserve"> </w:t>
      </w:r>
      <w:r w:rsidRPr="009B605B">
        <w:t>in</w:t>
      </w:r>
      <w:r w:rsidR="00C20CE1">
        <w:t xml:space="preserve"> </w:t>
      </w:r>
      <w:r w:rsidRPr="009B605B">
        <w:t>excess</w:t>
      </w:r>
      <w:r w:rsidR="00C20CE1">
        <w:t xml:space="preserve"> </w:t>
      </w:r>
      <w:r w:rsidRPr="009B605B">
        <w:t>of</w:t>
      </w:r>
      <w:r w:rsidR="00C20CE1">
        <w:t xml:space="preserve"> </w:t>
      </w:r>
      <w:r w:rsidRPr="009B605B">
        <w:t>$43</w:t>
      </w:r>
      <w:r w:rsidR="00C20CE1">
        <w:t xml:space="preserve"> </w:t>
      </w:r>
      <w:r w:rsidRPr="009B605B">
        <w:t>million.</w:t>
      </w:r>
      <w:r w:rsidR="00C20CE1">
        <w:t xml:space="preserve"> </w:t>
      </w:r>
      <w:r w:rsidRPr="009B605B">
        <w:t>The</w:t>
      </w:r>
      <w:r w:rsidR="00C20CE1">
        <w:t xml:space="preserve"> </w:t>
      </w:r>
      <w:r w:rsidRPr="009B605B">
        <w:t>grants</w:t>
      </w:r>
      <w:r w:rsidR="00C20CE1">
        <w:t xml:space="preserve"> </w:t>
      </w:r>
      <w:r w:rsidRPr="009B605B">
        <w:t>included</w:t>
      </w:r>
      <w:r w:rsidR="00C20CE1">
        <w:t xml:space="preserve"> </w:t>
      </w:r>
      <w:r w:rsidRPr="009B605B">
        <w:t>$3.65</w:t>
      </w:r>
      <w:r w:rsidR="00C20CE1">
        <w:t xml:space="preserve"> </w:t>
      </w:r>
      <w:r w:rsidRPr="009B605B">
        <w:t>million</w:t>
      </w:r>
      <w:r w:rsidR="00C20CE1">
        <w:t xml:space="preserve"> </w:t>
      </w:r>
      <w:r w:rsidRPr="009B605B">
        <w:t>to</w:t>
      </w:r>
      <w:r w:rsidR="00C20CE1">
        <w:t xml:space="preserve"> </w:t>
      </w:r>
      <w:r w:rsidRPr="009B605B">
        <w:t>extend</w:t>
      </w:r>
      <w:r w:rsidR="00C20CE1">
        <w:t xml:space="preserve"> </w:t>
      </w:r>
      <w:r w:rsidRPr="009B605B">
        <w:t>research</w:t>
      </w:r>
      <w:r w:rsidR="00C20CE1">
        <w:t xml:space="preserve"> </w:t>
      </w:r>
      <w:r w:rsidRPr="009B605B">
        <w:t>into</w:t>
      </w:r>
      <w:r w:rsidR="00C20CE1">
        <w:t xml:space="preserve"> </w:t>
      </w:r>
      <w:r w:rsidRPr="009B605B">
        <w:t>Equine</w:t>
      </w:r>
      <w:r w:rsidR="00C20CE1">
        <w:t xml:space="preserve"> </w:t>
      </w:r>
      <w:r w:rsidRPr="009B605B">
        <w:t>Limb</w:t>
      </w:r>
      <w:r w:rsidR="00C20CE1">
        <w:t xml:space="preserve"> </w:t>
      </w:r>
      <w:r w:rsidRPr="009B605B">
        <w:t>Injury</w:t>
      </w:r>
      <w:r w:rsidR="00C20CE1">
        <w:t xml:space="preserve"> </w:t>
      </w:r>
      <w:r w:rsidRPr="009B605B">
        <w:t>Prevention,</w:t>
      </w:r>
      <w:r w:rsidR="00C20CE1">
        <w:t xml:space="preserve"> </w:t>
      </w:r>
      <w:r w:rsidRPr="009B605B">
        <w:t>and</w:t>
      </w:r>
      <w:r w:rsidR="00C20CE1">
        <w:t xml:space="preserve"> </w:t>
      </w:r>
      <w:r w:rsidRPr="009B605B">
        <w:t>purchase</w:t>
      </w:r>
      <w:r w:rsidR="00C20CE1">
        <w:t xml:space="preserve"> </w:t>
      </w:r>
      <w:r w:rsidRPr="009B605B">
        <w:t>of</w:t>
      </w:r>
      <w:r w:rsidR="00C20CE1">
        <w:t xml:space="preserve"> </w:t>
      </w:r>
      <w:r w:rsidRPr="009B605B">
        <w:t>a</w:t>
      </w:r>
      <w:r w:rsidR="00C20CE1">
        <w:t xml:space="preserve"> </w:t>
      </w:r>
      <w:r w:rsidRPr="009B605B">
        <w:t>new</w:t>
      </w:r>
      <w:r w:rsidR="00C20CE1">
        <w:t xml:space="preserve"> </w:t>
      </w:r>
      <w:r w:rsidRPr="009B605B">
        <w:t>Positron</w:t>
      </w:r>
      <w:r w:rsidR="00C20CE1">
        <w:t xml:space="preserve"> </w:t>
      </w:r>
      <w:r w:rsidRPr="009B605B">
        <w:t>Emission</w:t>
      </w:r>
      <w:r w:rsidR="00C20CE1">
        <w:t xml:space="preserve"> </w:t>
      </w:r>
      <w:r w:rsidRPr="009B605B">
        <w:t>Technology</w:t>
      </w:r>
      <w:r w:rsidR="00C20CE1">
        <w:t xml:space="preserve"> </w:t>
      </w:r>
      <w:r w:rsidRPr="009B605B">
        <w:t>scanner</w:t>
      </w:r>
      <w:r w:rsidR="00C20CE1">
        <w:t xml:space="preserve"> </w:t>
      </w:r>
      <w:r w:rsidRPr="009B605B">
        <w:t>for</w:t>
      </w:r>
      <w:r w:rsidR="00C20CE1">
        <w:t xml:space="preserve"> </w:t>
      </w:r>
      <w:r w:rsidRPr="009B605B">
        <w:t>Werribee</w:t>
      </w:r>
      <w:r w:rsidR="00C20CE1">
        <w:t xml:space="preserve"> </w:t>
      </w:r>
      <w:r w:rsidRPr="009B605B">
        <w:t>and</w:t>
      </w:r>
      <w:r w:rsidR="00C20CE1">
        <w:t xml:space="preserve"> </w:t>
      </w:r>
      <w:r w:rsidRPr="009B605B">
        <w:t>a</w:t>
      </w:r>
      <w:r w:rsidR="00C20CE1">
        <w:t xml:space="preserve"> </w:t>
      </w:r>
      <w:r w:rsidRPr="009B605B">
        <w:t>new</w:t>
      </w:r>
      <w:r w:rsidR="00C20CE1">
        <w:t xml:space="preserve"> </w:t>
      </w:r>
      <w:r w:rsidRPr="009B605B">
        <w:t>Computerised</w:t>
      </w:r>
      <w:r w:rsidR="00C20CE1">
        <w:t xml:space="preserve"> </w:t>
      </w:r>
      <w:r w:rsidRPr="009B605B">
        <w:t>Tomography</w:t>
      </w:r>
      <w:r w:rsidR="00C20CE1">
        <w:t xml:space="preserve"> </w:t>
      </w:r>
      <w:r w:rsidRPr="009B605B">
        <w:t>scanner</w:t>
      </w:r>
      <w:r w:rsidR="00C20CE1">
        <w:t xml:space="preserve"> </w:t>
      </w:r>
      <w:r w:rsidRPr="009B605B">
        <w:t>that</w:t>
      </w:r>
      <w:r w:rsidR="00C20CE1">
        <w:t xml:space="preserve"> </w:t>
      </w:r>
      <w:r w:rsidRPr="009B605B">
        <w:t>will</w:t>
      </w:r>
      <w:r w:rsidR="00C20CE1">
        <w:t xml:space="preserve"> </w:t>
      </w:r>
      <w:r w:rsidRPr="009B605B">
        <w:t>be</w:t>
      </w:r>
      <w:r w:rsidR="00C20CE1">
        <w:t xml:space="preserve"> </w:t>
      </w:r>
      <w:r w:rsidRPr="009B605B">
        <w:t>located</w:t>
      </w:r>
      <w:r w:rsidR="00C20CE1">
        <w:t xml:space="preserve"> </w:t>
      </w:r>
      <w:r w:rsidRPr="009B605B">
        <w:t>near</w:t>
      </w:r>
      <w:r w:rsidR="00C20CE1">
        <w:t xml:space="preserve"> </w:t>
      </w:r>
      <w:r w:rsidRPr="009B605B">
        <w:t>the</w:t>
      </w:r>
      <w:r w:rsidR="00C20CE1">
        <w:t xml:space="preserve"> </w:t>
      </w:r>
      <w:r w:rsidRPr="009B605B">
        <w:t>Cranbourne</w:t>
      </w:r>
      <w:r w:rsidR="00C20CE1">
        <w:t xml:space="preserve"> </w:t>
      </w:r>
      <w:r w:rsidRPr="009B605B">
        <w:t>training</w:t>
      </w:r>
      <w:r w:rsidR="00C20CE1">
        <w:t xml:space="preserve"> </w:t>
      </w:r>
      <w:r w:rsidRPr="009B605B">
        <w:t>centre.</w:t>
      </w:r>
    </w:p>
    <w:p w14:paraId="4D77E61F" w14:textId="2AE8DD72" w:rsidR="009B605B" w:rsidRPr="009B605B" w:rsidRDefault="009B605B" w:rsidP="00AD25CC">
      <w:pPr>
        <w:pStyle w:val="Bullet"/>
      </w:pPr>
      <w:r w:rsidRPr="009B605B">
        <w:t>Allocated</w:t>
      </w:r>
      <w:r w:rsidR="00C20CE1">
        <w:t xml:space="preserve"> </w:t>
      </w:r>
      <w:r w:rsidRPr="009B605B">
        <w:t>$1.6</w:t>
      </w:r>
      <w:r w:rsidR="00C20CE1">
        <w:t xml:space="preserve"> </w:t>
      </w:r>
      <w:r w:rsidRPr="009B605B">
        <w:t>million</w:t>
      </w:r>
      <w:r w:rsidR="00C20CE1">
        <w:t xml:space="preserve"> </w:t>
      </w:r>
      <w:r w:rsidRPr="009B605B">
        <w:t>to</w:t>
      </w:r>
      <w:r w:rsidR="00C20CE1">
        <w:t xml:space="preserve"> </w:t>
      </w:r>
      <w:r w:rsidRPr="009B605B">
        <w:t>the</w:t>
      </w:r>
      <w:r w:rsidR="00C20CE1">
        <w:t xml:space="preserve"> </w:t>
      </w:r>
      <w:r w:rsidRPr="009B605B">
        <w:t>harness</w:t>
      </w:r>
      <w:r w:rsidR="00C20CE1">
        <w:t xml:space="preserve"> </w:t>
      </w:r>
      <w:r w:rsidRPr="009B605B">
        <w:t>racing</w:t>
      </w:r>
      <w:r w:rsidR="00C20CE1">
        <w:t xml:space="preserve"> </w:t>
      </w:r>
      <w:r w:rsidRPr="009B605B">
        <w:t>industry</w:t>
      </w:r>
      <w:r w:rsidR="00C20CE1">
        <w:t xml:space="preserve"> </w:t>
      </w:r>
      <w:r w:rsidRPr="009B605B">
        <w:t>to</w:t>
      </w:r>
      <w:r w:rsidR="00C20CE1">
        <w:t xml:space="preserve"> </w:t>
      </w:r>
      <w:r w:rsidRPr="009B605B">
        <w:t>upgrade</w:t>
      </w:r>
      <w:r w:rsidR="00C20CE1">
        <w:t xml:space="preserve"> </w:t>
      </w:r>
      <w:r w:rsidRPr="009B605B">
        <w:t>LED</w:t>
      </w:r>
      <w:r w:rsidR="00C20CE1">
        <w:t xml:space="preserve"> </w:t>
      </w:r>
      <w:r w:rsidRPr="009B605B">
        <w:t>lights</w:t>
      </w:r>
      <w:r w:rsidR="00C20CE1">
        <w:t xml:space="preserve"> </w:t>
      </w:r>
      <w:r w:rsidRPr="009B605B">
        <w:t>and</w:t>
      </w:r>
      <w:r w:rsidR="00C20CE1">
        <w:t xml:space="preserve"> </w:t>
      </w:r>
      <w:r w:rsidRPr="009B605B">
        <w:t>infield</w:t>
      </w:r>
      <w:r w:rsidR="00C20CE1">
        <w:t xml:space="preserve"> </w:t>
      </w:r>
      <w:r w:rsidRPr="009B605B">
        <w:t>at</w:t>
      </w:r>
      <w:r w:rsidR="00C20CE1">
        <w:t xml:space="preserve"> </w:t>
      </w:r>
      <w:r w:rsidRPr="009B605B">
        <w:t>Tabcorp</w:t>
      </w:r>
      <w:r w:rsidR="00C20CE1">
        <w:t xml:space="preserve"> </w:t>
      </w:r>
      <w:r w:rsidRPr="009B605B">
        <w:t>Park</w:t>
      </w:r>
      <w:r w:rsidR="00C20CE1">
        <w:t xml:space="preserve"> </w:t>
      </w:r>
      <w:r w:rsidRPr="009B605B">
        <w:t>Melton</w:t>
      </w:r>
      <w:r w:rsidR="00C20CE1">
        <w:t xml:space="preserve"> </w:t>
      </w:r>
      <w:r w:rsidRPr="009B605B">
        <w:t>to</w:t>
      </w:r>
      <w:r w:rsidR="00C20CE1">
        <w:t xml:space="preserve"> </w:t>
      </w:r>
      <w:r w:rsidRPr="009B605B">
        <w:t>provide</w:t>
      </w:r>
      <w:r w:rsidR="00C20CE1">
        <w:t xml:space="preserve"> </w:t>
      </w:r>
      <w:r w:rsidRPr="009B605B">
        <w:t>a</w:t>
      </w:r>
      <w:r w:rsidR="00C20CE1">
        <w:t xml:space="preserve"> </w:t>
      </w:r>
      <w:r w:rsidRPr="009B605B">
        <w:t>premium</w:t>
      </w:r>
      <w:r w:rsidR="00C20CE1">
        <w:t xml:space="preserve"> </w:t>
      </w:r>
      <w:r w:rsidRPr="009B605B">
        <w:t>racing</w:t>
      </w:r>
      <w:r w:rsidR="00C20CE1">
        <w:t xml:space="preserve"> </w:t>
      </w:r>
      <w:r w:rsidRPr="009B605B">
        <w:t>and</w:t>
      </w:r>
      <w:r w:rsidR="00C20CE1">
        <w:t xml:space="preserve"> </w:t>
      </w:r>
      <w:r w:rsidRPr="009B605B">
        <w:t>entertainment</w:t>
      </w:r>
      <w:r w:rsidR="00C20CE1">
        <w:t xml:space="preserve"> </w:t>
      </w:r>
      <w:r w:rsidRPr="009B605B">
        <w:t>venue.</w:t>
      </w:r>
    </w:p>
    <w:p w14:paraId="0BC41FB0" w14:textId="72287DF7" w:rsidR="009B605B" w:rsidRPr="009B605B" w:rsidRDefault="009B605B" w:rsidP="00AD25CC">
      <w:pPr>
        <w:pStyle w:val="Bullet"/>
      </w:pPr>
      <w:r w:rsidRPr="009B605B">
        <w:t>Contributed</w:t>
      </w:r>
      <w:r w:rsidR="00C20CE1">
        <w:t xml:space="preserve"> </w:t>
      </w:r>
      <w:r w:rsidRPr="009B605B">
        <w:t>$1.5</w:t>
      </w:r>
      <w:r w:rsidR="00C20CE1">
        <w:t xml:space="preserve"> </w:t>
      </w:r>
      <w:r w:rsidRPr="009B605B">
        <w:t>million</w:t>
      </w:r>
      <w:r w:rsidR="00C20CE1">
        <w:t xml:space="preserve"> </w:t>
      </w:r>
      <w:r w:rsidRPr="009B605B">
        <w:t>to</w:t>
      </w:r>
      <w:r w:rsidR="00C20CE1">
        <w:t xml:space="preserve"> </w:t>
      </w:r>
      <w:r w:rsidRPr="009B605B">
        <w:t>upgrade</w:t>
      </w:r>
      <w:r w:rsidR="00C20CE1">
        <w:t xml:space="preserve"> </w:t>
      </w:r>
      <w:r w:rsidRPr="009B605B">
        <w:t>Warrnambool</w:t>
      </w:r>
      <w:r w:rsidR="00C20CE1">
        <w:t xml:space="preserve"> </w:t>
      </w:r>
      <w:r w:rsidRPr="009B605B">
        <w:t>racecourse’s</w:t>
      </w:r>
      <w:r w:rsidR="00C20CE1">
        <w:t xml:space="preserve"> </w:t>
      </w:r>
      <w:r w:rsidRPr="009B605B">
        <w:t>grass</w:t>
      </w:r>
      <w:r w:rsidR="00C20CE1">
        <w:t xml:space="preserve"> </w:t>
      </w:r>
      <w:r w:rsidRPr="009B605B">
        <w:t>training</w:t>
      </w:r>
      <w:r w:rsidR="00C20CE1">
        <w:t xml:space="preserve"> </w:t>
      </w:r>
      <w:r w:rsidRPr="009B605B">
        <w:t>track,</w:t>
      </w:r>
      <w:r w:rsidR="00C20CE1">
        <w:t xml:space="preserve"> </w:t>
      </w:r>
      <w:r w:rsidRPr="009B605B">
        <w:t>enabling</w:t>
      </w:r>
      <w:r w:rsidR="00C20CE1">
        <w:t xml:space="preserve"> </w:t>
      </w:r>
      <w:r w:rsidRPr="009B605B">
        <w:t>more</w:t>
      </w:r>
      <w:r w:rsidR="00C20CE1">
        <w:t xml:space="preserve"> </w:t>
      </w:r>
      <w:r w:rsidRPr="009B605B">
        <w:t>horses</w:t>
      </w:r>
      <w:r w:rsidR="00C20CE1">
        <w:t xml:space="preserve"> </w:t>
      </w:r>
      <w:r w:rsidRPr="009B605B">
        <w:t>on</w:t>
      </w:r>
      <w:r w:rsidR="00C20CE1">
        <w:t xml:space="preserve"> </w:t>
      </w:r>
      <w:r w:rsidRPr="009B605B">
        <w:t>site</w:t>
      </w:r>
      <w:r w:rsidR="00C20CE1">
        <w:t xml:space="preserve"> </w:t>
      </w:r>
      <w:r w:rsidRPr="009B605B">
        <w:t>and</w:t>
      </w:r>
      <w:r w:rsidR="00C20CE1">
        <w:t xml:space="preserve"> </w:t>
      </w:r>
      <w:r w:rsidRPr="009B605B">
        <w:t>larger</w:t>
      </w:r>
      <w:r w:rsidR="00C20CE1">
        <w:t xml:space="preserve"> </w:t>
      </w:r>
      <w:r w:rsidRPr="009B605B">
        <w:t>field</w:t>
      </w:r>
      <w:r w:rsidR="00C20CE1">
        <w:t xml:space="preserve"> </w:t>
      </w:r>
      <w:r w:rsidRPr="009B605B">
        <w:t>sizes</w:t>
      </w:r>
      <w:r w:rsidR="00C20CE1">
        <w:t xml:space="preserve"> </w:t>
      </w:r>
      <w:r w:rsidRPr="009B605B">
        <w:t>in</w:t>
      </w:r>
      <w:r w:rsidR="00C20CE1">
        <w:t xml:space="preserve"> </w:t>
      </w:r>
      <w:r w:rsidRPr="009B605B">
        <w:t>trials.</w:t>
      </w:r>
    </w:p>
    <w:p w14:paraId="7E00500A" w14:textId="2016CBCB" w:rsidR="009B605B" w:rsidRPr="009B605B" w:rsidRDefault="009B605B" w:rsidP="00AD25CC">
      <w:pPr>
        <w:pStyle w:val="Bullet"/>
      </w:pPr>
      <w:r w:rsidRPr="009B605B">
        <w:t>Provided</w:t>
      </w:r>
      <w:r w:rsidR="00C20CE1">
        <w:t xml:space="preserve"> </w:t>
      </w:r>
      <w:r w:rsidRPr="009B605B">
        <w:t>$857,000</w:t>
      </w:r>
      <w:r w:rsidR="00C20CE1">
        <w:t xml:space="preserve"> </w:t>
      </w:r>
      <w:r w:rsidRPr="009B605B">
        <w:t>for</w:t>
      </w:r>
      <w:r w:rsidR="00C20CE1">
        <w:t xml:space="preserve"> </w:t>
      </w:r>
      <w:r w:rsidRPr="009B605B">
        <w:t>stainless</w:t>
      </w:r>
      <w:r w:rsidR="00C20CE1">
        <w:t xml:space="preserve"> </w:t>
      </w:r>
      <w:r w:rsidRPr="009B605B">
        <w:t>steel</w:t>
      </w:r>
      <w:r w:rsidR="00C20CE1">
        <w:t xml:space="preserve"> </w:t>
      </w:r>
      <w:r w:rsidRPr="009B605B">
        <w:t>kennel</w:t>
      </w:r>
      <w:r w:rsidR="00C20CE1">
        <w:t xml:space="preserve"> </w:t>
      </w:r>
      <w:r w:rsidRPr="009B605B">
        <w:t>upgrades</w:t>
      </w:r>
      <w:r w:rsidR="00C20CE1">
        <w:t xml:space="preserve"> </w:t>
      </w:r>
      <w:r w:rsidRPr="009B605B">
        <w:t>at</w:t>
      </w:r>
      <w:r w:rsidR="00C20CE1">
        <w:t xml:space="preserve"> </w:t>
      </w:r>
      <w:r w:rsidRPr="009B605B">
        <w:t>greyhound</w:t>
      </w:r>
      <w:r w:rsidR="00C20CE1">
        <w:t xml:space="preserve"> </w:t>
      </w:r>
      <w:r w:rsidRPr="009B605B">
        <w:t>racing</w:t>
      </w:r>
      <w:r w:rsidR="00C20CE1">
        <w:t xml:space="preserve"> </w:t>
      </w:r>
      <w:r w:rsidRPr="009B605B">
        <w:t>clubs</w:t>
      </w:r>
      <w:r w:rsidR="00C20CE1">
        <w:t xml:space="preserve"> </w:t>
      </w:r>
      <w:r w:rsidRPr="009B605B">
        <w:t>in</w:t>
      </w:r>
      <w:r w:rsidR="00C20CE1">
        <w:t xml:space="preserve"> </w:t>
      </w:r>
      <w:r w:rsidRPr="009B605B">
        <w:t>Bendigo,</w:t>
      </w:r>
      <w:r w:rsidR="00C20CE1">
        <w:t xml:space="preserve"> </w:t>
      </w:r>
      <w:r w:rsidRPr="009B605B">
        <w:t>Geelong,</w:t>
      </w:r>
      <w:r w:rsidR="00C20CE1">
        <w:t xml:space="preserve"> </w:t>
      </w:r>
      <w:r w:rsidRPr="009B605B">
        <w:t>Horsham,</w:t>
      </w:r>
      <w:r w:rsidR="00C20CE1">
        <w:t xml:space="preserve"> </w:t>
      </w:r>
      <w:r w:rsidRPr="009B605B">
        <w:t>Sale</w:t>
      </w:r>
      <w:r w:rsidR="00C20CE1">
        <w:t xml:space="preserve"> </w:t>
      </w:r>
      <w:r w:rsidRPr="009B605B">
        <w:t>and</w:t>
      </w:r>
      <w:r w:rsidR="00C20CE1">
        <w:t xml:space="preserve"> </w:t>
      </w:r>
      <w:r w:rsidRPr="009B605B">
        <w:t>Shepparton</w:t>
      </w:r>
      <w:r w:rsidR="00C20CE1">
        <w:t xml:space="preserve"> </w:t>
      </w:r>
      <w:r w:rsidRPr="009B605B">
        <w:t>to</w:t>
      </w:r>
      <w:r w:rsidR="00C20CE1">
        <w:t xml:space="preserve"> </w:t>
      </w:r>
      <w:r w:rsidRPr="009B605B">
        <w:t>improve</w:t>
      </w:r>
      <w:r w:rsidR="00C20CE1">
        <w:t xml:space="preserve"> </w:t>
      </w:r>
      <w:r w:rsidRPr="009B605B">
        <w:t>the</w:t>
      </w:r>
      <w:r w:rsidR="00C20CE1">
        <w:t xml:space="preserve"> </w:t>
      </w:r>
      <w:r w:rsidRPr="009B605B">
        <w:t>quality</w:t>
      </w:r>
      <w:r w:rsidR="00C20CE1">
        <w:t xml:space="preserve"> </w:t>
      </w:r>
      <w:r w:rsidRPr="009B605B">
        <w:t>and</w:t>
      </w:r>
      <w:r w:rsidR="00C20CE1">
        <w:t xml:space="preserve"> </w:t>
      </w:r>
      <w:r w:rsidRPr="009B605B">
        <w:t>safety</w:t>
      </w:r>
      <w:r w:rsidR="00C20CE1">
        <w:t xml:space="preserve"> </w:t>
      </w:r>
      <w:r w:rsidRPr="009B605B">
        <w:t>of</w:t>
      </w:r>
      <w:r w:rsidR="00C20CE1">
        <w:t xml:space="preserve"> </w:t>
      </w:r>
      <w:r w:rsidRPr="009B605B">
        <w:t>racing</w:t>
      </w:r>
      <w:r w:rsidR="00C20CE1">
        <w:t xml:space="preserve"> </w:t>
      </w:r>
      <w:r w:rsidRPr="009B605B">
        <w:t>and</w:t>
      </w:r>
      <w:r w:rsidR="00C20CE1">
        <w:t xml:space="preserve"> </w:t>
      </w:r>
      <w:r w:rsidRPr="009B605B">
        <w:t>training</w:t>
      </w:r>
      <w:r w:rsidR="00C20CE1">
        <w:t xml:space="preserve"> </w:t>
      </w:r>
      <w:r w:rsidRPr="009B605B">
        <w:t>infrastructure</w:t>
      </w:r>
      <w:r w:rsidR="00C20CE1">
        <w:t xml:space="preserve"> </w:t>
      </w:r>
      <w:r w:rsidRPr="009B605B">
        <w:t>and</w:t>
      </w:r>
      <w:r w:rsidR="00C20CE1">
        <w:t xml:space="preserve"> </w:t>
      </w:r>
      <w:r w:rsidRPr="009B605B">
        <w:t>the</w:t>
      </w:r>
      <w:r w:rsidR="00C20CE1">
        <w:t xml:space="preserve"> </w:t>
      </w:r>
      <w:r w:rsidRPr="009B605B">
        <w:t>greyhounds’</w:t>
      </w:r>
      <w:r w:rsidR="00C20CE1">
        <w:t xml:space="preserve"> </w:t>
      </w:r>
      <w:r w:rsidRPr="009B605B">
        <w:t>welfare.</w:t>
      </w:r>
    </w:p>
    <w:p w14:paraId="6D0B9D2C" w14:textId="1A3ED6D3" w:rsidR="009B605B" w:rsidRPr="009B605B" w:rsidRDefault="009B605B" w:rsidP="00AD25CC">
      <w:pPr>
        <w:pStyle w:val="Bullet"/>
      </w:pPr>
      <w:r w:rsidRPr="009B605B">
        <w:t>Supported</w:t>
      </w:r>
      <w:r w:rsidR="00C20CE1">
        <w:t xml:space="preserve"> </w:t>
      </w:r>
      <w:r w:rsidRPr="009B605B">
        <w:t>105</w:t>
      </w:r>
      <w:r w:rsidR="00C20CE1">
        <w:t xml:space="preserve"> </w:t>
      </w:r>
      <w:r w:rsidRPr="009B605B">
        <w:t>events</w:t>
      </w:r>
      <w:r w:rsidR="00C20CE1">
        <w:t xml:space="preserve"> </w:t>
      </w:r>
      <w:r w:rsidRPr="009B605B">
        <w:t>to</w:t>
      </w:r>
      <w:r w:rsidR="00C20CE1">
        <w:t xml:space="preserve"> </w:t>
      </w:r>
      <w:r w:rsidRPr="009B605B">
        <w:t>the</w:t>
      </w:r>
      <w:r w:rsidR="00C20CE1">
        <w:t xml:space="preserve"> </w:t>
      </w:r>
      <w:r w:rsidRPr="009B605B">
        <w:t>value</w:t>
      </w:r>
      <w:r w:rsidR="00C20CE1">
        <w:t xml:space="preserve"> </w:t>
      </w:r>
      <w:r w:rsidRPr="009B605B">
        <w:t>of</w:t>
      </w:r>
      <w:r w:rsidR="00C20CE1">
        <w:t xml:space="preserve"> </w:t>
      </w:r>
      <w:r w:rsidRPr="009B605B">
        <w:t>$1.6</w:t>
      </w:r>
      <w:r w:rsidR="00C20CE1">
        <w:t xml:space="preserve"> </w:t>
      </w:r>
      <w:r w:rsidRPr="009B605B">
        <w:t>million</w:t>
      </w:r>
      <w:r w:rsidR="00C20CE1">
        <w:t xml:space="preserve"> </w:t>
      </w:r>
      <w:r w:rsidRPr="009B605B">
        <w:t>to</w:t>
      </w:r>
      <w:r w:rsidR="00C20CE1">
        <w:t xml:space="preserve"> </w:t>
      </w:r>
      <w:r w:rsidRPr="009B605B">
        <w:t>help</w:t>
      </w:r>
      <w:r w:rsidR="00C20CE1">
        <w:t xml:space="preserve"> </w:t>
      </w:r>
      <w:r w:rsidRPr="009B605B">
        <w:t>clubs</w:t>
      </w:r>
      <w:r w:rsidR="00C20CE1">
        <w:t xml:space="preserve"> </w:t>
      </w:r>
      <w:r w:rsidRPr="009B605B">
        <w:t>attract</w:t>
      </w:r>
      <w:r w:rsidR="00C20CE1">
        <w:t xml:space="preserve"> </w:t>
      </w:r>
      <w:r w:rsidRPr="009B605B">
        <w:t>spectators</w:t>
      </w:r>
      <w:r w:rsidR="00C20CE1">
        <w:t xml:space="preserve"> </w:t>
      </w:r>
      <w:r w:rsidRPr="009B605B">
        <w:t>back</w:t>
      </w:r>
      <w:r w:rsidR="00C20CE1">
        <w:t xml:space="preserve"> </w:t>
      </w:r>
      <w:r w:rsidRPr="009B605B">
        <w:t>to</w:t>
      </w:r>
      <w:r w:rsidR="00C20CE1">
        <w:t xml:space="preserve"> </w:t>
      </w:r>
      <w:r w:rsidRPr="009B605B">
        <w:t>Victorian</w:t>
      </w:r>
      <w:r w:rsidR="00C20CE1">
        <w:t xml:space="preserve"> </w:t>
      </w:r>
      <w:r w:rsidRPr="009B605B">
        <w:t>racetracks.</w:t>
      </w:r>
    </w:p>
    <w:p w14:paraId="71997F77" w14:textId="6BE45C51" w:rsidR="009B605B" w:rsidRPr="009B605B" w:rsidRDefault="009B605B" w:rsidP="00AD25CC">
      <w:pPr>
        <w:pStyle w:val="Heading2"/>
      </w:pPr>
      <w:bookmarkStart w:id="50" w:name="_Toc130549567"/>
      <w:r w:rsidRPr="009B605B">
        <w:t>Tourism,</w:t>
      </w:r>
      <w:r w:rsidR="00C20CE1">
        <w:t xml:space="preserve"> </w:t>
      </w:r>
      <w:r w:rsidRPr="009B605B">
        <w:t>Events</w:t>
      </w:r>
      <w:r w:rsidR="00C20CE1">
        <w:t xml:space="preserve"> </w:t>
      </w:r>
      <w:r w:rsidRPr="009B605B">
        <w:t>and</w:t>
      </w:r>
      <w:r w:rsidR="00C20CE1">
        <w:t xml:space="preserve"> </w:t>
      </w:r>
      <w:r w:rsidRPr="009B605B">
        <w:t>Priority</w:t>
      </w:r>
      <w:r w:rsidR="00C20CE1">
        <w:t xml:space="preserve"> </w:t>
      </w:r>
      <w:r w:rsidRPr="009B605B">
        <w:t>Infrastructure</w:t>
      </w:r>
      <w:bookmarkEnd w:id="50"/>
    </w:p>
    <w:p w14:paraId="28BBFA62" w14:textId="6B59028F" w:rsidR="009B605B" w:rsidRPr="009B605B" w:rsidRDefault="009B605B" w:rsidP="00AD25CC">
      <w:pPr>
        <w:pStyle w:val="Bullet"/>
      </w:pPr>
      <w:r w:rsidRPr="009B605B">
        <w:t>Delivered</w:t>
      </w:r>
      <w:r w:rsidR="00C20CE1">
        <w:t xml:space="preserve"> </w:t>
      </w:r>
      <w:r w:rsidRPr="009B605B">
        <w:t>key</w:t>
      </w:r>
      <w:r w:rsidR="00C20CE1">
        <w:t xml:space="preserve"> </w:t>
      </w:r>
      <w:r w:rsidRPr="009B605B">
        <w:t>initiatives</w:t>
      </w:r>
      <w:r w:rsidR="00C20CE1">
        <w:t xml:space="preserve"> </w:t>
      </w:r>
      <w:r w:rsidRPr="009B605B">
        <w:t>of</w:t>
      </w:r>
      <w:r w:rsidR="00C20CE1">
        <w:t xml:space="preserve"> </w:t>
      </w:r>
      <w:r w:rsidRPr="009B605B">
        <w:t>the</w:t>
      </w:r>
      <w:r w:rsidR="00C20CE1">
        <w:t xml:space="preserve"> </w:t>
      </w:r>
      <w:r w:rsidRPr="009B605B">
        <w:t>Visitor</w:t>
      </w:r>
      <w:r w:rsidR="00C20CE1">
        <w:t xml:space="preserve"> </w:t>
      </w:r>
      <w:r w:rsidRPr="009B605B">
        <w:t>Economy</w:t>
      </w:r>
      <w:r w:rsidR="00C20CE1">
        <w:t xml:space="preserve"> </w:t>
      </w:r>
      <w:r w:rsidRPr="009B605B">
        <w:t>Recovery</w:t>
      </w:r>
      <w:r w:rsidR="00C20CE1">
        <w:t xml:space="preserve"> </w:t>
      </w:r>
      <w:r w:rsidRPr="009B605B">
        <w:t>and</w:t>
      </w:r>
      <w:r w:rsidR="00C20CE1">
        <w:t xml:space="preserve"> </w:t>
      </w:r>
      <w:r w:rsidRPr="009B605B">
        <w:t>Reform</w:t>
      </w:r>
      <w:r w:rsidR="00C20CE1">
        <w:t xml:space="preserve"> </w:t>
      </w:r>
      <w:r w:rsidRPr="009B605B">
        <w:t>Plan,</w:t>
      </w:r>
      <w:r w:rsidR="00C20CE1">
        <w:t xml:space="preserve"> </w:t>
      </w:r>
      <w:r w:rsidRPr="009B605B">
        <w:t>a</w:t>
      </w:r>
      <w:r w:rsidR="00C20CE1">
        <w:t xml:space="preserve"> </w:t>
      </w:r>
      <w:r w:rsidRPr="009B605B">
        <w:t>statewide</w:t>
      </w:r>
      <w:r w:rsidR="00C20CE1">
        <w:t xml:space="preserve"> </w:t>
      </w:r>
      <w:r w:rsidRPr="009B605B">
        <w:t>plan</w:t>
      </w:r>
      <w:r w:rsidR="00C20CE1">
        <w:t xml:space="preserve"> </w:t>
      </w:r>
      <w:r w:rsidRPr="009B605B">
        <w:t>to</w:t>
      </w:r>
      <w:r w:rsidR="00C20CE1">
        <w:t xml:space="preserve"> </w:t>
      </w:r>
      <w:r w:rsidRPr="009B605B">
        <w:t>grow</w:t>
      </w:r>
      <w:r w:rsidR="00C20CE1">
        <w:t xml:space="preserve"> </w:t>
      </w:r>
      <w:r w:rsidRPr="009B605B">
        <w:t>the</w:t>
      </w:r>
      <w:r w:rsidR="00C20CE1">
        <w:t xml:space="preserve"> </w:t>
      </w:r>
      <w:r w:rsidRPr="009B605B">
        <w:t>visitor</w:t>
      </w:r>
      <w:r w:rsidR="00C20CE1">
        <w:t xml:space="preserve"> </w:t>
      </w:r>
      <w:r w:rsidRPr="009B605B">
        <w:t>economy</w:t>
      </w:r>
      <w:r w:rsidR="00C20CE1">
        <w:t xml:space="preserve"> </w:t>
      </w:r>
      <w:r w:rsidRPr="009B605B">
        <w:t>and</w:t>
      </w:r>
      <w:r w:rsidR="00C20CE1">
        <w:t xml:space="preserve"> </w:t>
      </w:r>
      <w:r w:rsidRPr="009B605B">
        <w:t>create</w:t>
      </w:r>
      <w:r w:rsidR="00C20CE1">
        <w:t xml:space="preserve"> </w:t>
      </w:r>
      <w:r w:rsidRPr="009B605B">
        <w:t>jobs</w:t>
      </w:r>
      <w:r w:rsidR="00C20CE1">
        <w:t xml:space="preserve"> </w:t>
      </w:r>
      <w:r w:rsidRPr="009B605B">
        <w:t>by</w:t>
      </w:r>
      <w:r w:rsidR="00C20CE1">
        <w:t xml:space="preserve"> </w:t>
      </w:r>
      <w:r w:rsidRPr="009B605B">
        <w:t>developing</w:t>
      </w:r>
      <w:r w:rsidR="00C20CE1">
        <w:t xml:space="preserve"> </w:t>
      </w:r>
      <w:r w:rsidRPr="009B605B">
        <w:t>new</w:t>
      </w:r>
      <w:r w:rsidR="00C20CE1">
        <w:t xml:space="preserve"> </w:t>
      </w:r>
      <w:r w:rsidRPr="009B605B">
        <w:t>and</w:t>
      </w:r>
      <w:r w:rsidR="00C20CE1">
        <w:t xml:space="preserve"> </w:t>
      </w:r>
      <w:r w:rsidRPr="009B605B">
        <w:t>innovative</w:t>
      </w:r>
      <w:r w:rsidR="00C20CE1">
        <w:t xml:space="preserve"> </w:t>
      </w:r>
      <w:r w:rsidRPr="009B605B">
        <w:t>tourism</w:t>
      </w:r>
      <w:r w:rsidR="00C20CE1">
        <w:t xml:space="preserve"> </w:t>
      </w:r>
      <w:r w:rsidRPr="009B605B">
        <w:t>products,</w:t>
      </w:r>
      <w:r w:rsidR="00C20CE1">
        <w:t xml:space="preserve"> </w:t>
      </w:r>
      <w:r w:rsidRPr="009B605B">
        <w:t>destinations</w:t>
      </w:r>
      <w:r w:rsidR="00C20CE1">
        <w:t xml:space="preserve"> </w:t>
      </w:r>
      <w:r w:rsidRPr="009B605B">
        <w:t>and</w:t>
      </w:r>
      <w:r w:rsidR="00C20CE1">
        <w:t xml:space="preserve"> </w:t>
      </w:r>
      <w:r w:rsidRPr="009B605B">
        <w:t>experiences:</w:t>
      </w:r>
    </w:p>
    <w:p w14:paraId="4E8148B5" w14:textId="533ACC10" w:rsidR="009B605B" w:rsidRPr="009B605B" w:rsidRDefault="009B605B" w:rsidP="004C3CC4">
      <w:pPr>
        <w:pStyle w:val="Bullet"/>
        <w:numPr>
          <w:ilvl w:val="0"/>
          <w:numId w:val="25"/>
        </w:numPr>
      </w:pPr>
      <w:r w:rsidRPr="009B605B">
        <w:t>commenced</w:t>
      </w:r>
      <w:r w:rsidR="00C20CE1">
        <w:t xml:space="preserve"> </w:t>
      </w:r>
      <w:r w:rsidRPr="009B605B">
        <w:t>delivery</w:t>
      </w:r>
      <w:r w:rsidR="00C20CE1">
        <w:t xml:space="preserve"> </w:t>
      </w:r>
      <w:r w:rsidRPr="009B605B">
        <w:t>of</w:t>
      </w:r>
      <w:r w:rsidR="00C20CE1">
        <w:t xml:space="preserve"> </w:t>
      </w:r>
      <w:r w:rsidRPr="009B605B">
        <w:t>programs</w:t>
      </w:r>
      <w:r w:rsidR="00C20CE1">
        <w:t xml:space="preserve"> </w:t>
      </w:r>
      <w:r w:rsidRPr="009B605B">
        <w:t>and</w:t>
      </w:r>
      <w:r w:rsidR="00C20CE1">
        <w:t xml:space="preserve"> </w:t>
      </w:r>
      <w:r w:rsidRPr="009B605B">
        <w:t>initiatives</w:t>
      </w:r>
      <w:r w:rsidR="00C20CE1">
        <w:t xml:space="preserve"> </w:t>
      </w:r>
      <w:r w:rsidRPr="009B605B">
        <w:t>to</w:t>
      </w:r>
      <w:r w:rsidR="00C20CE1">
        <w:t xml:space="preserve"> </w:t>
      </w:r>
      <w:r w:rsidRPr="009B605B">
        <w:t>address</w:t>
      </w:r>
      <w:r w:rsidR="00C20CE1">
        <w:t xml:space="preserve"> </w:t>
      </w:r>
      <w:r w:rsidRPr="009B605B">
        <w:t>skills</w:t>
      </w:r>
      <w:r w:rsidR="00C20CE1">
        <w:t xml:space="preserve"> </w:t>
      </w:r>
      <w:r w:rsidRPr="009B605B">
        <w:t>gaps</w:t>
      </w:r>
      <w:r w:rsidR="00C20CE1">
        <w:t xml:space="preserve"> </w:t>
      </w:r>
      <w:r w:rsidRPr="009B605B">
        <w:t>and</w:t>
      </w:r>
      <w:r w:rsidR="00C20CE1">
        <w:t xml:space="preserve"> </w:t>
      </w:r>
      <w:r w:rsidRPr="009B605B">
        <w:t>workforce</w:t>
      </w:r>
      <w:r w:rsidR="00C20CE1">
        <w:t xml:space="preserve"> </w:t>
      </w:r>
      <w:r w:rsidRPr="009B605B">
        <w:t>development</w:t>
      </w:r>
      <w:r w:rsidR="00C20CE1">
        <w:t xml:space="preserve"> </w:t>
      </w:r>
      <w:r w:rsidRPr="009B605B">
        <w:t>issues</w:t>
      </w:r>
    </w:p>
    <w:p w14:paraId="50CF300E" w14:textId="531F3844" w:rsidR="009B605B" w:rsidRPr="009B605B" w:rsidRDefault="009B605B" w:rsidP="004C3CC4">
      <w:pPr>
        <w:pStyle w:val="Bullet"/>
        <w:numPr>
          <w:ilvl w:val="0"/>
          <w:numId w:val="25"/>
        </w:numPr>
      </w:pPr>
      <w:r w:rsidRPr="009B605B">
        <w:t>provided</w:t>
      </w:r>
      <w:r w:rsidR="00C20CE1">
        <w:t xml:space="preserve"> </w:t>
      </w:r>
      <w:r w:rsidRPr="009B605B">
        <w:t>funding</w:t>
      </w:r>
      <w:r w:rsidR="00C20CE1">
        <w:t xml:space="preserve"> </w:t>
      </w:r>
      <w:r w:rsidRPr="009B605B">
        <w:t>to</w:t>
      </w:r>
      <w:r w:rsidR="00C20CE1">
        <w:t xml:space="preserve"> </w:t>
      </w:r>
      <w:r w:rsidRPr="009B605B">
        <w:t>Regional</w:t>
      </w:r>
      <w:r w:rsidR="00C20CE1">
        <w:t xml:space="preserve"> </w:t>
      </w:r>
      <w:r w:rsidRPr="009B605B">
        <w:t>Tourism</w:t>
      </w:r>
      <w:r w:rsidR="00C20CE1">
        <w:t xml:space="preserve"> </w:t>
      </w:r>
      <w:r w:rsidRPr="009B605B">
        <w:t>Boards</w:t>
      </w:r>
      <w:r w:rsidR="00C20CE1">
        <w:t xml:space="preserve"> </w:t>
      </w:r>
      <w:r w:rsidRPr="009B605B">
        <w:t>to</w:t>
      </w:r>
      <w:r w:rsidR="00C20CE1">
        <w:t xml:space="preserve"> </w:t>
      </w:r>
      <w:r w:rsidRPr="009B605B">
        <w:t>deliver</w:t>
      </w:r>
      <w:r w:rsidR="00C20CE1">
        <w:t xml:space="preserve"> </w:t>
      </w:r>
      <w:r w:rsidRPr="009B605B">
        <w:t>industry</w:t>
      </w:r>
      <w:r w:rsidR="00C20CE1">
        <w:t xml:space="preserve"> </w:t>
      </w:r>
      <w:r w:rsidRPr="009B605B">
        <w:t>development</w:t>
      </w:r>
      <w:r w:rsidR="00C20CE1">
        <w:t xml:space="preserve"> </w:t>
      </w:r>
      <w:r w:rsidRPr="009B605B">
        <w:t>programs,</w:t>
      </w:r>
      <w:r w:rsidR="00C20CE1">
        <w:t xml:space="preserve"> </w:t>
      </w:r>
      <w:r w:rsidRPr="009B605B">
        <w:t>regional</w:t>
      </w:r>
      <w:r w:rsidR="00C20CE1">
        <w:t xml:space="preserve"> </w:t>
      </w:r>
      <w:r w:rsidRPr="009B605B">
        <w:t>workforce</w:t>
      </w:r>
      <w:r w:rsidR="00C20CE1">
        <w:t xml:space="preserve"> </w:t>
      </w:r>
      <w:r w:rsidRPr="009B605B">
        <w:t>plans,</w:t>
      </w:r>
      <w:r w:rsidR="00C20CE1">
        <w:t xml:space="preserve"> </w:t>
      </w:r>
      <w:r w:rsidRPr="009B605B">
        <w:t>regional</w:t>
      </w:r>
      <w:r w:rsidR="00C20CE1">
        <w:t xml:space="preserve"> </w:t>
      </w:r>
      <w:r w:rsidRPr="009B605B">
        <w:t>Destination</w:t>
      </w:r>
      <w:r w:rsidR="00C20CE1">
        <w:t xml:space="preserve"> </w:t>
      </w:r>
      <w:r w:rsidRPr="009B605B">
        <w:t>Management</w:t>
      </w:r>
      <w:r w:rsidR="00C20CE1">
        <w:t xml:space="preserve"> </w:t>
      </w:r>
      <w:r w:rsidRPr="009B605B">
        <w:t>Plans</w:t>
      </w:r>
      <w:r w:rsidR="00C20CE1">
        <w:t xml:space="preserve"> </w:t>
      </w:r>
      <w:r w:rsidRPr="009B605B">
        <w:t>and</w:t>
      </w:r>
      <w:r w:rsidR="00C20CE1">
        <w:t xml:space="preserve"> </w:t>
      </w:r>
      <w:r w:rsidRPr="009B605B">
        <w:t>Local</w:t>
      </w:r>
      <w:r w:rsidR="00C20CE1">
        <w:t xml:space="preserve"> </w:t>
      </w:r>
      <w:r w:rsidRPr="009B605B">
        <w:t>Area</w:t>
      </w:r>
      <w:r w:rsidR="00C20CE1">
        <w:t xml:space="preserve"> </w:t>
      </w:r>
      <w:r w:rsidRPr="009B605B">
        <w:t>Action</w:t>
      </w:r>
      <w:r w:rsidR="00C20CE1">
        <w:t xml:space="preserve"> </w:t>
      </w:r>
      <w:r w:rsidRPr="009B605B">
        <w:t>Plans</w:t>
      </w:r>
    </w:p>
    <w:p w14:paraId="37735CEE" w14:textId="2DE05D22" w:rsidR="009B605B" w:rsidRPr="009B605B" w:rsidRDefault="009B605B" w:rsidP="004C3CC4">
      <w:pPr>
        <w:pStyle w:val="Bullet"/>
        <w:numPr>
          <w:ilvl w:val="0"/>
          <w:numId w:val="25"/>
        </w:numPr>
      </w:pPr>
      <w:r w:rsidRPr="009B605B">
        <w:t>released</w:t>
      </w:r>
      <w:r w:rsidR="00C20CE1">
        <w:t xml:space="preserve"> </w:t>
      </w:r>
      <w:r w:rsidRPr="009B605B">
        <w:t>a</w:t>
      </w:r>
      <w:r w:rsidR="00C20CE1">
        <w:t xml:space="preserve"> </w:t>
      </w:r>
      <w:r w:rsidRPr="009B605B">
        <w:t>directions</w:t>
      </w:r>
      <w:r w:rsidR="00C20CE1">
        <w:t xml:space="preserve"> </w:t>
      </w:r>
      <w:r w:rsidRPr="009B605B">
        <w:t>paper</w:t>
      </w:r>
      <w:r w:rsidR="00C20CE1">
        <w:t xml:space="preserve"> </w:t>
      </w:r>
      <w:r w:rsidRPr="009B605B">
        <w:t>to</w:t>
      </w:r>
      <w:r w:rsidR="00C20CE1">
        <w:t xml:space="preserve"> </w:t>
      </w:r>
      <w:r w:rsidRPr="009B605B">
        <w:t>test</w:t>
      </w:r>
      <w:r w:rsidR="00C20CE1">
        <w:t xml:space="preserve"> </w:t>
      </w:r>
      <w:r w:rsidRPr="009B605B">
        <w:t>the</w:t>
      </w:r>
      <w:r w:rsidR="00C20CE1">
        <w:t xml:space="preserve"> </w:t>
      </w:r>
      <w:r w:rsidRPr="009B605B">
        <w:t>vision</w:t>
      </w:r>
      <w:r w:rsidR="00C20CE1">
        <w:t xml:space="preserve"> </w:t>
      </w:r>
      <w:r w:rsidRPr="009B605B">
        <w:t>and</w:t>
      </w:r>
      <w:r w:rsidR="00C20CE1">
        <w:t xml:space="preserve"> </w:t>
      </w:r>
      <w:r w:rsidRPr="009B605B">
        <w:t>strategic</w:t>
      </w:r>
      <w:r w:rsidR="00C20CE1">
        <w:t xml:space="preserve"> </w:t>
      </w:r>
      <w:r w:rsidRPr="009B605B">
        <w:t>directions</w:t>
      </w:r>
      <w:r w:rsidR="00C20CE1">
        <w:t xml:space="preserve"> </w:t>
      </w:r>
      <w:r w:rsidRPr="009B605B">
        <w:t>for</w:t>
      </w:r>
      <w:r w:rsidR="00C20CE1">
        <w:t xml:space="preserve"> </w:t>
      </w:r>
      <w:r w:rsidRPr="009B605B">
        <w:t>Victoria’s</w:t>
      </w:r>
      <w:r w:rsidR="00C20CE1">
        <w:t xml:space="preserve"> </w:t>
      </w:r>
      <w:r w:rsidRPr="009B605B">
        <w:t>Statewide</w:t>
      </w:r>
      <w:r w:rsidR="00C20CE1">
        <w:t xml:space="preserve"> </w:t>
      </w:r>
      <w:r w:rsidRPr="009B605B">
        <w:t>Visitor</w:t>
      </w:r>
      <w:r w:rsidR="00C20CE1">
        <w:t xml:space="preserve"> </w:t>
      </w:r>
      <w:r w:rsidRPr="009B605B">
        <w:t>Economy</w:t>
      </w:r>
      <w:r w:rsidR="00C20CE1">
        <w:t xml:space="preserve"> </w:t>
      </w:r>
      <w:r w:rsidRPr="009B605B">
        <w:t>Master</w:t>
      </w:r>
      <w:r w:rsidR="00C20CE1">
        <w:t xml:space="preserve"> </w:t>
      </w:r>
      <w:r w:rsidRPr="009B605B">
        <w:t>Plan</w:t>
      </w:r>
      <w:r w:rsidR="00C20CE1">
        <w:t xml:space="preserve"> </w:t>
      </w:r>
      <w:r w:rsidRPr="009B605B">
        <w:t>with</w:t>
      </w:r>
      <w:r w:rsidR="00C20CE1">
        <w:t xml:space="preserve"> </w:t>
      </w:r>
      <w:r w:rsidRPr="009B605B">
        <w:t>industry</w:t>
      </w:r>
    </w:p>
    <w:p w14:paraId="5FC0FA1D" w14:textId="64A20A50" w:rsidR="009B605B" w:rsidRPr="009B605B" w:rsidRDefault="009B605B" w:rsidP="004C3CC4">
      <w:pPr>
        <w:pStyle w:val="Bullet"/>
        <w:numPr>
          <w:ilvl w:val="0"/>
          <w:numId w:val="25"/>
        </w:numPr>
      </w:pPr>
      <w:r w:rsidRPr="009B605B">
        <w:t>commenced</w:t>
      </w:r>
      <w:r w:rsidR="00C20CE1">
        <w:t xml:space="preserve"> </w:t>
      </w:r>
      <w:r w:rsidRPr="009B605B">
        <w:t>reform</w:t>
      </w:r>
      <w:r w:rsidR="00C20CE1">
        <w:t xml:space="preserve"> </w:t>
      </w:r>
      <w:r w:rsidRPr="009B605B">
        <w:t>of</w:t>
      </w:r>
      <w:r w:rsidR="00C20CE1">
        <w:t xml:space="preserve"> </w:t>
      </w:r>
      <w:r w:rsidRPr="009B605B">
        <w:t>Regional</w:t>
      </w:r>
      <w:r w:rsidR="00C20CE1">
        <w:t xml:space="preserve"> </w:t>
      </w:r>
      <w:r w:rsidRPr="009B605B">
        <w:t>Tourism</w:t>
      </w:r>
      <w:r w:rsidR="00C20CE1">
        <w:t xml:space="preserve"> </w:t>
      </w:r>
      <w:r w:rsidRPr="009B605B">
        <w:t>Boards,</w:t>
      </w:r>
      <w:r w:rsidR="00C20CE1">
        <w:t xml:space="preserve"> </w:t>
      </w:r>
      <w:r w:rsidRPr="009B605B">
        <w:t>including</w:t>
      </w:r>
      <w:r w:rsidR="00C20CE1">
        <w:t xml:space="preserve"> </w:t>
      </w:r>
      <w:r w:rsidRPr="009B605B">
        <w:t>supporting</w:t>
      </w:r>
      <w:r w:rsidR="00C20CE1">
        <w:t xml:space="preserve"> </w:t>
      </w:r>
      <w:r w:rsidRPr="009B605B">
        <w:t>the</w:t>
      </w:r>
      <w:r w:rsidR="00C20CE1">
        <w:t xml:space="preserve"> </w:t>
      </w:r>
      <w:r w:rsidRPr="009B605B">
        <w:t>inclusion</w:t>
      </w:r>
      <w:r w:rsidR="00C20CE1">
        <w:t xml:space="preserve"> </w:t>
      </w:r>
      <w:r w:rsidRPr="009B605B">
        <w:t>of</w:t>
      </w:r>
      <w:r w:rsidR="00C20CE1">
        <w:t xml:space="preserve"> </w:t>
      </w:r>
      <w:r w:rsidRPr="009B605B">
        <w:t>non</w:t>
      </w:r>
      <w:r w:rsidRPr="004C3CC4">
        <w:rPr>
          <w:rFonts w:ascii="Cambria Math" w:hAnsi="Cambria Math" w:cs="Cambria Math"/>
        </w:rPr>
        <w:t>‑</w:t>
      </w:r>
      <w:r w:rsidRPr="009B605B">
        <w:t>networked</w:t>
      </w:r>
      <w:r w:rsidR="00C20CE1">
        <w:t xml:space="preserve"> </w:t>
      </w:r>
      <w:r w:rsidRPr="009B605B">
        <w:t>councils</w:t>
      </w:r>
      <w:r w:rsidR="00C20CE1">
        <w:t xml:space="preserve"> </w:t>
      </w:r>
      <w:r w:rsidRPr="009B605B">
        <w:t>into</w:t>
      </w:r>
      <w:r w:rsidR="00C20CE1">
        <w:t xml:space="preserve"> </w:t>
      </w:r>
      <w:r w:rsidRPr="009B605B">
        <w:t>the</w:t>
      </w:r>
      <w:r w:rsidR="00C20CE1">
        <w:t xml:space="preserve"> </w:t>
      </w:r>
      <w:r w:rsidRPr="009B605B">
        <w:t>regional</w:t>
      </w:r>
      <w:r w:rsidR="00C20CE1">
        <w:t xml:space="preserve"> </w:t>
      </w:r>
      <w:r w:rsidRPr="009B605B">
        <w:t>tourism</w:t>
      </w:r>
      <w:r w:rsidR="00C20CE1">
        <w:t xml:space="preserve"> </w:t>
      </w:r>
      <w:r w:rsidRPr="009B605B">
        <w:t>network</w:t>
      </w:r>
    </w:p>
    <w:p w14:paraId="09481AB5" w14:textId="61F762A5" w:rsidR="009B605B" w:rsidRPr="009B605B" w:rsidRDefault="009B605B" w:rsidP="004C3CC4">
      <w:pPr>
        <w:pStyle w:val="Bullet"/>
        <w:numPr>
          <w:ilvl w:val="0"/>
          <w:numId w:val="25"/>
        </w:numPr>
      </w:pPr>
      <w:r w:rsidRPr="009B605B">
        <w:t>commenced</w:t>
      </w:r>
      <w:r w:rsidR="00C20CE1">
        <w:t xml:space="preserve"> </w:t>
      </w:r>
      <w:r w:rsidRPr="009B605B">
        <w:t>work</w:t>
      </w:r>
      <w:r w:rsidR="00C20CE1">
        <w:t xml:space="preserve"> </w:t>
      </w:r>
      <w:r w:rsidRPr="009B605B">
        <w:t>on</w:t>
      </w:r>
      <w:r w:rsidR="00C20CE1">
        <w:t xml:space="preserve"> </w:t>
      </w:r>
      <w:r w:rsidRPr="009B605B">
        <w:t>a</w:t>
      </w:r>
      <w:r w:rsidR="00C20CE1">
        <w:t xml:space="preserve"> </w:t>
      </w:r>
      <w:r w:rsidRPr="009B605B">
        <w:t>nature</w:t>
      </w:r>
      <w:r w:rsidRPr="004C3CC4">
        <w:rPr>
          <w:rFonts w:ascii="Cambria Math" w:hAnsi="Cambria Math" w:cs="Cambria Math"/>
        </w:rPr>
        <w:t>‑</w:t>
      </w:r>
      <w:r w:rsidRPr="009B605B">
        <w:t>based</w:t>
      </w:r>
      <w:r w:rsidR="00C20CE1">
        <w:t xml:space="preserve"> </w:t>
      </w:r>
      <w:r w:rsidRPr="009B605B">
        <w:t>tourism</w:t>
      </w:r>
      <w:r w:rsidR="00C20CE1">
        <w:t xml:space="preserve"> </w:t>
      </w:r>
      <w:r w:rsidRPr="009B605B">
        <w:t>pillar</w:t>
      </w:r>
      <w:r w:rsidR="00C20CE1">
        <w:t xml:space="preserve"> </w:t>
      </w:r>
      <w:r w:rsidRPr="009B605B">
        <w:t>plan</w:t>
      </w:r>
      <w:r w:rsidR="00C20CE1">
        <w:t xml:space="preserve"> </w:t>
      </w:r>
      <w:r w:rsidRPr="009B605B">
        <w:t>to</w:t>
      </w:r>
      <w:r w:rsidR="00C20CE1">
        <w:t xml:space="preserve"> </w:t>
      </w:r>
      <w:r w:rsidRPr="009B605B">
        <w:t>help</w:t>
      </w:r>
      <w:r w:rsidR="00C20CE1">
        <w:t xml:space="preserve"> </w:t>
      </w:r>
      <w:r w:rsidRPr="009B605B">
        <w:t>grow</w:t>
      </w:r>
      <w:r w:rsidR="00C20CE1">
        <w:t xml:space="preserve"> </w:t>
      </w:r>
      <w:r w:rsidRPr="009B605B">
        <w:t>the</w:t>
      </w:r>
      <w:r w:rsidR="00C20CE1">
        <w:t xml:space="preserve"> </w:t>
      </w:r>
      <w:r w:rsidRPr="009B605B">
        <w:t>sector</w:t>
      </w:r>
      <w:r w:rsidR="00C20CE1">
        <w:t xml:space="preserve"> </w:t>
      </w:r>
      <w:r w:rsidRPr="009B605B">
        <w:t>and</w:t>
      </w:r>
      <w:r w:rsidR="00C20CE1">
        <w:t xml:space="preserve"> </w:t>
      </w:r>
      <w:r w:rsidRPr="009B605B">
        <w:t>establish</w:t>
      </w:r>
      <w:r w:rsidR="00C20CE1">
        <w:t xml:space="preserve"> </w:t>
      </w:r>
      <w:r w:rsidRPr="009B605B">
        <w:t>it</w:t>
      </w:r>
      <w:r w:rsidR="00C20CE1">
        <w:t xml:space="preserve"> </w:t>
      </w:r>
      <w:r w:rsidRPr="009B605B">
        <w:t>as</w:t>
      </w:r>
      <w:r w:rsidR="00C20CE1">
        <w:t xml:space="preserve"> </w:t>
      </w:r>
      <w:r w:rsidRPr="009B605B">
        <w:t>a</w:t>
      </w:r>
      <w:r w:rsidR="00C20CE1">
        <w:t xml:space="preserve"> </w:t>
      </w:r>
      <w:r w:rsidRPr="009B605B">
        <w:t>priority</w:t>
      </w:r>
      <w:r w:rsidR="00C20CE1">
        <w:t xml:space="preserve"> </w:t>
      </w:r>
      <w:r w:rsidRPr="009B605B">
        <w:t>for</w:t>
      </w:r>
      <w:r w:rsidR="00C20CE1">
        <w:t xml:space="preserve"> </w:t>
      </w:r>
      <w:r w:rsidRPr="009B605B">
        <w:t>Victoria</w:t>
      </w:r>
    </w:p>
    <w:p w14:paraId="2E354202" w14:textId="4A57232C" w:rsidR="009B605B" w:rsidRPr="009B605B" w:rsidRDefault="009B605B" w:rsidP="004C3CC4">
      <w:pPr>
        <w:pStyle w:val="Bullet"/>
        <w:numPr>
          <w:ilvl w:val="0"/>
          <w:numId w:val="25"/>
        </w:numPr>
      </w:pPr>
      <w:r w:rsidRPr="009B605B">
        <w:t>conducted</w:t>
      </w:r>
      <w:r w:rsidR="00C20CE1">
        <w:t xml:space="preserve"> </w:t>
      </w:r>
      <w:r w:rsidRPr="009B605B">
        <w:t>crisis</w:t>
      </w:r>
      <w:r w:rsidR="00C20CE1">
        <w:t xml:space="preserve"> </w:t>
      </w:r>
      <w:r w:rsidRPr="009B605B">
        <w:t>media</w:t>
      </w:r>
      <w:r w:rsidR="00C20CE1">
        <w:t xml:space="preserve"> </w:t>
      </w:r>
      <w:r w:rsidRPr="009B605B">
        <w:t>training</w:t>
      </w:r>
      <w:r w:rsidR="00C20CE1">
        <w:t xml:space="preserve"> </w:t>
      </w:r>
      <w:r w:rsidRPr="009B605B">
        <w:t>targeted</w:t>
      </w:r>
      <w:r w:rsidR="00C20CE1">
        <w:t xml:space="preserve"> </w:t>
      </w:r>
      <w:r w:rsidRPr="009B605B">
        <w:t>to</w:t>
      </w:r>
      <w:r w:rsidR="00C20CE1">
        <w:t xml:space="preserve"> </w:t>
      </w:r>
      <w:r w:rsidRPr="009B605B">
        <w:t>industry</w:t>
      </w:r>
      <w:r w:rsidR="00C20CE1">
        <w:t xml:space="preserve"> </w:t>
      </w:r>
      <w:r w:rsidRPr="009B605B">
        <w:t>spokespeople</w:t>
      </w:r>
      <w:r w:rsidR="00C20CE1">
        <w:t xml:space="preserve"> </w:t>
      </w:r>
      <w:r w:rsidRPr="009B605B">
        <w:t>in</w:t>
      </w:r>
      <w:r w:rsidR="00C20CE1">
        <w:t xml:space="preserve"> </w:t>
      </w:r>
      <w:r w:rsidRPr="009B605B">
        <w:t>the</w:t>
      </w:r>
      <w:r w:rsidR="00C20CE1">
        <w:t xml:space="preserve"> </w:t>
      </w:r>
      <w:r w:rsidRPr="009B605B">
        <w:t>Grampians,</w:t>
      </w:r>
      <w:r w:rsidR="00C20CE1">
        <w:t xml:space="preserve"> </w:t>
      </w:r>
      <w:r w:rsidRPr="009B605B">
        <w:t>Daylesford</w:t>
      </w:r>
      <w:r w:rsidR="00C20CE1">
        <w:t xml:space="preserve"> </w:t>
      </w:r>
      <w:r w:rsidRPr="009B605B">
        <w:t>and</w:t>
      </w:r>
      <w:r w:rsidR="00C20CE1">
        <w:t xml:space="preserve"> </w:t>
      </w:r>
      <w:r w:rsidRPr="009B605B">
        <w:t>Macedon</w:t>
      </w:r>
      <w:r w:rsidR="00C20CE1">
        <w:t xml:space="preserve"> </w:t>
      </w:r>
      <w:r w:rsidRPr="009B605B">
        <w:t>Ranges,</w:t>
      </w:r>
      <w:r w:rsidR="00C20CE1">
        <w:t xml:space="preserve"> </w:t>
      </w:r>
      <w:r w:rsidRPr="009B605B">
        <w:t>Geelong</w:t>
      </w:r>
      <w:r w:rsidR="00C20CE1">
        <w:t xml:space="preserve"> </w:t>
      </w:r>
      <w:r w:rsidRPr="009B605B">
        <w:t>and</w:t>
      </w:r>
      <w:r w:rsidR="00C20CE1">
        <w:t xml:space="preserve"> </w:t>
      </w:r>
      <w:r w:rsidRPr="009B605B">
        <w:t>the</w:t>
      </w:r>
      <w:r w:rsidR="00C20CE1">
        <w:t xml:space="preserve"> </w:t>
      </w:r>
      <w:r w:rsidRPr="009B605B">
        <w:t>Bellarine,</w:t>
      </w:r>
      <w:r w:rsidR="00C20CE1">
        <w:t xml:space="preserve"> </w:t>
      </w:r>
      <w:r w:rsidRPr="009B605B">
        <w:t>and</w:t>
      </w:r>
      <w:r w:rsidR="00C20CE1">
        <w:t xml:space="preserve"> </w:t>
      </w:r>
      <w:r w:rsidRPr="009B605B">
        <w:t>Yarra</w:t>
      </w:r>
      <w:r w:rsidR="00C20CE1">
        <w:t xml:space="preserve"> </w:t>
      </w:r>
      <w:r w:rsidRPr="009B605B">
        <w:t>Valley</w:t>
      </w:r>
      <w:r w:rsidR="00C20CE1">
        <w:t xml:space="preserve"> </w:t>
      </w:r>
      <w:r w:rsidRPr="009B605B">
        <w:t>regions,</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the</w:t>
      </w:r>
      <w:r w:rsidR="00C20CE1">
        <w:t xml:space="preserve"> </w:t>
      </w:r>
      <w:r w:rsidRPr="009B605B">
        <w:t>relevant</w:t>
      </w:r>
      <w:r w:rsidR="00C20CE1">
        <w:t xml:space="preserve"> </w:t>
      </w:r>
      <w:r w:rsidRPr="009B605B">
        <w:t>Regional</w:t>
      </w:r>
      <w:r w:rsidR="00C20CE1">
        <w:t xml:space="preserve"> </w:t>
      </w:r>
      <w:r w:rsidRPr="009B605B">
        <w:t>Tourism</w:t>
      </w:r>
      <w:r w:rsidR="00C20CE1">
        <w:t xml:space="preserve"> </w:t>
      </w:r>
      <w:r w:rsidRPr="009B605B">
        <w:t>Boards</w:t>
      </w:r>
    </w:p>
    <w:p w14:paraId="4C321FAB" w14:textId="778B1691" w:rsidR="009B605B" w:rsidRPr="009B605B" w:rsidRDefault="009B605B" w:rsidP="004C3CC4">
      <w:pPr>
        <w:pStyle w:val="Bullet"/>
        <w:numPr>
          <w:ilvl w:val="0"/>
          <w:numId w:val="25"/>
        </w:numPr>
      </w:pPr>
      <w:r w:rsidRPr="009B605B">
        <w:t>supported</w:t>
      </w:r>
      <w:r w:rsidR="00C20CE1">
        <w:t xml:space="preserve"> </w:t>
      </w:r>
      <w:r w:rsidRPr="009B605B">
        <w:t>the</w:t>
      </w:r>
      <w:r w:rsidR="00C20CE1">
        <w:t xml:space="preserve"> </w:t>
      </w:r>
      <w:r w:rsidRPr="009B605B">
        <w:t>Victoria</w:t>
      </w:r>
      <w:r w:rsidR="00C20CE1">
        <w:t xml:space="preserve"> </w:t>
      </w:r>
      <w:r w:rsidRPr="009B605B">
        <w:t>Tourism</w:t>
      </w:r>
      <w:r w:rsidR="00C20CE1">
        <w:t xml:space="preserve"> </w:t>
      </w:r>
      <w:r w:rsidRPr="009B605B">
        <w:t>Industry</w:t>
      </w:r>
      <w:r w:rsidR="00C20CE1">
        <w:t xml:space="preserve"> </w:t>
      </w:r>
      <w:r w:rsidRPr="009B605B">
        <w:t>Council</w:t>
      </w:r>
      <w:r w:rsidR="00C20CE1">
        <w:t xml:space="preserve"> </w:t>
      </w:r>
      <w:r w:rsidRPr="009B605B">
        <w:t>to</w:t>
      </w:r>
      <w:r w:rsidR="00C20CE1">
        <w:t xml:space="preserve"> </w:t>
      </w:r>
      <w:r w:rsidRPr="009B605B">
        <w:t>deliver</w:t>
      </w:r>
      <w:r w:rsidR="00C20CE1">
        <w:t xml:space="preserve"> </w:t>
      </w:r>
      <w:r w:rsidRPr="009B605B">
        <w:t>industry</w:t>
      </w:r>
      <w:r w:rsidR="00C20CE1">
        <w:t xml:space="preserve"> </w:t>
      </w:r>
      <w:r w:rsidRPr="009B605B">
        <w:t>development</w:t>
      </w:r>
      <w:r w:rsidR="00C20CE1">
        <w:t xml:space="preserve"> </w:t>
      </w:r>
      <w:r w:rsidRPr="009B605B">
        <w:t>and</w:t>
      </w:r>
      <w:r w:rsidR="00C20CE1">
        <w:t xml:space="preserve"> </w:t>
      </w:r>
      <w:r w:rsidRPr="009B605B">
        <w:t>support</w:t>
      </w:r>
      <w:r w:rsidR="00C20CE1">
        <w:t xml:space="preserve"> </w:t>
      </w:r>
      <w:r w:rsidRPr="009B605B">
        <w:t>programs</w:t>
      </w:r>
      <w:r w:rsidR="00C20CE1">
        <w:t xml:space="preserve"> </w:t>
      </w:r>
      <w:r w:rsidRPr="009B605B">
        <w:t>for</w:t>
      </w:r>
      <w:r w:rsidR="00C20CE1">
        <w:t xml:space="preserve"> </w:t>
      </w:r>
      <w:r w:rsidRPr="009B605B">
        <w:t>Greater</w:t>
      </w:r>
      <w:r w:rsidR="00C20CE1">
        <w:t xml:space="preserve"> </w:t>
      </w:r>
      <w:r w:rsidRPr="009B605B">
        <w:t>Melbourne</w:t>
      </w:r>
    </w:p>
    <w:p w14:paraId="39F5ADE6" w14:textId="172AE708" w:rsidR="009B605B" w:rsidRPr="009B605B" w:rsidRDefault="009B605B" w:rsidP="004C3CC4">
      <w:pPr>
        <w:pStyle w:val="Bullet"/>
        <w:numPr>
          <w:ilvl w:val="0"/>
          <w:numId w:val="25"/>
        </w:numPr>
      </w:pPr>
      <w:r w:rsidRPr="009B605B">
        <w:lastRenderedPageBreak/>
        <w:t>delivered</w:t>
      </w:r>
      <w:r w:rsidR="00C20CE1">
        <w:t xml:space="preserve"> </w:t>
      </w:r>
      <w:r w:rsidRPr="009B605B">
        <w:t>Greater</w:t>
      </w:r>
      <w:r w:rsidR="00C20CE1">
        <w:t xml:space="preserve"> </w:t>
      </w:r>
      <w:r w:rsidRPr="009B605B">
        <w:t>Melbourne</w:t>
      </w:r>
      <w:r w:rsidR="00C20CE1">
        <w:t xml:space="preserve"> </w:t>
      </w:r>
      <w:r w:rsidRPr="009B605B">
        <w:t>Tourism</w:t>
      </w:r>
      <w:r w:rsidR="00C20CE1">
        <w:t xml:space="preserve"> </w:t>
      </w:r>
      <w:r w:rsidRPr="009B605B">
        <w:t>Recovery</w:t>
      </w:r>
      <w:r w:rsidR="00C20CE1">
        <w:t xml:space="preserve"> </w:t>
      </w:r>
      <w:r w:rsidRPr="009B605B">
        <w:t>Forums</w:t>
      </w:r>
      <w:r w:rsidR="00C20CE1">
        <w:t xml:space="preserve"> </w:t>
      </w:r>
      <w:r w:rsidRPr="009B605B">
        <w:t>to</w:t>
      </w:r>
      <w:r w:rsidR="00C20CE1">
        <w:t xml:space="preserve"> </w:t>
      </w:r>
      <w:r w:rsidRPr="009B605B">
        <w:t>engage</w:t>
      </w:r>
      <w:r w:rsidR="00C20CE1">
        <w:t xml:space="preserve"> </w:t>
      </w:r>
      <w:r w:rsidRPr="009B605B">
        <w:t>industry</w:t>
      </w:r>
      <w:r w:rsidR="00C20CE1">
        <w:t xml:space="preserve"> </w:t>
      </w:r>
      <w:r w:rsidRPr="009B605B">
        <w:t>to</w:t>
      </w:r>
      <w:r w:rsidR="00C20CE1">
        <w:t xml:space="preserve"> </w:t>
      </w:r>
      <w:r w:rsidRPr="009B605B">
        <w:t>reactivate</w:t>
      </w:r>
      <w:r w:rsidR="00C20CE1">
        <w:t xml:space="preserve"> </w:t>
      </w:r>
      <w:r w:rsidRPr="009B605B">
        <w:t>tourism</w:t>
      </w:r>
      <w:r w:rsidR="00C20CE1">
        <w:t xml:space="preserve"> </w:t>
      </w:r>
      <w:r w:rsidRPr="009B605B">
        <w:t>and</w:t>
      </w:r>
      <w:r w:rsidR="00C20CE1">
        <w:t xml:space="preserve"> </w:t>
      </w:r>
      <w:r w:rsidRPr="009B605B">
        <w:t>support</w:t>
      </w:r>
      <w:r w:rsidR="00C20CE1">
        <w:t xml:space="preserve"> </w:t>
      </w:r>
      <w:r w:rsidRPr="009B605B">
        <w:t>recovery</w:t>
      </w:r>
      <w:r w:rsidR="00C20CE1">
        <w:t xml:space="preserve"> </w:t>
      </w:r>
      <w:r w:rsidRPr="009B605B">
        <w:t>across</w:t>
      </w:r>
      <w:r w:rsidR="00C20CE1">
        <w:t xml:space="preserve"> </w:t>
      </w:r>
      <w:r w:rsidRPr="009B605B">
        <w:t>Greater</w:t>
      </w:r>
      <w:r w:rsidR="00C20CE1">
        <w:t xml:space="preserve"> </w:t>
      </w:r>
      <w:r w:rsidRPr="009B605B">
        <w:t>Melbourne</w:t>
      </w:r>
    </w:p>
    <w:p w14:paraId="211D3509" w14:textId="0898F64B" w:rsidR="009B605B" w:rsidRPr="009B605B" w:rsidRDefault="009B605B" w:rsidP="004C3CC4">
      <w:pPr>
        <w:pStyle w:val="Bullet"/>
        <w:numPr>
          <w:ilvl w:val="0"/>
          <w:numId w:val="25"/>
        </w:numPr>
      </w:pPr>
      <w:r w:rsidRPr="009B605B">
        <w:t>delivered</w:t>
      </w:r>
      <w:r w:rsidR="00C20CE1">
        <w:t xml:space="preserve"> </w:t>
      </w:r>
      <w:r w:rsidRPr="009B605B">
        <w:t>stimulus</w:t>
      </w:r>
      <w:r w:rsidR="00C20CE1">
        <w:t xml:space="preserve"> </w:t>
      </w:r>
      <w:r w:rsidRPr="009B605B">
        <w:t>to</w:t>
      </w:r>
      <w:r w:rsidR="00C20CE1">
        <w:t xml:space="preserve"> </w:t>
      </w:r>
      <w:r w:rsidRPr="009B605B">
        <w:t>regions</w:t>
      </w:r>
      <w:r w:rsidR="00C20CE1">
        <w:t xml:space="preserve"> </w:t>
      </w:r>
      <w:r w:rsidRPr="009B605B">
        <w:t>by</w:t>
      </w:r>
      <w:r w:rsidR="00C20CE1">
        <w:t xml:space="preserve"> </w:t>
      </w:r>
      <w:r w:rsidRPr="009B605B">
        <w:t>investing</w:t>
      </w:r>
      <w:r w:rsidR="00C20CE1">
        <w:t xml:space="preserve"> </w:t>
      </w:r>
      <w:r w:rsidRPr="009B605B">
        <w:t>in</w:t>
      </w:r>
      <w:r w:rsidR="00C20CE1">
        <w:t xml:space="preserve"> </w:t>
      </w:r>
      <w:r w:rsidRPr="009B605B">
        <w:t>49</w:t>
      </w:r>
      <w:r w:rsidR="00C20CE1">
        <w:t xml:space="preserve"> </w:t>
      </w:r>
      <w:r w:rsidRPr="009B605B">
        <w:t>tourism</w:t>
      </w:r>
      <w:r w:rsidR="00C20CE1">
        <w:t xml:space="preserve"> </w:t>
      </w:r>
      <w:r w:rsidRPr="009B605B">
        <w:t>infrastructure</w:t>
      </w:r>
      <w:r w:rsidR="00C20CE1">
        <w:t xml:space="preserve"> </w:t>
      </w:r>
      <w:r w:rsidRPr="009B605B">
        <w:t>projects</w:t>
      </w:r>
    </w:p>
    <w:p w14:paraId="788863FF" w14:textId="66CACC9C" w:rsidR="009B605B" w:rsidRPr="009B605B" w:rsidRDefault="009B605B" w:rsidP="004C3CC4">
      <w:pPr>
        <w:pStyle w:val="Bullet"/>
        <w:numPr>
          <w:ilvl w:val="0"/>
          <w:numId w:val="25"/>
        </w:numPr>
      </w:pPr>
      <w:r w:rsidRPr="009B605B">
        <w:t>launched</w:t>
      </w:r>
      <w:r w:rsidR="00C20CE1">
        <w:t xml:space="preserve"> </w:t>
      </w:r>
      <w:r w:rsidRPr="009B605B">
        <w:t>the</w:t>
      </w:r>
      <w:r w:rsidR="00C20CE1">
        <w:t xml:space="preserve"> </w:t>
      </w:r>
      <w:r w:rsidRPr="009B605B">
        <w:t>$100</w:t>
      </w:r>
      <w:r w:rsidR="00C20CE1">
        <w:t xml:space="preserve"> </w:t>
      </w:r>
      <w:r w:rsidRPr="009B605B">
        <w:t>million</w:t>
      </w:r>
      <w:r w:rsidR="00C20CE1">
        <w:t xml:space="preserve"> </w:t>
      </w:r>
      <w:r w:rsidRPr="009B605B">
        <w:t>competitive</w:t>
      </w:r>
      <w:r w:rsidR="00C20CE1">
        <w:t xml:space="preserve"> </w:t>
      </w:r>
      <w:r w:rsidRPr="009B605B">
        <w:t>round</w:t>
      </w:r>
      <w:r w:rsidR="00C20CE1">
        <w:t xml:space="preserve"> </w:t>
      </w:r>
      <w:r w:rsidRPr="009B605B">
        <w:t>of</w:t>
      </w:r>
      <w:r w:rsidR="00C20CE1">
        <w:t xml:space="preserve"> </w:t>
      </w:r>
      <w:r w:rsidRPr="009B605B">
        <w:t>the</w:t>
      </w:r>
      <w:r w:rsidR="00C20CE1">
        <w:t xml:space="preserve"> </w:t>
      </w:r>
      <w:r w:rsidRPr="009B605B">
        <w:t>Regional</w:t>
      </w:r>
      <w:r w:rsidR="00C20CE1">
        <w:t xml:space="preserve"> </w:t>
      </w:r>
      <w:r w:rsidRPr="009B605B">
        <w:t>Tourism</w:t>
      </w:r>
      <w:r w:rsidR="00C20CE1">
        <w:t xml:space="preserve"> </w:t>
      </w:r>
      <w:r w:rsidRPr="009B605B">
        <w:t>Investment</w:t>
      </w:r>
      <w:r w:rsidR="00C20CE1">
        <w:t xml:space="preserve"> </w:t>
      </w:r>
      <w:r w:rsidRPr="009B605B">
        <w:t>Fund</w:t>
      </w:r>
      <w:r w:rsidR="00C20CE1">
        <w:t xml:space="preserve"> </w:t>
      </w:r>
      <w:r w:rsidRPr="009B605B">
        <w:t>utilising</w:t>
      </w:r>
      <w:r w:rsidR="00C20CE1">
        <w:t xml:space="preserve"> </w:t>
      </w:r>
      <w:r w:rsidRPr="009B605B">
        <w:t>private</w:t>
      </w:r>
      <w:r w:rsidR="00C20CE1">
        <w:t xml:space="preserve"> </w:t>
      </w:r>
      <w:r w:rsidRPr="009B605B">
        <w:t>and</w:t>
      </w:r>
      <w:r w:rsidR="00C20CE1">
        <w:t xml:space="preserve"> </w:t>
      </w:r>
      <w:r w:rsidRPr="009B605B">
        <w:t>public</w:t>
      </w:r>
      <w:r w:rsidR="00C20CE1">
        <w:t xml:space="preserve"> </w:t>
      </w:r>
      <w:r w:rsidRPr="009B605B">
        <w:t>investment</w:t>
      </w:r>
      <w:r w:rsidR="00C20CE1">
        <w:t xml:space="preserve"> </w:t>
      </w:r>
      <w:r w:rsidRPr="009B605B">
        <w:t>to</w:t>
      </w:r>
      <w:r w:rsidR="00C20CE1">
        <w:t xml:space="preserve"> </w:t>
      </w:r>
      <w:r w:rsidRPr="009B605B">
        <w:t>facilitate</w:t>
      </w:r>
      <w:r w:rsidR="00C20CE1">
        <w:t xml:space="preserve"> </w:t>
      </w:r>
      <w:r w:rsidRPr="009B605B">
        <w:t>new</w:t>
      </w:r>
      <w:r w:rsidR="00C20CE1">
        <w:t xml:space="preserve"> </w:t>
      </w:r>
      <w:r w:rsidRPr="009B605B">
        <w:t>and</w:t>
      </w:r>
      <w:r w:rsidR="00C20CE1">
        <w:t xml:space="preserve"> </w:t>
      </w:r>
      <w:r w:rsidRPr="009B605B">
        <w:t>innovative</w:t>
      </w:r>
      <w:r w:rsidR="00C20CE1">
        <w:t xml:space="preserve"> </w:t>
      </w:r>
      <w:r w:rsidRPr="009B605B">
        <w:t>tourism</w:t>
      </w:r>
      <w:r w:rsidR="00C20CE1">
        <w:t xml:space="preserve"> </w:t>
      </w:r>
      <w:r w:rsidRPr="009B605B">
        <w:t>infrastructure</w:t>
      </w:r>
      <w:r w:rsidR="00C20CE1">
        <w:t xml:space="preserve"> </w:t>
      </w:r>
      <w:r w:rsidRPr="009B605B">
        <w:t>projects,</w:t>
      </w:r>
      <w:r w:rsidR="00C20CE1">
        <w:t xml:space="preserve"> </w:t>
      </w:r>
      <w:r w:rsidRPr="009B605B">
        <w:t>supporting</w:t>
      </w:r>
      <w:r w:rsidR="00C20CE1">
        <w:t xml:space="preserve"> </w:t>
      </w:r>
      <w:r w:rsidRPr="009B605B">
        <w:t>the</w:t>
      </w:r>
      <w:r w:rsidR="00C20CE1">
        <w:t xml:space="preserve"> </w:t>
      </w:r>
      <w:r w:rsidRPr="009B605B">
        <w:t>key</w:t>
      </w:r>
      <w:r w:rsidR="00C20CE1">
        <w:t xml:space="preserve"> </w:t>
      </w:r>
      <w:r w:rsidRPr="009B605B">
        <w:t>pillars:</w:t>
      </w:r>
      <w:r w:rsidR="00C20CE1">
        <w:t xml:space="preserve"> </w:t>
      </w:r>
      <w:r w:rsidRPr="009B605B">
        <w:t>Nature,</w:t>
      </w:r>
      <w:r w:rsidR="00C20CE1">
        <w:t xml:space="preserve"> </w:t>
      </w:r>
      <w:r w:rsidRPr="009B605B">
        <w:t>Epicurean,</w:t>
      </w:r>
      <w:r w:rsidR="00C20CE1">
        <w:t xml:space="preserve"> </w:t>
      </w:r>
      <w:r w:rsidRPr="009B605B">
        <w:t>Arts</w:t>
      </w:r>
      <w:r w:rsidR="00C20CE1">
        <w:t xml:space="preserve"> </w:t>
      </w:r>
      <w:r w:rsidRPr="009B605B">
        <w:t>and</w:t>
      </w:r>
      <w:r w:rsidR="00C20CE1">
        <w:t xml:space="preserve"> </w:t>
      </w:r>
      <w:r w:rsidRPr="009B605B">
        <w:t>Culture,</w:t>
      </w:r>
      <w:r w:rsidR="00C20CE1">
        <w:t xml:space="preserve"> </w:t>
      </w:r>
      <w:r w:rsidRPr="009B605B">
        <w:t>and</w:t>
      </w:r>
      <w:r w:rsidR="00C20CE1">
        <w:t xml:space="preserve"> </w:t>
      </w:r>
      <w:r w:rsidRPr="009B605B">
        <w:t>First</w:t>
      </w:r>
      <w:r w:rsidR="00C20CE1">
        <w:t xml:space="preserve"> </w:t>
      </w:r>
      <w:r w:rsidRPr="009B605B">
        <w:t>Peoples’</w:t>
      </w:r>
      <w:r w:rsidRPr="004C3CC4">
        <w:rPr>
          <w:rFonts w:ascii="Cambria Math" w:hAnsi="Cambria Math" w:cs="Cambria Math"/>
        </w:rPr>
        <w:t>‑</w:t>
      </w:r>
      <w:r w:rsidRPr="009B605B">
        <w:t>led</w:t>
      </w:r>
      <w:r w:rsidR="00C20CE1">
        <w:t xml:space="preserve"> </w:t>
      </w:r>
      <w:r w:rsidRPr="009B605B">
        <w:t>Experiences</w:t>
      </w:r>
    </w:p>
    <w:p w14:paraId="237123A7" w14:textId="2FC65085" w:rsidR="009B605B" w:rsidRPr="009B605B" w:rsidRDefault="009B605B" w:rsidP="004C3CC4">
      <w:pPr>
        <w:pStyle w:val="Bullet"/>
        <w:numPr>
          <w:ilvl w:val="0"/>
          <w:numId w:val="25"/>
        </w:numPr>
      </w:pPr>
      <w:r w:rsidRPr="009B605B">
        <w:t>launched</w:t>
      </w:r>
      <w:r w:rsidR="00C20CE1">
        <w:t xml:space="preserve"> </w:t>
      </w:r>
      <w:r w:rsidRPr="009B605B">
        <w:t>the</w:t>
      </w:r>
      <w:r w:rsidR="00C20CE1">
        <w:t xml:space="preserve"> </w:t>
      </w:r>
      <w:r w:rsidRPr="009B605B">
        <w:t>$10</w:t>
      </w:r>
      <w:r w:rsidR="00C20CE1">
        <w:t xml:space="preserve"> </w:t>
      </w:r>
      <w:r w:rsidRPr="009B605B">
        <w:t>million</w:t>
      </w:r>
      <w:r w:rsidR="00C20CE1">
        <w:t xml:space="preserve"> </w:t>
      </w:r>
      <w:r w:rsidRPr="009B605B">
        <w:t>Enabling</w:t>
      </w:r>
      <w:r w:rsidR="00C20CE1">
        <w:t xml:space="preserve"> </w:t>
      </w:r>
      <w:r w:rsidRPr="009B605B">
        <w:t>Tourism</w:t>
      </w:r>
      <w:r w:rsidR="00C20CE1">
        <w:t xml:space="preserve"> </w:t>
      </w:r>
      <w:r w:rsidRPr="009B605B">
        <w:t>Fund</w:t>
      </w:r>
      <w:r w:rsidR="00C20CE1">
        <w:t xml:space="preserve"> </w:t>
      </w:r>
      <w:r w:rsidRPr="009B605B">
        <w:t>to</w:t>
      </w:r>
      <w:r w:rsidR="00C20CE1">
        <w:t xml:space="preserve"> </w:t>
      </w:r>
      <w:r w:rsidRPr="009B605B">
        <w:t>fund</w:t>
      </w:r>
      <w:r w:rsidR="00C20CE1">
        <w:t xml:space="preserve"> </w:t>
      </w:r>
      <w:r w:rsidRPr="009B605B">
        <w:t>new</w:t>
      </w:r>
      <w:r w:rsidR="00C20CE1">
        <w:t xml:space="preserve"> </w:t>
      </w:r>
      <w:r w:rsidRPr="009B605B">
        <w:t>and</w:t>
      </w:r>
      <w:r w:rsidR="00C20CE1">
        <w:t xml:space="preserve"> </w:t>
      </w:r>
      <w:r w:rsidRPr="009B605B">
        <w:t>innovative</w:t>
      </w:r>
      <w:r w:rsidR="00C20CE1">
        <w:t xml:space="preserve"> </w:t>
      </w:r>
      <w:r w:rsidRPr="009B605B">
        <w:t>projects</w:t>
      </w:r>
      <w:r w:rsidR="00C20CE1">
        <w:t xml:space="preserve"> </w:t>
      </w:r>
      <w:r w:rsidRPr="009B605B">
        <w:t>to</w:t>
      </w:r>
      <w:r w:rsidR="00C20CE1">
        <w:t xml:space="preserve"> </w:t>
      </w:r>
      <w:r w:rsidRPr="009B605B">
        <w:t>investment</w:t>
      </w:r>
      <w:r w:rsidRPr="004C3CC4">
        <w:rPr>
          <w:rFonts w:ascii="Cambria Math" w:hAnsi="Cambria Math" w:cs="Cambria Math"/>
        </w:rPr>
        <w:t>‑</w:t>
      </w:r>
      <w:r w:rsidRPr="009B605B">
        <w:t>ready</w:t>
      </w:r>
      <w:r w:rsidR="00C20CE1">
        <w:t xml:space="preserve"> </w:t>
      </w:r>
      <w:r w:rsidRPr="009B605B">
        <w:t>status.</w:t>
      </w:r>
    </w:p>
    <w:p w14:paraId="46717471" w14:textId="040396B5" w:rsidR="009B605B" w:rsidRPr="009B605B" w:rsidRDefault="009B605B" w:rsidP="00AD25CC">
      <w:pPr>
        <w:pStyle w:val="Bullet"/>
      </w:pPr>
      <w:r w:rsidRPr="009B605B">
        <w:t>Allocated</w:t>
      </w:r>
      <w:r w:rsidR="00C20CE1">
        <w:t xml:space="preserve"> </w:t>
      </w:r>
      <w:r w:rsidRPr="009B605B">
        <w:t>150,000</w:t>
      </w:r>
      <w:r w:rsidR="00C20CE1">
        <w:t xml:space="preserve"> </w:t>
      </w:r>
      <w:r w:rsidRPr="009B605B">
        <w:t>vouchers</w:t>
      </w:r>
      <w:r w:rsidR="00C20CE1">
        <w:t xml:space="preserve"> </w:t>
      </w:r>
      <w:r w:rsidRPr="009B605B">
        <w:t>across</w:t>
      </w:r>
      <w:r w:rsidR="00C20CE1">
        <w:t xml:space="preserve"> </w:t>
      </w:r>
      <w:r w:rsidRPr="009B605B">
        <w:t>the</w:t>
      </w:r>
      <w:r w:rsidR="00C20CE1">
        <w:t xml:space="preserve"> </w:t>
      </w:r>
      <w:r w:rsidRPr="009B605B">
        <w:t>Victorian</w:t>
      </w:r>
      <w:r w:rsidR="00C20CE1">
        <w:t xml:space="preserve"> </w:t>
      </w:r>
      <w:r w:rsidRPr="009B605B">
        <w:t>Travel</w:t>
      </w:r>
      <w:r w:rsidR="00C20CE1">
        <w:t xml:space="preserve"> </w:t>
      </w:r>
      <w:r w:rsidRPr="009B605B">
        <w:t>Voucher</w:t>
      </w:r>
      <w:r w:rsidR="00C20CE1">
        <w:t xml:space="preserve"> </w:t>
      </w:r>
      <w:r w:rsidRPr="009B605B">
        <w:t>Scheme</w:t>
      </w:r>
      <w:r w:rsidR="00C20CE1">
        <w:t xml:space="preserve"> </w:t>
      </w:r>
      <w:r w:rsidRPr="009B605B">
        <w:t>and</w:t>
      </w:r>
      <w:r w:rsidR="00C20CE1">
        <w:t xml:space="preserve"> </w:t>
      </w:r>
      <w:r w:rsidRPr="009B605B">
        <w:t>the</w:t>
      </w:r>
      <w:r w:rsidR="00C20CE1">
        <w:t xml:space="preserve"> </w:t>
      </w:r>
      <w:r w:rsidRPr="009B605B">
        <w:t>Seniors</w:t>
      </w:r>
      <w:r w:rsidR="00C20CE1">
        <w:t xml:space="preserve"> </w:t>
      </w:r>
      <w:r w:rsidRPr="009B605B">
        <w:t>Travel</w:t>
      </w:r>
      <w:r w:rsidR="00C20CE1">
        <w:t xml:space="preserve"> </w:t>
      </w:r>
      <w:r w:rsidRPr="009B605B">
        <w:t>Voucher</w:t>
      </w:r>
      <w:r w:rsidR="00C20CE1">
        <w:t xml:space="preserve"> </w:t>
      </w:r>
      <w:r w:rsidRPr="009B605B">
        <w:t>Scheme.</w:t>
      </w:r>
    </w:p>
    <w:p w14:paraId="098CE46D" w14:textId="15D976EA" w:rsidR="009B605B" w:rsidRPr="009B605B" w:rsidRDefault="009B605B" w:rsidP="00AD25CC">
      <w:pPr>
        <w:pStyle w:val="Bullet"/>
      </w:pPr>
      <w:r w:rsidRPr="009B605B">
        <w:t>Implemented</w:t>
      </w:r>
      <w:r w:rsidR="00C20CE1">
        <w:t xml:space="preserve"> </w:t>
      </w:r>
      <w:r w:rsidRPr="009B605B">
        <w:t>changes</w:t>
      </w:r>
      <w:r w:rsidR="00C20CE1">
        <w:t xml:space="preserve"> </w:t>
      </w:r>
      <w:r w:rsidRPr="009B605B">
        <w:t>to</w:t>
      </w:r>
      <w:r w:rsidR="00C20CE1">
        <w:t xml:space="preserve"> </w:t>
      </w:r>
      <w:r w:rsidRPr="009B605B">
        <w:t>the</w:t>
      </w:r>
      <w:r w:rsidR="00C20CE1">
        <w:t xml:space="preserve"> </w:t>
      </w:r>
      <w:r w:rsidRPr="00F86AB7">
        <w:rPr>
          <w:i/>
          <w:iCs/>
        </w:rPr>
        <w:t>Major</w:t>
      </w:r>
      <w:r w:rsidR="00C20CE1">
        <w:rPr>
          <w:i/>
          <w:iCs/>
        </w:rPr>
        <w:t xml:space="preserve"> </w:t>
      </w:r>
      <w:r w:rsidRPr="00F86AB7">
        <w:rPr>
          <w:i/>
          <w:iCs/>
        </w:rPr>
        <w:t>Events</w:t>
      </w:r>
      <w:r w:rsidR="00C20CE1">
        <w:rPr>
          <w:i/>
          <w:iCs/>
        </w:rPr>
        <w:t xml:space="preserve"> </w:t>
      </w:r>
      <w:r w:rsidRPr="00F86AB7">
        <w:rPr>
          <w:i/>
          <w:iCs/>
        </w:rPr>
        <w:t>Legislation</w:t>
      </w:r>
      <w:r w:rsidR="00C20CE1">
        <w:rPr>
          <w:i/>
          <w:iCs/>
        </w:rPr>
        <w:t xml:space="preserve"> </w:t>
      </w:r>
      <w:r w:rsidRPr="00F86AB7">
        <w:rPr>
          <w:i/>
          <w:iCs/>
        </w:rPr>
        <w:t>Amendment</w:t>
      </w:r>
      <w:r w:rsidR="00C20CE1">
        <w:rPr>
          <w:i/>
          <w:iCs/>
        </w:rPr>
        <w:t xml:space="preserve"> </w:t>
      </w:r>
      <w:r w:rsidRPr="00F86AB7">
        <w:rPr>
          <w:i/>
          <w:iCs/>
        </w:rPr>
        <w:t>(Unauthorised</w:t>
      </w:r>
      <w:r w:rsidR="00C20CE1">
        <w:rPr>
          <w:i/>
          <w:iCs/>
        </w:rPr>
        <w:t xml:space="preserve"> </w:t>
      </w:r>
      <w:r w:rsidRPr="00F86AB7">
        <w:rPr>
          <w:i/>
          <w:iCs/>
        </w:rPr>
        <w:t>Ticket</w:t>
      </w:r>
      <w:r w:rsidR="00C20CE1">
        <w:rPr>
          <w:i/>
          <w:iCs/>
        </w:rPr>
        <w:t xml:space="preserve"> </w:t>
      </w:r>
      <w:r w:rsidRPr="00F86AB7">
        <w:rPr>
          <w:i/>
          <w:iCs/>
        </w:rPr>
        <w:t>Packages</w:t>
      </w:r>
      <w:r w:rsidR="00C20CE1">
        <w:rPr>
          <w:i/>
          <w:iCs/>
        </w:rPr>
        <w:t xml:space="preserve"> </w:t>
      </w:r>
      <w:r w:rsidRPr="00F86AB7">
        <w:rPr>
          <w:i/>
          <w:iCs/>
        </w:rPr>
        <w:t>and</w:t>
      </w:r>
      <w:r w:rsidR="00C20CE1">
        <w:rPr>
          <w:i/>
          <w:iCs/>
        </w:rPr>
        <w:t xml:space="preserve"> </w:t>
      </w:r>
      <w:r w:rsidRPr="00F86AB7">
        <w:rPr>
          <w:i/>
          <w:iCs/>
        </w:rPr>
        <w:t>Other</w:t>
      </w:r>
      <w:r w:rsidR="00C20CE1">
        <w:rPr>
          <w:i/>
          <w:iCs/>
        </w:rPr>
        <w:t xml:space="preserve"> </w:t>
      </w:r>
      <w:r w:rsidRPr="00F86AB7">
        <w:rPr>
          <w:i/>
          <w:iCs/>
        </w:rPr>
        <w:t>Matters)</w:t>
      </w:r>
      <w:r w:rsidR="00C20CE1">
        <w:rPr>
          <w:i/>
          <w:iCs/>
        </w:rPr>
        <w:t xml:space="preserve"> </w:t>
      </w:r>
      <w:r w:rsidRPr="00F86AB7">
        <w:rPr>
          <w:i/>
          <w:iCs/>
        </w:rPr>
        <w:t>Act</w:t>
      </w:r>
      <w:r w:rsidR="00C20CE1">
        <w:rPr>
          <w:i/>
          <w:iCs/>
        </w:rPr>
        <w:t xml:space="preserve"> </w:t>
      </w:r>
      <w:r w:rsidRPr="00F86AB7">
        <w:rPr>
          <w:i/>
          <w:iCs/>
        </w:rPr>
        <w:t>2022</w:t>
      </w:r>
      <w:r w:rsidR="00C20CE1">
        <w:t xml:space="preserve"> </w:t>
      </w:r>
      <w:r w:rsidRPr="009B605B">
        <w:t>to</w:t>
      </w:r>
      <w:r w:rsidR="00C20CE1">
        <w:t xml:space="preserve"> </w:t>
      </w:r>
      <w:r w:rsidRPr="009B605B">
        <w:t>increase</w:t>
      </w:r>
      <w:r w:rsidR="00C20CE1">
        <w:t xml:space="preserve"> </w:t>
      </w:r>
      <w:r w:rsidRPr="009B605B">
        <w:t>ticket</w:t>
      </w:r>
      <w:r w:rsidR="00C20CE1">
        <w:t xml:space="preserve"> </w:t>
      </w:r>
      <w:r w:rsidRPr="009B605B">
        <w:t>resale</w:t>
      </w:r>
      <w:r w:rsidR="00C20CE1">
        <w:t xml:space="preserve"> </w:t>
      </w:r>
      <w:r w:rsidRPr="009B605B">
        <w:t>transparency</w:t>
      </w:r>
      <w:r w:rsidR="00C20CE1">
        <w:t xml:space="preserve"> </w:t>
      </w:r>
      <w:r w:rsidRPr="009B605B">
        <w:t>and</w:t>
      </w:r>
      <w:r w:rsidR="00C20CE1">
        <w:t xml:space="preserve"> </w:t>
      </w:r>
      <w:r w:rsidRPr="009B605B">
        <w:t>prohibit</w:t>
      </w:r>
      <w:r w:rsidR="00C20CE1">
        <w:t xml:space="preserve"> </w:t>
      </w:r>
      <w:r w:rsidRPr="009B605B">
        <w:t>selling</w:t>
      </w:r>
      <w:r w:rsidR="00C20CE1">
        <w:t xml:space="preserve"> </w:t>
      </w:r>
      <w:r w:rsidRPr="009B605B">
        <w:t>ticket</w:t>
      </w:r>
      <w:r w:rsidR="00C20CE1">
        <w:t xml:space="preserve"> </w:t>
      </w:r>
      <w:r w:rsidRPr="009B605B">
        <w:t>packages</w:t>
      </w:r>
      <w:r w:rsidR="00C20CE1">
        <w:t xml:space="preserve"> </w:t>
      </w:r>
      <w:r w:rsidRPr="009B605B">
        <w:t>for</w:t>
      </w:r>
      <w:r w:rsidR="00C20CE1">
        <w:t xml:space="preserve"> </w:t>
      </w:r>
      <w:r w:rsidRPr="009B605B">
        <w:t>declared</w:t>
      </w:r>
      <w:r w:rsidR="00C20CE1">
        <w:t xml:space="preserve"> </w:t>
      </w:r>
      <w:r w:rsidRPr="009B605B">
        <w:t>major</w:t>
      </w:r>
      <w:r w:rsidR="00C20CE1">
        <w:t xml:space="preserve"> </w:t>
      </w:r>
      <w:r w:rsidRPr="009B605B">
        <w:t>events</w:t>
      </w:r>
      <w:r w:rsidR="00C20CE1">
        <w:t xml:space="preserve"> </w:t>
      </w:r>
      <w:r w:rsidRPr="009B605B">
        <w:t>without</w:t>
      </w:r>
      <w:r w:rsidR="00C20CE1">
        <w:t xml:space="preserve"> </w:t>
      </w:r>
      <w:r w:rsidRPr="009B605B">
        <w:t>the</w:t>
      </w:r>
      <w:r w:rsidR="00C20CE1">
        <w:t xml:space="preserve"> </w:t>
      </w:r>
      <w:r w:rsidRPr="009B605B">
        <w:t>authorisation</w:t>
      </w:r>
      <w:r w:rsidR="00C20CE1">
        <w:t xml:space="preserve"> </w:t>
      </w:r>
      <w:r w:rsidRPr="009B605B">
        <w:t>of</w:t>
      </w:r>
      <w:r w:rsidR="00C20CE1">
        <w:t xml:space="preserve"> </w:t>
      </w:r>
      <w:r w:rsidRPr="009B605B">
        <w:t>the</w:t>
      </w:r>
      <w:r w:rsidR="00C20CE1">
        <w:t xml:space="preserve"> </w:t>
      </w:r>
      <w:r w:rsidRPr="009B605B">
        <w:t>event</w:t>
      </w:r>
      <w:r w:rsidR="00C20CE1">
        <w:t xml:space="preserve"> </w:t>
      </w:r>
      <w:r w:rsidRPr="009B605B">
        <w:t>organiser.</w:t>
      </w:r>
    </w:p>
    <w:p w14:paraId="7D23E71C" w14:textId="55F9C1CC" w:rsidR="009B605B" w:rsidRPr="009B605B" w:rsidRDefault="009B605B" w:rsidP="00AD25CC">
      <w:pPr>
        <w:pStyle w:val="Bullet"/>
      </w:pPr>
      <w:r w:rsidRPr="009B605B">
        <w:t>Declared</w:t>
      </w:r>
      <w:r w:rsidR="00C20CE1">
        <w:t xml:space="preserve"> </w:t>
      </w:r>
      <w:r w:rsidRPr="009B605B">
        <w:t>19</w:t>
      </w:r>
      <w:r w:rsidR="00C20CE1">
        <w:t xml:space="preserve"> </w:t>
      </w:r>
      <w:r w:rsidRPr="009B605B">
        <w:t>major</w:t>
      </w:r>
      <w:r w:rsidR="00C20CE1">
        <w:t xml:space="preserve"> </w:t>
      </w:r>
      <w:r w:rsidRPr="009B605B">
        <w:t>events</w:t>
      </w:r>
      <w:r w:rsidR="00C20CE1">
        <w:t xml:space="preserve"> </w:t>
      </w:r>
      <w:r w:rsidRPr="009B605B">
        <w:t>under</w:t>
      </w:r>
      <w:r w:rsidR="00C20CE1">
        <w:t xml:space="preserve"> </w:t>
      </w:r>
      <w:r w:rsidRPr="009B605B">
        <w:t>the</w:t>
      </w:r>
      <w:r w:rsidR="00C20CE1">
        <w:t xml:space="preserve"> </w:t>
      </w:r>
      <w:r w:rsidRPr="00F86AB7">
        <w:rPr>
          <w:i/>
          <w:iCs/>
        </w:rPr>
        <w:t>Major</w:t>
      </w:r>
      <w:r w:rsidR="00C20CE1">
        <w:rPr>
          <w:i/>
          <w:iCs/>
        </w:rPr>
        <w:t xml:space="preserve"> </w:t>
      </w:r>
      <w:r w:rsidRPr="00F86AB7">
        <w:rPr>
          <w:i/>
          <w:iCs/>
        </w:rPr>
        <w:t>Events</w:t>
      </w:r>
      <w:r w:rsidR="00C20CE1">
        <w:rPr>
          <w:i/>
          <w:iCs/>
        </w:rPr>
        <w:t xml:space="preserve"> </w:t>
      </w:r>
      <w:r w:rsidRPr="00F86AB7">
        <w:rPr>
          <w:i/>
          <w:iCs/>
        </w:rPr>
        <w:t>Act</w:t>
      </w:r>
      <w:r w:rsidR="00C20CE1">
        <w:rPr>
          <w:i/>
          <w:iCs/>
        </w:rPr>
        <w:t xml:space="preserve"> </w:t>
      </w:r>
      <w:r w:rsidRPr="00F86AB7">
        <w:rPr>
          <w:i/>
          <w:iCs/>
        </w:rPr>
        <w:t>2009</w:t>
      </w:r>
      <w:r w:rsidR="00C20CE1">
        <w:t xml:space="preserve"> </w:t>
      </w:r>
      <w:r w:rsidRPr="009B605B">
        <w:t>(The</w:t>
      </w:r>
      <w:r w:rsidR="00C20CE1">
        <w:t xml:space="preserve"> </w:t>
      </w:r>
      <w:r w:rsidRPr="009B605B">
        <w:t>Act),</w:t>
      </w:r>
      <w:r w:rsidR="00C20CE1">
        <w:t xml:space="preserve"> </w:t>
      </w:r>
      <w:r w:rsidRPr="009B605B">
        <w:t>including</w:t>
      </w:r>
      <w:r w:rsidR="00C20CE1">
        <w:t xml:space="preserve"> </w:t>
      </w:r>
      <w:r w:rsidRPr="009B605B">
        <w:t>the</w:t>
      </w:r>
      <w:r w:rsidR="00C20CE1">
        <w:t xml:space="preserve"> </w:t>
      </w:r>
      <w:r w:rsidRPr="009B605B">
        <w:t>Australian</w:t>
      </w:r>
      <w:r w:rsidR="00C20CE1">
        <w:t xml:space="preserve"> </w:t>
      </w:r>
      <w:r w:rsidRPr="009B605B">
        <w:t>Open,</w:t>
      </w:r>
      <w:r w:rsidR="00C20CE1">
        <w:t xml:space="preserve"> </w:t>
      </w:r>
      <w:r w:rsidRPr="009B605B">
        <w:t>AFL</w:t>
      </w:r>
      <w:r w:rsidR="00C20CE1">
        <w:t xml:space="preserve"> </w:t>
      </w:r>
      <w:r w:rsidRPr="009B605B">
        <w:t>Finals</w:t>
      </w:r>
      <w:r w:rsidR="00C20CE1">
        <w:t xml:space="preserve"> </w:t>
      </w:r>
      <w:r w:rsidRPr="009B605B">
        <w:t>Series,</w:t>
      </w:r>
      <w:r w:rsidR="00C20CE1">
        <w:t xml:space="preserve"> </w:t>
      </w:r>
      <w:r w:rsidRPr="009B605B">
        <w:t>Boxing</w:t>
      </w:r>
      <w:r w:rsidR="00C20CE1">
        <w:t xml:space="preserve"> </w:t>
      </w:r>
      <w:r w:rsidRPr="009B605B">
        <w:t>Day</w:t>
      </w:r>
      <w:r w:rsidR="00C20CE1">
        <w:t xml:space="preserve"> </w:t>
      </w:r>
      <w:r w:rsidRPr="009B605B">
        <w:t>Test,</w:t>
      </w:r>
      <w:r w:rsidR="00C20CE1">
        <w:t xml:space="preserve"> </w:t>
      </w:r>
      <w:r w:rsidRPr="009B605B">
        <w:t>Australian</w:t>
      </w:r>
      <w:r w:rsidR="00C20CE1">
        <w:t xml:space="preserve"> </w:t>
      </w:r>
      <w:r w:rsidRPr="009B605B">
        <w:t>Formula</w:t>
      </w:r>
      <w:r w:rsidR="00C20CE1">
        <w:t xml:space="preserve"> </w:t>
      </w:r>
      <w:r w:rsidRPr="009B605B">
        <w:t>1</w:t>
      </w:r>
      <w:r w:rsidR="00C20CE1">
        <w:t xml:space="preserve"> </w:t>
      </w:r>
      <w:r w:rsidRPr="009B605B">
        <w:t>Grand</w:t>
      </w:r>
      <w:r w:rsidR="00C20CE1">
        <w:t xml:space="preserve"> </w:t>
      </w:r>
      <w:r w:rsidRPr="009B605B">
        <w:t>Prix,</w:t>
      </w:r>
      <w:r w:rsidR="00C20CE1">
        <w:t xml:space="preserve"> </w:t>
      </w:r>
      <w:r w:rsidRPr="009B605B">
        <w:t>Hamilton,</w:t>
      </w:r>
      <w:r w:rsidR="00C20CE1">
        <w:t xml:space="preserve"> </w:t>
      </w:r>
      <w:r w:rsidRPr="009B605B">
        <w:t>Moulin</w:t>
      </w:r>
      <w:r w:rsidR="00C20CE1">
        <w:t xml:space="preserve"> </w:t>
      </w:r>
      <w:r w:rsidRPr="009B605B">
        <w:t>Rouge</w:t>
      </w:r>
      <w:r w:rsidR="00C20CE1">
        <w:t xml:space="preserve"> </w:t>
      </w:r>
      <w:r w:rsidRPr="009B605B">
        <w:t>–</w:t>
      </w:r>
      <w:r w:rsidR="00C20CE1">
        <w:t xml:space="preserve"> </w:t>
      </w:r>
      <w:r w:rsidRPr="009B605B">
        <w:t>The</w:t>
      </w:r>
      <w:r w:rsidR="00C20CE1">
        <w:t xml:space="preserve"> </w:t>
      </w:r>
      <w:r w:rsidRPr="009B605B">
        <w:t>Musical</w:t>
      </w:r>
      <w:r w:rsidR="00C20CE1">
        <w:t xml:space="preserve"> </w:t>
      </w:r>
      <w:r w:rsidRPr="009B605B">
        <w:t>and</w:t>
      </w:r>
      <w:r w:rsidR="00C20CE1">
        <w:t xml:space="preserve"> </w:t>
      </w:r>
      <w:r w:rsidRPr="009B605B">
        <w:t>the</w:t>
      </w:r>
      <w:r w:rsidR="00C20CE1">
        <w:t xml:space="preserve"> </w:t>
      </w:r>
      <w:r w:rsidRPr="009B605B">
        <w:t>Foo</w:t>
      </w:r>
      <w:r w:rsidR="00C20CE1">
        <w:t xml:space="preserve"> </w:t>
      </w:r>
      <w:r w:rsidRPr="009B605B">
        <w:t>Fighters</w:t>
      </w:r>
      <w:r w:rsidR="00C20CE1">
        <w:t xml:space="preserve"> </w:t>
      </w:r>
      <w:r w:rsidRPr="009B605B">
        <w:t>concert.</w:t>
      </w:r>
    </w:p>
    <w:p w14:paraId="6566223E" w14:textId="2A99B316" w:rsidR="009B605B" w:rsidRPr="009B605B" w:rsidRDefault="009B605B" w:rsidP="00AD25CC">
      <w:pPr>
        <w:pStyle w:val="Bullet"/>
      </w:pPr>
      <w:r w:rsidRPr="009B605B">
        <w:t>Enforced</w:t>
      </w:r>
      <w:r w:rsidR="00C20CE1">
        <w:t xml:space="preserve"> </w:t>
      </w:r>
      <w:r w:rsidRPr="009B605B">
        <w:t>ticket</w:t>
      </w:r>
      <w:r w:rsidR="00C20CE1">
        <w:t xml:space="preserve"> </w:t>
      </w:r>
      <w:r w:rsidRPr="009B605B">
        <w:t>scalping</w:t>
      </w:r>
      <w:r w:rsidR="00C20CE1">
        <w:t xml:space="preserve"> </w:t>
      </w:r>
      <w:r w:rsidRPr="009B605B">
        <w:t>provisions</w:t>
      </w:r>
      <w:r w:rsidR="00C20CE1">
        <w:t xml:space="preserve"> </w:t>
      </w:r>
      <w:r w:rsidRPr="009B605B">
        <w:t>for</w:t>
      </w:r>
      <w:r w:rsidR="00C20CE1">
        <w:t xml:space="preserve"> </w:t>
      </w:r>
      <w:r w:rsidRPr="009B605B">
        <w:t>declared</w:t>
      </w:r>
      <w:r w:rsidR="00C20CE1">
        <w:t xml:space="preserve"> </w:t>
      </w:r>
      <w:r w:rsidRPr="009B605B">
        <w:t>major</w:t>
      </w:r>
      <w:r w:rsidR="00C20CE1">
        <w:t xml:space="preserve"> </w:t>
      </w:r>
      <w:r w:rsidRPr="009B605B">
        <w:t>events</w:t>
      </w:r>
      <w:r w:rsidR="00C20CE1">
        <w:t xml:space="preserve"> </w:t>
      </w:r>
      <w:r w:rsidRPr="009B605B">
        <w:t>by</w:t>
      </w:r>
      <w:r w:rsidR="00C20CE1">
        <w:t xml:space="preserve"> </w:t>
      </w:r>
      <w:r w:rsidRPr="009B605B">
        <w:t>removing</w:t>
      </w:r>
      <w:r w:rsidR="00C20CE1">
        <w:t xml:space="preserve"> </w:t>
      </w:r>
      <w:r w:rsidRPr="009B605B">
        <w:t>2970</w:t>
      </w:r>
      <w:r w:rsidR="00C20CE1">
        <w:t xml:space="preserve"> </w:t>
      </w:r>
      <w:r w:rsidRPr="009B605B">
        <w:t>ticket</w:t>
      </w:r>
      <w:r w:rsidR="00C20CE1">
        <w:t xml:space="preserve"> </w:t>
      </w:r>
      <w:r w:rsidRPr="009B605B">
        <w:t>listings</w:t>
      </w:r>
      <w:r w:rsidR="00C20CE1">
        <w:t xml:space="preserve"> </w:t>
      </w:r>
      <w:r w:rsidRPr="009B605B">
        <w:t>from</w:t>
      </w:r>
      <w:r w:rsidR="00C20CE1">
        <w:t xml:space="preserve"> </w:t>
      </w:r>
      <w:r w:rsidRPr="009B605B">
        <w:t>secondary</w:t>
      </w:r>
      <w:r w:rsidR="00C20CE1">
        <w:t xml:space="preserve"> </w:t>
      </w:r>
      <w:r w:rsidRPr="009B605B">
        <w:t>ticketing</w:t>
      </w:r>
      <w:r w:rsidR="00C20CE1">
        <w:t xml:space="preserve"> </w:t>
      </w:r>
      <w:r w:rsidRPr="009B605B">
        <w:t>platforms</w:t>
      </w:r>
      <w:r w:rsidR="00C20CE1">
        <w:t xml:space="preserve"> </w:t>
      </w:r>
      <w:r w:rsidRPr="009B605B">
        <w:t>and</w:t>
      </w:r>
      <w:r w:rsidR="00C20CE1">
        <w:t xml:space="preserve"> </w:t>
      </w:r>
      <w:r w:rsidRPr="009B605B">
        <w:t>issuing</w:t>
      </w:r>
      <w:r w:rsidR="00C20CE1">
        <w:t xml:space="preserve"> </w:t>
      </w:r>
      <w:r w:rsidRPr="009B605B">
        <w:t>11</w:t>
      </w:r>
      <w:r w:rsidR="00C20CE1">
        <w:t xml:space="preserve"> </w:t>
      </w:r>
      <w:r w:rsidRPr="009B605B">
        <w:t>penalty</w:t>
      </w:r>
      <w:r w:rsidR="00C20CE1">
        <w:t xml:space="preserve"> </w:t>
      </w:r>
      <w:r w:rsidRPr="009B605B">
        <w:t>infringement</w:t>
      </w:r>
      <w:r w:rsidR="00C20CE1">
        <w:t xml:space="preserve"> </w:t>
      </w:r>
      <w:r w:rsidRPr="009B605B">
        <w:t>notices</w:t>
      </w:r>
      <w:r w:rsidR="00C20CE1">
        <w:t xml:space="preserve"> </w:t>
      </w:r>
      <w:r w:rsidRPr="009B605B">
        <w:t>for</w:t>
      </w:r>
      <w:r w:rsidR="00C20CE1">
        <w:t xml:space="preserve"> </w:t>
      </w:r>
      <w:r w:rsidRPr="009B605B">
        <w:t>breaches</w:t>
      </w:r>
      <w:r w:rsidR="00C20CE1">
        <w:t xml:space="preserve"> </w:t>
      </w:r>
      <w:r w:rsidRPr="009B605B">
        <w:t>of</w:t>
      </w:r>
      <w:r w:rsidR="00C20CE1">
        <w:t xml:space="preserve"> </w:t>
      </w:r>
      <w:r w:rsidRPr="009B605B">
        <w:t>the</w:t>
      </w:r>
      <w:r w:rsidR="00C20CE1">
        <w:t xml:space="preserve"> </w:t>
      </w:r>
      <w:r w:rsidRPr="009B605B">
        <w:t>Act.</w:t>
      </w:r>
    </w:p>
    <w:p w14:paraId="1A3C9525" w14:textId="217E99C1" w:rsidR="009B605B" w:rsidRPr="009B605B" w:rsidRDefault="009B605B" w:rsidP="00AD25CC">
      <w:pPr>
        <w:pStyle w:val="Bullet"/>
      </w:pPr>
      <w:r w:rsidRPr="009B605B">
        <w:t>Supported</w:t>
      </w:r>
      <w:r w:rsidR="00C20CE1">
        <w:t xml:space="preserve"> </w:t>
      </w:r>
      <w:r w:rsidRPr="009B605B">
        <w:t>event</w:t>
      </w:r>
      <w:r w:rsidR="00C20CE1">
        <w:t xml:space="preserve"> </w:t>
      </w:r>
      <w:r w:rsidRPr="009B605B">
        <w:t>organisers</w:t>
      </w:r>
      <w:r w:rsidR="00C20CE1">
        <w:t xml:space="preserve"> </w:t>
      </w:r>
      <w:r w:rsidRPr="009B605B">
        <w:t>and</w:t>
      </w:r>
      <w:r w:rsidR="00C20CE1">
        <w:t xml:space="preserve"> </w:t>
      </w:r>
      <w:r w:rsidRPr="009B605B">
        <w:t>venues</w:t>
      </w:r>
      <w:r w:rsidR="00C20CE1">
        <w:t xml:space="preserve"> </w:t>
      </w:r>
      <w:r w:rsidRPr="009B605B">
        <w:t>to</w:t>
      </w:r>
      <w:r w:rsidR="00C20CE1">
        <w:t xml:space="preserve"> </w:t>
      </w:r>
      <w:r w:rsidRPr="009B605B">
        <w:t>enforce</w:t>
      </w:r>
      <w:r w:rsidR="00C20CE1">
        <w:t xml:space="preserve"> </w:t>
      </w:r>
      <w:r w:rsidRPr="009B605B">
        <w:t>the</w:t>
      </w:r>
      <w:r w:rsidR="00C20CE1">
        <w:t xml:space="preserve"> </w:t>
      </w:r>
      <w:r w:rsidRPr="009B605B">
        <w:t>Act’s</w:t>
      </w:r>
      <w:r w:rsidR="00C20CE1">
        <w:t xml:space="preserve"> </w:t>
      </w:r>
      <w:r w:rsidRPr="009B605B">
        <w:t>crowd</w:t>
      </w:r>
      <w:r w:rsidR="00C20CE1">
        <w:t xml:space="preserve"> </w:t>
      </w:r>
      <w:r w:rsidRPr="009B605B">
        <w:t>management</w:t>
      </w:r>
      <w:r w:rsidR="00C20CE1">
        <w:t xml:space="preserve"> </w:t>
      </w:r>
      <w:r w:rsidRPr="009B605B">
        <w:t>provisions</w:t>
      </w:r>
      <w:r w:rsidR="00C20CE1">
        <w:t xml:space="preserve"> </w:t>
      </w:r>
      <w:r w:rsidRPr="009B605B">
        <w:t>by</w:t>
      </w:r>
      <w:r w:rsidR="00C20CE1">
        <w:t xml:space="preserve"> </w:t>
      </w:r>
      <w:r w:rsidRPr="009B605B">
        <w:t>applying</w:t>
      </w:r>
      <w:r w:rsidR="00C20CE1">
        <w:t xml:space="preserve"> </w:t>
      </w:r>
      <w:r w:rsidRPr="009B605B">
        <w:t>major</w:t>
      </w:r>
      <w:r w:rsidR="00C20CE1">
        <w:t xml:space="preserve"> </w:t>
      </w:r>
      <w:r w:rsidRPr="009B605B">
        <w:t>sporting</w:t>
      </w:r>
      <w:r w:rsidR="00C20CE1">
        <w:t xml:space="preserve"> </w:t>
      </w:r>
      <w:r w:rsidRPr="009B605B">
        <w:t>event</w:t>
      </w:r>
      <w:r w:rsidR="00C20CE1">
        <w:t xml:space="preserve"> </w:t>
      </w:r>
      <w:r w:rsidRPr="009B605B">
        <w:t>orders.</w:t>
      </w:r>
    </w:p>
    <w:p w14:paraId="21326025" w14:textId="6FD40F71" w:rsidR="009B605B" w:rsidRPr="009B605B" w:rsidRDefault="009B605B" w:rsidP="00AD25CC">
      <w:pPr>
        <w:pStyle w:val="Bullet"/>
      </w:pPr>
      <w:r w:rsidRPr="009B605B">
        <w:t>Secured</w:t>
      </w:r>
      <w:r w:rsidR="00C20CE1">
        <w:t xml:space="preserve"> </w:t>
      </w:r>
      <w:r w:rsidRPr="009B605B">
        <w:t>nine</w:t>
      </w:r>
      <w:r w:rsidR="00C20CE1">
        <w:t xml:space="preserve"> </w:t>
      </w:r>
      <w:r w:rsidRPr="009B605B">
        <w:t>business</w:t>
      </w:r>
      <w:r w:rsidR="00C20CE1">
        <w:t xml:space="preserve"> </w:t>
      </w:r>
      <w:r w:rsidRPr="009B605B">
        <w:t>events,</w:t>
      </w:r>
      <w:r w:rsidR="00C20CE1">
        <w:t xml:space="preserve"> </w:t>
      </w:r>
      <w:r w:rsidRPr="009B605B">
        <w:t>in</w:t>
      </w:r>
      <w:r w:rsidR="00C20CE1">
        <w:t xml:space="preserve"> </w:t>
      </w:r>
      <w:r w:rsidRPr="009B605B">
        <w:t>collaboration</w:t>
      </w:r>
      <w:r w:rsidR="00C20CE1">
        <w:t xml:space="preserve"> </w:t>
      </w:r>
      <w:r w:rsidRPr="009B605B">
        <w:t>with</w:t>
      </w:r>
      <w:r w:rsidR="00C20CE1">
        <w:t xml:space="preserve"> </w:t>
      </w:r>
      <w:r w:rsidRPr="009B605B">
        <w:t>Melbourne</w:t>
      </w:r>
      <w:r w:rsidR="00C20CE1">
        <w:t xml:space="preserve"> </w:t>
      </w:r>
      <w:r w:rsidRPr="009B605B">
        <w:t>Convention</w:t>
      </w:r>
      <w:r w:rsidR="00C20CE1">
        <w:t xml:space="preserve"> </w:t>
      </w:r>
      <w:r w:rsidRPr="009B605B">
        <w:t>Bureau,</w:t>
      </w:r>
      <w:r w:rsidR="00C20CE1">
        <w:t xml:space="preserve"> </w:t>
      </w:r>
      <w:r w:rsidRPr="009B605B">
        <w:t>including</w:t>
      </w:r>
      <w:r w:rsidR="00C20CE1">
        <w:t xml:space="preserve"> </w:t>
      </w:r>
      <w:r w:rsidRPr="009B605B">
        <w:t>the</w:t>
      </w:r>
      <w:r w:rsidR="00C20CE1">
        <w:t xml:space="preserve"> </w:t>
      </w:r>
      <w:r w:rsidRPr="009B605B">
        <w:t>Global</w:t>
      </w:r>
      <w:r w:rsidR="00C20CE1">
        <w:t xml:space="preserve"> </w:t>
      </w:r>
      <w:r w:rsidRPr="009B605B">
        <w:t>Entrepreneurship</w:t>
      </w:r>
      <w:r w:rsidR="00C20CE1">
        <w:t xml:space="preserve"> </w:t>
      </w:r>
      <w:r w:rsidRPr="009B605B">
        <w:t>Congress</w:t>
      </w:r>
      <w:r w:rsidR="00C20CE1">
        <w:t xml:space="preserve"> </w:t>
      </w:r>
      <w:r w:rsidRPr="009B605B">
        <w:t>2023,</w:t>
      </w:r>
      <w:r w:rsidR="00C20CE1">
        <w:t xml:space="preserve"> </w:t>
      </w:r>
      <w:r w:rsidRPr="009B605B">
        <w:t>International</w:t>
      </w:r>
      <w:r w:rsidR="00C20CE1">
        <w:t xml:space="preserve"> </w:t>
      </w:r>
      <w:r w:rsidRPr="009B605B">
        <w:t>Congress</w:t>
      </w:r>
      <w:r w:rsidR="00C20CE1">
        <w:t xml:space="preserve"> </w:t>
      </w:r>
      <w:r w:rsidRPr="009B605B">
        <w:t>of</w:t>
      </w:r>
      <w:r w:rsidR="00C20CE1">
        <w:t xml:space="preserve"> </w:t>
      </w:r>
      <w:r w:rsidRPr="009B605B">
        <w:t>Psychology</w:t>
      </w:r>
      <w:r w:rsidR="00C20CE1">
        <w:t xml:space="preserve"> </w:t>
      </w:r>
      <w:r w:rsidRPr="009B605B">
        <w:t>2028</w:t>
      </w:r>
      <w:r w:rsidR="00C20CE1">
        <w:t xml:space="preserve"> </w:t>
      </w:r>
      <w:r w:rsidRPr="009B605B">
        <w:t>and</w:t>
      </w:r>
      <w:r w:rsidR="00C20CE1">
        <w:t xml:space="preserve"> </w:t>
      </w:r>
      <w:r w:rsidRPr="009B605B">
        <w:t>the</w:t>
      </w:r>
      <w:r w:rsidR="00C20CE1">
        <w:t xml:space="preserve"> </w:t>
      </w:r>
      <w:r w:rsidRPr="009B605B">
        <w:t>Symposium</w:t>
      </w:r>
      <w:r w:rsidR="00C20CE1">
        <w:t xml:space="preserve"> </w:t>
      </w:r>
      <w:r w:rsidRPr="009B605B">
        <w:t>of</w:t>
      </w:r>
      <w:r w:rsidR="00C20CE1">
        <w:t xml:space="preserve"> </w:t>
      </w:r>
      <w:r w:rsidRPr="009B605B">
        <w:t>the</w:t>
      </w:r>
      <w:r w:rsidR="00C20CE1">
        <w:t xml:space="preserve"> </w:t>
      </w:r>
      <w:r w:rsidRPr="009B605B">
        <w:t>International</w:t>
      </w:r>
      <w:r w:rsidR="00C20CE1">
        <w:t xml:space="preserve"> </w:t>
      </w:r>
      <w:r w:rsidRPr="009B605B">
        <w:t>Association</w:t>
      </w:r>
      <w:r w:rsidR="00C20CE1">
        <w:t xml:space="preserve"> </w:t>
      </w:r>
      <w:r w:rsidRPr="009B605B">
        <w:t>for</w:t>
      </w:r>
      <w:r w:rsidR="00C20CE1">
        <w:t xml:space="preserve"> </w:t>
      </w:r>
      <w:r w:rsidRPr="009B605B">
        <w:t>Shell</w:t>
      </w:r>
      <w:r w:rsidR="00C20CE1">
        <w:t xml:space="preserve"> </w:t>
      </w:r>
      <w:r w:rsidRPr="009B605B">
        <w:t>and</w:t>
      </w:r>
      <w:r w:rsidR="00C20CE1">
        <w:t xml:space="preserve"> </w:t>
      </w:r>
      <w:r w:rsidRPr="009B605B">
        <w:t>Spatial</w:t>
      </w:r>
      <w:r w:rsidR="00C20CE1">
        <w:t xml:space="preserve"> </w:t>
      </w:r>
      <w:r w:rsidRPr="009B605B">
        <w:t>Structures</w:t>
      </w:r>
      <w:r w:rsidR="00C20CE1">
        <w:t xml:space="preserve"> </w:t>
      </w:r>
      <w:r w:rsidRPr="009B605B">
        <w:t>2023.</w:t>
      </w:r>
    </w:p>
    <w:p w14:paraId="249F2BA8" w14:textId="3571156F" w:rsidR="009B605B" w:rsidRPr="009B605B" w:rsidRDefault="009B605B" w:rsidP="00AD25CC">
      <w:pPr>
        <w:pStyle w:val="Bullet"/>
      </w:pPr>
      <w:r w:rsidRPr="009B605B">
        <w:t>Delivered</w:t>
      </w:r>
      <w:r w:rsidR="00C20CE1">
        <w:t xml:space="preserve"> </w:t>
      </w:r>
      <w:r w:rsidRPr="009B605B">
        <w:t>the</w:t>
      </w:r>
      <w:r w:rsidR="00C20CE1">
        <w:t xml:space="preserve"> </w:t>
      </w:r>
      <w:r w:rsidRPr="009B605B">
        <w:t>National</w:t>
      </w:r>
      <w:r w:rsidR="00C20CE1">
        <w:t xml:space="preserve"> </w:t>
      </w:r>
      <w:r w:rsidRPr="009B605B">
        <w:t>Business</w:t>
      </w:r>
      <w:r w:rsidR="00C20CE1">
        <w:t xml:space="preserve"> </w:t>
      </w:r>
      <w:r w:rsidRPr="009B605B">
        <w:t>Event</w:t>
      </w:r>
      <w:r w:rsidR="00C20CE1">
        <w:t xml:space="preserve"> </w:t>
      </w:r>
      <w:r w:rsidRPr="009B605B">
        <w:t>Program</w:t>
      </w:r>
      <w:r w:rsidR="00C20CE1">
        <w:t xml:space="preserve"> </w:t>
      </w:r>
      <w:r w:rsidRPr="009B605B">
        <w:t>with</w:t>
      </w:r>
      <w:r w:rsidR="00C20CE1">
        <w:t xml:space="preserve"> </w:t>
      </w:r>
      <w:r w:rsidRPr="009B605B">
        <w:t>the</w:t>
      </w:r>
      <w:r w:rsidR="00C20CE1">
        <w:t xml:space="preserve"> </w:t>
      </w:r>
      <w:r w:rsidRPr="009B605B">
        <w:t>Melbourne</w:t>
      </w:r>
      <w:r w:rsidR="00C20CE1">
        <w:t xml:space="preserve"> </w:t>
      </w:r>
      <w:r w:rsidRPr="009B605B">
        <w:t>Convention</w:t>
      </w:r>
      <w:r w:rsidR="00C20CE1">
        <w:t xml:space="preserve"> </w:t>
      </w:r>
      <w:r w:rsidRPr="009B605B">
        <w:t>Bureau</w:t>
      </w:r>
      <w:r w:rsidR="00C20CE1">
        <w:t xml:space="preserve"> </w:t>
      </w:r>
      <w:r w:rsidRPr="009B605B">
        <w:t>and</w:t>
      </w:r>
      <w:r w:rsidR="00C20CE1">
        <w:t xml:space="preserve"> </w:t>
      </w:r>
      <w:r w:rsidRPr="009B605B">
        <w:t>Business</w:t>
      </w:r>
      <w:r w:rsidR="00C20CE1">
        <w:t xml:space="preserve"> </w:t>
      </w:r>
      <w:r w:rsidRPr="009B605B">
        <w:t>Events</w:t>
      </w:r>
      <w:r w:rsidR="00C20CE1">
        <w:t xml:space="preserve"> </w:t>
      </w:r>
      <w:r w:rsidRPr="009B605B">
        <w:t>Victoria</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attraction</w:t>
      </w:r>
      <w:r w:rsidR="00C20CE1">
        <w:t xml:space="preserve"> </w:t>
      </w:r>
      <w:r w:rsidRPr="009B605B">
        <w:t>of</w:t>
      </w:r>
      <w:r w:rsidR="00C20CE1">
        <w:t xml:space="preserve"> </w:t>
      </w:r>
      <w:r w:rsidRPr="009B605B">
        <w:t>national</w:t>
      </w:r>
      <w:r w:rsidR="00C20CE1">
        <w:t xml:space="preserve"> </w:t>
      </w:r>
      <w:r w:rsidRPr="009B605B">
        <w:t>business</w:t>
      </w:r>
      <w:r w:rsidR="00C20CE1">
        <w:t xml:space="preserve"> </w:t>
      </w:r>
      <w:r w:rsidRPr="009B605B">
        <w:t>events</w:t>
      </w:r>
      <w:r w:rsidR="00C20CE1">
        <w:t xml:space="preserve"> </w:t>
      </w:r>
      <w:r w:rsidRPr="009B605B">
        <w:t>to</w:t>
      </w:r>
      <w:r w:rsidR="00C20CE1">
        <w:t xml:space="preserve"> </w:t>
      </w:r>
      <w:r w:rsidRPr="009B605B">
        <w:t>Melbourne</w:t>
      </w:r>
      <w:r w:rsidR="00C20CE1">
        <w:t xml:space="preserve"> </w:t>
      </w:r>
      <w:r w:rsidRPr="009B605B">
        <w:t>and</w:t>
      </w:r>
      <w:r w:rsidR="00C20CE1">
        <w:t xml:space="preserve"> </w:t>
      </w:r>
      <w:r w:rsidRPr="009B605B">
        <w:t>regional</w:t>
      </w:r>
      <w:r w:rsidR="00C20CE1">
        <w:t xml:space="preserve"> </w:t>
      </w:r>
      <w:r w:rsidRPr="009B605B">
        <w:t>Victoria.</w:t>
      </w:r>
    </w:p>
    <w:p w14:paraId="095A9910" w14:textId="29D405BB" w:rsidR="009B605B" w:rsidRPr="009B605B" w:rsidRDefault="009B605B" w:rsidP="00AD25CC">
      <w:pPr>
        <w:pStyle w:val="Bullet"/>
      </w:pPr>
      <w:r w:rsidRPr="009B605B">
        <w:t>Secured</w:t>
      </w:r>
      <w:r w:rsidR="00C20CE1">
        <w:t xml:space="preserve"> </w:t>
      </w:r>
      <w:r w:rsidRPr="009B605B">
        <w:t>major</w:t>
      </w:r>
      <w:r w:rsidR="00C20CE1">
        <w:t xml:space="preserve"> </w:t>
      </w:r>
      <w:r w:rsidRPr="009B605B">
        <w:t>events,</w:t>
      </w:r>
      <w:r w:rsidR="00C20CE1">
        <w:t xml:space="preserve"> </w:t>
      </w:r>
      <w:r w:rsidRPr="009B605B">
        <w:t>in</w:t>
      </w:r>
      <w:r w:rsidR="00C20CE1">
        <w:t xml:space="preserve"> </w:t>
      </w:r>
      <w:r w:rsidRPr="009B605B">
        <w:t>collaboration</w:t>
      </w:r>
      <w:r w:rsidR="00C20CE1">
        <w:t xml:space="preserve"> </w:t>
      </w:r>
      <w:r w:rsidRPr="009B605B">
        <w:t>with</w:t>
      </w:r>
      <w:r w:rsidR="00C20CE1">
        <w:t xml:space="preserve"> </w:t>
      </w:r>
      <w:r w:rsidRPr="009B605B">
        <w:t>Visit</w:t>
      </w:r>
      <w:r w:rsidR="00C20CE1">
        <w:t xml:space="preserve"> </w:t>
      </w:r>
      <w:r w:rsidRPr="009B605B">
        <w:t>Victoria,</w:t>
      </w:r>
      <w:r w:rsidR="00C20CE1">
        <w:t xml:space="preserve"> </w:t>
      </w:r>
      <w:r w:rsidRPr="009B605B">
        <w:t>including</w:t>
      </w:r>
      <w:r w:rsidR="00C20CE1">
        <w:t xml:space="preserve"> </w:t>
      </w:r>
      <w:r w:rsidRPr="009B605B">
        <w:t>the</w:t>
      </w:r>
      <w:r w:rsidR="00C20CE1">
        <w:t xml:space="preserve"> </w:t>
      </w:r>
      <w:r w:rsidRPr="009B605B">
        <w:t>Bledisloe</w:t>
      </w:r>
      <w:r w:rsidR="00C20CE1">
        <w:t xml:space="preserve"> </w:t>
      </w:r>
      <w:r w:rsidRPr="009B605B">
        <w:t>Cup</w:t>
      </w:r>
      <w:r w:rsidR="00C20CE1">
        <w:t xml:space="preserve"> </w:t>
      </w:r>
      <w:r w:rsidRPr="009B605B">
        <w:t>international</w:t>
      </w:r>
      <w:r w:rsidR="00C20CE1">
        <w:t xml:space="preserve"> </w:t>
      </w:r>
      <w:r w:rsidRPr="009B605B">
        <w:t>rugby</w:t>
      </w:r>
      <w:r w:rsidR="00C20CE1">
        <w:t xml:space="preserve"> </w:t>
      </w:r>
      <w:r w:rsidRPr="009B605B">
        <w:t>matches</w:t>
      </w:r>
      <w:r w:rsidR="00C20CE1">
        <w:t xml:space="preserve"> </w:t>
      </w:r>
      <w:r w:rsidRPr="009B605B">
        <w:t>in</w:t>
      </w:r>
      <w:r w:rsidR="00C20CE1">
        <w:t xml:space="preserve"> </w:t>
      </w:r>
      <w:r w:rsidRPr="009B605B">
        <w:t>2022</w:t>
      </w:r>
      <w:r w:rsidR="00C20CE1">
        <w:t xml:space="preserve"> </w:t>
      </w:r>
      <w:r w:rsidRPr="009B605B">
        <w:t>and</w:t>
      </w:r>
      <w:r w:rsidR="00C20CE1">
        <w:t xml:space="preserve"> </w:t>
      </w:r>
      <w:r w:rsidRPr="009B605B">
        <w:t>2023,</w:t>
      </w:r>
      <w:r w:rsidR="00C20CE1">
        <w:t xml:space="preserve"> </w:t>
      </w:r>
      <w:r w:rsidRPr="009B605B">
        <w:t>the</w:t>
      </w:r>
      <w:r w:rsidR="00C20CE1">
        <w:t xml:space="preserve"> </w:t>
      </w:r>
      <w:r w:rsidRPr="009B605B">
        <w:t>Presidents</w:t>
      </w:r>
      <w:r w:rsidR="00C20CE1">
        <w:t xml:space="preserve"> </w:t>
      </w:r>
      <w:r w:rsidRPr="009B605B">
        <w:t>Cup</w:t>
      </w:r>
      <w:r w:rsidR="00C20CE1">
        <w:t xml:space="preserve"> </w:t>
      </w:r>
      <w:r w:rsidRPr="009B605B">
        <w:t>Golf</w:t>
      </w:r>
      <w:r w:rsidR="00C20CE1">
        <w:t xml:space="preserve"> </w:t>
      </w:r>
      <w:r w:rsidRPr="009B605B">
        <w:t>tournament</w:t>
      </w:r>
      <w:r w:rsidR="00C20CE1">
        <w:t xml:space="preserve"> </w:t>
      </w:r>
      <w:r w:rsidRPr="009B605B">
        <w:t>in</w:t>
      </w:r>
      <w:r w:rsidR="00C20CE1">
        <w:t xml:space="preserve"> </w:t>
      </w:r>
      <w:r w:rsidRPr="009B605B">
        <w:t>2028</w:t>
      </w:r>
      <w:r w:rsidR="00C20CE1">
        <w:t xml:space="preserve"> </w:t>
      </w:r>
      <w:r w:rsidRPr="009B605B">
        <w:t>and,</w:t>
      </w:r>
      <w:r w:rsidR="00C20CE1">
        <w:t xml:space="preserve"> </w:t>
      </w:r>
      <w:r w:rsidRPr="009B605B">
        <w:t>in</w:t>
      </w:r>
      <w:r w:rsidR="00C20CE1">
        <w:t xml:space="preserve"> </w:t>
      </w:r>
      <w:r w:rsidRPr="009B605B">
        <w:t>2022,</w:t>
      </w:r>
      <w:r w:rsidR="00C20CE1">
        <w:t xml:space="preserve"> </w:t>
      </w:r>
      <w:r w:rsidRPr="009B605B">
        <w:t>the</w:t>
      </w:r>
      <w:r w:rsidR="00C20CE1">
        <w:t xml:space="preserve"> </w:t>
      </w:r>
      <w:r w:rsidRPr="009B605B">
        <w:t>Picasso</w:t>
      </w:r>
      <w:r w:rsidR="00C20CE1">
        <w:t xml:space="preserve"> </w:t>
      </w:r>
      <w:r w:rsidRPr="009B605B">
        <w:t>Century</w:t>
      </w:r>
      <w:r w:rsidR="00C20CE1">
        <w:t xml:space="preserve"> </w:t>
      </w:r>
      <w:r w:rsidRPr="009B605B">
        <w:t>exhibition</w:t>
      </w:r>
      <w:r w:rsidR="00C20CE1">
        <w:t xml:space="preserve"> </w:t>
      </w:r>
      <w:r w:rsidRPr="009B605B">
        <w:t>at</w:t>
      </w:r>
      <w:r w:rsidR="00C20CE1">
        <w:t xml:space="preserve"> </w:t>
      </w:r>
      <w:r w:rsidRPr="009B605B">
        <w:t>the</w:t>
      </w:r>
      <w:r w:rsidR="00C20CE1">
        <w:t xml:space="preserve"> </w:t>
      </w:r>
      <w:r w:rsidRPr="009B605B">
        <w:t>NGV</w:t>
      </w:r>
      <w:r w:rsidR="00C20CE1">
        <w:t xml:space="preserve"> </w:t>
      </w:r>
      <w:r w:rsidRPr="009B605B">
        <w:t>and</w:t>
      </w:r>
      <w:r w:rsidR="00C20CE1">
        <w:t xml:space="preserve"> </w:t>
      </w:r>
      <w:r w:rsidRPr="009B605B">
        <w:t>Manchester</w:t>
      </w:r>
      <w:r w:rsidR="00C20CE1">
        <w:t xml:space="preserve"> </w:t>
      </w:r>
      <w:r w:rsidRPr="009B605B">
        <w:t>United</w:t>
      </w:r>
      <w:r w:rsidR="00C20CE1">
        <w:t xml:space="preserve"> </w:t>
      </w:r>
      <w:r w:rsidRPr="009B605B">
        <w:t>Tour.</w:t>
      </w:r>
      <w:r w:rsidR="00C20CE1">
        <w:t xml:space="preserve"> </w:t>
      </w:r>
      <w:r w:rsidRPr="009B605B">
        <w:t>In</w:t>
      </w:r>
      <w:r w:rsidR="00C20CE1">
        <w:t xml:space="preserve"> </w:t>
      </w:r>
      <w:r w:rsidRPr="009B605B">
        <w:t>total,</w:t>
      </w:r>
      <w:r w:rsidR="00C20CE1">
        <w:t xml:space="preserve"> </w:t>
      </w:r>
      <w:r w:rsidRPr="009B605B">
        <w:t>15</w:t>
      </w:r>
      <w:r w:rsidR="00C20CE1">
        <w:t xml:space="preserve"> </w:t>
      </w:r>
      <w:r w:rsidRPr="009B605B">
        <w:t>major</w:t>
      </w:r>
      <w:r w:rsidR="00C20CE1">
        <w:t xml:space="preserve"> </w:t>
      </w:r>
      <w:r w:rsidRPr="009B605B">
        <w:t>events</w:t>
      </w:r>
      <w:r w:rsidR="00C20CE1">
        <w:t xml:space="preserve"> </w:t>
      </w:r>
      <w:r w:rsidRPr="009B605B">
        <w:t>were</w:t>
      </w:r>
      <w:r w:rsidR="00C20CE1">
        <w:t xml:space="preserve"> </w:t>
      </w:r>
      <w:r w:rsidRPr="009B605B">
        <w:t>held</w:t>
      </w:r>
      <w:r w:rsidR="00C20CE1">
        <w:t xml:space="preserve"> </w:t>
      </w:r>
      <w:r w:rsidRPr="009B605B">
        <w:t>across</w:t>
      </w:r>
      <w:r w:rsidR="00C20CE1">
        <w:t xml:space="preserve"> </w:t>
      </w:r>
      <w:r w:rsidRPr="009B605B">
        <w:t>Victoria</w:t>
      </w:r>
      <w:r w:rsidR="00C20CE1">
        <w:t xml:space="preserve"> </w:t>
      </w:r>
      <w:r w:rsidRPr="009B605B">
        <w:t>in</w:t>
      </w:r>
      <w:r w:rsidR="00C20CE1">
        <w:t xml:space="preserve"> </w:t>
      </w:r>
      <w:r w:rsidRPr="009B605B">
        <w:t>2021</w:t>
      </w:r>
      <w:r w:rsidRPr="009B605B">
        <w:rPr>
          <w:rFonts w:ascii="Cambria Math" w:hAnsi="Cambria Math" w:cs="Cambria Math"/>
        </w:rPr>
        <w:t>‑</w:t>
      </w:r>
      <w:r w:rsidRPr="009B605B">
        <w:t>22.</w:t>
      </w:r>
    </w:p>
    <w:p w14:paraId="73AEA3CC" w14:textId="0AF5B562" w:rsidR="009B605B" w:rsidRPr="009B605B" w:rsidRDefault="009B605B" w:rsidP="00AD25CC">
      <w:pPr>
        <w:pStyle w:val="Bullet"/>
      </w:pPr>
      <w:r w:rsidRPr="009B605B">
        <w:t>Supported</w:t>
      </w:r>
      <w:r w:rsidR="00C20CE1">
        <w:t xml:space="preserve"> </w:t>
      </w:r>
      <w:r w:rsidRPr="009B605B">
        <w:t>the</w:t>
      </w:r>
      <w:r w:rsidR="00C20CE1">
        <w:t xml:space="preserve"> </w:t>
      </w:r>
      <w:r w:rsidRPr="009B605B">
        <w:t>safe</w:t>
      </w:r>
      <w:r w:rsidR="00C20CE1">
        <w:t xml:space="preserve"> </w:t>
      </w:r>
      <w:r w:rsidRPr="009B605B">
        <w:t>return</w:t>
      </w:r>
      <w:r w:rsidR="00C20CE1">
        <w:t xml:space="preserve"> </w:t>
      </w:r>
      <w:r w:rsidRPr="009B605B">
        <w:t>of</w:t>
      </w:r>
      <w:r w:rsidR="00C20CE1">
        <w:t xml:space="preserve"> </w:t>
      </w:r>
      <w:r w:rsidRPr="009B605B">
        <w:t>the</w:t>
      </w:r>
      <w:r w:rsidR="00C20CE1">
        <w:t xml:space="preserve"> </w:t>
      </w:r>
      <w:r w:rsidRPr="009B605B">
        <w:t>Australian</w:t>
      </w:r>
      <w:r w:rsidR="00C20CE1">
        <w:t xml:space="preserve"> </w:t>
      </w:r>
      <w:r w:rsidRPr="009B605B">
        <w:t>Formula</w:t>
      </w:r>
      <w:r w:rsidR="00C20CE1">
        <w:t xml:space="preserve"> </w:t>
      </w:r>
      <w:r w:rsidRPr="009B605B">
        <w:t>1</w:t>
      </w:r>
      <w:r w:rsidR="00C20CE1">
        <w:t xml:space="preserve"> </w:t>
      </w:r>
      <w:r w:rsidRPr="009B605B">
        <w:t>Grand</w:t>
      </w:r>
      <w:r w:rsidR="00C20CE1">
        <w:t xml:space="preserve"> </w:t>
      </w:r>
      <w:r w:rsidRPr="009B605B">
        <w:t>Prix</w:t>
      </w:r>
      <w:r w:rsidR="00C20CE1">
        <w:t xml:space="preserve"> </w:t>
      </w:r>
      <w:r w:rsidRPr="009B605B">
        <w:t>with</w:t>
      </w:r>
      <w:r w:rsidR="00C20CE1">
        <w:t xml:space="preserve"> </w:t>
      </w:r>
      <w:r w:rsidRPr="009B605B">
        <w:t>more</w:t>
      </w:r>
      <w:r w:rsidR="00C20CE1">
        <w:t xml:space="preserve"> </w:t>
      </w:r>
      <w:r w:rsidRPr="009B605B">
        <w:t>than</w:t>
      </w:r>
      <w:r w:rsidR="00C20CE1">
        <w:t xml:space="preserve"> </w:t>
      </w:r>
      <w:r w:rsidRPr="009B605B">
        <w:t>400,000</w:t>
      </w:r>
      <w:r w:rsidR="00C20CE1">
        <w:t xml:space="preserve"> </w:t>
      </w:r>
      <w:r w:rsidRPr="009B605B">
        <w:t>attendees</w:t>
      </w:r>
      <w:r w:rsidR="00C20CE1">
        <w:t xml:space="preserve"> </w:t>
      </w:r>
      <w:r w:rsidRPr="009B605B">
        <w:t>across</w:t>
      </w:r>
      <w:r w:rsidR="00C20CE1">
        <w:t xml:space="preserve"> </w:t>
      </w:r>
      <w:r w:rsidRPr="009B605B">
        <w:t>four</w:t>
      </w:r>
      <w:r w:rsidR="00C20CE1">
        <w:t xml:space="preserve"> </w:t>
      </w:r>
      <w:r w:rsidRPr="009B605B">
        <w:t>days</w:t>
      </w:r>
      <w:r w:rsidR="00C20CE1">
        <w:t xml:space="preserve"> </w:t>
      </w:r>
      <w:r w:rsidRPr="009B605B">
        <w:t>–</w:t>
      </w:r>
      <w:r w:rsidR="00C20CE1">
        <w:t xml:space="preserve"> </w:t>
      </w:r>
      <w:r w:rsidRPr="009B605B">
        <w:t>a</w:t>
      </w:r>
      <w:r w:rsidR="00C20CE1">
        <w:t xml:space="preserve"> </w:t>
      </w:r>
      <w:r w:rsidRPr="009B605B">
        <w:t>record</w:t>
      </w:r>
      <w:r w:rsidR="00C20CE1">
        <w:t xml:space="preserve"> </w:t>
      </w:r>
      <w:r w:rsidRPr="009B605B">
        <w:t>in</w:t>
      </w:r>
      <w:r w:rsidR="00C20CE1">
        <w:t xml:space="preserve"> </w:t>
      </w:r>
      <w:r w:rsidRPr="009B605B">
        <w:t>the</w:t>
      </w:r>
      <w:r w:rsidR="00C20CE1">
        <w:t xml:space="preserve"> </w:t>
      </w:r>
      <w:r w:rsidRPr="009B605B">
        <w:t>race’s</w:t>
      </w:r>
      <w:r w:rsidR="00C20CE1">
        <w:t xml:space="preserve"> </w:t>
      </w:r>
      <w:r w:rsidRPr="009B605B">
        <w:t>history</w:t>
      </w:r>
      <w:r w:rsidR="00C20CE1">
        <w:t xml:space="preserve"> </w:t>
      </w:r>
      <w:r w:rsidRPr="009B605B">
        <w:t>in</w:t>
      </w:r>
      <w:r w:rsidR="00C20CE1">
        <w:t xml:space="preserve"> </w:t>
      </w:r>
      <w:r w:rsidRPr="009B605B">
        <w:t>Melbourne.</w:t>
      </w:r>
    </w:p>
    <w:p w14:paraId="0DCEB0AA" w14:textId="366EFD52" w:rsidR="009B605B" w:rsidRPr="009B605B" w:rsidRDefault="009B605B" w:rsidP="00AD25CC">
      <w:pPr>
        <w:pStyle w:val="Bullet"/>
      </w:pPr>
      <w:r w:rsidRPr="009B605B">
        <w:t>Supported</w:t>
      </w:r>
      <w:r w:rsidR="00C20CE1">
        <w:t xml:space="preserve"> </w:t>
      </w:r>
      <w:r w:rsidRPr="009B605B">
        <w:t>the</w:t>
      </w:r>
      <w:r w:rsidR="00C20CE1">
        <w:t xml:space="preserve"> </w:t>
      </w:r>
      <w:r w:rsidRPr="009B605B">
        <w:t>COVIDSafe</w:t>
      </w:r>
      <w:r w:rsidR="00C20CE1">
        <w:t xml:space="preserve"> </w:t>
      </w:r>
      <w:r w:rsidRPr="009B605B">
        <w:t>delivery</w:t>
      </w:r>
      <w:r w:rsidR="00C20CE1">
        <w:t xml:space="preserve"> </w:t>
      </w:r>
      <w:r w:rsidRPr="009B605B">
        <w:t>of</w:t>
      </w:r>
      <w:r w:rsidR="00C20CE1">
        <w:t xml:space="preserve"> </w:t>
      </w:r>
      <w:r w:rsidRPr="009B605B">
        <w:t>other</w:t>
      </w:r>
      <w:r w:rsidR="00C20CE1">
        <w:t xml:space="preserve"> </w:t>
      </w:r>
      <w:r w:rsidRPr="009B605B">
        <w:t>major</w:t>
      </w:r>
      <w:r w:rsidR="00C20CE1">
        <w:t xml:space="preserve"> </w:t>
      </w:r>
      <w:r w:rsidRPr="009B605B">
        <w:t>events,</w:t>
      </w:r>
      <w:r w:rsidR="00C20CE1">
        <w:t xml:space="preserve"> </w:t>
      </w:r>
      <w:r w:rsidRPr="009B605B">
        <w:t>including</w:t>
      </w:r>
      <w:r w:rsidR="00C20CE1">
        <w:t xml:space="preserve"> </w:t>
      </w:r>
      <w:r w:rsidRPr="009B605B">
        <w:t>the</w:t>
      </w:r>
      <w:r w:rsidR="00C20CE1">
        <w:t xml:space="preserve"> </w:t>
      </w:r>
      <w:r w:rsidRPr="009B605B">
        <w:t>Boxing</w:t>
      </w:r>
      <w:r w:rsidR="00C20CE1">
        <w:t xml:space="preserve"> </w:t>
      </w:r>
      <w:r w:rsidRPr="009B605B">
        <w:t>Day</w:t>
      </w:r>
      <w:r w:rsidR="00C20CE1">
        <w:t xml:space="preserve"> </w:t>
      </w:r>
      <w:r w:rsidRPr="009B605B">
        <w:t>Test,</w:t>
      </w:r>
      <w:r w:rsidR="00C20CE1">
        <w:t xml:space="preserve"> </w:t>
      </w:r>
      <w:r w:rsidRPr="009B605B">
        <w:t>the</w:t>
      </w:r>
      <w:r w:rsidR="00C20CE1">
        <w:t xml:space="preserve"> </w:t>
      </w:r>
      <w:r w:rsidRPr="009B605B">
        <w:t>Australian</w:t>
      </w:r>
      <w:r w:rsidR="00C20CE1">
        <w:t xml:space="preserve"> </w:t>
      </w:r>
      <w:r w:rsidRPr="009B605B">
        <w:t>Open</w:t>
      </w:r>
      <w:r w:rsidR="00C20CE1">
        <w:t xml:space="preserve"> </w:t>
      </w:r>
      <w:r w:rsidRPr="009B605B">
        <w:t>and</w:t>
      </w:r>
      <w:r w:rsidR="00C20CE1">
        <w:t xml:space="preserve"> </w:t>
      </w:r>
      <w:r w:rsidRPr="009B605B">
        <w:t>the</w:t>
      </w:r>
      <w:r w:rsidR="00C20CE1">
        <w:t xml:space="preserve"> </w:t>
      </w:r>
      <w:r w:rsidRPr="009B605B">
        <w:t>Rip</w:t>
      </w:r>
      <w:r w:rsidR="00C20CE1">
        <w:t xml:space="preserve"> </w:t>
      </w:r>
      <w:r w:rsidRPr="009B605B">
        <w:t>Curl</w:t>
      </w:r>
      <w:r w:rsidR="00C20CE1">
        <w:t xml:space="preserve"> </w:t>
      </w:r>
      <w:r w:rsidRPr="009B605B">
        <w:t>Pro</w:t>
      </w:r>
      <w:r w:rsidR="00C20CE1">
        <w:t xml:space="preserve"> </w:t>
      </w:r>
      <w:r w:rsidRPr="009B605B">
        <w:t>Bells</w:t>
      </w:r>
      <w:r w:rsidR="00C20CE1">
        <w:t xml:space="preserve"> </w:t>
      </w:r>
      <w:r w:rsidRPr="009B605B">
        <w:t>Beach.</w:t>
      </w:r>
    </w:p>
    <w:p w14:paraId="4D5C1E6F" w14:textId="3909314B" w:rsidR="009B605B" w:rsidRPr="009B605B" w:rsidRDefault="009B605B" w:rsidP="00AD25CC">
      <w:pPr>
        <w:pStyle w:val="Bullet"/>
      </w:pPr>
      <w:r w:rsidRPr="009B605B">
        <w:t>Worked</w:t>
      </w:r>
      <w:r w:rsidR="00C20CE1">
        <w:t xml:space="preserve"> </w:t>
      </w:r>
      <w:r w:rsidRPr="009B605B">
        <w:t>across</w:t>
      </w:r>
      <w:r w:rsidR="00C20CE1">
        <w:t xml:space="preserve"> </w:t>
      </w:r>
      <w:r w:rsidRPr="009B605B">
        <w:t>government</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resumption</w:t>
      </w:r>
      <w:r w:rsidR="00C20CE1">
        <w:t xml:space="preserve"> </w:t>
      </w:r>
      <w:r w:rsidRPr="009B605B">
        <w:t>of</w:t>
      </w:r>
      <w:r w:rsidR="00C20CE1">
        <w:t xml:space="preserve"> </w:t>
      </w:r>
      <w:r w:rsidRPr="009B605B">
        <w:t>COVIDSafe</w:t>
      </w:r>
      <w:r w:rsidR="00C20CE1">
        <w:t xml:space="preserve"> </w:t>
      </w:r>
      <w:r w:rsidRPr="009B605B">
        <w:t>events</w:t>
      </w:r>
      <w:r w:rsidR="00C20CE1">
        <w:t xml:space="preserve"> </w:t>
      </w:r>
      <w:r w:rsidRPr="009B605B">
        <w:t>under</w:t>
      </w:r>
      <w:r w:rsidR="00C20CE1">
        <w:t xml:space="preserve"> </w:t>
      </w:r>
      <w:r w:rsidRPr="009B605B">
        <w:t>Phases</w:t>
      </w:r>
      <w:r w:rsidR="00C20CE1">
        <w:t xml:space="preserve"> </w:t>
      </w:r>
      <w:r w:rsidRPr="009B605B">
        <w:t>C</w:t>
      </w:r>
      <w:r w:rsidR="00C20CE1">
        <w:t xml:space="preserve"> </w:t>
      </w:r>
      <w:r w:rsidRPr="009B605B">
        <w:t>and</w:t>
      </w:r>
      <w:r w:rsidR="00C20CE1">
        <w:t xml:space="preserve"> </w:t>
      </w:r>
      <w:r w:rsidRPr="009B605B">
        <w:t>D</w:t>
      </w:r>
      <w:r w:rsidR="00C20CE1">
        <w:t xml:space="preserve"> </w:t>
      </w:r>
      <w:r w:rsidRPr="009B605B">
        <w:t>of</w:t>
      </w:r>
      <w:r w:rsidR="00C20CE1">
        <w:t xml:space="preserve"> </w:t>
      </w:r>
      <w:r w:rsidRPr="009B605B">
        <w:t>Victoria’s</w:t>
      </w:r>
      <w:r w:rsidR="00C20CE1">
        <w:t xml:space="preserve"> </w:t>
      </w:r>
      <w:r w:rsidRPr="009B605B">
        <w:t>Roadmap:</w:t>
      </w:r>
      <w:r w:rsidR="00C20CE1">
        <w:t xml:space="preserve"> </w:t>
      </w:r>
      <w:r w:rsidRPr="009B605B">
        <w:t>Delivering</w:t>
      </w:r>
      <w:r w:rsidR="00C20CE1">
        <w:t xml:space="preserve"> </w:t>
      </w:r>
      <w:r w:rsidRPr="009B605B">
        <w:t>the</w:t>
      </w:r>
      <w:r w:rsidR="00C20CE1">
        <w:t xml:space="preserve"> </w:t>
      </w:r>
      <w:r w:rsidRPr="009B605B">
        <w:t>National</w:t>
      </w:r>
      <w:r w:rsidR="00C20CE1">
        <w:t xml:space="preserve"> </w:t>
      </w:r>
      <w:r w:rsidRPr="009B605B">
        <w:t>Plan,</w:t>
      </w:r>
      <w:r w:rsidR="00C20CE1">
        <w:t xml:space="preserve"> </w:t>
      </w:r>
      <w:r w:rsidRPr="009B605B">
        <w:t>progressing</w:t>
      </w:r>
      <w:r w:rsidR="00C20CE1">
        <w:t xml:space="preserve"> </w:t>
      </w:r>
      <w:r w:rsidRPr="009B605B">
        <w:t>event</w:t>
      </w:r>
      <w:r w:rsidR="00C20CE1">
        <w:t xml:space="preserve"> </w:t>
      </w:r>
      <w:r w:rsidRPr="009B605B">
        <w:t>approvals</w:t>
      </w:r>
      <w:r w:rsidR="00C20CE1">
        <w:t xml:space="preserve"> </w:t>
      </w:r>
      <w:r w:rsidRPr="009B605B">
        <w:t>for</w:t>
      </w:r>
      <w:r w:rsidR="00C20CE1">
        <w:t xml:space="preserve"> </w:t>
      </w:r>
      <w:r w:rsidRPr="009B605B">
        <w:t>large</w:t>
      </w:r>
      <w:r w:rsidR="00C20CE1">
        <w:t xml:space="preserve"> </w:t>
      </w:r>
      <w:r w:rsidRPr="009B605B">
        <w:t>venues</w:t>
      </w:r>
      <w:r w:rsidR="00C20CE1">
        <w:t xml:space="preserve"> </w:t>
      </w:r>
      <w:r w:rsidRPr="009B605B">
        <w:t>and</w:t>
      </w:r>
      <w:r w:rsidR="00C20CE1">
        <w:t xml:space="preserve"> </w:t>
      </w:r>
      <w:r w:rsidRPr="009B605B">
        <w:t>major</w:t>
      </w:r>
      <w:r w:rsidR="00C20CE1">
        <w:t xml:space="preserve"> </w:t>
      </w:r>
      <w:r w:rsidRPr="009B605B">
        <w:t>events</w:t>
      </w:r>
      <w:r w:rsidR="00C20CE1">
        <w:t xml:space="preserve"> </w:t>
      </w:r>
      <w:r w:rsidRPr="009B605B">
        <w:t>under</w:t>
      </w:r>
      <w:r w:rsidR="00C20CE1">
        <w:t xml:space="preserve"> </w:t>
      </w:r>
      <w:r w:rsidRPr="009B605B">
        <w:t>the</w:t>
      </w:r>
      <w:r w:rsidR="00C20CE1">
        <w:t xml:space="preserve"> </w:t>
      </w:r>
      <w:r w:rsidRPr="009B605B">
        <w:t>Public</w:t>
      </w:r>
      <w:r w:rsidR="00C20CE1">
        <w:t xml:space="preserve"> </w:t>
      </w:r>
      <w:r w:rsidRPr="009B605B">
        <w:t>Events</w:t>
      </w:r>
      <w:r w:rsidR="00C20CE1">
        <w:t xml:space="preserve"> </w:t>
      </w:r>
      <w:r w:rsidRPr="009B605B">
        <w:t>Framework.</w:t>
      </w:r>
    </w:p>
    <w:p w14:paraId="62085666" w14:textId="0CC6A421" w:rsidR="009B605B" w:rsidRPr="009B605B" w:rsidRDefault="009B605B" w:rsidP="00AD25CC">
      <w:pPr>
        <w:pStyle w:val="Bullet"/>
      </w:pPr>
      <w:r w:rsidRPr="009B605B">
        <w:t>Introduced</w:t>
      </w:r>
      <w:r w:rsidR="00C20CE1">
        <w:t xml:space="preserve"> </w:t>
      </w:r>
      <w:r w:rsidRPr="009B605B">
        <w:t>the</w:t>
      </w:r>
      <w:r w:rsidR="00C20CE1">
        <w:t xml:space="preserve"> </w:t>
      </w:r>
      <w:r w:rsidRPr="00F86AB7">
        <w:rPr>
          <w:i/>
          <w:iCs/>
        </w:rPr>
        <w:t>Puffing</w:t>
      </w:r>
      <w:r w:rsidR="00C20CE1">
        <w:rPr>
          <w:i/>
          <w:iCs/>
        </w:rPr>
        <w:t xml:space="preserve"> </w:t>
      </w:r>
      <w:r w:rsidRPr="00F86AB7">
        <w:rPr>
          <w:i/>
          <w:iCs/>
        </w:rPr>
        <w:t>Billy</w:t>
      </w:r>
      <w:r w:rsidR="00C20CE1">
        <w:rPr>
          <w:i/>
          <w:iCs/>
        </w:rPr>
        <w:t xml:space="preserve"> </w:t>
      </w:r>
      <w:r w:rsidRPr="00F86AB7">
        <w:rPr>
          <w:i/>
          <w:iCs/>
        </w:rPr>
        <w:t>Railway</w:t>
      </w:r>
      <w:r w:rsidR="00C20CE1">
        <w:rPr>
          <w:i/>
          <w:iCs/>
        </w:rPr>
        <w:t xml:space="preserve"> </w:t>
      </w:r>
      <w:r w:rsidRPr="00F86AB7">
        <w:rPr>
          <w:i/>
          <w:iCs/>
        </w:rPr>
        <w:t>Bill</w:t>
      </w:r>
      <w:r w:rsidR="00C20CE1">
        <w:rPr>
          <w:i/>
          <w:iCs/>
        </w:rPr>
        <w:t xml:space="preserve"> </w:t>
      </w:r>
      <w:r w:rsidRPr="00F86AB7">
        <w:rPr>
          <w:i/>
          <w:iCs/>
        </w:rPr>
        <w:t>2022</w:t>
      </w:r>
      <w:r w:rsidRPr="009B605B">
        <w:t>,</w:t>
      </w:r>
      <w:r w:rsidR="00C20CE1">
        <w:t xml:space="preserve"> </w:t>
      </w:r>
      <w:r w:rsidRPr="009B605B">
        <w:t>to</w:t>
      </w:r>
      <w:r w:rsidR="00C20CE1">
        <w:t xml:space="preserve"> </w:t>
      </w:r>
      <w:r w:rsidRPr="009B605B">
        <w:t>replace</w:t>
      </w:r>
      <w:r w:rsidR="00C20CE1">
        <w:t xml:space="preserve"> </w:t>
      </w:r>
      <w:r w:rsidRPr="009B605B">
        <w:t>the</w:t>
      </w:r>
      <w:r w:rsidR="00C20CE1">
        <w:t xml:space="preserve"> </w:t>
      </w:r>
      <w:r w:rsidRPr="00F86AB7">
        <w:rPr>
          <w:i/>
          <w:iCs/>
        </w:rPr>
        <w:t>Emerald</w:t>
      </w:r>
      <w:r w:rsidR="00C20CE1">
        <w:rPr>
          <w:i/>
          <w:iCs/>
        </w:rPr>
        <w:t xml:space="preserve"> </w:t>
      </w:r>
      <w:r w:rsidRPr="00F86AB7">
        <w:rPr>
          <w:i/>
          <w:iCs/>
        </w:rPr>
        <w:t>Tourist</w:t>
      </w:r>
      <w:r w:rsidR="00C20CE1">
        <w:rPr>
          <w:i/>
          <w:iCs/>
        </w:rPr>
        <w:t xml:space="preserve"> </w:t>
      </w:r>
      <w:r w:rsidRPr="00F86AB7">
        <w:rPr>
          <w:i/>
          <w:iCs/>
        </w:rPr>
        <w:t>Railway</w:t>
      </w:r>
      <w:r w:rsidR="00C20CE1">
        <w:rPr>
          <w:i/>
          <w:iCs/>
        </w:rPr>
        <w:t xml:space="preserve"> </w:t>
      </w:r>
      <w:r w:rsidRPr="00F86AB7">
        <w:rPr>
          <w:i/>
          <w:iCs/>
        </w:rPr>
        <w:t>Act</w:t>
      </w:r>
      <w:r w:rsidR="00C20CE1">
        <w:rPr>
          <w:i/>
          <w:iCs/>
        </w:rPr>
        <w:t xml:space="preserve"> </w:t>
      </w:r>
      <w:r w:rsidRPr="00F86AB7">
        <w:rPr>
          <w:i/>
          <w:iCs/>
        </w:rPr>
        <w:t>1977</w:t>
      </w:r>
      <w:r w:rsidRPr="009B605B">
        <w:t>,</w:t>
      </w:r>
      <w:r w:rsidR="00C20CE1">
        <w:t xml:space="preserve"> </w:t>
      </w:r>
      <w:r w:rsidRPr="009B605B">
        <w:t>providing</w:t>
      </w:r>
      <w:r w:rsidR="00C20CE1">
        <w:t xml:space="preserve"> </w:t>
      </w:r>
      <w:r w:rsidRPr="009B605B">
        <w:t>a</w:t>
      </w:r>
      <w:r w:rsidR="00C20CE1">
        <w:t xml:space="preserve"> </w:t>
      </w:r>
      <w:r w:rsidRPr="009B605B">
        <w:t>new</w:t>
      </w:r>
      <w:r w:rsidR="00C20CE1">
        <w:t xml:space="preserve"> </w:t>
      </w:r>
      <w:r w:rsidRPr="009B605B">
        <w:t>legislative</w:t>
      </w:r>
      <w:r w:rsidR="00C20CE1">
        <w:t xml:space="preserve"> </w:t>
      </w:r>
      <w:r w:rsidRPr="009B605B">
        <w:t>framework</w:t>
      </w:r>
      <w:r w:rsidR="00C20CE1">
        <w:t xml:space="preserve"> </w:t>
      </w:r>
      <w:r w:rsidRPr="009B605B">
        <w:t>to</w:t>
      </w:r>
      <w:r w:rsidR="00C20CE1">
        <w:t xml:space="preserve"> </w:t>
      </w:r>
      <w:r w:rsidRPr="009B605B">
        <w:t>support</w:t>
      </w:r>
      <w:r w:rsidR="00C20CE1">
        <w:t xml:space="preserve"> </w:t>
      </w:r>
      <w:r w:rsidRPr="009B605B">
        <w:t>future</w:t>
      </w:r>
      <w:r w:rsidR="00C20CE1">
        <w:t xml:space="preserve"> </w:t>
      </w:r>
      <w:r w:rsidRPr="009B605B">
        <w:t>growth</w:t>
      </w:r>
      <w:r w:rsidR="00C20CE1">
        <w:t xml:space="preserve"> </w:t>
      </w:r>
      <w:r w:rsidRPr="009B605B">
        <w:t>and</w:t>
      </w:r>
      <w:r w:rsidR="00C20CE1">
        <w:t xml:space="preserve"> </w:t>
      </w:r>
      <w:r w:rsidRPr="009B605B">
        <w:t>sustainability</w:t>
      </w:r>
      <w:r w:rsidR="00C20CE1">
        <w:t xml:space="preserve"> </w:t>
      </w:r>
      <w:r w:rsidRPr="009B605B">
        <w:t>for</w:t>
      </w:r>
      <w:r w:rsidR="00C20CE1">
        <w:t xml:space="preserve"> </w:t>
      </w:r>
      <w:r w:rsidRPr="009B605B">
        <w:t>this</w:t>
      </w:r>
      <w:r w:rsidR="00C20CE1">
        <w:t xml:space="preserve"> </w:t>
      </w:r>
      <w:r w:rsidRPr="009B605B">
        <w:t>significant</w:t>
      </w:r>
      <w:r w:rsidR="00C20CE1">
        <w:t xml:space="preserve"> </w:t>
      </w:r>
      <w:r w:rsidRPr="009B605B">
        <w:t>tourism</w:t>
      </w:r>
      <w:r w:rsidR="00C20CE1">
        <w:t xml:space="preserve"> </w:t>
      </w:r>
      <w:r w:rsidRPr="009B605B">
        <w:t>attraction.</w:t>
      </w:r>
    </w:p>
    <w:p w14:paraId="74E76B3B" w14:textId="7BD866BE" w:rsidR="009B605B" w:rsidRPr="009B605B" w:rsidRDefault="009B605B" w:rsidP="00AD25CC">
      <w:pPr>
        <w:pStyle w:val="Bullet"/>
      </w:pPr>
      <w:r w:rsidRPr="009B605B">
        <w:t>Completed</w:t>
      </w:r>
      <w:r w:rsidR="00C20CE1">
        <w:t xml:space="preserve"> </w:t>
      </w:r>
      <w:r w:rsidRPr="009B605B">
        <w:t>the</w:t>
      </w:r>
      <w:r w:rsidR="00C20CE1">
        <w:t xml:space="preserve"> </w:t>
      </w:r>
      <w:r w:rsidRPr="009B605B">
        <w:t>$24.8</w:t>
      </w:r>
      <w:r w:rsidR="00C20CE1">
        <w:t xml:space="preserve"> </w:t>
      </w:r>
      <w:r w:rsidRPr="009B605B">
        <w:t>million</w:t>
      </w:r>
      <w:r w:rsidR="00C20CE1">
        <w:t xml:space="preserve"> </w:t>
      </w:r>
      <w:r w:rsidRPr="009B605B">
        <w:t>Puffing</w:t>
      </w:r>
      <w:r w:rsidR="00C20CE1">
        <w:t xml:space="preserve"> </w:t>
      </w:r>
      <w:r w:rsidRPr="009B605B">
        <w:t>Billy</w:t>
      </w:r>
      <w:r w:rsidR="00C20CE1">
        <w:t xml:space="preserve"> </w:t>
      </w:r>
      <w:r w:rsidRPr="009B605B">
        <w:t>Railway</w:t>
      </w:r>
      <w:r w:rsidR="00C20CE1">
        <w:t xml:space="preserve"> </w:t>
      </w:r>
      <w:r w:rsidRPr="009B605B">
        <w:t>Lakeside</w:t>
      </w:r>
      <w:r w:rsidR="00C20CE1">
        <w:t xml:space="preserve"> </w:t>
      </w:r>
      <w:r w:rsidRPr="009B605B">
        <w:t>Visitor</w:t>
      </w:r>
      <w:r w:rsidR="00C20CE1">
        <w:t xml:space="preserve"> </w:t>
      </w:r>
      <w:r w:rsidRPr="009B605B">
        <w:t>Centre</w:t>
      </w:r>
      <w:r w:rsidR="00C20CE1">
        <w:t xml:space="preserve"> </w:t>
      </w:r>
      <w:r w:rsidRPr="009B605B">
        <w:t>at</w:t>
      </w:r>
      <w:r w:rsidR="00C20CE1">
        <w:t xml:space="preserve"> </w:t>
      </w:r>
      <w:r w:rsidRPr="009B605B">
        <w:t>Emerald.</w:t>
      </w:r>
    </w:p>
    <w:p w14:paraId="6D09B104" w14:textId="39A2EEF2" w:rsidR="009B605B" w:rsidRPr="009B605B" w:rsidRDefault="009B605B" w:rsidP="00AD25CC">
      <w:pPr>
        <w:pStyle w:val="Bullet"/>
      </w:pPr>
      <w:r w:rsidRPr="009B605B">
        <w:t>Provided</w:t>
      </w:r>
      <w:r w:rsidR="00C20CE1">
        <w:t xml:space="preserve"> </w:t>
      </w:r>
      <w:r w:rsidRPr="009B605B">
        <w:t>support</w:t>
      </w:r>
      <w:r w:rsidR="00C20CE1">
        <w:t xml:space="preserve"> </w:t>
      </w:r>
      <w:r w:rsidRPr="009B605B">
        <w:t>and</w:t>
      </w:r>
      <w:r w:rsidR="00C20CE1">
        <w:t xml:space="preserve"> </w:t>
      </w:r>
      <w:r w:rsidRPr="009B605B">
        <w:t>advice</w:t>
      </w:r>
      <w:r w:rsidR="00C20CE1">
        <w:t xml:space="preserve"> </w:t>
      </w:r>
      <w:r w:rsidRPr="009B605B">
        <w:t>to</w:t>
      </w:r>
      <w:r w:rsidR="00C20CE1">
        <w:t xml:space="preserve"> </w:t>
      </w:r>
      <w:r w:rsidRPr="009B605B">
        <w:t>assist</w:t>
      </w:r>
      <w:r w:rsidR="00C20CE1">
        <w:t xml:space="preserve"> </w:t>
      </w:r>
      <w:r w:rsidRPr="009B605B">
        <w:t>industry</w:t>
      </w:r>
      <w:r w:rsidR="00C20CE1">
        <w:t xml:space="preserve"> </w:t>
      </w:r>
      <w:r w:rsidRPr="009B605B">
        <w:t>to</w:t>
      </w:r>
      <w:r w:rsidR="00C20CE1">
        <w:t xml:space="preserve"> </w:t>
      </w:r>
      <w:r w:rsidRPr="009B605B">
        <w:t>manage</w:t>
      </w:r>
      <w:r w:rsidR="00C20CE1">
        <w:t xml:space="preserve"> </w:t>
      </w:r>
      <w:r w:rsidRPr="009B605B">
        <w:t>ongoing</w:t>
      </w:r>
      <w:r w:rsidR="00C20CE1">
        <w:t xml:space="preserve"> </w:t>
      </w:r>
      <w:r w:rsidRPr="009B605B">
        <w:t>implications</w:t>
      </w:r>
      <w:r w:rsidR="00C20CE1">
        <w:t xml:space="preserve"> </w:t>
      </w:r>
      <w:r w:rsidRPr="009B605B">
        <w:t>of</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r w:rsidR="00C20CE1">
        <w:t xml:space="preserve"> </w:t>
      </w:r>
      <w:r w:rsidRPr="009B605B">
        <w:t>including</w:t>
      </w:r>
      <w:r w:rsidR="00C20CE1">
        <w:t xml:space="preserve"> </w:t>
      </w:r>
      <w:r w:rsidRPr="009B605B">
        <w:t>bespoke</w:t>
      </w:r>
      <w:r w:rsidR="00C20CE1">
        <w:t xml:space="preserve"> </w:t>
      </w:r>
      <w:r w:rsidRPr="009B605B">
        <w:t>advice</w:t>
      </w:r>
      <w:r w:rsidR="00C20CE1">
        <w:t xml:space="preserve"> </w:t>
      </w:r>
      <w:r w:rsidRPr="009B605B">
        <w:t>on</w:t>
      </w:r>
      <w:r w:rsidR="00C20CE1">
        <w:t xml:space="preserve"> </w:t>
      </w:r>
      <w:r w:rsidRPr="009B605B">
        <w:t>outbreak</w:t>
      </w:r>
      <w:r w:rsidR="00C20CE1">
        <w:t xml:space="preserve"> </w:t>
      </w:r>
      <w:r w:rsidRPr="009B605B">
        <w:t>management,</w:t>
      </w:r>
      <w:r w:rsidR="00C20CE1">
        <w:t xml:space="preserve"> </w:t>
      </w:r>
      <w:r w:rsidRPr="009B605B">
        <w:t>and</w:t>
      </w:r>
      <w:r w:rsidR="00C20CE1">
        <w:t xml:space="preserve"> </w:t>
      </w:r>
      <w:r w:rsidRPr="009B605B">
        <w:t>research</w:t>
      </w:r>
      <w:r w:rsidR="00C20CE1">
        <w:t xml:space="preserve"> </w:t>
      </w:r>
      <w:r w:rsidRPr="009B605B">
        <w:t>and</w:t>
      </w:r>
      <w:r w:rsidR="00C20CE1">
        <w:t xml:space="preserve"> </w:t>
      </w:r>
      <w:r w:rsidRPr="009B605B">
        <w:t>statistics</w:t>
      </w:r>
      <w:r w:rsidR="00C20CE1">
        <w:t xml:space="preserve"> </w:t>
      </w:r>
      <w:r w:rsidRPr="009B605B">
        <w:t>related</w:t>
      </w:r>
      <w:r w:rsidR="00C20CE1">
        <w:t xml:space="preserve"> </w:t>
      </w:r>
      <w:r w:rsidRPr="009B605B">
        <w:t>to</w:t>
      </w:r>
      <w:r w:rsidR="00C20CE1">
        <w:t xml:space="preserve"> </w:t>
      </w:r>
      <w:r w:rsidRPr="009B605B">
        <w:t>Victorian</w:t>
      </w:r>
      <w:r w:rsidR="00C20CE1">
        <w:t xml:space="preserve"> </w:t>
      </w:r>
      <w:r w:rsidRPr="009B605B">
        <w:t>tourism.</w:t>
      </w:r>
    </w:p>
    <w:p w14:paraId="27D8C697" w14:textId="5AB3FAA8" w:rsidR="009B605B" w:rsidRPr="009B605B" w:rsidRDefault="009B605B" w:rsidP="00AD25CC">
      <w:pPr>
        <w:pStyle w:val="Bullet"/>
      </w:pPr>
      <w:r w:rsidRPr="009B605B">
        <w:t>Delivered</w:t>
      </w:r>
      <w:r w:rsidR="00C20CE1">
        <w:t xml:space="preserve"> </w:t>
      </w:r>
      <w:r w:rsidRPr="009B605B">
        <w:t>the</w:t>
      </w:r>
      <w:r w:rsidR="00C20CE1">
        <w:t xml:space="preserve"> </w:t>
      </w:r>
      <w:r w:rsidRPr="009B605B">
        <w:t>Sustainable</w:t>
      </w:r>
      <w:r w:rsidR="00C20CE1">
        <w:t xml:space="preserve"> </w:t>
      </w:r>
      <w:r w:rsidRPr="009B605B">
        <w:t>Events</w:t>
      </w:r>
      <w:r w:rsidR="00C20CE1">
        <w:t xml:space="preserve"> </w:t>
      </w:r>
      <w:r w:rsidRPr="009B605B">
        <w:t>Business</w:t>
      </w:r>
      <w:r w:rsidR="00C20CE1">
        <w:t xml:space="preserve"> </w:t>
      </w:r>
      <w:r w:rsidRPr="009B605B">
        <w:t>Program</w:t>
      </w:r>
      <w:r w:rsidR="00C20CE1">
        <w:t xml:space="preserve"> </w:t>
      </w:r>
      <w:r w:rsidRPr="009B605B">
        <w:t>and</w:t>
      </w:r>
      <w:r w:rsidR="00C20CE1">
        <w:t xml:space="preserve"> </w:t>
      </w:r>
      <w:r w:rsidRPr="009B605B">
        <w:t>Impacted</w:t>
      </w:r>
      <w:r w:rsidR="00C20CE1">
        <w:t xml:space="preserve"> </w:t>
      </w:r>
      <w:r w:rsidRPr="009B605B">
        <w:t>Public</w:t>
      </w:r>
      <w:r w:rsidR="00C20CE1">
        <w:t xml:space="preserve"> </w:t>
      </w:r>
      <w:r w:rsidRPr="009B605B">
        <w:t>Events</w:t>
      </w:r>
      <w:r w:rsidR="00C20CE1">
        <w:t xml:space="preserve"> </w:t>
      </w:r>
      <w:r w:rsidRPr="009B605B">
        <w:t>Support</w:t>
      </w:r>
      <w:r w:rsidR="00C20CE1">
        <w:t xml:space="preserve"> </w:t>
      </w:r>
      <w:r w:rsidRPr="009B605B">
        <w:t>Program</w:t>
      </w:r>
      <w:r w:rsidR="00C20CE1">
        <w:t xml:space="preserve"> </w:t>
      </w:r>
      <w:r w:rsidRPr="009B605B">
        <w:t>(components</w:t>
      </w:r>
      <w:r w:rsidR="00C20CE1">
        <w:t xml:space="preserve"> </w:t>
      </w:r>
      <w:r w:rsidRPr="009B605B">
        <w:t>of</w:t>
      </w:r>
      <w:r w:rsidR="00C20CE1">
        <w:t xml:space="preserve"> </w:t>
      </w:r>
      <w:r w:rsidRPr="009B605B">
        <w:t>the</w:t>
      </w:r>
      <w:r w:rsidR="00C20CE1">
        <w:t xml:space="preserve"> </w:t>
      </w:r>
      <w:r w:rsidRPr="009B605B">
        <w:t>$20</w:t>
      </w:r>
      <w:r w:rsidR="00C20CE1">
        <w:t xml:space="preserve"> </w:t>
      </w:r>
      <w:r w:rsidRPr="009B605B">
        <w:t>million</w:t>
      </w:r>
      <w:r w:rsidR="00C20CE1">
        <w:t xml:space="preserve"> </w:t>
      </w:r>
      <w:r w:rsidRPr="009B605B">
        <w:t>Victorian</w:t>
      </w:r>
      <w:r w:rsidR="00C20CE1">
        <w:t xml:space="preserve"> </w:t>
      </w:r>
      <w:r w:rsidRPr="009B605B">
        <w:t>Events</w:t>
      </w:r>
      <w:r w:rsidR="00C20CE1">
        <w:t xml:space="preserve"> </w:t>
      </w:r>
      <w:r w:rsidRPr="009B605B">
        <w:t>Support</w:t>
      </w:r>
      <w:r w:rsidR="00C20CE1">
        <w:t xml:space="preserve"> </w:t>
      </w:r>
      <w:r w:rsidRPr="009B605B">
        <w:t>Package),</w:t>
      </w:r>
      <w:r w:rsidR="00C20CE1">
        <w:t xml:space="preserve"> </w:t>
      </w:r>
      <w:r w:rsidRPr="009B605B">
        <w:t>which</w:t>
      </w:r>
      <w:r w:rsidR="00C20CE1">
        <w:t xml:space="preserve"> </w:t>
      </w:r>
      <w:r w:rsidRPr="009B605B">
        <w:t>supported</w:t>
      </w:r>
      <w:r w:rsidR="00C20CE1">
        <w:t xml:space="preserve"> </w:t>
      </w:r>
      <w:r w:rsidRPr="009B605B">
        <w:t>event</w:t>
      </w:r>
      <w:r w:rsidR="00C20CE1">
        <w:t xml:space="preserve"> </w:t>
      </w:r>
      <w:r w:rsidRPr="009B605B">
        <w:t>organisers,</w:t>
      </w:r>
      <w:r w:rsidR="00C20CE1">
        <w:t xml:space="preserve"> </w:t>
      </w:r>
      <w:r w:rsidRPr="009B605B">
        <w:t>hosts</w:t>
      </w:r>
      <w:r w:rsidR="00C20CE1">
        <w:t xml:space="preserve"> </w:t>
      </w:r>
      <w:r w:rsidRPr="009B605B">
        <w:t>and</w:t>
      </w:r>
      <w:r w:rsidR="00C20CE1">
        <w:t xml:space="preserve"> </w:t>
      </w:r>
      <w:r w:rsidRPr="009B605B">
        <w:t>suppliers</w:t>
      </w:r>
      <w:r w:rsidR="00C20CE1">
        <w:t xml:space="preserve"> </w:t>
      </w:r>
      <w:r w:rsidRPr="009B605B">
        <w:t>to</w:t>
      </w:r>
      <w:r w:rsidR="00C20CE1">
        <w:t xml:space="preserve"> </w:t>
      </w:r>
      <w:r w:rsidRPr="009B605B">
        <w:t>manage</w:t>
      </w:r>
      <w:r w:rsidR="00C20CE1">
        <w:t xml:space="preserve"> </w:t>
      </w:r>
      <w:r w:rsidRPr="009B605B">
        <w:t>the</w:t>
      </w:r>
      <w:r w:rsidR="00C20CE1">
        <w:t xml:space="preserve"> </w:t>
      </w:r>
      <w:r w:rsidRPr="009B605B">
        <w:t>impacts</w:t>
      </w:r>
      <w:r w:rsidR="00C20CE1">
        <w:t xml:space="preserve"> </w:t>
      </w:r>
      <w:r w:rsidRPr="009B605B">
        <w:t>of</w:t>
      </w:r>
      <w:r w:rsidR="00C20CE1">
        <w:t xml:space="preserve"> </w:t>
      </w:r>
      <w:r w:rsidRPr="009B605B">
        <w:t>the</w:t>
      </w:r>
      <w:r w:rsidR="00C20CE1">
        <w:t xml:space="preserve"> </w:t>
      </w:r>
      <w:r w:rsidRPr="009B605B">
        <w:t>pandemic.</w:t>
      </w:r>
    </w:p>
    <w:p w14:paraId="430D8572" w14:textId="209AF22E" w:rsidR="009B605B" w:rsidRPr="009B605B" w:rsidRDefault="009B605B" w:rsidP="00AD25CC">
      <w:pPr>
        <w:pStyle w:val="Bullet"/>
      </w:pPr>
      <w:r w:rsidRPr="009B605B">
        <w:t>Collaborated</w:t>
      </w:r>
      <w:r w:rsidR="00C20CE1">
        <w:t xml:space="preserve"> </w:t>
      </w:r>
      <w:r w:rsidRPr="009B605B">
        <w:t>across</w:t>
      </w:r>
      <w:r w:rsidR="00C20CE1">
        <w:t xml:space="preserve"> </w:t>
      </w:r>
      <w:r w:rsidRPr="009B605B">
        <w:t>the</w:t>
      </w:r>
      <w:r w:rsidR="00C20CE1">
        <w:t xml:space="preserve"> </w:t>
      </w:r>
      <w:r w:rsidRPr="009B605B">
        <w:t>department</w:t>
      </w:r>
      <w:r w:rsidR="00C20CE1">
        <w:t xml:space="preserve"> </w:t>
      </w:r>
      <w:r w:rsidRPr="009B605B">
        <w:t>to</w:t>
      </w:r>
      <w:r w:rsidR="00C20CE1">
        <w:t xml:space="preserve"> </w:t>
      </w:r>
      <w:r w:rsidRPr="009B605B">
        <w:t>support</w:t>
      </w:r>
      <w:r w:rsidR="00C20CE1">
        <w:t xml:space="preserve"> </w:t>
      </w:r>
      <w:r w:rsidRPr="009B605B">
        <w:t>delivery</w:t>
      </w:r>
      <w:r w:rsidR="00C20CE1">
        <w:t xml:space="preserve"> </w:t>
      </w:r>
      <w:r w:rsidRPr="009B605B">
        <w:t>of</w:t>
      </w:r>
      <w:r w:rsidR="00C20CE1">
        <w:t xml:space="preserve"> </w:t>
      </w:r>
      <w:r w:rsidRPr="009B605B">
        <w:t>other</w:t>
      </w:r>
      <w:r w:rsidR="00C20CE1">
        <w:t xml:space="preserve"> </w:t>
      </w:r>
      <w:r w:rsidRPr="009B605B">
        <w:t>COVID</w:t>
      </w:r>
      <w:r w:rsidRPr="009B605B">
        <w:rPr>
          <w:rFonts w:ascii="Cambria Math" w:hAnsi="Cambria Math" w:cs="Cambria Math"/>
        </w:rPr>
        <w:t>‑</w:t>
      </w:r>
      <w:r w:rsidRPr="009B605B">
        <w:t>19</w:t>
      </w:r>
      <w:r w:rsidR="00C20CE1">
        <w:t xml:space="preserve"> </w:t>
      </w:r>
      <w:r w:rsidRPr="009B605B">
        <w:t>support</w:t>
      </w:r>
      <w:r w:rsidR="00C20CE1">
        <w:t xml:space="preserve"> </w:t>
      </w:r>
      <w:r w:rsidRPr="009B605B">
        <w:t>measures,</w:t>
      </w:r>
      <w:r w:rsidR="00C20CE1">
        <w:t xml:space="preserve"> </w:t>
      </w:r>
      <w:r w:rsidRPr="009B605B">
        <w:t>including</w:t>
      </w:r>
      <w:r w:rsidR="00C20CE1">
        <w:t xml:space="preserve"> </w:t>
      </w:r>
      <w:r w:rsidRPr="009B605B">
        <w:t>the</w:t>
      </w:r>
      <w:r w:rsidR="00C20CE1">
        <w:t xml:space="preserve"> </w:t>
      </w:r>
      <w:r w:rsidRPr="009B605B">
        <w:t>Business</w:t>
      </w:r>
      <w:r w:rsidR="00C20CE1">
        <w:t xml:space="preserve"> </w:t>
      </w:r>
      <w:r w:rsidRPr="009B605B">
        <w:t>Costs</w:t>
      </w:r>
      <w:r w:rsidR="00C20CE1">
        <w:t xml:space="preserve"> </w:t>
      </w:r>
      <w:r w:rsidRPr="009B605B">
        <w:t>Assistance</w:t>
      </w:r>
      <w:r w:rsidR="00C20CE1">
        <w:t xml:space="preserve"> </w:t>
      </w:r>
      <w:r w:rsidRPr="009B605B">
        <w:t>Program,</w:t>
      </w:r>
      <w:r w:rsidR="00C20CE1">
        <w:t xml:space="preserve"> </w:t>
      </w:r>
      <w:r w:rsidRPr="009B605B">
        <w:t>Licenced</w:t>
      </w:r>
      <w:r w:rsidR="00C20CE1">
        <w:t xml:space="preserve"> </w:t>
      </w:r>
      <w:r w:rsidRPr="009B605B">
        <w:t>Hospitality</w:t>
      </w:r>
      <w:r w:rsidR="00C20CE1">
        <w:t xml:space="preserve"> </w:t>
      </w:r>
      <w:r w:rsidRPr="009B605B">
        <w:t>Venue</w:t>
      </w:r>
      <w:r w:rsidR="00C20CE1">
        <w:t xml:space="preserve"> </w:t>
      </w:r>
      <w:r w:rsidRPr="009B605B">
        <w:t>Fund</w:t>
      </w:r>
      <w:r w:rsidR="00C20CE1">
        <w:t xml:space="preserve"> </w:t>
      </w:r>
      <w:r w:rsidRPr="009B605B">
        <w:t>and</w:t>
      </w:r>
      <w:r w:rsidR="00C20CE1">
        <w:t xml:space="preserve"> </w:t>
      </w:r>
      <w:r w:rsidRPr="009B605B">
        <w:t>Australia’s</w:t>
      </w:r>
      <w:r w:rsidR="00C20CE1">
        <w:t xml:space="preserve"> </w:t>
      </w:r>
      <w:r w:rsidRPr="009B605B">
        <w:t>first</w:t>
      </w:r>
      <w:r w:rsidR="00C20CE1">
        <w:t xml:space="preserve"> </w:t>
      </w:r>
      <w:r w:rsidRPr="009B605B">
        <w:t>COVID</w:t>
      </w:r>
      <w:r w:rsidRPr="009B605B">
        <w:rPr>
          <w:rFonts w:ascii="Cambria Math" w:hAnsi="Cambria Math" w:cs="Cambria Math"/>
        </w:rPr>
        <w:t>‑</w:t>
      </w:r>
      <w:r w:rsidRPr="009B605B">
        <w:t>19</w:t>
      </w:r>
      <w:r w:rsidR="00C20CE1">
        <w:t xml:space="preserve"> </w:t>
      </w:r>
      <w:r w:rsidRPr="009B605B">
        <w:t>Event</w:t>
      </w:r>
      <w:r w:rsidR="00C20CE1">
        <w:t xml:space="preserve"> </w:t>
      </w:r>
      <w:r w:rsidRPr="009B605B">
        <w:t>Insurance</w:t>
      </w:r>
      <w:r w:rsidR="00C20CE1">
        <w:t xml:space="preserve"> </w:t>
      </w:r>
      <w:r w:rsidRPr="009B605B">
        <w:t>Product.</w:t>
      </w:r>
    </w:p>
    <w:p w14:paraId="78C54FFC" w14:textId="67956BC7" w:rsidR="009B605B" w:rsidRPr="009B605B" w:rsidRDefault="009B605B" w:rsidP="00AD25CC">
      <w:pPr>
        <w:pStyle w:val="Heading2"/>
      </w:pPr>
      <w:bookmarkStart w:id="51" w:name="_Toc130549568"/>
      <w:r w:rsidRPr="009B605B">
        <w:t>Creative</w:t>
      </w:r>
      <w:r w:rsidR="00C20CE1">
        <w:t xml:space="preserve"> </w:t>
      </w:r>
      <w:r w:rsidRPr="009B605B">
        <w:t>Victoria</w:t>
      </w:r>
      <w:bookmarkEnd w:id="51"/>
    </w:p>
    <w:p w14:paraId="449A7420" w14:textId="03AE8E54" w:rsidR="009B605B" w:rsidRPr="009B605B" w:rsidRDefault="009B605B" w:rsidP="000934D6">
      <w:pPr>
        <w:pStyle w:val="Bullet"/>
      </w:pPr>
      <w:r w:rsidRPr="009B605B">
        <w:t>Provided</w:t>
      </w:r>
      <w:r w:rsidR="00C20CE1">
        <w:t xml:space="preserve"> </w:t>
      </w:r>
      <w:r w:rsidRPr="009B605B">
        <w:t>$288</w:t>
      </w:r>
      <w:r w:rsidR="00C20CE1">
        <w:t xml:space="preserve"> </w:t>
      </w:r>
      <w:r w:rsidRPr="009B605B">
        <w:t>million</w:t>
      </w:r>
      <w:r w:rsidR="00C20CE1">
        <w:t xml:space="preserve"> </w:t>
      </w:r>
      <w:r w:rsidRPr="009B605B">
        <w:t>in</w:t>
      </w:r>
      <w:r w:rsidR="00C20CE1">
        <w:t xml:space="preserve"> </w:t>
      </w:r>
      <w:r w:rsidRPr="009B605B">
        <w:t>new</w:t>
      </w:r>
      <w:r w:rsidR="00C20CE1">
        <w:t xml:space="preserve"> </w:t>
      </w:r>
      <w:r w:rsidRPr="009B605B">
        <w:t>funding</w:t>
      </w:r>
      <w:r w:rsidR="00C20CE1">
        <w:t xml:space="preserve"> </w:t>
      </w:r>
      <w:r w:rsidRPr="009B605B">
        <w:t>to</w:t>
      </w:r>
      <w:r w:rsidR="00C20CE1">
        <w:t xml:space="preserve"> </w:t>
      </w:r>
      <w:r w:rsidRPr="009B605B">
        <w:t>the</w:t>
      </w:r>
      <w:r w:rsidR="00C20CE1">
        <w:t xml:space="preserve"> </w:t>
      </w:r>
      <w:r w:rsidRPr="009B605B">
        <w:t>sector</w:t>
      </w:r>
      <w:r w:rsidR="00C20CE1">
        <w:t xml:space="preserve"> </w:t>
      </w:r>
      <w:r w:rsidRPr="009B605B">
        <w:t>in</w:t>
      </w:r>
      <w:r w:rsidR="00C20CE1">
        <w:t xml:space="preserve"> </w:t>
      </w:r>
      <w:r w:rsidRPr="009B605B">
        <w:t>addition</w:t>
      </w:r>
      <w:r w:rsidR="00C20CE1">
        <w:t xml:space="preserve"> </w:t>
      </w:r>
      <w:r w:rsidRPr="009B605B">
        <w:t>to</w:t>
      </w:r>
      <w:r w:rsidR="00C20CE1">
        <w:t xml:space="preserve"> </w:t>
      </w:r>
      <w:r w:rsidRPr="009B605B">
        <w:t>the</w:t>
      </w:r>
      <w:r w:rsidR="00C20CE1">
        <w:t xml:space="preserve"> </w:t>
      </w:r>
      <w:r w:rsidRPr="009B605B">
        <w:t>significant</w:t>
      </w:r>
      <w:r w:rsidR="00C20CE1">
        <w:t xml:space="preserve"> </w:t>
      </w:r>
      <w:r w:rsidRPr="009B605B">
        <w:t>COVID-19</w:t>
      </w:r>
      <w:r w:rsidR="00C20CE1">
        <w:t xml:space="preserve"> </w:t>
      </w:r>
      <w:r w:rsidRPr="009B605B">
        <w:t>business</w:t>
      </w:r>
      <w:r w:rsidR="00C20CE1">
        <w:t xml:space="preserve"> </w:t>
      </w:r>
      <w:r w:rsidRPr="009B605B">
        <w:t>support</w:t>
      </w:r>
      <w:r w:rsidR="00C20CE1">
        <w:t xml:space="preserve"> </w:t>
      </w:r>
      <w:r w:rsidRPr="009B605B">
        <w:t>measures</w:t>
      </w:r>
      <w:r w:rsidR="00C20CE1">
        <w:t xml:space="preserve"> </w:t>
      </w:r>
      <w:r w:rsidRPr="009B605B">
        <w:t>that</w:t>
      </w:r>
      <w:r w:rsidR="00C20CE1">
        <w:t xml:space="preserve"> </w:t>
      </w:r>
      <w:r w:rsidRPr="009B605B">
        <w:t>helped</w:t>
      </w:r>
      <w:r w:rsidR="00C20CE1">
        <w:t xml:space="preserve"> </w:t>
      </w:r>
      <w:r w:rsidRPr="009B605B">
        <w:t>creative</w:t>
      </w:r>
      <w:r w:rsidR="00C20CE1">
        <w:t xml:space="preserve"> </w:t>
      </w:r>
      <w:r w:rsidRPr="009B605B">
        <w:t>businesses</w:t>
      </w:r>
      <w:r w:rsidR="00C20CE1">
        <w:t xml:space="preserve"> </w:t>
      </w:r>
      <w:r w:rsidRPr="009B605B">
        <w:t>and</w:t>
      </w:r>
      <w:r w:rsidR="00C20CE1">
        <w:t xml:space="preserve"> </w:t>
      </w:r>
      <w:r w:rsidRPr="009B605B">
        <w:t>organisations</w:t>
      </w:r>
      <w:r w:rsidR="00C20CE1">
        <w:t xml:space="preserve"> </w:t>
      </w:r>
      <w:r w:rsidRPr="009B605B">
        <w:t>through</w:t>
      </w:r>
      <w:r w:rsidR="00C20CE1">
        <w:t xml:space="preserve"> </w:t>
      </w:r>
      <w:r w:rsidRPr="009B605B">
        <w:t>the</w:t>
      </w:r>
      <w:r w:rsidR="00C20CE1">
        <w:t xml:space="preserve"> </w:t>
      </w:r>
      <w:r w:rsidRPr="009B605B">
        <w:t>impacts</w:t>
      </w:r>
      <w:r w:rsidR="00C20CE1">
        <w:t xml:space="preserve"> </w:t>
      </w:r>
      <w:r w:rsidRPr="009B605B">
        <w:t>of</w:t>
      </w:r>
      <w:r w:rsidR="00C20CE1">
        <w:t xml:space="preserve"> </w:t>
      </w:r>
      <w:r w:rsidRPr="009B605B">
        <w:t>the</w:t>
      </w:r>
      <w:r w:rsidR="00C20CE1">
        <w:t xml:space="preserve"> </w:t>
      </w:r>
      <w:r w:rsidRPr="009B605B">
        <w:t>pandemic.</w:t>
      </w:r>
    </w:p>
    <w:p w14:paraId="7465D9F2" w14:textId="71AF451D" w:rsidR="009B605B" w:rsidRPr="009B605B" w:rsidRDefault="009B605B" w:rsidP="000934D6">
      <w:pPr>
        <w:pStyle w:val="Bullet"/>
      </w:pPr>
      <w:r w:rsidRPr="009B605B">
        <w:t>Launched</w:t>
      </w:r>
      <w:r w:rsidR="00C20CE1">
        <w:t xml:space="preserve"> </w:t>
      </w:r>
      <w:r w:rsidRPr="009B605B">
        <w:t>an</w:t>
      </w:r>
      <w:r w:rsidR="00C20CE1">
        <w:t xml:space="preserve"> </w:t>
      </w:r>
      <w:r w:rsidRPr="009B605B">
        <w:t>updated</w:t>
      </w:r>
      <w:r w:rsidR="00C20CE1">
        <w:t xml:space="preserve"> </w:t>
      </w:r>
      <w:r w:rsidRPr="009B605B">
        <w:t>four</w:t>
      </w:r>
      <w:r w:rsidRPr="009B605B">
        <w:rPr>
          <w:rFonts w:ascii="Cambria Math" w:hAnsi="Cambria Math" w:cs="Cambria Math"/>
        </w:rPr>
        <w:t>‑</w:t>
      </w:r>
      <w:r w:rsidRPr="009B605B">
        <w:t>year</w:t>
      </w:r>
      <w:r w:rsidR="00C20CE1">
        <w:t xml:space="preserve"> </w:t>
      </w:r>
      <w:r w:rsidRPr="009B605B">
        <w:t>creative</w:t>
      </w:r>
      <w:r w:rsidR="00C20CE1">
        <w:t xml:space="preserve"> </w:t>
      </w:r>
      <w:r w:rsidRPr="009B605B">
        <w:t>industries</w:t>
      </w:r>
      <w:r w:rsidR="00C20CE1">
        <w:t xml:space="preserve"> </w:t>
      </w:r>
      <w:r w:rsidRPr="009B605B">
        <w:t>strategy,</w:t>
      </w:r>
      <w:r w:rsidR="00C20CE1">
        <w:t xml:space="preserve"> </w:t>
      </w:r>
      <w:r w:rsidRPr="009B605B">
        <w:t>Creative</w:t>
      </w:r>
      <w:r w:rsidR="00C20CE1">
        <w:t xml:space="preserve"> </w:t>
      </w:r>
      <w:r w:rsidRPr="009B605B">
        <w:t>State</w:t>
      </w:r>
      <w:r w:rsidR="00C20CE1">
        <w:t xml:space="preserve"> </w:t>
      </w:r>
      <w:r w:rsidRPr="009B605B">
        <w:t>2025,</w:t>
      </w:r>
      <w:r w:rsidR="00C20CE1">
        <w:t xml:space="preserve"> </w:t>
      </w:r>
      <w:r w:rsidRPr="009B605B">
        <w:t>identifying</w:t>
      </w:r>
      <w:r w:rsidR="00C20CE1">
        <w:t xml:space="preserve"> </w:t>
      </w:r>
      <w:r w:rsidRPr="009B605B">
        <w:t>25</w:t>
      </w:r>
      <w:r w:rsidR="00C20CE1">
        <w:t xml:space="preserve"> </w:t>
      </w:r>
      <w:r w:rsidRPr="009B605B">
        <w:t>actions</w:t>
      </w:r>
      <w:r w:rsidR="00C20CE1">
        <w:t xml:space="preserve"> </w:t>
      </w:r>
      <w:r w:rsidRPr="009B605B">
        <w:t>for</w:t>
      </w:r>
      <w:r w:rsidR="00C20CE1">
        <w:t xml:space="preserve"> </w:t>
      </w:r>
      <w:r w:rsidRPr="009B605B">
        <w:t>the</w:t>
      </w:r>
      <w:r w:rsidR="00C20CE1">
        <w:t xml:space="preserve"> </w:t>
      </w:r>
      <w:r w:rsidRPr="009B605B">
        <w:t>recovery,</w:t>
      </w:r>
      <w:r w:rsidR="00C20CE1">
        <w:t xml:space="preserve"> </w:t>
      </w:r>
      <w:r w:rsidRPr="009B605B">
        <w:t>reactivation</w:t>
      </w:r>
      <w:r w:rsidR="00C20CE1">
        <w:t xml:space="preserve"> </w:t>
      </w:r>
      <w:r w:rsidRPr="009B605B">
        <w:t>and</w:t>
      </w:r>
      <w:r w:rsidR="00C20CE1">
        <w:t xml:space="preserve"> </w:t>
      </w:r>
      <w:r w:rsidRPr="009B605B">
        <w:t>growth</w:t>
      </w:r>
      <w:r w:rsidR="00C20CE1">
        <w:t xml:space="preserve"> </w:t>
      </w:r>
      <w:r w:rsidRPr="009B605B">
        <w:t>of</w:t>
      </w:r>
      <w:r w:rsidR="00C20CE1">
        <w:t xml:space="preserve"> </w:t>
      </w:r>
      <w:r w:rsidRPr="009B605B">
        <w:t>creative</w:t>
      </w:r>
      <w:r w:rsidR="00C20CE1">
        <w:t xml:space="preserve"> </w:t>
      </w:r>
      <w:r w:rsidRPr="009B605B">
        <w:t>industries</w:t>
      </w:r>
      <w:r w:rsidR="00C20CE1">
        <w:t xml:space="preserve"> </w:t>
      </w:r>
      <w:r w:rsidRPr="009B605B">
        <w:t>in</w:t>
      </w:r>
      <w:r w:rsidR="00C20CE1">
        <w:t xml:space="preserve"> </w:t>
      </w:r>
      <w:r w:rsidRPr="009B605B">
        <w:t>the</w:t>
      </w:r>
      <w:r w:rsidR="00C20CE1">
        <w:t xml:space="preserve"> </w:t>
      </w:r>
      <w:r w:rsidRPr="009B605B">
        <w:t>wake</w:t>
      </w:r>
      <w:r w:rsidR="00C20CE1">
        <w:t xml:space="preserve"> </w:t>
      </w:r>
      <w:r w:rsidRPr="009B605B">
        <w:t>of</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r w:rsidR="00C20CE1">
        <w:t xml:space="preserve"> </w:t>
      </w:r>
      <w:r w:rsidRPr="009B605B">
        <w:t>all</w:t>
      </w:r>
      <w:r w:rsidR="00C20CE1">
        <w:t xml:space="preserve"> </w:t>
      </w:r>
      <w:r w:rsidRPr="009B605B">
        <w:t>of</w:t>
      </w:r>
      <w:r w:rsidR="00C20CE1">
        <w:t xml:space="preserve"> </w:t>
      </w:r>
      <w:r w:rsidRPr="009B605B">
        <w:t>which</w:t>
      </w:r>
      <w:r w:rsidR="00C20CE1">
        <w:t xml:space="preserve"> </w:t>
      </w:r>
      <w:r w:rsidRPr="009B605B">
        <w:t>are</w:t>
      </w:r>
      <w:r w:rsidR="00C20CE1">
        <w:t xml:space="preserve"> </w:t>
      </w:r>
      <w:r w:rsidRPr="009B605B">
        <w:t>underway.</w:t>
      </w:r>
    </w:p>
    <w:p w14:paraId="02670F74" w14:textId="6B5C3F53" w:rsidR="009B605B" w:rsidRPr="009B605B" w:rsidRDefault="009B605B" w:rsidP="000934D6">
      <w:pPr>
        <w:pStyle w:val="Bullet"/>
      </w:pPr>
      <w:r w:rsidRPr="009B605B">
        <w:lastRenderedPageBreak/>
        <w:t>Delivered,</w:t>
      </w:r>
      <w:r w:rsidR="00C20CE1">
        <w:t xml:space="preserve"> </w:t>
      </w:r>
      <w:r w:rsidRPr="009B605B">
        <w:t>under</w:t>
      </w:r>
      <w:r w:rsidR="00C20CE1">
        <w:t xml:space="preserve"> </w:t>
      </w:r>
      <w:r w:rsidRPr="009B605B">
        <w:t>the</w:t>
      </w:r>
      <w:r w:rsidR="00C20CE1">
        <w:t xml:space="preserve"> </w:t>
      </w:r>
      <w:r w:rsidRPr="009B605B">
        <w:t>leadership</w:t>
      </w:r>
      <w:r w:rsidR="00C20CE1">
        <w:t xml:space="preserve"> </w:t>
      </w:r>
      <w:r w:rsidRPr="009B605B">
        <w:t>of</w:t>
      </w:r>
      <w:r w:rsidR="00C20CE1">
        <w:t xml:space="preserve"> </w:t>
      </w:r>
      <w:r w:rsidRPr="009B605B">
        <w:t>the</w:t>
      </w:r>
      <w:r w:rsidR="00C20CE1">
        <w:t xml:space="preserve"> </w:t>
      </w:r>
      <w:r w:rsidRPr="009B605B">
        <w:t>First</w:t>
      </w:r>
      <w:r w:rsidR="00C20CE1">
        <w:t xml:space="preserve"> </w:t>
      </w:r>
      <w:r w:rsidRPr="009B605B">
        <w:t>Peoples</w:t>
      </w:r>
      <w:r w:rsidR="00C20CE1">
        <w:t xml:space="preserve"> </w:t>
      </w:r>
      <w:r w:rsidRPr="009B605B">
        <w:t>Directions</w:t>
      </w:r>
      <w:r w:rsidR="00C20CE1">
        <w:t xml:space="preserve"> </w:t>
      </w:r>
      <w:r w:rsidRPr="009B605B">
        <w:t>Circle,</w:t>
      </w:r>
      <w:r w:rsidR="00C20CE1">
        <w:t xml:space="preserve"> </w:t>
      </w:r>
      <w:r w:rsidRPr="009B605B">
        <w:t>the</w:t>
      </w:r>
      <w:r w:rsidR="00C20CE1">
        <w:t xml:space="preserve"> </w:t>
      </w:r>
      <w:r w:rsidRPr="009B605B">
        <w:t>inaugural</w:t>
      </w:r>
      <w:r w:rsidR="00C20CE1">
        <w:t xml:space="preserve"> </w:t>
      </w:r>
      <w:r w:rsidRPr="009B605B">
        <w:t>First</w:t>
      </w:r>
      <w:r w:rsidR="00C20CE1">
        <w:t xml:space="preserve"> </w:t>
      </w:r>
      <w:r w:rsidRPr="009B605B">
        <w:t>Peoples</w:t>
      </w:r>
      <w:r w:rsidR="00C20CE1">
        <w:t xml:space="preserve"> </w:t>
      </w:r>
      <w:r w:rsidRPr="009B605B">
        <w:t>Creative</w:t>
      </w:r>
      <w:r w:rsidR="00C20CE1">
        <w:t xml:space="preserve"> </w:t>
      </w:r>
      <w:r w:rsidRPr="009B605B">
        <w:t>Industries</w:t>
      </w:r>
      <w:r w:rsidR="00C20CE1">
        <w:t xml:space="preserve"> </w:t>
      </w:r>
      <w:r w:rsidRPr="009B605B">
        <w:t>Forum</w:t>
      </w:r>
      <w:r w:rsidR="00C20CE1">
        <w:t xml:space="preserve"> </w:t>
      </w:r>
      <w:r w:rsidRPr="009B605B">
        <w:t>(via</w:t>
      </w:r>
      <w:r w:rsidR="00C20CE1">
        <w:t xml:space="preserve"> </w:t>
      </w:r>
      <w:r w:rsidRPr="009B605B">
        <w:t>webinars)</w:t>
      </w:r>
      <w:r w:rsidR="00C20CE1">
        <w:t xml:space="preserve"> </w:t>
      </w:r>
      <w:r w:rsidRPr="009B605B">
        <w:t>and</w:t>
      </w:r>
      <w:r w:rsidR="00C20CE1">
        <w:t xml:space="preserve"> </w:t>
      </w:r>
      <w:r w:rsidRPr="009B605B">
        <w:t>a</w:t>
      </w:r>
      <w:r w:rsidR="00C20CE1">
        <w:t xml:space="preserve"> </w:t>
      </w:r>
      <w:r w:rsidRPr="009B605B">
        <w:t>statewide</w:t>
      </w:r>
      <w:r w:rsidR="00C20CE1">
        <w:t xml:space="preserve"> </w:t>
      </w:r>
      <w:r w:rsidRPr="009B605B">
        <w:t>roadshow</w:t>
      </w:r>
      <w:r w:rsidR="00C20CE1">
        <w:t xml:space="preserve"> </w:t>
      </w:r>
      <w:r w:rsidRPr="009B605B">
        <w:t>to</w:t>
      </w:r>
      <w:r w:rsidR="00C20CE1">
        <w:t xml:space="preserve"> </w:t>
      </w:r>
      <w:r w:rsidRPr="009B605B">
        <w:t>bring</w:t>
      </w:r>
      <w:r w:rsidR="00C20CE1">
        <w:t xml:space="preserve"> </w:t>
      </w:r>
      <w:r w:rsidRPr="009B605B">
        <w:t>together,</w:t>
      </w:r>
      <w:r w:rsidR="00C20CE1">
        <w:t xml:space="preserve"> </w:t>
      </w:r>
      <w:r w:rsidRPr="009B605B">
        <w:t>connect</w:t>
      </w:r>
      <w:r w:rsidR="00C20CE1">
        <w:t xml:space="preserve"> </w:t>
      </w:r>
      <w:r w:rsidRPr="009B605B">
        <w:t>with</w:t>
      </w:r>
      <w:r w:rsidR="00C20CE1">
        <w:t xml:space="preserve"> </w:t>
      </w:r>
      <w:r w:rsidRPr="009B605B">
        <w:t>and</w:t>
      </w:r>
      <w:r w:rsidR="00C20CE1">
        <w:t xml:space="preserve"> </w:t>
      </w:r>
      <w:r w:rsidRPr="009B605B">
        <w:t>hear</w:t>
      </w:r>
      <w:r w:rsidR="00C20CE1">
        <w:t xml:space="preserve"> </w:t>
      </w:r>
      <w:r w:rsidRPr="009B605B">
        <w:t>from</w:t>
      </w:r>
      <w:r w:rsidR="00C20CE1">
        <w:t xml:space="preserve"> </w:t>
      </w:r>
      <w:r w:rsidRPr="009B605B">
        <w:t>First</w:t>
      </w:r>
      <w:r w:rsidR="00C20CE1">
        <w:t xml:space="preserve"> </w:t>
      </w:r>
      <w:r w:rsidRPr="009B605B">
        <w:t>Peoples</w:t>
      </w:r>
      <w:r w:rsidR="00C20CE1">
        <w:t xml:space="preserve"> </w:t>
      </w:r>
      <w:r w:rsidRPr="009B605B">
        <w:t>working</w:t>
      </w:r>
      <w:r w:rsidR="00C20CE1">
        <w:t xml:space="preserve"> </w:t>
      </w:r>
      <w:r w:rsidRPr="009B605B">
        <w:t>across</w:t>
      </w:r>
      <w:r w:rsidR="00C20CE1">
        <w:t xml:space="preserve"> </w:t>
      </w:r>
      <w:r w:rsidRPr="009B605B">
        <w:t>creative</w:t>
      </w:r>
      <w:r w:rsidR="00C20CE1">
        <w:t xml:space="preserve"> </w:t>
      </w:r>
      <w:r w:rsidRPr="009B605B">
        <w:t>industries.</w:t>
      </w:r>
    </w:p>
    <w:p w14:paraId="46C89667" w14:textId="1C2563FA" w:rsidR="009B605B" w:rsidRPr="009B605B" w:rsidRDefault="009B605B" w:rsidP="000934D6">
      <w:pPr>
        <w:pStyle w:val="Bullet"/>
      </w:pPr>
      <w:r w:rsidRPr="009B605B">
        <w:t>Delivered</w:t>
      </w:r>
      <w:r w:rsidR="00C20CE1">
        <w:t xml:space="preserve"> </w:t>
      </w:r>
      <w:r w:rsidRPr="009B605B">
        <w:t>the</w:t>
      </w:r>
      <w:r w:rsidR="00C20CE1">
        <w:t xml:space="preserve"> </w:t>
      </w:r>
      <w:r w:rsidRPr="009B605B">
        <w:t>third</w:t>
      </w:r>
      <w:r w:rsidR="00C20CE1">
        <w:t xml:space="preserve"> </w:t>
      </w:r>
      <w:r w:rsidRPr="009B605B">
        <w:t>iteration</w:t>
      </w:r>
      <w:r w:rsidR="00C20CE1">
        <w:t xml:space="preserve"> </w:t>
      </w:r>
      <w:r w:rsidRPr="009B605B">
        <w:t>of</w:t>
      </w:r>
      <w:r w:rsidR="00C20CE1">
        <w:t xml:space="preserve"> </w:t>
      </w:r>
      <w:r w:rsidRPr="009B605B">
        <w:t>the</w:t>
      </w:r>
      <w:r w:rsidR="00C20CE1">
        <w:t xml:space="preserve"> </w:t>
      </w:r>
      <w:r w:rsidRPr="009B605B">
        <w:t>Yalingwa</w:t>
      </w:r>
      <w:r w:rsidR="00C20CE1">
        <w:t xml:space="preserve"> </w:t>
      </w:r>
      <w:r w:rsidRPr="009B605B">
        <w:t>visual</w:t>
      </w:r>
      <w:r w:rsidR="00C20CE1">
        <w:t xml:space="preserve"> </w:t>
      </w:r>
      <w:r w:rsidRPr="009B605B">
        <w:t>arts</w:t>
      </w:r>
      <w:r w:rsidR="00C20CE1">
        <w:t xml:space="preserve"> </w:t>
      </w:r>
      <w:r w:rsidRPr="009B605B">
        <w:t>initiative,</w:t>
      </w:r>
      <w:r w:rsidR="00C20CE1">
        <w:t xml:space="preserve"> </w:t>
      </w:r>
      <w:r w:rsidRPr="009B605B">
        <w:t>strengthening</w:t>
      </w:r>
      <w:r w:rsidR="00C20CE1">
        <w:t xml:space="preserve"> </w:t>
      </w:r>
      <w:r w:rsidRPr="009B605B">
        <w:t>the</w:t>
      </w:r>
      <w:r w:rsidR="00C20CE1">
        <w:t xml:space="preserve"> </w:t>
      </w:r>
      <w:r w:rsidRPr="009B605B">
        <w:t>development</w:t>
      </w:r>
      <w:r w:rsidR="00C20CE1">
        <w:t xml:space="preserve"> </w:t>
      </w:r>
      <w:r w:rsidRPr="009B605B">
        <w:t>of</w:t>
      </w:r>
      <w:r w:rsidR="00C20CE1">
        <w:t xml:space="preserve"> </w:t>
      </w:r>
      <w:r w:rsidRPr="009B605B">
        <w:t>outstanding</w:t>
      </w:r>
      <w:r w:rsidR="00C20CE1">
        <w:t xml:space="preserve"> </w:t>
      </w:r>
      <w:r w:rsidRPr="009B605B">
        <w:t>contemporary</w:t>
      </w:r>
      <w:r w:rsidR="00C20CE1">
        <w:t xml:space="preserve"> </w:t>
      </w:r>
      <w:r w:rsidRPr="009B605B">
        <w:t>First</w:t>
      </w:r>
      <w:r w:rsidR="00C20CE1">
        <w:t xml:space="preserve"> </w:t>
      </w:r>
      <w:r w:rsidRPr="009B605B">
        <w:t>Peoples</w:t>
      </w:r>
      <w:r w:rsidR="00C20CE1">
        <w:t xml:space="preserve"> </w:t>
      </w:r>
      <w:r w:rsidRPr="009B605B">
        <w:t>art</w:t>
      </w:r>
      <w:r w:rsidR="00C20CE1">
        <w:t xml:space="preserve"> </w:t>
      </w:r>
      <w:r w:rsidRPr="009B605B">
        <w:t>and</w:t>
      </w:r>
      <w:r w:rsidR="00C20CE1">
        <w:t xml:space="preserve"> </w:t>
      </w:r>
      <w:r w:rsidRPr="009B605B">
        <w:t>curatorial</w:t>
      </w:r>
      <w:r w:rsidR="00C20CE1">
        <w:t xml:space="preserve"> </w:t>
      </w:r>
      <w:r w:rsidRPr="009B605B">
        <w:t>practice</w:t>
      </w:r>
      <w:r w:rsidR="00C20CE1">
        <w:t xml:space="preserve"> </w:t>
      </w:r>
      <w:r w:rsidRPr="009B605B">
        <w:t>in</w:t>
      </w:r>
      <w:r w:rsidR="00C20CE1">
        <w:t xml:space="preserve"> </w:t>
      </w:r>
      <w:r w:rsidRPr="009B605B">
        <w:t>Victoria.</w:t>
      </w:r>
    </w:p>
    <w:p w14:paraId="183ECF48" w14:textId="7487C91E" w:rsidR="009B605B" w:rsidRPr="009B605B" w:rsidRDefault="009B605B" w:rsidP="000934D6">
      <w:pPr>
        <w:pStyle w:val="Bullet"/>
      </w:pPr>
      <w:r w:rsidRPr="009B605B">
        <w:t>Supported</w:t>
      </w:r>
      <w:r w:rsidR="00C20CE1">
        <w:t xml:space="preserve"> </w:t>
      </w:r>
      <w:r w:rsidRPr="009B605B">
        <w:t>state</w:t>
      </w:r>
      <w:r w:rsidRPr="009B605B">
        <w:rPr>
          <w:rFonts w:ascii="Cambria Math" w:hAnsi="Cambria Math" w:cs="Cambria Math"/>
        </w:rPr>
        <w:t>‑</w:t>
      </w:r>
      <w:r w:rsidRPr="009B605B">
        <w:t>owned</w:t>
      </w:r>
      <w:r w:rsidR="00C20CE1">
        <w:t xml:space="preserve"> </w:t>
      </w:r>
      <w:r w:rsidRPr="009B605B">
        <w:t>agencies</w:t>
      </w:r>
      <w:r w:rsidR="00C20CE1">
        <w:t xml:space="preserve"> </w:t>
      </w:r>
      <w:r w:rsidRPr="009B605B">
        <w:t>in</w:t>
      </w:r>
      <w:r w:rsidR="00C20CE1">
        <w:t xml:space="preserve"> </w:t>
      </w:r>
      <w:r w:rsidRPr="009B605B">
        <w:t>the</w:t>
      </w:r>
      <w:r w:rsidR="00C20CE1">
        <w:t xml:space="preserve"> </w:t>
      </w:r>
      <w:r w:rsidRPr="009B605B">
        <w:t>Creative</w:t>
      </w:r>
      <w:r w:rsidR="00C20CE1">
        <w:t xml:space="preserve"> </w:t>
      </w:r>
      <w:r w:rsidRPr="009B605B">
        <w:t>Industries</w:t>
      </w:r>
      <w:r w:rsidR="00C20CE1">
        <w:t xml:space="preserve"> </w:t>
      </w:r>
      <w:r w:rsidRPr="009B605B">
        <w:t>portfolio</w:t>
      </w:r>
      <w:r w:rsidR="00C20CE1">
        <w:t xml:space="preserve"> </w:t>
      </w:r>
      <w:r w:rsidRPr="009B605B">
        <w:t>to</w:t>
      </w:r>
      <w:r w:rsidR="00C20CE1">
        <w:t xml:space="preserve"> </w:t>
      </w:r>
      <w:r w:rsidRPr="009B605B">
        <w:t>maintain</w:t>
      </w:r>
      <w:r w:rsidR="00C20CE1">
        <w:t xml:space="preserve"> </w:t>
      </w:r>
      <w:r w:rsidRPr="009B605B">
        <w:t>solvency,</w:t>
      </w:r>
      <w:r w:rsidR="00C20CE1">
        <w:t xml:space="preserve"> </w:t>
      </w:r>
      <w:r w:rsidRPr="009B605B">
        <w:t>staffing</w:t>
      </w:r>
      <w:r w:rsidR="00C20CE1">
        <w:t xml:space="preserve"> </w:t>
      </w:r>
      <w:r w:rsidRPr="009B605B">
        <w:t>and</w:t>
      </w:r>
      <w:r w:rsidR="00C20CE1">
        <w:t xml:space="preserve"> </w:t>
      </w:r>
      <w:r w:rsidRPr="009B605B">
        <w:t>programming</w:t>
      </w:r>
      <w:r w:rsidR="00C20CE1">
        <w:t xml:space="preserve"> </w:t>
      </w:r>
      <w:r w:rsidRPr="009B605B">
        <w:t>levels</w:t>
      </w:r>
      <w:r w:rsidR="00C20CE1">
        <w:t xml:space="preserve"> </w:t>
      </w:r>
      <w:r w:rsidRPr="009B605B">
        <w:t>as</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r w:rsidR="00C20CE1">
        <w:t xml:space="preserve"> </w:t>
      </w:r>
      <w:r w:rsidRPr="009B605B">
        <w:t>continued</w:t>
      </w:r>
      <w:r w:rsidR="00C20CE1">
        <w:t xml:space="preserve"> </w:t>
      </w:r>
      <w:r w:rsidRPr="009B605B">
        <w:t>to</w:t>
      </w:r>
      <w:r w:rsidR="00C20CE1">
        <w:t xml:space="preserve"> </w:t>
      </w:r>
      <w:r w:rsidRPr="009B605B">
        <w:t>challenge</w:t>
      </w:r>
      <w:r w:rsidR="00C20CE1">
        <w:t xml:space="preserve"> </w:t>
      </w:r>
      <w:r w:rsidRPr="009B605B">
        <w:t>their</w:t>
      </w:r>
      <w:r w:rsidR="00C20CE1">
        <w:t xml:space="preserve"> </w:t>
      </w:r>
      <w:r w:rsidRPr="009B605B">
        <w:t>financial</w:t>
      </w:r>
      <w:r w:rsidR="00C20CE1">
        <w:t xml:space="preserve"> </w:t>
      </w:r>
      <w:r w:rsidRPr="009B605B">
        <w:t>sustainability.</w:t>
      </w:r>
    </w:p>
    <w:p w14:paraId="3CA2A9D0" w14:textId="675EBB9C" w:rsidR="009B605B" w:rsidRPr="009B605B" w:rsidRDefault="009B605B" w:rsidP="000934D6">
      <w:pPr>
        <w:pStyle w:val="Bullet"/>
      </w:pPr>
      <w:r w:rsidRPr="009B605B">
        <w:t>Announced</w:t>
      </w:r>
      <w:r w:rsidR="00C20CE1">
        <w:t xml:space="preserve"> </w:t>
      </w:r>
      <w:r w:rsidRPr="009B605B">
        <w:t>multi</w:t>
      </w:r>
      <w:r w:rsidRPr="009B605B">
        <w:rPr>
          <w:rFonts w:ascii="Cambria Math" w:hAnsi="Cambria Math" w:cs="Cambria Math"/>
        </w:rPr>
        <w:t>‑</w:t>
      </w:r>
      <w:r w:rsidRPr="009B605B">
        <w:t>year</w:t>
      </w:r>
      <w:r w:rsidR="00C20CE1">
        <w:t xml:space="preserve"> </w:t>
      </w:r>
      <w:r w:rsidRPr="009B605B">
        <w:t>funding</w:t>
      </w:r>
      <w:r w:rsidR="00C20CE1">
        <w:t xml:space="preserve"> </w:t>
      </w:r>
      <w:r w:rsidRPr="009B605B">
        <w:t>for</w:t>
      </w:r>
      <w:r w:rsidR="00C20CE1">
        <w:t xml:space="preserve"> </w:t>
      </w:r>
      <w:r w:rsidRPr="009B605B">
        <w:t>113</w:t>
      </w:r>
      <w:r w:rsidR="00C20CE1">
        <w:t xml:space="preserve"> </w:t>
      </w:r>
      <w:r w:rsidRPr="009B605B">
        <w:t>creative</w:t>
      </w:r>
      <w:r w:rsidR="00C20CE1">
        <w:t xml:space="preserve"> </w:t>
      </w:r>
      <w:r w:rsidRPr="009B605B">
        <w:t>organisations</w:t>
      </w:r>
      <w:r w:rsidR="00C20CE1">
        <w:t xml:space="preserve"> </w:t>
      </w:r>
      <w:r w:rsidRPr="009B605B">
        <w:t>of</w:t>
      </w:r>
      <w:r w:rsidR="00C20CE1">
        <w:t xml:space="preserve"> </w:t>
      </w:r>
      <w:r w:rsidRPr="009B605B">
        <w:t>all</w:t>
      </w:r>
      <w:r w:rsidR="00C20CE1">
        <w:t xml:space="preserve"> </w:t>
      </w:r>
      <w:r w:rsidRPr="009B605B">
        <w:t>sizes</w:t>
      </w:r>
      <w:r w:rsidR="00C20CE1">
        <w:t xml:space="preserve"> </w:t>
      </w:r>
      <w:r w:rsidRPr="009B605B">
        <w:t>and</w:t>
      </w:r>
      <w:r w:rsidR="00C20CE1">
        <w:t xml:space="preserve"> </w:t>
      </w:r>
      <w:r w:rsidRPr="009B605B">
        <w:t>types</w:t>
      </w:r>
      <w:r w:rsidR="00C20CE1">
        <w:t xml:space="preserve"> </w:t>
      </w:r>
      <w:r w:rsidRPr="009B605B">
        <w:t>through</w:t>
      </w:r>
      <w:r w:rsidR="00C20CE1">
        <w:t xml:space="preserve"> </w:t>
      </w:r>
      <w:r w:rsidRPr="009B605B">
        <w:t>the</w:t>
      </w:r>
      <w:r w:rsidR="00C20CE1">
        <w:t xml:space="preserve"> </w:t>
      </w:r>
      <w:r w:rsidRPr="009B605B">
        <w:t>new</w:t>
      </w:r>
      <w:r w:rsidR="00C20CE1">
        <w:t xml:space="preserve"> </w:t>
      </w:r>
      <w:r w:rsidRPr="009B605B">
        <w:t>Creative</w:t>
      </w:r>
      <w:r w:rsidR="00C20CE1">
        <w:t xml:space="preserve"> </w:t>
      </w:r>
      <w:r w:rsidRPr="009B605B">
        <w:t>Enterprises</w:t>
      </w:r>
      <w:r w:rsidR="00C20CE1">
        <w:t xml:space="preserve"> </w:t>
      </w:r>
      <w:r w:rsidRPr="009B605B">
        <w:t>and</w:t>
      </w:r>
      <w:r w:rsidR="00C20CE1">
        <w:t xml:space="preserve"> </w:t>
      </w:r>
      <w:r w:rsidRPr="009B605B">
        <w:t>Creative</w:t>
      </w:r>
      <w:r w:rsidR="00C20CE1">
        <w:t xml:space="preserve"> </w:t>
      </w:r>
      <w:r w:rsidRPr="009B605B">
        <w:t>Ventures</w:t>
      </w:r>
      <w:r w:rsidR="00C20CE1">
        <w:t xml:space="preserve"> </w:t>
      </w:r>
      <w:r w:rsidRPr="009B605B">
        <w:t>programs.</w:t>
      </w:r>
      <w:r w:rsidR="00C20CE1">
        <w:t xml:space="preserve"> </w:t>
      </w:r>
      <w:r w:rsidRPr="009B605B">
        <w:t>These</w:t>
      </w:r>
      <w:r w:rsidR="00C20CE1">
        <w:t xml:space="preserve"> </w:t>
      </w:r>
      <w:r w:rsidRPr="009B605B">
        <w:t>organisations</w:t>
      </w:r>
      <w:r w:rsidR="00C20CE1">
        <w:t xml:space="preserve"> </w:t>
      </w:r>
      <w:r w:rsidRPr="009B605B">
        <w:t>are</w:t>
      </w:r>
      <w:r w:rsidR="00C20CE1">
        <w:t xml:space="preserve"> </w:t>
      </w:r>
      <w:r w:rsidRPr="009B605B">
        <w:t>the</w:t>
      </w:r>
      <w:r w:rsidR="00C20CE1">
        <w:t xml:space="preserve"> </w:t>
      </w:r>
      <w:r w:rsidRPr="009B605B">
        <w:t>engine</w:t>
      </w:r>
      <w:r w:rsidR="00C20CE1">
        <w:t xml:space="preserve"> </w:t>
      </w:r>
      <w:r w:rsidRPr="009B605B">
        <w:t>room</w:t>
      </w:r>
      <w:r w:rsidR="00C20CE1">
        <w:t xml:space="preserve"> </w:t>
      </w:r>
      <w:r w:rsidRPr="009B605B">
        <w:t>of</w:t>
      </w:r>
      <w:r w:rsidR="00C20CE1">
        <w:t xml:space="preserve"> </w:t>
      </w:r>
      <w:r w:rsidRPr="009B605B">
        <w:t>Victoria’s</w:t>
      </w:r>
      <w:r w:rsidR="00C20CE1">
        <w:t xml:space="preserve"> </w:t>
      </w:r>
      <w:r w:rsidRPr="009B605B">
        <w:t>creative</w:t>
      </w:r>
      <w:r w:rsidR="00C20CE1">
        <w:t xml:space="preserve"> </w:t>
      </w:r>
      <w:r w:rsidRPr="009B605B">
        <w:t>sector,</w:t>
      </w:r>
      <w:r w:rsidR="00C20CE1">
        <w:t xml:space="preserve"> </w:t>
      </w:r>
      <w:r w:rsidRPr="009B605B">
        <w:t>driving</w:t>
      </w:r>
      <w:r w:rsidR="00C20CE1">
        <w:t xml:space="preserve"> </w:t>
      </w:r>
      <w:r w:rsidRPr="009B605B">
        <w:t>ideas,</w:t>
      </w:r>
      <w:r w:rsidR="00C20CE1">
        <w:t xml:space="preserve"> </w:t>
      </w:r>
      <w:r w:rsidRPr="009B605B">
        <w:t>creating</w:t>
      </w:r>
      <w:r w:rsidR="00C20CE1">
        <w:t xml:space="preserve"> </w:t>
      </w:r>
      <w:r w:rsidRPr="009B605B">
        <w:t>employment</w:t>
      </w:r>
      <w:r w:rsidR="00C20CE1">
        <w:t xml:space="preserve"> </w:t>
      </w:r>
      <w:r w:rsidRPr="009B605B">
        <w:t>and</w:t>
      </w:r>
      <w:r w:rsidR="00C20CE1">
        <w:t xml:space="preserve"> </w:t>
      </w:r>
      <w:r w:rsidRPr="009B605B">
        <w:t>opportunities,</w:t>
      </w:r>
      <w:r w:rsidR="00C20CE1">
        <w:t xml:space="preserve"> </w:t>
      </w:r>
      <w:r w:rsidRPr="009B605B">
        <w:t>and</w:t>
      </w:r>
      <w:r w:rsidR="00C20CE1">
        <w:t xml:space="preserve"> </w:t>
      </w:r>
      <w:r w:rsidRPr="009B605B">
        <w:t>delivering</w:t>
      </w:r>
      <w:r w:rsidR="00C20CE1">
        <w:t xml:space="preserve"> </w:t>
      </w:r>
      <w:r w:rsidRPr="009B605B">
        <w:t>art</w:t>
      </w:r>
      <w:r w:rsidR="00C20CE1">
        <w:t xml:space="preserve"> </w:t>
      </w:r>
      <w:r w:rsidRPr="009B605B">
        <w:t>and</w:t>
      </w:r>
      <w:r w:rsidR="00C20CE1">
        <w:t xml:space="preserve"> </w:t>
      </w:r>
      <w:r w:rsidRPr="009B605B">
        <w:t>creative</w:t>
      </w:r>
      <w:r w:rsidR="00C20CE1">
        <w:t xml:space="preserve"> </w:t>
      </w:r>
      <w:r w:rsidRPr="009B605B">
        <w:t>experiences.</w:t>
      </w:r>
    </w:p>
    <w:p w14:paraId="4DCF3205" w14:textId="4168F380" w:rsidR="009B605B" w:rsidRPr="009B605B" w:rsidRDefault="009B605B" w:rsidP="000934D6">
      <w:pPr>
        <w:pStyle w:val="Bullet"/>
      </w:pPr>
      <w:r w:rsidRPr="009B605B">
        <w:t>Completed</w:t>
      </w:r>
      <w:r w:rsidR="00C20CE1">
        <w:t xml:space="preserve"> </w:t>
      </w:r>
      <w:r w:rsidRPr="009B605B">
        <w:t>the</w:t>
      </w:r>
      <w:r w:rsidR="00C20CE1">
        <w:t xml:space="preserve"> </w:t>
      </w:r>
      <w:r w:rsidRPr="009B605B">
        <w:t>NGV</w:t>
      </w:r>
      <w:r w:rsidR="00C20CE1">
        <w:t xml:space="preserve"> </w:t>
      </w:r>
      <w:r w:rsidRPr="009B605B">
        <w:t>Contemporary</w:t>
      </w:r>
      <w:r w:rsidR="00C20CE1">
        <w:t xml:space="preserve"> </w:t>
      </w:r>
      <w:r w:rsidRPr="009B605B">
        <w:t>gallery</w:t>
      </w:r>
      <w:r w:rsidR="00C20CE1">
        <w:t xml:space="preserve"> </w:t>
      </w:r>
      <w:r w:rsidRPr="009B605B">
        <w:t>design</w:t>
      </w:r>
      <w:r w:rsidR="00C20CE1">
        <w:t xml:space="preserve"> </w:t>
      </w:r>
      <w:r w:rsidRPr="009B605B">
        <w:t>competition</w:t>
      </w:r>
      <w:r w:rsidR="00C20CE1">
        <w:t xml:space="preserve"> </w:t>
      </w:r>
      <w:r w:rsidRPr="009B605B">
        <w:t>and</w:t>
      </w:r>
      <w:r w:rsidR="00C20CE1">
        <w:t xml:space="preserve"> </w:t>
      </w:r>
      <w:r w:rsidRPr="009B605B">
        <w:t>announced</w:t>
      </w:r>
      <w:r w:rsidR="00C20CE1">
        <w:t xml:space="preserve"> </w:t>
      </w:r>
      <w:r w:rsidRPr="009B605B">
        <w:t>the</w:t>
      </w:r>
      <w:r w:rsidR="00C20CE1">
        <w:t xml:space="preserve"> </w:t>
      </w:r>
      <w:r w:rsidRPr="009B605B">
        <w:t>winning</w:t>
      </w:r>
      <w:r w:rsidR="00C20CE1">
        <w:t xml:space="preserve"> </w:t>
      </w:r>
      <w:r w:rsidRPr="009B605B">
        <w:t>design</w:t>
      </w:r>
      <w:r w:rsidR="00C20CE1">
        <w:t xml:space="preserve"> </w:t>
      </w:r>
      <w:r w:rsidRPr="009B605B">
        <w:t>by</w:t>
      </w:r>
      <w:r w:rsidR="00C20CE1">
        <w:t xml:space="preserve"> </w:t>
      </w:r>
      <w:r w:rsidRPr="009B605B">
        <w:t>Angelo</w:t>
      </w:r>
      <w:r w:rsidR="00C20CE1">
        <w:t xml:space="preserve"> </w:t>
      </w:r>
      <w:r w:rsidRPr="009B605B">
        <w:t>Candalepas</w:t>
      </w:r>
      <w:r w:rsidR="00C20CE1">
        <w:t xml:space="preserve"> </w:t>
      </w:r>
      <w:r w:rsidRPr="009B605B">
        <w:t>Architects.</w:t>
      </w:r>
      <w:r w:rsidR="00C20CE1">
        <w:t xml:space="preserve"> </w:t>
      </w:r>
      <w:r w:rsidRPr="009B605B">
        <w:t>NGV</w:t>
      </w:r>
      <w:r w:rsidR="00C20CE1">
        <w:t xml:space="preserve"> </w:t>
      </w:r>
      <w:r w:rsidRPr="009B605B">
        <w:t>Contemporary</w:t>
      </w:r>
      <w:r w:rsidR="00C20CE1">
        <w:t xml:space="preserve"> </w:t>
      </w:r>
      <w:r w:rsidRPr="009B605B">
        <w:t>will</w:t>
      </w:r>
      <w:r w:rsidR="00C20CE1">
        <w:t xml:space="preserve"> </w:t>
      </w:r>
      <w:r w:rsidRPr="009B605B">
        <w:t>be</w:t>
      </w:r>
      <w:r w:rsidR="00C20CE1">
        <w:t xml:space="preserve"> </w:t>
      </w:r>
      <w:r w:rsidRPr="009B605B">
        <w:t>a</w:t>
      </w:r>
      <w:r w:rsidR="00C20CE1">
        <w:t xml:space="preserve"> </w:t>
      </w:r>
      <w:r w:rsidRPr="009B605B">
        <w:t>new</w:t>
      </w:r>
      <w:r w:rsidR="00C20CE1">
        <w:t xml:space="preserve"> </w:t>
      </w:r>
      <w:r w:rsidRPr="009B605B">
        <w:t>landmark</w:t>
      </w:r>
      <w:r w:rsidR="00C20CE1">
        <w:t xml:space="preserve"> </w:t>
      </w:r>
      <w:r w:rsidRPr="009B605B">
        <w:t>for</w:t>
      </w:r>
      <w:r w:rsidR="00C20CE1">
        <w:t xml:space="preserve"> </w:t>
      </w:r>
      <w:r w:rsidRPr="009B605B">
        <w:t>the</w:t>
      </w:r>
      <w:r w:rsidR="00C20CE1">
        <w:t xml:space="preserve"> </w:t>
      </w:r>
      <w:r w:rsidRPr="009B605B">
        <w:t>city,</w:t>
      </w:r>
      <w:r w:rsidR="00C20CE1">
        <w:t xml:space="preserve"> </w:t>
      </w:r>
      <w:r w:rsidRPr="009B605B">
        <w:t>part</w:t>
      </w:r>
      <w:r w:rsidR="00C20CE1">
        <w:t xml:space="preserve"> </w:t>
      </w:r>
      <w:r w:rsidRPr="009B605B">
        <w:t>of</w:t>
      </w:r>
      <w:r w:rsidR="00C20CE1">
        <w:t xml:space="preserve"> </w:t>
      </w:r>
      <w:r w:rsidRPr="009B605B">
        <w:t>the</w:t>
      </w:r>
      <w:r w:rsidR="00C20CE1">
        <w:t xml:space="preserve"> </w:t>
      </w:r>
      <w:r w:rsidRPr="009B605B">
        <w:t>$1.7</w:t>
      </w:r>
      <w:r w:rsidR="00C20CE1">
        <w:t xml:space="preserve"> </w:t>
      </w:r>
      <w:r w:rsidRPr="009B605B">
        <w:t>billion</w:t>
      </w:r>
      <w:r w:rsidR="00C20CE1">
        <w:t xml:space="preserve"> </w:t>
      </w:r>
      <w:r w:rsidRPr="009B605B">
        <w:t>Melbourne</w:t>
      </w:r>
      <w:r w:rsidR="00C20CE1">
        <w:t xml:space="preserve"> </w:t>
      </w:r>
      <w:r w:rsidRPr="009B605B">
        <w:t>Arts</w:t>
      </w:r>
      <w:r w:rsidR="00C20CE1">
        <w:t xml:space="preserve"> </w:t>
      </w:r>
      <w:r w:rsidRPr="009B605B">
        <w:t>Precinct</w:t>
      </w:r>
      <w:r w:rsidR="00C20CE1">
        <w:t xml:space="preserve"> </w:t>
      </w:r>
      <w:r w:rsidRPr="009B605B">
        <w:t>Transformation.</w:t>
      </w:r>
    </w:p>
    <w:p w14:paraId="20BEBC51" w14:textId="72EAED98" w:rsidR="009B605B" w:rsidRPr="009B605B" w:rsidRDefault="009B605B" w:rsidP="000934D6">
      <w:pPr>
        <w:pStyle w:val="Bullet"/>
      </w:pPr>
      <w:r w:rsidRPr="009B605B">
        <w:t>Increased</w:t>
      </w:r>
      <w:r w:rsidR="00C20CE1">
        <w:t xml:space="preserve"> </w:t>
      </w:r>
      <w:r w:rsidRPr="009B605B">
        <w:t>investment</w:t>
      </w:r>
      <w:r w:rsidR="00C20CE1">
        <w:t xml:space="preserve"> </w:t>
      </w:r>
      <w:r w:rsidRPr="009B605B">
        <w:t>in</w:t>
      </w:r>
      <w:r w:rsidR="00C20CE1">
        <w:t xml:space="preserve"> </w:t>
      </w:r>
      <w:r w:rsidRPr="009B605B">
        <w:t>Deaf</w:t>
      </w:r>
      <w:r w:rsidR="00C20CE1">
        <w:t xml:space="preserve"> </w:t>
      </w:r>
      <w:r w:rsidRPr="009B605B">
        <w:t>and</w:t>
      </w:r>
      <w:r w:rsidR="00C20CE1">
        <w:t xml:space="preserve"> </w:t>
      </w:r>
      <w:r w:rsidRPr="009B605B">
        <w:t>Disabled</w:t>
      </w:r>
      <w:r w:rsidR="00C20CE1">
        <w:t xml:space="preserve"> </w:t>
      </w:r>
      <w:r w:rsidRPr="009B605B">
        <w:t>artists,</w:t>
      </w:r>
      <w:r w:rsidR="00C20CE1">
        <w:t xml:space="preserve"> </w:t>
      </w:r>
      <w:r w:rsidRPr="009B605B">
        <w:t>awarding</w:t>
      </w:r>
      <w:r w:rsidR="00C20CE1">
        <w:t xml:space="preserve"> </w:t>
      </w:r>
      <w:r w:rsidRPr="009B605B">
        <w:t>72</w:t>
      </w:r>
      <w:r w:rsidR="00C20CE1">
        <w:t xml:space="preserve"> </w:t>
      </w:r>
      <w:r w:rsidRPr="009B605B">
        <w:t>grants</w:t>
      </w:r>
      <w:r w:rsidR="00C20CE1">
        <w:t xml:space="preserve"> </w:t>
      </w:r>
      <w:r w:rsidRPr="009B605B">
        <w:t>in</w:t>
      </w:r>
      <w:r w:rsidR="00C20CE1">
        <w:t xml:space="preserve"> </w:t>
      </w:r>
      <w:r w:rsidRPr="009B605B">
        <w:t>partnership</w:t>
      </w:r>
      <w:r w:rsidR="00C20CE1">
        <w:t xml:space="preserve"> </w:t>
      </w:r>
      <w:r w:rsidRPr="009B605B">
        <w:t>with</w:t>
      </w:r>
      <w:r w:rsidR="00C20CE1">
        <w:t xml:space="preserve"> </w:t>
      </w:r>
      <w:r w:rsidRPr="009B605B">
        <w:t>Regional</w:t>
      </w:r>
      <w:r w:rsidR="00C20CE1">
        <w:t xml:space="preserve"> </w:t>
      </w:r>
      <w:r w:rsidRPr="009B605B">
        <w:t>Arts</w:t>
      </w:r>
      <w:r w:rsidR="00C20CE1">
        <w:t xml:space="preserve"> </w:t>
      </w:r>
      <w:r w:rsidRPr="009B605B">
        <w:t>Victoria</w:t>
      </w:r>
      <w:r w:rsidR="00C20CE1">
        <w:t xml:space="preserve"> </w:t>
      </w:r>
      <w:r w:rsidRPr="009B605B">
        <w:t>through</w:t>
      </w:r>
      <w:r w:rsidR="00C20CE1">
        <w:t xml:space="preserve"> </w:t>
      </w:r>
      <w:r w:rsidRPr="009B605B">
        <w:t>the</w:t>
      </w:r>
      <w:r w:rsidR="00C20CE1">
        <w:t xml:space="preserve"> </w:t>
      </w:r>
      <w:r w:rsidRPr="009B605B">
        <w:t>Sustaining</w:t>
      </w:r>
      <w:r w:rsidR="00C20CE1">
        <w:t xml:space="preserve"> </w:t>
      </w:r>
      <w:r w:rsidRPr="009B605B">
        <w:t>Creative</w:t>
      </w:r>
      <w:r w:rsidR="00C20CE1">
        <w:t xml:space="preserve"> </w:t>
      </w:r>
      <w:r w:rsidRPr="009B605B">
        <w:t>Workers</w:t>
      </w:r>
      <w:r w:rsidR="00C20CE1">
        <w:t xml:space="preserve"> </w:t>
      </w:r>
      <w:r w:rsidRPr="009B605B">
        <w:t>initiative</w:t>
      </w:r>
      <w:r w:rsidR="00C20CE1">
        <w:t xml:space="preserve"> </w:t>
      </w:r>
      <w:r w:rsidRPr="009B605B">
        <w:t>and</w:t>
      </w:r>
      <w:r w:rsidR="00C20CE1">
        <w:t xml:space="preserve"> </w:t>
      </w:r>
      <w:r w:rsidRPr="009B605B">
        <w:t>18</w:t>
      </w:r>
      <w:r w:rsidR="00C20CE1">
        <w:t xml:space="preserve"> </w:t>
      </w:r>
      <w:r w:rsidRPr="009B605B">
        <w:t>grants</w:t>
      </w:r>
      <w:r w:rsidR="00C20CE1">
        <w:t xml:space="preserve"> </w:t>
      </w:r>
      <w:r w:rsidRPr="009B605B">
        <w:t>through</w:t>
      </w:r>
      <w:r w:rsidR="00C20CE1">
        <w:t xml:space="preserve"> </w:t>
      </w:r>
      <w:r w:rsidRPr="009B605B">
        <w:t>Creative</w:t>
      </w:r>
      <w:r w:rsidR="00C20CE1">
        <w:t xml:space="preserve"> </w:t>
      </w:r>
      <w:r w:rsidRPr="009B605B">
        <w:t>Victoria’s</w:t>
      </w:r>
      <w:r w:rsidR="00C20CE1">
        <w:t xml:space="preserve"> </w:t>
      </w:r>
      <w:r w:rsidRPr="009B605B">
        <w:t>dedicated</w:t>
      </w:r>
      <w:r w:rsidR="00C20CE1">
        <w:t xml:space="preserve"> </w:t>
      </w:r>
      <w:r w:rsidRPr="009B605B">
        <w:t>Deaf</w:t>
      </w:r>
      <w:r w:rsidR="00C20CE1">
        <w:t xml:space="preserve"> </w:t>
      </w:r>
      <w:r w:rsidRPr="009B605B">
        <w:t>and</w:t>
      </w:r>
      <w:r w:rsidR="00C20CE1">
        <w:t xml:space="preserve"> </w:t>
      </w:r>
      <w:r w:rsidRPr="009B605B">
        <w:t>Disabled</w:t>
      </w:r>
      <w:r w:rsidR="00C20CE1">
        <w:t xml:space="preserve"> </w:t>
      </w:r>
      <w:r w:rsidRPr="009B605B">
        <w:t>funding</w:t>
      </w:r>
      <w:r w:rsidR="00C20CE1">
        <w:t xml:space="preserve"> </w:t>
      </w:r>
      <w:r w:rsidRPr="009B605B">
        <w:t>streams</w:t>
      </w:r>
      <w:r w:rsidR="00C20CE1">
        <w:t xml:space="preserve"> </w:t>
      </w:r>
      <w:r w:rsidRPr="009B605B">
        <w:t>across</w:t>
      </w:r>
      <w:r w:rsidR="00C20CE1">
        <w:t xml:space="preserve"> </w:t>
      </w:r>
      <w:r w:rsidRPr="009B605B">
        <w:t>the</w:t>
      </w:r>
      <w:r w:rsidR="00C20CE1">
        <w:t xml:space="preserve"> </w:t>
      </w:r>
      <w:r w:rsidRPr="009B605B">
        <w:t>Creative</w:t>
      </w:r>
      <w:r w:rsidR="00C20CE1">
        <w:t xml:space="preserve"> </w:t>
      </w:r>
      <w:r w:rsidRPr="009B605B">
        <w:t>Ventures</w:t>
      </w:r>
      <w:r w:rsidR="00C20CE1">
        <w:t xml:space="preserve"> </w:t>
      </w:r>
      <w:r w:rsidRPr="009B605B">
        <w:t>Program,</w:t>
      </w:r>
      <w:r w:rsidR="00C20CE1">
        <w:t xml:space="preserve"> </w:t>
      </w:r>
      <w:r w:rsidRPr="009B605B">
        <w:t>Music</w:t>
      </w:r>
      <w:r w:rsidR="00C20CE1">
        <w:t xml:space="preserve"> </w:t>
      </w:r>
      <w:r w:rsidRPr="009B605B">
        <w:t>Works</w:t>
      </w:r>
      <w:r w:rsidR="00C20CE1">
        <w:t xml:space="preserve"> </w:t>
      </w:r>
      <w:r w:rsidRPr="009B605B">
        <w:t>and</w:t>
      </w:r>
      <w:r w:rsidR="00C20CE1">
        <w:t xml:space="preserve"> </w:t>
      </w:r>
      <w:r w:rsidRPr="009B605B">
        <w:t>Creators</w:t>
      </w:r>
      <w:r w:rsidR="00C20CE1">
        <w:t xml:space="preserve"> </w:t>
      </w:r>
      <w:r w:rsidRPr="009B605B">
        <w:t>Fund.</w:t>
      </w:r>
    </w:p>
    <w:p w14:paraId="504B2260" w14:textId="42612FE6" w:rsidR="009B605B" w:rsidRPr="009B605B" w:rsidRDefault="009B605B" w:rsidP="000934D6">
      <w:pPr>
        <w:pStyle w:val="Bullet"/>
      </w:pPr>
      <w:r w:rsidRPr="009B605B">
        <w:t>Provided</w:t>
      </w:r>
      <w:r w:rsidR="00C20CE1">
        <w:t xml:space="preserve"> </w:t>
      </w:r>
      <w:r w:rsidRPr="009B605B">
        <w:t>more</w:t>
      </w:r>
      <w:r w:rsidR="00C20CE1">
        <w:t xml:space="preserve"> </w:t>
      </w:r>
      <w:r w:rsidRPr="009B605B">
        <w:t>than</w:t>
      </w:r>
      <w:r w:rsidR="00C20CE1">
        <w:t xml:space="preserve"> </w:t>
      </w:r>
      <w:r w:rsidRPr="009B605B">
        <w:t>$23</w:t>
      </w:r>
      <w:r w:rsidR="00C20CE1">
        <w:t xml:space="preserve"> </w:t>
      </w:r>
      <w:r w:rsidRPr="009B605B">
        <w:t>million</w:t>
      </w:r>
      <w:r w:rsidR="00C20CE1">
        <w:t xml:space="preserve"> </w:t>
      </w:r>
      <w:r w:rsidRPr="009B605B">
        <w:t>in</w:t>
      </w:r>
      <w:r w:rsidR="00C20CE1">
        <w:t xml:space="preserve"> </w:t>
      </w:r>
      <w:r w:rsidRPr="009B605B">
        <w:t>support</w:t>
      </w:r>
      <w:r w:rsidR="00C20CE1">
        <w:t xml:space="preserve"> </w:t>
      </w:r>
      <w:r w:rsidRPr="009B605B">
        <w:t>to</w:t>
      </w:r>
      <w:r w:rsidR="00C20CE1">
        <w:t xml:space="preserve"> </w:t>
      </w:r>
      <w:r w:rsidRPr="009B605B">
        <w:t>more</w:t>
      </w:r>
      <w:r w:rsidR="00C20CE1">
        <w:t xml:space="preserve"> </w:t>
      </w:r>
      <w:r w:rsidRPr="009B605B">
        <w:t>than</w:t>
      </w:r>
      <w:r w:rsidR="00C20CE1">
        <w:t xml:space="preserve"> </w:t>
      </w:r>
      <w:r w:rsidRPr="009B605B">
        <w:t>10,000</w:t>
      </w:r>
      <w:r w:rsidR="00C20CE1">
        <w:t xml:space="preserve"> </w:t>
      </w:r>
      <w:r w:rsidRPr="009B605B">
        <w:t>individuals</w:t>
      </w:r>
      <w:r w:rsidR="00C20CE1">
        <w:t xml:space="preserve"> </w:t>
      </w:r>
      <w:r w:rsidRPr="009B605B">
        <w:t>across</w:t>
      </w:r>
      <w:r w:rsidR="00C20CE1">
        <w:t xml:space="preserve"> </w:t>
      </w:r>
      <w:r w:rsidRPr="009B605B">
        <w:t>11</w:t>
      </w:r>
      <w:r w:rsidR="00C20CE1">
        <w:t xml:space="preserve"> </w:t>
      </w:r>
      <w:r w:rsidRPr="009B605B">
        <w:t>programs</w:t>
      </w:r>
      <w:r w:rsidR="00C20CE1">
        <w:t xml:space="preserve"> </w:t>
      </w:r>
      <w:r w:rsidRPr="009B605B">
        <w:t>co</w:t>
      </w:r>
      <w:r w:rsidRPr="009B605B">
        <w:rPr>
          <w:rFonts w:ascii="Cambria Math" w:hAnsi="Cambria Math" w:cs="Cambria Math"/>
        </w:rPr>
        <w:t>‑</w:t>
      </w:r>
      <w:r w:rsidRPr="009B605B">
        <w:t>designed</w:t>
      </w:r>
      <w:r w:rsidR="00C20CE1">
        <w:t xml:space="preserve"> </w:t>
      </w:r>
      <w:r w:rsidRPr="009B605B">
        <w:t>by</w:t>
      </w:r>
      <w:r w:rsidR="00C20CE1">
        <w:t xml:space="preserve"> </w:t>
      </w:r>
      <w:r w:rsidRPr="009B605B">
        <w:t>creatives</w:t>
      </w:r>
      <w:r w:rsidR="00C20CE1">
        <w:t xml:space="preserve"> </w:t>
      </w:r>
      <w:r w:rsidRPr="009B605B">
        <w:t>for</w:t>
      </w:r>
      <w:r w:rsidR="00C20CE1">
        <w:t xml:space="preserve"> </w:t>
      </w:r>
      <w:r w:rsidRPr="009B605B">
        <w:t>creatives.</w:t>
      </w:r>
    </w:p>
    <w:p w14:paraId="6D72AA7E" w14:textId="5DFD1553" w:rsidR="009B605B" w:rsidRPr="009B605B" w:rsidRDefault="009B605B" w:rsidP="000934D6">
      <w:pPr>
        <w:pStyle w:val="Bullet"/>
      </w:pPr>
      <w:r w:rsidRPr="009B605B">
        <w:t>Backed</w:t>
      </w:r>
      <w:r w:rsidR="00C20CE1">
        <w:t xml:space="preserve"> </w:t>
      </w:r>
      <w:r w:rsidRPr="009B605B">
        <w:t>the</w:t>
      </w:r>
      <w:r w:rsidR="00C20CE1">
        <w:t xml:space="preserve"> </w:t>
      </w:r>
      <w:r w:rsidRPr="009B605B">
        <w:t>success</w:t>
      </w:r>
      <w:r w:rsidR="00C20CE1">
        <w:t xml:space="preserve"> </w:t>
      </w:r>
      <w:r w:rsidRPr="009B605B">
        <w:t>and</w:t>
      </w:r>
      <w:r w:rsidR="00C20CE1">
        <w:t xml:space="preserve"> </w:t>
      </w:r>
      <w:r w:rsidRPr="009B605B">
        <w:t>growth</w:t>
      </w:r>
      <w:r w:rsidR="00C20CE1">
        <w:t xml:space="preserve"> </w:t>
      </w:r>
      <w:r w:rsidRPr="009B605B">
        <w:t>of</w:t>
      </w:r>
      <w:r w:rsidR="00C20CE1">
        <w:t xml:space="preserve"> </w:t>
      </w:r>
      <w:r w:rsidRPr="009B605B">
        <w:t>Victoria’s</w:t>
      </w:r>
      <w:r w:rsidR="00C20CE1">
        <w:t xml:space="preserve"> </w:t>
      </w:r>
      <w:r w:rsidRPr="009B605B">
        <w:t>screen</w:t>
      </w:r>
      <w:r w:rsidR="00C20CE1">
        <w:t xml:space="preserve"> </w:t>
      </w:r>
      <w:r w:rsidRPr="009B605B">
        <w:t>industry</w:t>
      </w:r>
      <w:r w:rsidR="00C20CE1">
        <w:t xml:space="preserve"> </w:t>
      </w:r>
      <w:r w:rsidRPr="009B605B">
        <w:t>through</w:t>
      </w:r>
      <w:r w:rsidR="00C20CE1">
        <w:t xml:space="preserve"> </w:t>
      </w:r>
      <w:r w:rsidRPr="009B605B">
        <w:t>the</w:t>
      </w:r>
      <w:r w:rsidR="00C20CE1">
        <w:t xml:space="preserve"> </w:t>
      </w:r>
      <w:r w:rsidRPr="009B605B">
        <w:t>$191.5</w:t>
      </w:r>
      <w:r w:rsidR="00C20CE1">
        <w:t xml:space="preserve"> </w:t>
      </w:r>
      <w:r w:rsidRPr="009B605B">
        <w:t>million</w:t>
      </w:r>
      <w:r w:rsidR="00C20CE1">
        <w:t xml:space="preserve"> </w:t>
      </w:r>
      <w:r w:rsidRPr="009B605B">
        <w:t>VICSCREEN</w:t>
      </w:r>
      <w:r w:rsidR="00C20CE1">
        <w:t xml:space="preserve"> </w:t>
      </w:r>
      <w:r w:rsidRPr="009B605B">
        <w:t>strategy,</w:t>
      </w:r>
      <w:r w:rsidR="00C20CE1">
        <w:t xml:space="preserve"> </w:t>
      </w:r>
      <w:r w:rsidRPr="009B605B">
        <w:t>and</w:t>
      </w:r>
      <w:r w:rsidR="00C20CE1">
        <w:t xml:space="preserve"> </w:t>
      </w:r>
      <w:r w:rsidRPr="009B605B">
        <w:t>the</w:t>
      </w:r>
      <w:r w:rsidR="00C20CE1">
        <w:t xml:space="preserve"> </w:t>
      </w:r>
      <w:r w:rsidRPr="009B605B">
        <w:t>opening</w:t>
      </w:r>
      <w:r w:rsidR="00C20CE1">
        <w:t xml:space="preserve"> </w:t>
      </w:r>
      <w:r w:rsidRPr="009B605B">
        <w:t>of</w:t>
      </w:r>
      <w:r w:rsidR="00C20CE1">
        <w:t xml:space="preserve"> </w:t>
      </w:r>
      <w:r w:rsidRPr="009B605B">
        <w:t>the</w:t>
      </w:r>
      <w:r w:rsidR="00C20CE1">
        <w:t xml:space="preserve"> </w:t>
      </w:r>
      <w:r w:rsidRPr="009B605B">
        <w:t>new</w:t>
      </w:r>
      <w:r w:rsidR="00C20CE1">
        <w:t xml:space="preserve"> </w:t>
      </w:r>
      <w:r w:rsidRPr="009B605B">
        <w:t>$46</w:t>
      </w:r>
      <w:r w:rsidR="00C20CE1">
        <w:t xml:space="preserve"> </w:t>
      </w:r>
      <w:r w:rsidRPr="009B605B">
        <w:t>million</w:t>
      </w:r>
      <w:r w:rsidR="00C20CE1">
        <w:t xml:space="preserve"> </w:t>
      </w:r>
      <w:r w:rsidRPr="009B605B">
        <w:t>super</w:t>
      </w:r>
      <w:r w:rsidR="00C20CE1">
        <w:t xml:space="preserve"> </w:t>
      </w:r>
      <w:r w:rsidRPr="009B605B">
        <w:t>sound</w:t>
      </w:r>
      <w:r w:rsidR="00C20CE1">
        <w:t xml:space="preserve"> </w:t>
      </w:r>
      <w:r w:rsidRPr="009B605B">
        <w:t>stage</w:t>
      </w:r>
      <w:r w:rsidR="00C20CE1">
        <w:t xml:space="preserve"> </w:t>
      </w:r>
      <w:r w:rsidRPr="009B605B">
        <w:t>at</w:t>
      </w:r>
      <w:r w:rsidR="00C20CE1">
        <w:t xml:space="preserve"> </w:t>
      </w:r>
      <w:r w:rsidRPr="009B605B">
        <w:t>Docklands</w:t>
      </w:r>
      <w:r w:rsidR="00C20CE1">
        <w:t xml:space="preserve"> </w:t>
      </w:r>
      <w:r w:rsidRPr="009B605B">
        <w:t>Studios</w:t>
      </w:r>
      <w:r w:rsidR="00C20CE1">
        <w:t xml:space="preserve"> </w:t>
      </w:r>
      <w:r w:rsidRPr="009B605B">
        <w:t>Melbourne.</w:t>
      </w:r>
      <w:r w:rsidR="00C20CE1">
        <w:t xml:space="preserve"> </w:t>
      </w:r>
      <w:r w:rsidRPr="009B605B">
        <w:t>These</w:t>
      </w:r>
      <w:r w:rsidR="00C20CE1">
        <w:t xml:space="preserve"> </w:t>
      </w:r>
      <w:r w:rsidRPr="009B605B">
        <w:t>investments</w:t>
      </w:r>
      <w:r w:rsidR="00C20CE1">
        <w:t xml:space="preserve"> </w:t>
      </w:r>
      <w:r w:rsidRPr="009B605B">
        <w:t>helped</w:t>
      </w:r>
      <w:r w:rsidR="00C20CE1">
        <w:t xml:space="preserve"> </w:t>
      </w:r>
      <w:r w:rsidRPr="009B605B">
        <w:t>support</w:t>
      </w:r>
      <w:r w:rsidR="00C20CE1">
        <w:t xml:space="preserve"> </w:t>
      </w:r>
      <w:r w:rsidRPr="009B605B">
        <w:t>significant</w:t>
      </w:r>
      <w:r w:rsidR="00C20CE1">
        <w:t xml:space="preserve"> </w:t>
      </w:r>
      <w:r w:rsidRPr="009B605B">
        <w:t>Victorian-driven</w:t>
      </w:r>
      <w:r w:rsidR="00C20CE1">
        <w:t xml:space="preserve"> </w:t>
      </w:r>
      <w:r w:rsidRPr="009B605B">
        <w:t>projects,</w:t>
      </w:r>
      <w:r w:rsidR="00C20CE1">
        <w:t xml:space="preserve"> </w:t>
      </w:r>
      <w:r w:rsidRPr="009B605B">
        <w:t>such</w:t>
      </w:r>
      <w:r w:rsidR="00C20CE1">
        <w:t xml:space="preserve"> </w:t>
      </w:r>
      <w:r w:rsidRPr="009B605B">
        <w:t>as</w:t>
      </w:r>
      <w:r w:rsidR="00C20CE1">
        <w:t xml:space="preserve"> </w:t>
      </w:r>
      <w:r w:rsidRPr="009B605B">
        <w:t>Force</w:t>
      </w:r>
      <w:r w:rsidR="00C20CE1">
        <w:t xml:space="preserve"> </w:t>
      </w:r>
      <w:r w:rsidRPr="009B605B">
        <w:t>of</w:t>
      </w:r>
      <w:r w:rsidR="00C20CE1">
        <w:t xml:space="preserve"> </w:t>
      </w:r>
      <w:r w:rsidRPr="009B605B">
        <w:t>Nature</w:t>
      </w:r>
      <w:r w:rsidR="00C20CE1">
        <w:t xml:space="preserve"> </w:t>
      </w:r>
      <w:r w:rsidRPr="009B605B">
        <w:t>(sequel</w:t>
      </w:r>
      <w:r w:rsidR="00C20CE1">
        <w:t xml:space="preserve"> </w:t>
      </w:r>
      <w:r w:rsidRPr="009B605B">
        <w:t>to</w:t>
      </w:r>
      <w:r w:rsidR="00C20CE1">
        <w:t xml:space="preserve"> </w:t>
      </w:r>
      <w:r w:rsidRPr="009B605B">
        <w:t>The</w:t>
      </w:r>
      <w:r w:rsidR="00C20CE1">
        <w:t xml:space="preserve"> </w:t>
      </w:r>
      <w:r w:rsidRPr="009B605B">
        <w:t>Dry),</w:t>
      </w:r>
      <w:r w:rsidR="00C20CE1">
        <w:t xml:space="preserve"> </w:t>
      </w:r>
      <w:r w:rsidRPr="009B605B">
        <w:t>and</w:t>
      </w:r>
      <w:r w:rsidR="00C20CE1">
        <w:t xml:space="preserve"> </w:t>
      </w:r>
      <w:r w:rsidRPr="009B605B">
        <w:t>attract</w:t>
      </w:r>
      <w:r w:rsidR="00C20CE1">
        <w:t xml:space="preserve"> </w:t>
      </w:r>
      <w:r w:rsidRPr="009B605B">
        <w:t>major</w:t>
      </w:r>
      <w:r w:rsidR="00C20CE1">
        <w:t xml:space="preserve"> </w:t>
      </w:r>
      <w:r w:rsidRPr="009B605B">
        <w:t>screen</w:t>
      </w:r>
      <w:r w:rsidR="00C20CE1">
        <w:t xml:space="preserve"> </w:t>
      </w:r>
      <w:r w:rsidRPr="009B605B">
        <w:t>productions</w:t>
      </w:r>
      <w:r w:rsidR="00C20CE1">
        <w:t xml:space="preserve"> </w:t>
      </w:r>
      <w:r w:rsidRPr="009B605B">
        <w:t>to</w:t>
      </w:r>
      <w:r w:rsidR="00C20CE1">
        <w:t xml:space="preserve"> </w:t>
      </w:r>
      <w:r w:rsidRPr="009B605B">
        <w:t>Victoria</w:t>
      </w:r>
      <w:r w:rsidR="00C20CE1">
        <w:t xml:space="preserve"> </w:t>
      </w:r>
      <w:r w:rsidRPr="009B605B">
        <w:t>such</w:t>
      </w:r>
      <w:r w:rsidR="00C20CE1">
        <w:t xml:space="preserve"> </w:t>
      </w:r>
      <w:r w:rsidRPr="009B605B">
        <w:t>as</w:t>
      </w:r>
      <w:r w:rsidR="00C20CE1">
        <w:t xml:space="preserve"> </w:t>
      </w:r>
      <w:r w:rsidRPr="009B605B">
        <w:t>NBCUniversal’s</w:t>
      </w:r>
      <w:r w:rsidR="00C20CE1">
        <w:t xml:space="preserve"> </w:t>
      </w:r>
      <w:r w:rsidRPr="009B605B">
        <w:t>epic</w:t>
      </w:r>
      <w:r w:rsidR="00C20CE1">
        <w:t xml:space="preserve"> </w:t>
      </w:r>
      <w:r w:rsidRPr="009B605B">
        <w:t>television</w:t>
      </w:r>
      <w:r w:rsidR="00C20CE1">
        <w:t xml:space="preserve"> </w:t>
      </w:r>
      <w:r w:rsidRPr="009B605B">
        <w:t>series</w:t>
      </w:r>
      <w:r w:rsidR="00C20CE1">
        <w:t xml:space="preserve"> </w:t>
      </w:r>
      <w:r w:rsidRPr="009B605B">
        <w:t>Metropolis,</w:t>
      </w:r>
      <w:r w:rsidR="00C20CE1">
        <w:t xml:space="preserve"> </w:t>
      </w:r>
      <w:r w:rsidRPr="009B605B">
        <w:t>that</w:t>
      </w:r>
      <w:r w:rsidR="00C20CE1">
        <w:t xml:space="preserve"> </w:t>
      </w:r>
      <w:r w:rsidRPr="009B605B">
        <w:t>will</w:t>
      </w:r>
      <w:r w:rsidR="00C20CE1">
        <w:t xml:space="preserve"> </w:t>
      </w:r>
      <w:r w:rsidRPr="009B605B">
        <w:t>create</w:t>
      </w:r>
      <w:r w:rsidR="00C20CE1">
        <w:t xml:space="preserve"> </w:t>
      </w:r>
      <w:r w:rsidRPr="009B605B">
        <w:t>around</w:t>
      </w:r>
      <w:r w:rsidR="00C20CE1">
        <w:t xml:space="preserve"> </w:t>
      </w:r>
      <w:r w:rsidRPr="009B605B">
        <w:t>4000</w:t>
      </w:r>
      <w:r w:rsidR="00C20CE1">
        <w:t xml:space="preserve"> </w:t>
      </w:r>
      <w:r w:rsidRPr="009B605B">
        <w:t>local</w:t>
      </w:r>
      <w:r w:rsidR="00C20CE1">
        <w:t xml:space="preserve"> </w:t>
      </w:r>
      <w:r w:rsidRPr="009B605B">
        <w:t>jobs.</w:t>
      </w:r>
    </w:p>
    <w:p w14:paraId="63039A02" w14:textId="7E89B824" w:rsidR="009B605B" w:rsidRPr="009B605B" w:rsidRDefault="009B605B" w:rsidP="000934D6">
      <w:pPr>
        <w:pStyle w:val="Bullet"/>
      </w:pPr>
      <w:r w:rsidRPr="009B605B">
        <w:t>Invested</w:t>
      </w:r>
      <w:r w:rsidR="00C20CE1">
        <w:t xml:space="preserve"> </w:t>
      </w:r>
      <w:r w:rsidRPr="009B605B">
        <w:t>in</w:t>
      </w:r>
      <w:r w:rsidR="00C20CE1">
        <w:t xml:space="preserve"> </w:t>
      </w:r>
      <w:r w:rsidRPr="009B605B">
        <w:t>the</w:t>
      </w:r>
      <w:r w:rsidR="00C20CE1">
        <w:t xml:space="preserve"> </w:t>
      </w:r>
      <w:r w:rsidRPr="009B605B">
        <w:t>revitalisation</w:t>
      </w:r>
      <w:r w:rsidR="00C20CE1">
        <w:t xml:space="preserve"> </w:t>
      </w:r>
      <w:r w:rsidRPr="009B605B">
        <w:t>of</w:t>
      </w:r>
      <w:r w:rsidR="00C20CE1">
        <w:t xml:space="preserve"> </w:t>
      </w:r>
      <w:r w:rsidRPr="009B605B">
        <w:t>Melbourne</w:t>
      </w:r>
      <w:r w:rsidR="00C20CE1">
        <w:t xml:space="preserve"> </w:t>
      </w:r>
      <w:r w:rsidRPr="009B605B">
        <w:t>Museum,</w:t>
      </w:r>
      <w:r w:rsidR="00C20CE1">
        <w:t xml:space="preserve"> </w:t>
      </w:r>
      <w:r w:rsidRPr="009B605B">
        <w:t>resulting</w:t>
      </w:r>
      <w:r w:rsidR="00C20CE1">
        <w:t xml:space="preserve"> </w:t>
      </w:r>
      <w:r w:rsidRPr="009B605B">
        <w:t>in</w:t>
      </w:r>
      <w:r w:rsidR="00C20CE1">
        <w:t xml:space="preserve"> </w:t>
      </w:r>
      <w:r w:rsidRPr="009B605B">
        <w:t>thousands</w:t>
      </w:r>
      <w:r w:rsidR="00C20CE1">
        <w:t xml:space="preserve"> </w:t>
      </w:r>
      <w:r w:rsidRPr="009B605B">
        <w:t>of</w:t>
      </w:r>
      <w:r w:rsidR="00C20CE1">
        <w:t xml:space="preserve"> </w:t>
      </w:r>
      <w:r w:rsidRPr="009B605B">
        <w:t>visitors</w:t>
      </w:r>
      <w:r w:rsidR="00C20CE1">
        <w:t xml:space="preserve"> </w:t>
      </w:r>
      <w:r w:rsidRPr="009B605B">
        <w:t>to</w:t>
      </w:r>
      <w:r w:rsidR="00C20CE1">
        <w:t xml:space="preserve"> </w:t>
      </w:r>
      <w:r w:rsidRPr="009B605B">
        <w:t>the</w:t>
      </w:r>
      <w:r w:rsidR="00C20CE1">
        <w:t xml:space="preserve"> </w:t>
      </w:r>
      <w:r w:rsidRPr="009B605B">
        <w:t>new</w:t>
      </w:r>
      <w:r w:rsidR="00C20CE1">
        <w:t xml:space="preserve"> </w:t>
      </w:r>
      <w:r w:rsidRPr="009B605B">
        <w:t>Triceratops</w:t>
      </w:r>
      <w:r w:rsidR="00C20CE1">
        <w:t xml:space="preserve"> </w:t>
      </w:r>
      <w:r w:rsidRPr="009B605B">
        <w:t>exhibit.</w:t>
      </w:r>
    </w:p>
    <w:p w14:paraId="1C3830D8" w14:textId="5541D046" w:rsidR="009B605B" w:rsidRPr="009B605B" w:rsidRDefault="009B605B" w:rsidP="000934D6">
      <w:pPr>
        <w:pStyle w:val="Bullet"/>
      </w:pPr>
      <w:r w:rsidRPr="009B605B">
        <w:t>Continued</w:t>
      </w:r>
      <w:r w:rsidR="00C20CE1">
        <w:t xml:space="preserve"> </w:t>
      </w:r>
      <w:r w:rsidRPr="009B605B">
        <w:t>to</w:t>
      </w:r>
      <w:r w:rsidR="00C20CE1">
        <w:t xml:space="preserve"> </w:t>
      </w:r>
      <w:r w:rsidRPr="009B605B">
        <w:t>invest</w:t>
      </w:r>
      <w:r w:rsidR="00C20CE1">
        <w:t xml:space="preserve"> </w:t>
      </w:r>
      <w:r w:rsidRPr="009B605B">
        <w:t>in</w:t>
      </w:r>
      <w:r w:rsidR="00C20CE1">
        <w:t xml:space="preserve"> </w:t>
      </w:r>
      <w:r w:rsidRPr="009B605B">
        <w:t>the</w:t>
      </w:r>
      <w:r w:rsidR="00C20CE1">
        <w:t xml:space="preserve"> </w:t>
      </w:r>
      <w:r w:rsidRPr="009B605B">
        <w:t>return</w:t>
      </w:r>
      <w:r w:rsidR="00C20CE1">
        <w:t xml:space="preserve"> </w:t>
      </w:r>
      <w:r w:rsidRPr="009B605B">
        <w:t>of</w:t>
      </w:r>
      <w:r w:rsidR="00C20CE1">
        <w:t xml:space="preserve"> </w:t>
      </w:r>
      <w:r w:rsidRPr="009B605B">
        <w:t>the</w:t>
      </w:r>
      <w:r w:rsidR="00C20CE1">
        <w:t xml:space="preserve"> </w:t>
      </w:r>
      <w:r w:rsidRPr="009B605B">
        <w:t>live</w:t>
      </w:r>
      <w:r w:rsidR="00C20CE1">
        <w:t xml:space="preserve"> </w:t>
      </w:r>
      <w:r w:rsidRPr="009B605B">
        <w:t>music</w:t>
      </w:r>
      <w:r w:rsidR="00C20CE1">
        <w:t xml:space="preserve"> </w:t>
      </w:r>
      <w:r w:rsidRPr="009B605B">
        <w:t>industry</w:t>
      </w:r>
      <w:r w:rsidR="00C20CE1">
        <w:t xml:space="preserve"> </w:t>
      </w:r>
      <w:r w:rsidRPr="009B605B">
        <w:t>with</w:t>
      </w:r>
      <w:r w:rsidR="00C20CE1">
        <w:t xml:space="preserve"> </w:t>
      </w:r>
      <w:r w:rsidRPr="009B605B">
        <w:t>the</w:t>
      </w:r>
      <w:r w:rsidR="00C20CE1">
        <w:t xml:space="preserve"> </w:t>
      </w:r>
      <w:r w:rsidRPr="009B605B">
        <w:t>On</w:t>
      </w:r>
      <w:r w:rsidR="00C20CE1">
        <w:t xml:space="preserve"> </w:t>
      </w:r>
      <w:r w:rsidRPr="009B605B">
        <w:t>the</w:t>
      </w:r>
      <w:r w:rsidR="00C20CE1">
        <w:t xml:space="preserve"> </w:t>
      </w:r>
      <w:r w:rsidRPr="009B605B">
        <w:t>Road</w:t>
      </w:r>
      <w:r w:rsidR="00C20CE1">
        <w:t xml:space="preserve"> </w:t>
      </w:r>
      <w:r w:rsidRPr="009B605B">
        <w:t>Again</w:t>
      </w:r>
      <w:r w:rsidR="00C20CE1">
        <w:t xml:space="preserve"> </w:t>
      </w:r>
      <w:r w:rsidRPr="009B605B">
        <w:t>initiative</w:t>
      </w:r>
      <w:r w:rsidR="00C20CE1">
        <w:t xml:space="preserve"> </w:t>
      </w:r>
      <w:r w:rsidRPr="009B605B">
        <w:t>supporting</w:t>
      </w:r>
      <w:r w:rsidR="00C20CE1">
        <w:t xml:space="preserve"> </w:t>
      </w:r>
      <w:r w:rsidRPr="009B605B">
        <w:t>Victorian</w:t>
      </w:r>
      <w:r w:rsidR="00C20CE1">
        <w:t xml:space="preserve"> </w:t>
      </w:r>
      <w:r w:rsidRPr="009B605B">
        <w:t>artists</w:t>
      </w:r>
      <w:r w:rsidR="00C20CE1">
        <w:t xml:space="preserve"> </w:t>
      </w:r>
      <w:r w:rsidRPr="009B605B">
        <w:t>to</w:t>
      </w:r>
      <w:r w:rsidR="00C20CE1">
        <w:t xml:space="preserve"> </w:t>
      </w:r>
      <w:r w:rsidRPr="009B605B">
        <w:t>get</w:t>
      </w:r>
      <w:r w:rsidR="00C20CE1">
        <w:t xml:space="preserve"> </w:t>
      </w:r>
      <w:r w:rsidRPr="009B605B">
        <w:t>back</w:t>
      </w:r>
      <w:r w:rsidR="00C20CE1">
        <w:t xml:space="preserve"> </w:t>
      </w:r>
      <w:r w:rsidRPr="009B605B">
        <w:t>to</w:t>
      </w:r>
      <w:r w:rsidR="00C20CE1">
        <w:t xml:space="preserve"> </w:t>
      </w:r>
      <w:r w:rsidRPr="009B605B">
        <w:t>work</w:t>
      </w:r>
      <w:r w:rsidR="00C20CE1">
        <w:t xml:space="preserve"> </w:t>
      </w:r>
      <w:r w:rsidRPr="009B605B">
        <w:t>and</w:t>
      </w:r>
      <w:r w:rsidR="00C20CE1">
        <w:t xml:space="preserve"> </w:t>
      </w:r>
      <w:r w:rsidRPr="009B605B">
        <w:t>in</w:t>
      </w:r>
      <w:r w:rsidR="00C20CE1">
        <w:t xml:space="preserve"> </w:t>
      </w:r>
      <w:r w:rsidRPr="009B605B">
        <w:t>front</w:t>
      </w:r>
      <w:r w:rsidR="00C20CE1">
        <w:t xml:space="preserve"> </w:t>
      </w:r>
      <w:r w:rsidRPr="009B605B">
        <w:t>of</w:t>
      </w:r>
      <w:r w:rsidR="00C20CE1">
        <w:t xml:space="preserve"> </w:t>
      </w:r>
      <w:r w:rsidRPr="009B605B">
        <w:t>audiences</w:t>
      </w:r>
      <w:r w:rsidR="00C20CE1">
        <w:t xml:space="preserve"> </w:t>
      </w:r>
      <w:r w:rsidRPr="009B605B">
        <w:t>across</w:t>
      </w:r>
      <w:r w:rsidR="00C20CE1">
        <w:t xml:space="preserve"> </w:t>
      </w:r>
      <w:r w:rsidRPr="009B605B">
        <w:t>inner</w:t>
      </w:r>
      <w:r w:rsidR="00C20CE1">
        <w:t xml:space="preserve"> </w:t>
      </w:r>
      <w:r w:rsidRPr="009B605B">
        <w:t>and</w:t>
      </w:r>
      <w:r w:rsidR="00C20CE1">
        <w:t xml:space="preserve"> </w:t>
      </w:r>
      <w:r w:rsidRPr="009B605B">
        <w:t>outer</w:t>
      </w:r>
      <w:r w:rsidRPr="009B605B">
        <w:rPr>
          <w:rFonts w:ascii="Cambria Math" w:hAnsi="Cambria Math" w:cs="Cambria Math"/>
        </w:rPr>
        <w:t>‑</w:t>
      </w:r>
      <w:r w:rsidRPr="009B605B">
        <w:t>metro</w:t>
      </w:r>
      <w:r w:rsidR="00C20CE1">
        <w:t xml:space="preserve"> </w:t>
      </w:r>
      <w:r w:rsidRPr="009B605B">
        <w:t>Melbourne</w:t>
      </w:r>
      <w:r w:rsidR="00C20CE1">
        <w:t xml:space="preserve"> </w:t>
      </w:r>
      <w:r w:rsidRPr="009B605B">
        <w:t>and</w:t>
      </w:r>
      <w:r w:rsidR="00C20CE1">
        <w:t xml:space="preserve"> </w:t>
      </w:r>
      <w:r w:rsidRPr="009B605B">
        <w:t>regional</w:t>
      </w:r>
      <w:r w:rsidR="00C20CE1">
        <w:t xml:space="preserve"> </w:t>
      </w:r>
      <w:r w:rsidRPr="009B605B">
        <w:t>Victoria.</w:t>
      </w:r>
      <w:r w:rsidR="00C20CE1">
        <w:t xml:space="preserve"> </w:t>
      </w:r>
      <w:r w:rsidRPr="009B605B">
        <w:t>This</w:t>
      </w:r>
      <w:r w:rsidR="00C20CE1">
        <w:t xml:space="preserve"> </w:t>
      </w:r>
      <w:r w:rsidRPr="009B605B">
        <w:t>included</w:t>
      </w:r>
      <w:r w:rsidR="00C20CE1">
        <w:t xml:space="preserve"> </w:t>
      </w:r>
      <w:r w:rsidRPr="009B605B">
        <w:t>more</w:t>
      </w:r>
      <w:r w:rsidR="00C20CE1">
        <w:t xml:space="preserve"> </w:t>
      </w:r>
      <w:r w:rsidRPr="009B605B">
        <w:t>than</w:t>
      </w:r>
      <w:r w:rsidR="00C20CE1">
        <w:t xml:space="preserve"> </w:t>
      </w:r>
      <w:r w:rsidRPr="009B605B">
        <w:t>700</w:t>
      </w:r>
      <w:r w:rsidR="00C20CE1">
        <w:t xml:space="preserve"> </w:t>
      </w:r>
      <w:r w:rsidRPr="009B605B">
        <w:t>acts,</w:t>
      </w:r>
      <w:r w:rsidR="00C20CE1">
        <w:t xml:space="preserve"> </w:t>
      </w:r>
      <w:r w:rsidRPr="009B605B">
        <w:t>including</w:t>
      </w:r>
      <w:r w:rsidR="00C20CE1">
        <w:t xml:space="preserve"> </w:t>
      </w:r>
      <w:r w:rsidRPr="009B605B">
        <w:t>several</w:t>
      </w:r>
      <w:r w:rsidR="00C20CE1">
        <w:t xml:space="preserve"> </w:t>
      </w:r>
      <w:r w:rsidRPr="009B605B">
        <w:t>internationally</w:t>
      </w:r>
      <w:r w:rsidR="00C20CE1">
        <w:t xml:space="preserve"> </w:t>
      </w:r>
      <w:r w:rsidRPr="009B605B">
        <w:t>renowned</w:t>
      </w:r>
      <w:r w:rsidR="00C20CE1">
        <w:t xml:space="preserve"> </w:t>
      </w:r>
      <w:r w:rsidRPr="009B605B">
        <w:t>artists,</w:t>
      </w:r>
      <w:r w:rsidR="00C20CE1">
        <w:t xml:space="preserve"> </w:t>
      </w:r>
      <w:r w:rsidRPr="009B605B">
        <w:t>busking</w:t>
      </w:r>
      <w:r w:rsidR="00C20CE1">
        <w:t xml:space="preserve"> </w:t>
      </w:r>
      <w:r w:rsidRPr="009B605B">
        <w:t>in</w:t>
      </w:r>
      <w:r w:rsidR="00C20CE1">
        <w:t xml:space="preserve"> </w:t>
      </w:r>
      <w:r w:rsidRPr="009B605B">
        <w:t>iconic</w:t>
      </w:r>
      <w:r w:rsidR="00C20CE1">
        <w:t xml:space="preserve"> </w:t>
      </w:r>
      <w:r w:rsidRPr="009B605B">
        <w:t>CBD</w:t>
      </w:r>
      <w:r w:rsidR="00C20CE1">
        <w:t xml:space="preserve"> </w:t>
      </w:r>
      <w:r w:rsidRPr="009B605B">
        <w:t>sites,</w:t>
      </w:r>
      <w:r w:rsidR="00C20CE1">
        <w:t xml:space="preserve"> </w:t>
      </w:r>
      <w:r w:rsidRPr="009B605B">
        <w:t>bringing</w:t>
      </w:r>
      <w:r w:rsidR="00C20CE1">
        <w:t xml:space="preserve"> </w:t>
      </w:r>
      <w:r w:rsidRPr="009B605B">
        <w:t>the</w:t>
      </w:r>
      <w:r w:rsidR="00C20CE1">
        <w:t xml:space="preserve"> </w:t>
      </w:r>
      <w:r w:rsidRPr="009B605B">
        <w:t>buzz</w:t>
      </w:r>
      <w:r w:rsidR="00C20CE1">
        <w:t xml:space="preserve"> </w:t>
      </w:r>
      <w:r w:rsidRPr="009B605B">
        <w:t>back</w:t>
      </w:r>
      <w:r w:rsidR="00C20CE1">
        <w:t xml:space="preserve"> </w:t>
      </w:r>
      <w:r w:rsidRPr="009B605B">
        <w:t>to</w:t>
      </w:r>
      <w:r w:rsidR="00C20CE1">
        <w:t xml:space="preserve"> </w:t>
      </w:r>
      <w:r w:rsidRPr="009B605B">
        <w:t>the</w:t>
      </w:r>
      <w:r w:rsidR="00C20CE1">
        <w:t xml:space="preserve"> </w:t>
      </w:r>
      <w:r w:rsidRPr="009B605B">
        <w:t>city.</w:t>
      </w:r>
    </w:p>
    <w:p w14:paraId="32B69A72" w14:textId="14F2D196" w:rsidR="009B605B" w:rsidRPr="009B605B" w:rsidRDefault="009B605B" w:rsidP="000934D6">
      <w:pPr>
        <w:pStyle w:val="Bullet"/>
      </w:pPr>
      <w:r w:rsidRPr="009B605B">
        <w:t>Continued</w:t>
      </w:r>
      <w:r w:rsidR="00C20CE1">
        <w:t xml:space="preserve"> </w:t>
      </w:r>
      <w:r w:rsidRPr="009B605B">
        <w:t>to</w:t>
      </w:r>
      <w:r w:rsidR="00C20CE1">
        <w:t xml:space="preserve"> </w:t>
      </w:r>
      <w:r w:rsidRPr="009B605B">
        <w:t>invest</w:t>
      </w:r>
      <w:r w:rsidR="00C20CE1">
        <w:t xml:space="preserve"> </w:t>
      </w:r>
      <w:r w:rsidRPr="009B605B">
        <w:t>in</w:t>
      </w:r>
      <w:r w:rsidR="00C20CE1">
        <w:t xml:space="preserve"> </w:t>
      </w:r>
      <w:r w:rsidRPr="009B605B">
        <w:t>regional</w:t>
      </w:r>
      <w:r w:rsidR="00C20CE1">
        <w:t xml:space="preserve"> </w:t>
      </w:r>
      <w:r w:rsidRPr="009B605B">
        <w:t>centres,</w:t>
      </w:r>
      <w:r w:rsidR="00C20CE1">
        <w:t xml:space="preserve"> </w:t>
      </w:r>
      <w:r w:rsidRPr="009B605B">
        <w:t>incorporating</w:t>
      </w:r>
      <w:r w:rsidR="00C20CE1">
        <w:t xml:space="preserve"> </w:t>
      </w:r>
      <w:r w:rsidRPr="009B605B">
        <w:t>additional</w:t>
      </w:r>
      <w:r w:rsidR="00C20CE1">
        <w:t xml:space="preserve"> </w:t>
      </w:r>
      <w:r w:rsidRPr="009B605B">
        <w:t>creative</w:t>
      </w:r>
      <w:r w:rsidR="00C20CE1">
        <w:t xml:space="preserve"> </w:t>
      </w:r>
      <w:r w:rsidRPr="009B605B">
        <w:t>outcomes</w:t>
      </w:r>
      <w:r w:rsidR="00C20CE1">
        <w:t xml:space="preserve"> </w:t>
      </w:r>
      <w:r w:rsidRPr="009B605B">
        <w:t>in</w:t>
      </w:r>
      <w:r w:rsidR="00C20CE1">
        <w:t xml:space="preserve"> </w:t>
      </w:r>
      <w:r w:rsidRPr="009B605B">
        <w:t>the</w:t>
      </w:r>
      <w:r w:rsidR="00C20CE1">
        <w:t xml:space="preserve"> </w:t>
      </w:r>
      <w:r w:rsidRPr="009B605B">
        <w:t>new,</w:t>
      </w:r>
      <w:r w:rsidR="00C20CE1">
        <w:t xml:space="preserve"> </w:t>
      </w:r>
      <w:r w:rsidRPr="009B605B">
        <w:t>world</w:t>
      </w:r>
      <w:r w:rsidRPr="009B605B">
        <w:rPr>
          <w:rFonts w:ascii="Cambria Math" w:hAnsi="Cambria Math" w:cs="Cambria Math"/>
        </w:rPr>
        <w:t>‑</w:t>
      </w:r>
      <w:r w:rsidRPr="009B605B">
        <w:t>class</w:t>
      </w:r>
      <w:r w:rsidR="00C20CE1">
        <w:t xml:space="preserve"> </w:t>
      </w:r>
      <w:r w:rsidRPr="009B605B">
        <w:t>Shepparton</w:t>
      </w:r>
      <w:r w:rsidR="00C20CE1">
        <w:t xml:space="preserve"> </w:t>
      </w:r>
      <w:r w:rsidRPr="009B605B">
        <w:t>Art</w:t>
      </w:r>
      <w:r w:rsidR="00C20CE1">
        <w:t xml:space="preserve"> </w:t>
      </w:r>
      <w:r w:rsidRPr="009B605B">
        <w:t>Museum</w:t>
      </w:r>
      <w:r w:rsidR="00C20CE1">
        <w:t xml:space="preserve"> </w:t>
      </w:r>
      <w:r w:rsidRPr="009B605B">
        <w:t>and</w:t>
      </w:r>
      <w:r w:rsidR="00C20CE1">
        <w:t xml:space="preserve"> </w:t>
      </w:r>
      <w:r w:rsidRPr="009B605B">
        <w:t>the</w:t>
      </w:r>
      <w:r w:rsidR="00C20CE1">
        <w:t xml:space="preserve"> </w:t>
      </w:r>
      <w:r w:rsidRPr="009B605B">
        <w:t>Gippsland</w:t>
      </w:r>
      <w:r w:rsidR="00C20CE1">
        <w:t xml:space="preserve"> </w:t>
      </w:r>
      <w:r w:rsidRPr="009B605B">
        <w:t>Performing</w:t>
      </w:r>
      <w:r w:rsidR="00C20CE1">
        <w:t xml:space="preserve"> </w:t>
      </w:r>
      <w:r w:rsidRPr="009B605B">
        <w:t>Arts</w:t>
      </w:r>
      <w:r w:rsidR="00C20CE1">
        <w:t xml:space="preserve"> </w:t>
      </w:r>
      <w:r w:rsidRPr="009B605B">
        <w:t>Centre</w:t>
      </w:r>
      <w:r w:rsidR="00C20CE1">
        <w:t xml:space="preserve"> </w:t>
      </w:r>
      <w:r w:rsidRPr="009B605B">
        <w:t>in</w:t>
      </w:r>
      <w:r w:rsidR="00C20CE1">
        <w:t xml:space="preserve"> </w:t>
      </w:r>
      <w:r w:rsidRPr="009B605B">
        <w:t>Traralgon,</w:t>
      </w:r>
      <w:r w:rsidR="00C20CE1">
        <w:t xml:space="preserve"> </w:t>
      </w:r>
      <w:r w:rsidRPr="009B605B">
        <w:t>now</w:t>
      </w:r>
      <w:r w:rsidR="00C20CE1">
        <w:t xml:space="preserve"> </w:t>
      </w:r>
      <w:r w:rsidRPr="009B605B">
        <w:t>open</w:t>
      </w:r>
      <w:r w:rsidR="00C20CE1">
        <w:t xml:space="preserve"> </w:t>
      </w:r>
      <w:r w:rsidRPr="009B605B">
        <w:t>to</w:t>
      </w:r>
      <w:r w:rsidR="00C20CE1">
        <w:t xml:space="preserve"> </w:t>
      </w:r>
      <w:r w:rsidRPr="009B605B">
        <w:t>the</w:t>
      </w:r>
      <w:r w:rsidR="00C20CE1">
        <w:t xml:space="preserve"> </w:t>
      </w:r>
      <w:r w:rsidRPr="009B605B">
        <w:t>public.</w:t>
      </w:r>
    </w:p>
    <w:p w14:paraId="6E8F8020" w14:textId="71B76D94" w:rsidR="009B605B" w:rsidRPr="009B605B" w:rsidRDefault="009B605B" w:rsidP="000934D6">
      <w:pPr>
        <w:pStyle w:val="Bullet"/>
      </w:pPr>
      <w:r w:rsidRPr="009B605B">
        <w:t>Provided</w:t>
      </w:r>
      <w:r w:rsidR="00C20CE1">
        <w:t xml:space="preserve"> </w:t>
      </w:r>
      <w:r w:rsidRPr="009B605B">
        <w:t>accredited</w:t>
      </w:r>
      <w:r w:rsidR="00C20CE1">
        <w:t xml:space="preserve"> </w:t>
      </w:r>
      <w:r w:rsidRPr="009B605B">
        <w:t>training</w:t>
      </w:r>
      <w:r w:rsidR="00C20CE1">
        <w:t xml:space="preserve"> </w:t>
      </w:r>
      <w:r w:rsidRPr="009B605B">
        <w:t>for</w:t>
      </w:r>
      <w:r w:rsidR="00C20CE1">
        <w:t xml:space="preserve"> </w:t>
      </w:r>
      <w:r w:rsidRPr="009B605B">
        <w:t>live</w:t>
      </w:r>
      <w:r w:rsidR="00C20CE1">
        <w:t xml:space="preserve"> </w:t>
      </w:r>
      <w:r w:rsidRPr="009B605B">
        <w:t>performance</w:t>
      </w:r>
      <w:r w:rsidR="00C20CE1">
        <w:t xml:space="preserve"> </w:t>
      </w:r>
      <w:r w:rsidRPr="009B605B">
        <w:t>workers</w:t>
      </w:r>
      <w:r w:rsidR="00C20CE1">
        <w:t xml:space="preserve"> </w:t>
      </w:r>
      <w:r w:rsidRPr="009B605B">
        <w:t>and</w:t>
      </w:r>
      <w:r w:rsidR="00C20CE1">
        <w:t xml:space="preserve"> </w:t>
      </w:r>
      <w:r w:rsidRPr="009B605B">
        <w:t>technicians</w:t>
      </w:r>
      <w:r w:rsidR="00C20CE1">
        <w:t xml:space="preserve"> </w:t>
      </w:r>
      <w:r w:rsidRPr="009B605B">
        <w:t>in</w:t>
      </w:r>
      <w:r w:rsidR="00C20CE1">
        <w:t xml:space="preserve"> </w:t>
      </w:r>
      <w:r w:rsidRPr="009B605B">
        <w:t>regional</w:t>
      </w:r>
      <w:r w:rsidR="00C20CE1">
        <w:t xml:space="preserve"> </w:t>
      </w:r>
      <w:r w:rsidRPr="009B605B">
        <w:t>Victoria</w:t>
      </w:r>
      <w:r w:rsidR="00C20CE1">
        <w:t xml:space="preserve"> </w:t>
      </w:r>
      <w:r w:rsidRPr="009B605B">
        <w:t>through</w:t>
      </w:r>
      <w:r w:rsidR="00C20CE1">
        <w:t xml:space="preserve"> </w:t>
      </w:r>
      <w:r w:rsidRPr="009B605B">
        <w:t>the</w:t>
      </w:r>
      <w:r w:rsidR="00C20CE1">
        <w:t xml:space="preserve"> </w:t>
      </w:r>
      <w:r w:rsidRPr="009B605B">
        <w:t>Tech</w:t>
      </w:r>
      <w:r w:rsidR="00C20CE1">
        <w:t xml:space="preserve"> </w:t>
      </w:r>
      <w:r w:rsidRPr="009B605B">
        <w:t>Connect</w:t>
      </w:r>
      <w:r w:rsidR="00C20CE1">
        <w:t xml:space="preserve"> </w:t>
      </w:r>
      <w:r w:rsidRPr="009B605B">
        <w:t>program.</w:t>
      </w:r>
      <w:r w:rsidR="00C20CE1">
        <w:t xml:space="preserve"> </w:t>
      </w:r>
      <w:r w:rsidRPr="009B605B">
        <w:t>Delivered</w:t>
      </w:r>
      <w:r w:rsidR="00C20CE1">
        <w:t xml:space="preserve"> </w:t>
      </w:r>
      <w:r w:rsidRPr="009B605B">
        <w:t>by</w:t>
      </w:r>
      <w:r w:rsidR="00C20CE1">
        <w:t xml:space="preserve"> </w:t>
      </w:r>
      <w:r w:rsidRPr="009B605B">
        <w:t>Arts</w:t>
      </w:r>
      <w:r w:rsidR="00C20CE1">
        <w:t xml:space="preserve"> </w:t>
      </w:r>
      <w:r w:rsidRPr="009B605B">
        <w:t>Centre</w:t>
      </w:r>
      <w:r w:rsidR="00C20CE1">
        <w:t xml:space="preserve"> </w:t>
      </w:r>
      <w:r w:rsidRPr="009B605B">
        <w:t>Melbourne,</w:t>
      </w:r>
      <w:r w:rsidR="00C20CE1">
        <w:t xml:space="preserve"> </w:t>
      </w:r>
      <w:r w:rsidRPr="009B605B">
        <w:t>the</w:t>
      </w:r>
      <w:r w:rsidR="00C20CE1">
        <w:t xml:space="preserve"> </w:t>
      </w:r>
      <w:r w:rsidRPr="009B605B">
        <w:t>program</w:t>
      </w:r>
      <w:r w:rsidR="00C20CE1">
        <w:t xml:space="preserve"> </w:t>
      </w:r>
      <w:r w:rsidRPr="009B605B">
        <w:t>helps</w:t>
      </w:r>
      <w:r w:rsidR="00C20CE1">
        <w:t xml:space="preserve"> </w:t>
      </w:r>
      <w:r w:rsidRPr="009B605B">
        <w:t>trainees</w:t>
      </w:r>
      <w:r w:rsidR="00C20CE1">
        <w:t xml:space="preserve"> </w:t>
      </w:r>
      <w:r w:rsidRPr="009B605B">
        <w:t>build</w:t>
      </w:r>
      <w:r w:rsidR="00C20CE1">
        <w:t xml:space="preserve"> </w:t>
      </w:r>
      <w:r w:rsidRPr="009B605B">
        <w:t>careers</w:t>
      </w:r>
      <w:r w:rsidR="00C20CE1">
        <w:t xml:space="preserve"> </w:t>
      </w:r>
      <w:r w:rsidRPr="009B605B">
        <w:t>in</w:t>
      </w:r>
      <w:r w:rsidR="00C20CE1">
        <w:t xml:space="preserve"> </w:t>
      </w:r>
      <w:r w:rsidRPr="009B605B">
        <w:t>the</w:t>
      </w:r>
      <w:r w:rsidR="00C20CE1">
        <w:t xml:space="preserve"> </w:t>
      </w:r>
      <w:r w:rsidRPr="009B605B">
        <w:t>live</w:t>
      </w:r>
      <w:r w:rsidR="00C20CE1">
        <w:t xml:space="preserve"> </w:t>
      </w:r>
      <w:r w:rsidRPr="009B605B">
        <w:t>performance</w:t>
      </w:r>
      <w:r w:rsidR="00C20CE1">
        <w:t xml:space="preserve"> </w:t>
      </w:r>
      <w:r w:rsidRPr="009B605B">
        <w:t>industry</w:t>
      </w:r>
      <w:r w:rsidR="00C20CE1">
        <w:t xml:space="preserve"> </w:t>
      </w:r>
      <w:r w:rsidRPr="009B605B">
        <w:t>and</w:t>
      </w:r>
      <w:r w:rsidR="00C20CE1">
        <w:t xml:space="preserve"> </w:t>
      </w:r>
      <w:r w:rsidRPr="009B605B">
        <w:t>ensures</w:t>
      </w:r>
      <w:r w:rsidR="00C20CE1">
        <w:t xml:space="preserve"> </w:t>
      </w:r>
      <w:r w:rsidRPr="009B605B">
        <w:t>regional</w:t>
      </w:r>
      <w:r w:rsidR="00C20CE1">
        <w:t xml:space="preserve"> </w:t>
      </w:r>
      <w:r w:rsidRPr="009B605B">
        <w:t>venues</w:t>
      </w:r>
      <w:r w:rsidR="00C20CE1">
        <w:t xml:space="preserve"> </w:t>
      </w:r>
      <w:r w:rsidRPr="009B605B">
        <w:t>have</w:t>
      </w:r>
      <w:r w:rsidR="00C20CE1">
        <w:t xml:space="preserve"> </w:t>
      </w:r>
      <w:r w:rsidRPr="009B605B">
        <w:t>access</w:t>
      </w:r>
      <w:r w:rsidR="00C20CE1">
        <w:t xml:space="preserve"> </w:t>
      </w:r>
      <w:r w:rsidRPr="009B605B">
        <w:t>to</w:t>
      </w:r>
      <w:r w:rsidR="00C20CE1">
        <w:t xml:space="preserve"> </w:t>
      </w:r>
      <w:r w:rsidRPr="009B605B">
        <w:t>skilled</w:t>
      </w:r>
      <w:r w:rsidR="00C20CE1">
        <w:t xml:space="preserve"> </w:t>
      </w:r>
      <w:r w:rsidRPr="009B605B">
        <w:t>staff.</w:t>
      </w:r>
    </w:p>
    <w:p w14:paraId="123347A2" w14:textId="7F36D538" w:rsidR="009B605B" w:rsidRPr="009B605B" w:rsidRDefault="009B605B" w:rsidP="000934D6">
      <w:pPr>
        <w:pStyle w:val="Bullet"/>
      </w:pPr>
      <w:r w:rsidRPr="009B605B">
        <w:t>Positioned</w:t>
      </w:r>
      <w:r w:rsidR="00C20CE1">
        <w:t xml:space="preserve"> </w:t>
      </w:r>
      <w:r w:rsidRPr="009B605B">
        <w:t>Victoria</w:t>
      </w:r>
      <w:r w:rsidR="00C20CE1">
        <w:t xml:space="preserve"> </w:t>
      </w:r>
      <w:r w:rsidRPr="009B605B">
        <w:t>as</w:t>
      </w:r>
      <w:r w:rsidR="00C20CE1">
        <w:t xml:space="preserve"> </w:t>
      </w:r>
      <w:r w:rsidRPr="009B605B">
        <w:t>a</w:t>
      </w:r>
      <w:r w:rsidR="00C20CE1">
        <w:t xml:space="preserve"> </w:t>
      </w:r>
      <w:r w:rsidRPr="009B605B">
        <w:t>design</w:t>
      </w:r>
      <w:r w:rsidR="00C20CE1">
        <w:t xml:space="preserve"> </w:t>
      </w:r>
      <w:r w:rsidRPr="009B605B">
        <w:t>leader</w:t>
      </w:r>
      <w:r w:rsidR="00C20CE1">
        <w:t xml:space="preserve"> </w:t>
      </w:r>
      <w:r w:rsidRPr="009B605B">
        <w:t>and</w:t>
      </w:r>
      <w:r w:rsidR="00C20CE1">
        <w:t xml:space="preserve"> </w:t>
      </w:r>
      <w:r w:rsidRPr="009B605B">
        <w:t>promoted</w:t>
      </w:r>
      <w:r w:rsidR="00C20CE1">
        <w:t xml:space="preserve"> </w:t>
      </w:r>
      <w:r w:rsidRPr="009B605B">
        <w:t>the</w:t>
      </w:r>
      <w:r w:rsidR="00C20CE1">
        <w:t xml:space="preserve"> </w:t>
      </w:r>
      <w:r w:rsidRPr="009B605B">
        <w:t>value</w:t>
      </w:r>
      <w:r w:rsidR="00C20CE1">
        <w:t xml:space="preserve"> </w:t>
      </w:r>
      <w:r w:rsidRPr="009B605B">
        <w:t>of</w:t>
      </w:r>
      <w:r w:rsidR="00C20CE1">
        <w:t xml:space="preserve"> </w:t>
      </w:r>
      <w:r w:rsidRPr="009B605B">
        <w:t>design</w:t>
      </w:r>
      <w:r w:rsidR="00C20CE1">
        <w:t xml:space="preserve"> </w:t>
      </w:r>
      <w:r w:rsidRPr="009B605B">
        <w:t>via</w:t>
      </w:r>
      <w:r w:rsidR="00C20CE1">
        <w:t xml:space="preserve"> </w:t>
      </w:r>
      <w:r w:rsidRPr="009B605B">
        <w:t>the</w:t>
      </w:r>
      <w:r w:rsidR="00C20CE1">
        <w:t xml:space="preserve"> </w:t>
      </w:r>
      <w:r w:rsidRPr="009B605B">
        <w:t>Victorian</w:t>
      </w:r>
      <w:r w:rsidR="00C20CE1">
        <w:t xml:space="preserve"> </w:t>
      </w:r>
      <w:r w:rsidRPr="009B605B">
        <w:t>Premier’s</w:t>
      </w:r>
      <w:r w:rsidR="00C20CE1">
        <w:t xml:space="preserve"> </w:t>
      </w:r>
      <w:r w:rsidRPr="009B605B">
        <w:t>Design</w:t>
      </w:r>
      <w:r w:rsidR="00C20CE1">
        <w:t xml:space="preserve"> </w:t>
      </w:r>
      <w:r w:rsidRPr="009B605B">
        <w:t>Awards</w:t>
      </w:r>
      <w:r w:rsidR="00C20CE1">
        <w:t xml:space="preserve"> </w:t>
      </w:r>
      <w:r w:rsidRPr="009B605B">
        <w:t>and</w:t>
      </w:r>
      <w:r w:rsidR="00C20CE1">
        <w:t xml:space="preserve"> </w:t>
      </w:r>
      <w:r w:rsidRPr="009B605B">
        <w:t>Melbourne</w:t>
      </w:r>
      <w:r w:rsidR="00C20CE1">
        <w:t xml:space="preserve"> </w:t>
      </w:r>
      <w:r w:rsidRPr="009B605B">
        <w:t>Design</w:t>
      </w:r>
      <w:r w:rsidR="00C20CE1">
        <w:t xml:space="preserve"> </w:t>
      </w:r>
      <w:r w:rsidRPr="009B605B">
        <w:t>Week.</w:t>
      </w:r>
    </w:p>
    <w:p w14:paraId="544FDD01" w14:textId="5637E720" w:rsidR="009B605B" w:rsidRPr="009B605B" w:rsidRDefault="009B605B" w:rsidP="000934D6">
      <w:pPr>
        <w:pStyle w:val="Bullet"/>
      </w:pPr>
      <w:r w:rsidRPr="009B605B">
        <w:t>Delivered</w:t>
      </w:r>
      <w:r w:rsidR="00C20CE1">
        <w:t xml:space="preserve"> </w:t>
      </w:r>
      <w:r w:rsidRPr="009B605B">
        <w:t>a</w:t>
      </w:r>
      <w:r w:rsidR="00C20CE1">
        <w:t xml:space="preserve"> </w:t>
      </w:r>
      <w:r w:rsidRPr="009B605B">
        <w:t>record</w:t>
      </w:r>
      <w:r w:rsidRPr="009B605B">
        <w:rPr>
          <w:rFonts w:ascii="Cambria Math" w:hAnsi="Cambria Math" w:cs="Cambria Math"/>
        </w:rPr>
        <w:t>‑</w:t>
      </w:r>
      <w:r w:rsidRPr="009B605B">
        <w:t>breaking</w:t>
      </w:r>
      <w:r w:rsidR="00C20CE1">
        <w:t xml:space="preserve"> </w:t>
      </w:r>
      <w:r w:rsidRPr="009B605B">
        <w:t>Melbourne</w:t>
      </w:r>
      <w:r w:rsidR="00C20CE1">
        <w:t xml:space="preserve"> </w:t>
      </w:r>
      <w:r w:rsidRPr="009B605B">
        <w:t>International</w:t>
      </w:r>
      <w:r w:rsidR="00C20CE1">
        <w:t xml:space="preserve"> </w:t>
      </w:r>
      <w:r w:rsidRPr="009B605B">
        <w:t>Games</w:t>
      </w:r>
      <w:r w:rsidR="00C20CE1">
        <w:t xml:space="preserve"> </w:t>
      </w:r>
      <w:r w:rsidRPr="009B605B">
        <w:t>Week</w:t>
      </w:r>
      <w:r w:rsidR="00C20CE1">
        <w:t xml:space="preserve"> </w:t>
      </w:r>
      <w:r w:rsidRPr="009B605B">
        <w:t>in</w:t>
      </w:r>
      <w:r w:rsidR="00C20CE1">
        <w:t xml:space="preserve"> </w:t>
      </w:r>
      <w:r w:rsidRPr="009B605B">
        <w:t>a</w:t>
      </w:r>
      <w:r w:rsidR="00C20CE1">
        <w:t xml:space="preserve"> </w:t>
      </w:r>
      <w:r w:rsidRPr="009B605B">
        <w:t>virtual</w:t>
      </w:r>
      <w:r w:rsidR="00C20CE1">
        <w:t xml:space="preserve"> </w:t>
      </w:r>
      <w:r w:rsidRPr="009B605B">
        <w:t>format:</w:t>
      </w:r>
      <w:r w:rsidR="00C20CE1">
        <w:t xml:space="preserve"> </w:t>
      </w:r>
      <w:r w:rsidRPr="009B605B">
        <w:t>more</w:t>
      </w:r>
      <w:r w:rsidR="00C20CE1">
        <w:t xml:space="preserve"> </w:t>
      </w:r>
      <w:r w:rsidRPr="009B605B">
        <w:t>than</w:t>
      </w:r>
      <w:r w:rsidR="00C20CE1">
        <w:t xml:space="preserve"> </w:t>
      </w:r>
      <w:r w:rsidRPr="009B605B">
        <w:t>50</w:t>
      </w:r>
      <w:r w:rsidR="00C20CE1">
        <w:t xml:space="preserve"> </w:t>
      </w:r>
      <w:r w:rsidRPr="009B605B">
        <w:t>events</w:t>
      </w:r>
      <w:r w:rsidR="00C20CE1">
        <w:t xml:space="preserve"> </w:t>
      </w:r>
      <w:r w:rsidRPr="009B605B">
        <w:t>that</w:t>
      </w:r>
      <w:r w:rsidR="00C20CE1">
        <w:t xml:space="preserve"> </w:t>
      </w:r>
      <w:r w:rsidRPr="009B605B">
        <w:t>reached</w:t>
      </w:r>
      <w:r w:rsidR="00C20CE1">
        <w:t xml:space="preserve"> </w:t>
      </w:r>
      <w:r w:rsidRPr="009B605B">
        <w:t>4.3</w:t>
      </w:r>
      <w:r w:rsidR="00C20CE1">
        <w:t xml:space="preserve"> </w:t>
      </w:r>
      <w:r w:rsidRPr="009B605B">
        <w:t>million</w:t>
      </w:r>
      <w:r w:rsidR="00C20CE1">
        <w:t xml:space="preserve"> </w:t>
      </w:r>
      <w:r w:rsidRPr="009B605B">
        <w:t>online</w:t>
      </w:r>
      <w:r w:rsidR="00C20CE1">
        <w:t xml:space="preserve"> </w:t>
      </w:r>
      <w:r w:rsidRPr="009B605B">
        <w:t>participants</w:t>
      </w:r>
      <w:r w:rsidR="00C20CE1">
        <w:t xml:space="preserve"> </w:t>
      </w:r>
      <w:r w:rsidRPr="009B605B">
        <w:t>from</w:t>
      </w:r>
      <w:r w:rsidR="00C20CE1">
        <w:t xml:space="preserve"> </w:t>
      </w:r>
      <w:r w:rsidRPr="009B605B">
        <w:t>more</w:t>
      </w:r>
      <w:r w:rsidR="00C20CE1">
        <w:t xml:space="preserve"> </w:t>
      </w:r>
      <w:r w:rsidRPr="009B605B">
        <w:t>than</w:t>
      </w:r>
      <w:r w:rsidR="00C20CE1">
        <w:t xml:space="preserve"> </w:t>
      </w:r>
      <w:r w:rsidRPr="009B605B">
        <w:t>50</w:t>
      </w:r>
      <w:r w:rsidR="00C20CE1">
        <w:t xml:space="preserve"> </w:t>
      </w:r>
      <w:r w:rsidRPr="009B605B">
        <w:t>countries.</w:t>
      </w:r>
      <w:r w:rsidR="00C20CE1">
        <w:t xml:space="preserve"> </w:t>
      </w:r>
      <w:r w:rsidRPr="009B605B">
        <w:t>Creative</w:t>
      </w:r>
      <w:r w:rsidR="00C20CE1">
        <w:t xml:space="preserve"> </w:t>
      </w:r>
      <w:r w:rsidRPr="009B605B">
        <w:t>Victoria</w:t>
      </w:r>
      <w:r w:rsidR="00C20CE1">
        <w:t xml:space="preserve"> </w:t>
      </w:r>
      <w:r w:rsidRPr="009B605B">
        <w:t>also</w:t>
      </w:r>
      <w:r w:rsidR="00C20CE1">
        <w:t xml:space="preserve"> </w:t>
      </w:r>
      <w:r w:rsidRPr="009B605B">
        <w:t>curated</w:t>
      </w:r>
      <w:r w:rsidR="00C20CE1">
        <w:t xml:space="preserve"> </w:t>
      </w:r>
      <w:r w:rsidRPr="009B605B">
        <w:t>its</w:t>
      </w:r>
      <w:r w:rsidR="00C20CE1">
        <w:t xml:space="preserve"> </w:t>
      </w:r>
      <w:r w:rsidRPr="009B605B">
        <w:t>first</w:t>
      </w:r>
      <w:r w:rsidR="00C20CE1">
        <w:t xml:space="preserve"> </w:t>
      </w:r>
      <w:r w:rsidRPr="009B605B">
        <w:t>ever</w:t>
      </w:r>
      <w:r w:rsidR="00C20CE1">
        <w:t xml:space="preserve"> </w:t>
      </w:r>
      <w:r w:rsidRPr="009B605B">
        <w:t>Steam</w:t>
      </w:r>
      <w:r w:rsidR="00C20CE1">
        <w:t xml:space="preserve"> </w:t>
      </w:r>
      <w:r w:rsidRPr="009B605B">
        <w:t>page,</w:t>
      </w:r>
      <w:r w:rsidR="00C20CE1">
        <w:t xml:space="preserve"> </w:t>
      </w:r>
      <w:r w:rsidRPr="009B605B">
        <w:t>a</w:t>
      </w:r>
      <w:r w:rsidR="00C20CE1">
        <w:t xml:space="preserve"> </w:t>
      </w:r>
      <w:r w:rsidRPr="009B605B">
        <w:t>global</w:t>
      </w:r>
      <w:r w:rsidR="00C20CE1">
        <w:t xml:space="preserve"> </w:t>
      </w:r>
      <w:r w:rsidRPr="009B605B">
        <w:t>online</w:t>
      </w:r>
      <w:r w:rsidR="00C20CE1">
        <w:t xml:space="preserve"> </w:t>
      </w:r>
      <w:r w:rsidRPr="009B605B">
        <w:t>platform,</w:t>
      </w:r>
      <w:r w:rsidR="00C20CE1">
        <w:t xml:space="preserve"> </w:t>
      </w:r>
      <w:r w:rsidRPr="009B605B">
        <w:t>allowing</w:t>
      </w:r>
      <w:r w:rsidR="00C20CE1">
        <w:t xml:space="preserve"> </w:t>
      </w:r>
      <w:r w:rsidRPr="009B605B">
        <w:t>36</w:t>
      </w:r>
      <w:r w:rsidR="00C20CE1">
        <w:t xml:space="preserve"> </w:t>
      </w:r>
      <w:r w:rsidRPr="009B605B">
        <w:t>local</w:t>
      </w:r>
      <w:r w:rsidR="00C20CE1">
        <w:t xml:space="preserve"> </w:t>
      </w:r>
      <w:r w:rsidRPr="009B605B">
        <w:t>studios</w:t>
      </w:r>
      <w:r w:rsidR="00C20CE1">
        <w:t xml:space="preserve"> </w:t>
      </w:r>
      <w:r w:rsidRPr="009B605B">
        <w:t>to</w:t>
      </w:r>
      <w:r w:rsidR="00C20CE1">
        <w:t xml:space="preserve"> </w:t>
      </w:r>
      <w:r w:rsidRPr="009B605B">
        <w:t>showcase</w:t>
      </w:r>
      <w:r w:rsidR="00C20CE1">
        <w:t xml:space="preserve"> </w:t>
      </w:r>
      <w:r w:rsidRPr="009B605B">
        <w:t>their</w:t>
      </w:r>
      <w:r w:rsidR="00C20CE1">
        <w:t xml:space="preserve"> </w:t>
      </w:r>
      <w:r w:rsidRPr="009B605B">
        <w:t>games</w:t>
      </w:r>
      <w:r w:rsidR="00C20CE1">
        <w:t xml:space="preserve"> </w:t>
      </w:r>
      <w:r w:rsidRPr="009B605B">
        <w:t>to</w:t>
      </w:r>
      <w:r w:rsidR="00C20CE1">
        <w:t xml:space="preserve"> </w:t>
      </w:r>
      <w:r w:rsidRPr="009B605B">
        <w:t>more</w:t>
      </w:r>
      <w:r w:rsidR="00C20CE1">
        <w:t xml:space="preserve"> </w:t>
      </w:r>
      <w:r w:rsidRPr="009B605B">
        <w:t>than</w:t>
      </w:r>
      <w:r w:rsidR="00C20CE1">
        <w:t xml:space="preserve"> </w:t>
      </w:r>
      <w:r w:rsidRPr="009B605B">
        <w:t>one</w:t>
      </w:r>
      <w:r w:rsidR="00C20CE1">
        <w:t xml:space="preserve"> </w:t>
      </w:r>
      <w:r w:rsidRPr="009B605B">
        <w:t>million</w:t>
      </w:r>
      <w:r w:rsidR="00C20CE1">
        <w:t xml:space="preserve"> </w:t>
      </w:r>
      <w:r w:rsidRPr="009B605B">
        <w:t>unique</w:t>
      </w:r>
      <w:r w:rsidR="00C20CE1">
        <w:t xml:space="preserve"> </w:t>
      </w:r>
      <w:r w:rsidRPr="009B605B">
        <w:t>visitors.</w:t>
      </w:r>
    </w:p>
    <w:p w14:paraId="16DE5053" w14:textId="7D327CEE" w:rsidR="009B605B" w:rsidRPr="009B605B" w:rsidRDefault="009B605B" w:rsidP="000934D6">
      <w:pPr>
        <w:pStyle w:val="Bullet"/>
      </w:pPr>
      <w:r w:rsidRPr="009B605B">
        <w:t>Promoted</w:t>
      </w:r>
      <w:r w:rsidR="00C20CE1">
        <w:t xml:space="preserve"> </w:t>
      </w:r>
      <w:r w:rsidRPr="009B605B">
        <w:t>Victoria’s</w:t>
      </w:r>
      <w:r w:rsidR="00C20CE1">
        <w:t xml:space="preserve"> </w:t>
      </w:r>
      <w:r w:rsidRPr="009B605B">
        <w:t>creative</w:t>
      </w:r>
      <w:r w:rsidR="00C20CE1">
        <w:t xml:space="preserve"> </w:t>
      </w:r>
      <w:r w:rsidRPr="009B605B">
        <w:t>strengths</w:t>
      </w:r>
      <w:r w:rsidR="00C20CE1">
        <w:t xml:space="preserve"> </w:t>
      </w:r>
      <w:r w:rsidRPr="009B605B">
        <w:t>and</w:t>
      </w:r>
      <w:r w:rsidR="00C20CE1">
        <w:t xml:space="preserve"> </w:t>
      </w:r>
      <w:r w:rsidRPr="009B605B">
        <w:t>businesses</w:t>
      </w:r>
      <w:r w:rsidR="00C20CE1">
        <w:t xml:space="preserve"> </w:t>
      </w:r>
      <w:r w:rsidRPr="009B605B">
        <w:t>internationally</w:t>
      </w:r>
      <w:r w:rsidR="00C20CE1">
        <w:t xml:space="preserve"> </w:t>
      </w:r>
      <w:r w:rsidRPr="009B605B">
        <w:t>through</w:t>
      </w:r>
      <w:r w:rsidR="00C20CE1">
        <w:t xml:space="preserve"> </w:t>
      </w:r>
      <w:r w:rsidRPr="009B605B">
        <w:t>virtual</w:t>
      </w:r>
      <w:r w:rsidR="00C20CE1">
        <w:t xml:space="preserve"> </w:t>
      </w:r>
      <w:r w:rsidRPr="009B605B">
        <w:t>trade</w:t>
      </w:r>
      <w:r w:rsidR="00C20CE1">
        <w:t xml:space="preserve"> </w:t>
      </w:r>
      <w:r w:rsidRPr="009B605B">
        <w:t>missions</w:t>
      </w:r>
      <w:r w:rsidR="00C20CE1">
        <w:t xml:space="preserve"> </w:t>
      </w:r>
      <w:r w:rsidRPr="009B605B">
        <w:t>to</w:t>
      </w:r>
      <w:r w:rsidR="00C20CE1">
        <w:t xml:space="preserve"> </w:t>
      </w:r>
      <w:r w:rsidRPr="009B605B">
        <w:t>10</w:t>
      </w:r>
      <w:r w:rsidR="00C20CE1">
        <w:t xml:space="preserve"> </w:t>
      </w:r>
      <w:r w:rsidRPr="009B605B">
        <w:t>events</w:t>
      </w:r>
      <w:r w:rsidR="00C20CE1">
        <w:t xml:space="preserve"> </w:t>
      </w:r>
      <w:r w:rsidRPr="009B605B">
        <w:t>in</w:t>
      </w:r>
      <w:r w:rsidR="00C20CE1">
        <w:t xml:space="preserve"> </w:t>
      </w:r>
      <w:r w:rsidRPr="009B605B">
        <w:t>eight</w:t>
      </w:r>
      <w:r w:rsidR="00C20CE1">
        <w:t xml:space="preserve"> </w:t>
      </w:r>
      <w:r w:rsidRPr="009B605B">
        <w:t>countries,</w:t>
      </w:r>
      <w:r w:rsidR="00C20CE1">
        <w:t xml:space="preserve"> </w:t>
      </w:r>
      <w:r w:rsidRPr="009B605B">
        <w:t>allowing</w:t>
      </w:r>
      <w:r w:rsidR="00C20CE1">
        <w:t xml:space="preserve"> </w:t>
      </w:r>
      <w:r w:rsidRPr="009B605B">
        <w:t>more</w:t>
      </w:r>
      <w:r w:rsidR="00C20CE1">
        <w:t xml:space="preserve"> </w:t>
      </w:r>
      <w:r w:rsidRPr="009B605B">
        <w:t>than</w:t>
      </w:r>
      <w:r w:rsidR="00C20CE1">
        <w:t xml:space="preserve"> </w:t>
      </w:r>
      <w:r w:rsidRPr="009B605B">
        <w:t>80</w:t>
      </w:r>
      <w:r w:rsidR="00C20CE1">
        <w:t xml:space="preserve"> </w:t>
      </w:r>
      <w:r w:rsidRPr="009B605B">
        <w:t>creative</w:t>
      </w:r>
      <w:r w:rsidR="00C20CE1">
        <w:t xml:space="preserve"> </w:t>
      </w:r>
      <w:r w:rsidRPr="009B605B">
        <w:t>companies</w:t>
      </w:r>
      <w:r w:rsidR="00C20CE1">
        <w:t xml:space="preserve"> </w:t>
      </w:r>
      <w:r w:rsidRPr="009B605B">
        <w:t>to</w:t>
      </w:r>
      <w:r w:rsidR="00C20CE1">
        <w:t xml:space="preserve"> </w:t>
      </w:r>
      <w:r w:rsidRPr="009B605B">
        <w:t>present</w:t>
      </w:r>
      <w:r w:rsidR="00C20CE1">
        <w:t xml:space="preserve"> </w:t>
      </w:r>
      <w:r w:rsidRPr="009B605B">
        <w:t>products</w:t>
      </w:r>
      <w:r w:rsidR="00C20CE1">
        <w:t xml:space="preserve"> </w:t>
      </w:r>
      <w:r w:rsidRPr="009B605B">
        <w:t>to</w:t>
      </w:r>
      <w:r w:rsidR="00C20CE1">
        <w:t xml:space="preserve"> </w:t>
      </w:r>
      <w:r w:rsidRPr="009B605B">
        <w:t>more</w:t>
      </w:r>
      <w:r w:rsidR="00C20CE1">
        <w:t xml:space="preserve"> </w:t>
      </w:r>
      <w:r w:rsidRPr="009B605B">
        <w:t>than</w:t>
      </w:r>
      <w:r w:rsidR="00C20CE1">
        <w:t xml:space="preserve"> </w:t>
      </w:r>
      <w:r w:rsidRPr="009B605B">
        <w:t>25,000</w:t>
      </w:r>
      <w:r w:rsidR="00C20CE1">
        <w:t xml:space="preserve"> </w:t>
      </w:r>
      <w:r w:rsidRPr="009B605B">
        <w:t>consumers</w:t>
      </w:r>
      <w:r w:rsidR="00C20CE1">
        <w:t xml:space="preserve"> </w:t>
      </w:r>
      <w:r w:rsidRPr="009B605B">
        <w:t>across</w:t>
      </w:r>
      <w:r w:rsidR="00C20CE1">
        <w:t xml:space="preserve"> </w:t>
      </w:r>
      <w:r w:rsidRPr="009B605B">
        <w:t>platforms</w:t>
      </w:r>
      <w:r w:rsidR="00C20CE1">
        <w:t xml:space="preserve"> </w:t>
      </w:r>
      <w:r w:rsidRPr="009B605B">
        <w:t>including</w:t>
      </w:r>
      <w:r w:rsidR="00C20CE1">
        <w:t xml:space="preserve"> </w:t>
      </w:r>
      <w:r w:rsidRPr="009B605B">
        <w:t>Suzhou</w:t>
      </w:r>
      <w:r w:rsidR="00C20CE1">
        <w:t xml:space="preserve"> </w:t>
      </w:r>
      <w:r w:rsidRPr="009B605B">
        <w:t>Design</w:t>
      </w:r>
      <w:r w:rsidR="00C20CE1">
        <w:t xml:space="preserve"> </w:t>
      </w:r>
      <w:r w:rsidRPr="009B605B">
        <w:t>Week,</w:t>
      </w:r>
      <w:r w:rsidR="00C20CE1">
        <w:t xml:space="preserve"> </w:t>
      </w:r>
      <w:r w:rsidRPr="009B605B">
        <w:t>London</w:t>
      </w:r>
      <w:r w:rsidR="00C20CE1">
        <w:t xml:space="preserve"> </w:t>
      </w:r>
      <w:r w:rsidRPr="009B605B">
        <w:t>Tech</w:t>
      </w:r>
      <w:r w:rsidR="00C20CE1">
        <w:t xml:space="preserve"> </w:t>
      </w:r>
      <w:r w:rsidRPr="009B605B">
        <w:t>Week</w:t>
      </w:r>
      <w:r w:rsidR="00C20CE1">
        <w:t xml:space="preserve"> </w:t>
      </w:r>
      <w:r w:rsidRPr="009B605B">
        <w:t>and</w:t>
      </w:r>
      <w:r w:rsidR="00C20CE1">
        <w:t xml:space="preserve"> </w:t>
      </w:r>
      <w:r w:rsidRPr="009B605B">
        <w:t>Gamescom.</w:t>
      </w:r>
    </w:p>
    <w:p w14:paraId="69BC3546" w14:textId="48C42629" w:rsidR="009B605B" w:rsidRPr="009B605B" w:rsidRDefault="009B605B" w:rsidP="000934D6">
      <w:pPr>
        <w:pStyle w:val="Heading2"/>
      </w:pPr>
      <w:bookmarkStart w:id="52" w:name="_Toc130549569"/>
      <w:r w:rsidRPr="009B605B">
        <w:t>Cross</w:t>
      </w:r>
      <w:r w:rsidRPr="009B605B">
        <w:rPr>
          <w:rFonts w:ascii="Cambria Math" w:hAnsi="Cambria Math" w:cs="Cambria Math"/>
        </w:rPr>
        <w:t>‑</w:t>
      </w:r>
      <w:r w:rsidRPr="009B605B">
        <w:t>Portfolio</w:t>
      </w:r>
      <w:r w:rsidR="00C20CE1">
        <w:t xml:space="preserve"> </w:t>
      </w:r>
      <w:r w:rsidRPr="009B605B">
        <w:t>Services</w:t>
      </w:r>
      <w:bookmarkEnd w:id="52"/>
    </w:p>
    <w:p w14:paraId="7454B650" w14:textId="2B95E545" w:rsidR="009B605B" w:rsidRPr="009B605B" w:rsidRDefault="009B605B" w:rsidP="000934D6">
      <w:pPr>
        <w:pStyle w:val="Bullet"/>
      </w:pPr>
      <w:r w:rsidRPr="009B605B">
        <w:t>Processed</w:t>
      </w:r>
      <w:r w:rsidR="00C20CE1">
        <w:t xml:space="preserve"> </w:t>
      </w:r>
      <w:r w:rsidRPr="009B605B">
        <w:t>more</w:t>
      </w:r>
      <w:r w:rsidR="00C20CE1">
        <w:t xml:space="preserve"> </w:t>
      </w:r>
      <w:r w:rsidRPr="009B605B">
        <w:t>than</w:t>
      </w:r>
      <w:r w:rsidR="00C20CE1">
        <w:t xml:space="preserve"> </w:t>
      </w:r>
      <w:r w:rsidRPr="009B605B">
        <w:t>2.3</w:t>
      </w:r>
      <w:r w:rsidR="00C20CE1">
        <w:t xml:space="preserve"> </w:t>
      </w:r>
      <w:r w:rsidRPr="009B605B">
        <w:t>million</w:t>
      </w:r>
      <w:r w:rsidR="00C20CE1">
        <w:t xml:space="preserve"> </w:t>
      </w:r>
      <w:r w:rsidRPr="009B605B">
        <w:t>grant</w:t>
      </w:r>
      <w:r w:rsidR="00C20CE1">
        <w:t xml:space="preserve"> </w:t>
      </w:r>
      <w:r w:rsidRPr="009B605B">
        <w:t>payments,</w:t>
      </w:r>
      <w:r w:rsidR="00C20CE1">
        <w:t xml:space="preserve"> </w:t>
      </w:r>
      <w:r w:rsidRPr="009B605B">
        <w:t>providing</w:t>
      </w:r>
      <w:r w:rsidR="00C20CE1">
        <w:t xml:space="preserve"> </w:t>
      </w:r>
      <w:r w:rsidRPr="009B605B">
        <w:t>critical</w:t>
      </w:r>
      <w:r w:rsidR="00C20CE1">
        <w:t xml:space="preserve"> </w:t>
      </w:r>
      <w:r w:rsidRPr="009B605B">
        <w:t>support</w:t>
      </w:r>
      <w:r w:rsidR="00C20CE1">
        <w:t xml:space="preserve"> </w:t>
      </w:r>
      <w:r w:rsidRPr="009B605B">
        <w:t>to</w:t>
      </w:r>
      <w:r w:rsidR="00C20CE1">
        <w:t xml:space="preserve"> </w:t>
      </w:r>
      <w:r w:rsidRPr="009B605B">
        <w:t>individuals</w:t>
      </w:r>
      <w:r w:rsidR="00C20CE1">
        <w:t xml:space="preserve"> </w:t>
      </w:r>
      <w:r w:rsidRPr="009B605B">
        <w:t>and</w:t>
      </w:r>
      <w:r w:rsidR="00C20CE1">
        <w:t xml:space="preserve"> </w:t>
      </w:r>
      <w:r w:rsidRPr="009B605B">
        <w:t>businesses</w:t>
      </w:r>
      <w:r w:rsidR="00C20CE1">
        <w:t xml:space="preserve"> </w:t>
      </w:r>
      <w:r w:rsidRPr="009B605B">
        <w:t>impacted</w:t>
      </w:r>
      <w:r w:rsidR="00C20CE1">
        <w:t xml:space="preserve"> </w:t>
      </w:r>
      <w:r w:rsidRPr="009B605B">
        <w:t>by</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pandemic.</w:t>
      </w:r>
      <w:r w:rsidR="00C20CE1">
        <w:t xml:space="preserve"> </w:t>
      </w:r>
      <w:r w:rsidRPr="009B605B">
        <w:t>The</w:t>
      </w:r>
      <w:r w:rsidR="00C20CE1">
        <w:t xml:space="preserve"> </w:t>
      </w:r>
      <w:r w:rsidRPr="009B605B">
        <w:t>volume</w:t>
      </w:r>
      <w:r w:rsidR="00C20CE1">
        <w:t xml:space="preserve"> </w:t>
      </w:r>
      <w:r w:rsidRPr="009B605B">
        <w:t>of</w:t>
      </w:r>
      <w:r w:rsidR="00C20CE1">
        <w:t xml:space="preserve"> </w:t>
      </w:r>
      <w:r w:rsidRPr="009B605B">
        <w:t>grants</w:t>
      </w:r>
      <w:r w:rsidR="00C20CE1">
        <w:t xml:space="preserve"> </w:t>
      </w:r>
      <w:r w:rsidRPr="009B605B">
        <w:t>delivered</w:t>
      </w:r>
      <w:r w:rsidR="00C20CE1">
        <w:t xml:space="preserve"> </w:t>
      </w:r>
      <w:r w:rsidRPr="009B605B">
        <w:t>in</w:t>
      </w:r>
      <w:r w:rsidR="00C20CE1">
        <w:t xml:space="preserve"> </w:t>
      </w:r>
      <w:r w:rsidRPr="009B605B">
        <w:t>2021-22</w:t>
      </w:r>
      <w:r w:rsidR="00C20CE1">
        <w:t xml:space="preserve"> </w:t>
      </w:r>
      <w:r w:rsidRPr="009B605B">
        <w:t>represents</w:t>
      </w:r>
      <w:r w:rsidR="00C20CE1">
        <w:t xml:space="preserve"> </w:t>
      </w:r>
      <w:r w:rsidRPr="009B605B">
        <w:t>450</w:t>
      </w:r>
      <w:r w:rsidR="00C20CE1">
        <w:t xml:space="preserve"> </w:t>
      </w:r>
      <w:r w:rsidRPr="009B605B">
        <w:t>times</w:t>
      </w:r>
      <w:r w:rsidR="00C20CE1">
        <w:t xml:space="preserve"> </w:t>
      </w:r>
      <w:r w:rsidRPr="009B605B">
        <w:t>the</w:t>
      </w:r>
      <w:r w:rsidR="00C20CE1">
        <w:t xml:space="preserve"> </w:t>
      </w:r>
      <w:r w:rsidRPr="009B605B">
        <w:t>average</w:t>
      </w:r>
      <w:r w:rsidR="00C20CE1">
        <w:t xml:space="preserve"> </w:t>
      </w:r>
      <w:r w:rsidRPr="009B605B">
        <w:t>annual</w:t>
      </w:r>
      <w:r w:rsidR="00C20CE1">
        <w:t xml:space="preserve"> </w:t>
      </w:r>
      <w:r w:rsidRPr="009B605B">
        <w:t>pre</w:t>
      </w:r>
      <w:r w:rsidRPr="009B605B">
        <w:rPr>
          <w:rFonts w:ascii="Cambria Math" w:hAnsi="Cambria Math" w:cs="Cambria Math"/>
        </w:rPr>
        <w:t>‑</w:t>
      </w:r>
      <w:r w:rsidRPr="009B605B">
        <w:t>COVID</w:t>
      </w:r>
      <w:r w:rsidRPr="009B605B">
        <w:rPr>
          <w:rFonts w:ascii="Cambria Math" w:hAnsi="Cambria Math" w:cs="Cambria Math"/>
        </w:rPr>
        <w:t>‑</w:t>
      </w:r>
      <w:r w:rsidRPr="009B605B">
        <w:t>19</w:t>
      </w:r>
      <w:r w:rsidR="00C20CE1">
        <w:t xml:space="preserve"> </w:t>
      </w:r>
      <w:r w:rsidRPr="009B605B">
        <w:t>volume.</w:t>
      </w:r>
      <w:r w:rsidR="00C20CE1">
        <w:t xml:space="preserve"> </w:t>
      </w:r>
      <w:r w:rsidRPr="009B605B">
        <w:t>This</w:t>
      </w:r>
      <w:r w:rsidR="00C20CE1">
        <w:t xml:space="preserve"> </w:t>
      </w:r>
      <w:r w:rsidRPr="009B605B">
        <w:t>included</w:t>
      </w:r>
      <w:r w:rsidR="00C20CE1">
        <w:t xml:space="preserve"> </w:t>
      </w:r>
      <w:r w:rsidRPr="009B605B">
        <w:t>Victoria’s</w:t>
      </w:r>
      <w:r w:rsidR="00C20CE1">
        <w:t xml:space="preserve"> </w:t>
      </w:r>
      <w:r w:rsidRPr="009B605B">
        <w:t>largest</w:t>
      </w:r>
      <w:r w:rsidRPr="009B605B">
        <w:rPr>
          <w:rFonts w:ascii="Cambria Math" w:hAnsi="Cambria Math" w:cs="Cambria Math"/>
        </w:rPr>
        <w:t>‑</w:t>
      </w:r>
      <w:r w:rsidRPr="009B605B">
        <w:t>ever</w:t>
      </w:r>
      <w:r w:rsidR="00C20CE1">
        <w:t xml:space="preserve"> </w:t>
      </w:r>
      <w:r w:rsidRPr="009B605B">
        <w:t>grants</w:t>
      </w:r>
      <w:r w:rsidR="00C20CE1">
        <w:t xml:space="preserve"> </w:t>
      </w:r>
      <w:r w:rsidRPr="009B605B">
        <w:t>program</w:t>
      </w:r>
      <w:r w:rsidR="00C20CE1">
        <w:t xml:space="preserve"> </w:t>
      </w:r>
      <w:r w:rsidRPr="009B605B">
        <w:t>by</w:t>
      </w:r>
      <w:r w:rsidR="00C20CE1">
        <w:t xml:space="preserve"> </w:t>
      </w:r>
      <w:r w:rsidRPr="009B605B">
        <w:t>value</w:t>
      </w:r>
      <w:r w:rsidR="00C20CE1">
        <w:t xml:space="preserve"> </w:t>
      </w:r>
      <w:r w:rsidRPr="009B605B">
        <w:t>(the</w:t>
      </w:r>
      <w:r w:rsidR="00C20CE1">
        <w:t xml:space="preserve"> </w:t>
      </w:r>
      <w:r w:rsidRPr="009B605B">
        <w:t>Business</w:t>
      </w:r>
      <w:r w:rsidR="00C20CE1">
        <w:t xml:space="preserve"> </w:t>
      </w:r>
      <w:r w:rsidRPr="009B605B">
        <w:t>Costs</w:t>
      </w:r>
      <w:r w:rsidR="00C20CE1">
        <w:t xml:space="preserve"> </w:t>
      </w:r>
      <w:r w:rsidRPr="009B605B">
        <w:t>Assistance</w:t>
      </w:r>
      <w:r w:rsidR="00C20CE1">
        <w:t xml:space="preserve"> </w:t>
      </w:r>
      <w:r w:rsidRPr="009B605B">
        <w:t>Package)</w:t>
      </w:r>
      <w:r w:rsidR="00C20CE1">
        <w:t xml:space="preserve"> </w:t>
      </w:r>
      <w:r w:rsidRPr="009B605B">
        <w:t>and</w:t>
      </w:r>
      <w:r w:rsidR="00C20CE1">
        <w:t xml:space="preserve"> </w:t>
      </w:r>
      <w:r w:rsidRPr="009B605B">
        <w:t>Victoria’s</w:t>
      </w:r>
      <w:r w:rsidR="00C20CE1">
        <w:t xml:space="preserve"> </w:t>
      </w:r>
      <w:r w:rsidRPr="009B605B">
        <w:t>largest</w:t>
      </w:r>
      <w:r w:rsidRPr="009B605B">
        <w:rPr>
          <w:rFonts w:ascii="Cambria Math" w:hAnsi="Cambria Math" w:cs="Cambria Math"/>
        </w:rPr>
        <w:t>‑</w:t>
      </w:r>
      <w:r w:rsidRPr="009B605B">
        <w:t>ever</w:t>
      </w:r>
      <w:r w:rsidR="00C20CE1">
        <w:t xml:space="preserve"> </w:t>
      </w:r>
      <w:r w:rsidRPr="009B605B">
        <w:t>grants</w:t>
      </w:r>
      <w:r w:rsidR="00C20CE1">
        <w:t xml:space="preserve"> </w:t>
      </w:r>
      <w:r w:rsidRPr="009B605B">
        <w:t>program</w:t>
      </w:r>
      <w:r w:rsidR="00C20CE1">
        <w:t xml:space="preserve"> </w:t>
      </w:r>
      <w:r w:rsidRPr="009B605B">
        <w:t>by</w:t>
      </w:r>
      <w:r w:rsidR="00C20CE1">
        <w:t xml:space="preserve"> </w:t>
      </w:r>
      <w:r w:rsidRPr="009B605B">
        <w:t>application</w:t>
      </w:r>
      <w:r w:rsidR="00C20CE1">
        <w:t xml:space="preserve"> </w:t>
      </w:r>
      <w:r w:rsidRPr="009B605B">
        <w:t>volume</w:t>
      </w:r>
      <w:r w:rsidR="00C20CE1">
        <w:t xml:space="preserve"> </w:t>
      </w:r>
      <w:r w:rsidRPr="009B605B">
        <w:t>(the</w:t>
      </w:r>
      <w:r w:rsidR="00C20CE1">
        <w:t xml:space="preserve"> </w:t>
      </w:r>
      <w:r w:rsidRPr="009B605B">
        <w:t>Test</w:t>
      </w:r>
      <w:r w:rsidR="00C20CE1">
        <w:t xml:space="preserve"> </w:t>
      </w:r>
      <w:r w:rsidRPr="009B605B">
        <w:t>Isolation</w:t>
      </w:r>
      <w:r w:rsidR="00C20CE1">
        <w:t xml:space="preserve"> </w:t>
      </w:r>
      <w:r w:rsidRPr="009B605B">
        <w:t>Payment</w:t>
      </w:r>
      <w:r w:rsidR="00C20CE1">
        <w:t xml:space="preserve"> </w:t>
      </w:r>
      <w:r w:rsidRPr="009B605B">
        <w:t>Program).</w:t>
      </w:r>
    </w:p>
    <w:p w14:paraId="70E30CE0" w14:textId="3CB6400F" w:rsidR="009B605B" w:rsidRPr="009B605B" w:rsidRDefault="009B605B" w:rsidP="000934D6">
      <w:pPr>
        <w:pStyle w:val="Bullet"/>
      </w:pPr>
      <w:r w:rsidRPr="009B605B">
        <w:t>Delivered</w:t>
      </w:r>
      <w:r w:rsidR="00C20CE1">
        <w:t xml:space="preserve"> </w:t>
      </w:r>
      <w:r w:rsidRPr="009B605B">
        <w:t>the</w:t>
      </w:r>
      <w:r w:rsidR="00C20CE1">
        <w:t xml:space="preserve"> </w:t>
      </w:r>
      <w:r w:rsidRPr="009B605B">
        <w:t>Business</w:t>
      </w:r>
      <w:r w:rsidR="00C20CE1">
        <w:t xml:space="preserve"> </w:t>
      </w:r>
      <w:r w:rsidRPr="009B605B">
        <w:t>Stimulus</w:t>
      </w:r>
      <w:r w:rsidR="00C20CE1">
        <w:t xml:space="preserve"> </w:t>
      </w:r>
      <w:r w:rsidRPr="009B605B">
        <w:t>Package</w:t>
      </w:r>
      <w:r w:rsidR="00C20CE1">
        <w:t xml:space="preserve"> </w:t>
      </w:r>
      <w:r w:rsidRPr="009B605B">
        <w:t>–</w:t>
      </w:r>
      <w:r w:rsidR="00C20CE1">
        <w:t xml:space="preserve"> </w:t>
      </w:r>
      <w:r w:rsidRPr="009B605B">
        <w:t>including</w:t>
      </w:r>
      <w:r w:rsidR="00C20CE1">
        <w:t xml:space="preserve"> </w:t>
      </w:r>
      <w:r w:rsidRPr="009B605B">
        <w:t>dining</w:t>
      </w:r>
      <w:r w:rsidR="00C20CE1">
        <w:t xml:space="preserve"> </w:t>
      </w:r>
      <w:r w:rsidRPr="009B605B">
        <w:t>and</w:t>
      </w:r>
      <w:r w:rsidR="00C20CE1">
        <w:t xml:space="preserve"> </w:t>
      </w:r>
      <w:r w:rsidRPr="009B605B">
        <w:t>entertainment</w:t>
      </w:r>
      <w:r w:rsidR="00C20CE1">
        <w:t xml:space="preserve"> </w:t>
      </w:r>
      <w:r w:rsidRPr="009B605B">
        <w:t>rebates,</w:t>
      </w:r>
      <w:r w:rsidR="00C20CE1">
        <w:t xml:space="preserve"> </w:t>
      </w:r>
      <w:r w:rsidRPr="009B605B">
        <w:t>travel</w:t>
      </w:r>
      <w:r w:rsidR="00C20CE1">
        <w:t xml:space="preserve"> </w:t>
      </w:r>
      <w:r w:rsidRPr="009B605B">
        <w:t>vouchers,</w:t>
      </w:r>
      <w:r w:rsidR="00C20CE1">
        <w:t xml:space="preserve"> </w:t>
      </w:r>
      <w:r w:rsidRPr="009B605B">
        <w:t>small</w:t>
      </w:r>
      <w:r w:rsidR="00C20CE1">
        <w:t xml:space="preserve"> </w:t>
      </w:r>
      <w:r w:rsidRPr="009B605B">
        <w:t>business</w:t>
      </w:r>
      <w:r w:rsidR="00C20CE1">
        <w:t xml:space="preserve"> </w:t>
      </w:r>
      <w:r w:rsidRPr="009B605B">
        <w:t>support</w:t>
      </w:r>
      <w:r w:rsidR="00C20CE1">
        <w:t xml:space="preserve"> </w:t>
      </w:r>
      <w:r w:rsidRPr="009B605B">
        <w:t>initiatives</w:t>
      </w:r>
      <w:r w:rsidR="00C20CE1">
        <w:t xml:space="preserve"> </w:t>
      </w:r>
      <w:r w:rsidRPr="009B605B">
        <w:t>and</w:t>
      </w:r>
      <w:r w:rsidR="00C20CE1">
        <w:t xml:space="preserve"> </w:t>
      </w:r>
      <w:r w:rsidRPr="009B605B">
        <w:t>targeted</w:t>
      </w:r>
      <w:r w:rsidR="00C20CE1">
        <w:t xml:space="preserve"> </w:t>
      </w:r>
      <w:r w:rsidRPr="009B605B">
        <w:t>job</w:t>
      </w:r>
      <w:r w:rsidR="00C20CE1">
        <w:t xml:space="preserve"> </w:t>
      </w:r>
      <w:r w:rsidRPr="009B605B">
        <w:t>placements</w:t>
      </w:r>
      <w:r w:rsidR="00C20CE1">
        <w:t xml:space="preserve"> </w:t>
      </w:r>
      <w:r w:rsidRPr="009B605B">
        <w:t>–</w:t>
      </w:r>
      <w:r w:rsidR="00C20CE1">
        <w:t xml:space="preserve"> </w:t>
      </w:r>
      <w:r w:rsidRPr="009B605B">
        <w:t>to</w:t>
      </w:r>
      <w:r w:rsidR="00C20CE1">
        <w:t xml:space="preserve"> </w:t>
      </w:r>
      <w:r w:rsidRPr="009B605B">
        <w:t>help</w:t>
      </w:r>
      <w:r w:rsidR="00C20CE1">
        <w:t xml:space="preserve"> </w:t>
      </w:r>
      <w:r w:rsidRPr="009B605B">
        <w:t>fast</w:t>
      </w:r>
      <w:r w:rsidRPr="009B605B">
        <w:rPr>
          <w:rFonts w:ascii="Cambria Math" w:hAnsi="Cambria Math" w:cs="Cambria Math"/>
        </w:rPr>
        <w:t>‑</w:t>
      </w:r>
      <w:r w:rsidRPr="009B605B">
        <w:t>track</w:t>
      </w:r>
      <w:r w:rsidR="00C20CE1">
        <w:t xml:space="preserve"> </w:t>
      </w:r>
      <w:r w:rsidRPr="009B605B">
        <w:t>Victoria’s</w:t>
      </w:r>
      <w:r w:rsidR="00C20CE1">
        <w:t xml:space="preserve"> </w:t>
      </w:r>
      <w:r w:rsidRPr="009B605B">
        <w:t>economic</w:t>
      </w:r>
      <w:r w:rsidR="00C20CE1">
        <w:t xml:space="preserve"> </w:t>
      </w:r>
      <w:r w:rsidRPr="009B605B">
        <w:t>recovery.</w:t>
      </w:r>
    </w:p>
    <w:p w14:paraId="5171EA48" w14:textId="74CE5CDD" w:rsidR="009B605B" w:rsidRPr="009B605B" w:rsidRDefault="009B605B" w:rsidP="000934D6">
      <w:pPr>
        <w:pStyle w:val="Bullet"/>
      </w:pPr>
      <w:r w:rsidRPr="009B605B">
        <w:t>Advised</w:t>
      </w:r>
      <w:r w:rsidR="00C20CE1">
        <w:t xml:space="preserve"> </w:t>
      </w:r>
      <w:r w:rsidRPr="009B605B">
        <w:t>on</w:t>
      </w:r>
      <w:r w:rsidR="00C20CE1">
        <w:t xml:space="preserve"> </w:t>
      </w:r>
      <w:r w:rsidRPr="009B605B">
        <w:t>close</w:t>
      </w:r>
      <w:r w:rsidR="00C20CE1">
        <w:t xml:space="preserve"> </w:t>
      </w:r>
      <w:r w:rsidRPr="009B605B">
        <w:t>to</w:t>
      </w:r>
      <w:r w:rsidR="00C20CE1">
        <w:t xml:space="preserve"> </w:t>
      </w:r>
      <w:r w:rsidRPr="009B605B">
        <w:t>300</w:t>
      </w:r>
      <w:r w:rsidR="00C20CE1">
        <w:t xml:space="preserve"> </w:t>
      </w:r>
      <w:r w:rsidRPr="009B605B">
        <w:t>Pandemic</w:t>
      </w:r>
      <w:r w:rsidR="00C20CE1">
        <w:t xml:space="preserve"> </w:t>
      </w:r>
      <w:r w:rsidRPr="009B605B">
        <w:t>Order</w:t>
      </w:r>
      <w:r w:rsidR="00C20CE1">
        <w:t xml:space="preserve"> </w:t>
      </w:r>
      <w:r w:rsidRPr="009B605B">
        <w:t>changes</w:t>
      </w:r>
      <w:r w:rsidR="00C20CE1">
        <w:t xml:space="preserve"> </w:t>
      </w:r>
      <w:r w:rsidRPr="009B605B">
        <w:t>as</w:t>
      </w:r>
      <w:r w:rsidR="00C20CE1">
        <w:t xml:space="preserve"> </w:t>
      </w:r>
      <w:r w:rsidRPr="009B605B">
        <w:t>part</w:t>
      </w:r>
      <w:r w:rsidR="00C20CE1">
        <w:t xml:space="preserve"> </w:t>
      </w:r>
      <w:r w:rsidRPr="009B605B">
        <w:t>of</w:t>
      </w:r>
      <w:r w:rsidR="00C20CE1">
        <w:t xml:space="preserve"> </w:t>
      </w:r>
      <w:r w:rsidRPr="009B605B">
        <w:t>the</w:t>
      </w:r>
      <w:r w:rsidR="00C20CE1">
        <w:t xml:space="preserve"> </w:t>
      </w:r>
      <w:r w:rsidRPr="009B605B">
        <w:t>department’s</w:t>
      </w:r>
      <w:r w:rsidR="00C20CE1">
        <w:t xml:space="preserve"> </w:t>
      </w:r>
      <w:r w:rsidRPr="009B605B">
        <w:t>role</w:t>
      </w:r>
      <w:r w:rsidR="00C20CE1">
        <w:t xml:space="preserve"> </w:t>
      </w:r>
      <w:r w:rsidRPr="009B605B">
        <w:t>in</w:t>
      </w:r>
      <w:r w:rsidR="00C20CE1">
        <w:t xml:space="preserve"> </w:t>
      </w:r>
      <w:r w:rsidRPr="009B605B">
        <w:t>supporting</w:t>
      </w:r>
      <w:r w:rsidR="00C20CE1">
        <w:t xml:space="preserve"> </w:t>
      </w:r>
      <w:r w:rsidRPr="009B605B">
        <w:t>Victoria’s</w:t>
      </w:r>
      <w:r w:rsidR="00C20CE1">
        <w:t xml:space="preserve"> </w:t>
      </w:r>
      <w:r w:rsidRPr="009B605B">
        <w:t>economic</w:t>
      </w:r>
      <w:r w:rsidR="00C20CE1">
        <w:t xml:space="preserve"> </w:t>
      </w:r>
      <w:r w:rsidRPr="009B605B">
        <w:t>recovery</w:t>
      </w:r>
      <w:r w:rsidR="00C20CE1">
        <w:t xml:space="preserve"> </w:t>
      </w:r>
      <w:r w:rsidRPr="009B605B">
        <w:t>and</w:t>
      </w:r>
      <w:r w:rsidR="00C20CE1">
        <w:t xml:space="preserve"> </w:t>
      </w:r>
      <w:r w:rsidRPr="009B605B">
        <w:t>minimising</w:t>
      </w:r>
      <w:r w:rsidR="00C20CE1">
        <w:t xml:space="preserve"> </w:t>
      </w:r>
      <w:r w:rsidRPr="009B605B">
        <w:t>the</w:t>
      </w:r>
      <w:r w:rsidR="00C20CE1">
        <w:t xml:space="preserve"> </w:t>
      </w:r>
      <w:r w:rsidRPr="009B605B">
        <w:t>COVID</w:t>
      </w:r>
      <w:r w:rsidRPr="009B605B">
        <w:rPr>
          <w:rFonts w:ascii="Cambria Math" w:hAnsi="Cambria Math" w:cs="Cambria Math"/>
        </w:rPr>
        <w:t>‑</w:t>
      </w:r>
      <w:r w:rsidRPr="009B605B">
        <w:t>19</w:t>
      </w:r>
      <w:r w:rsidR="00C20CE1">
        <w:t xml:space="preserve"> </w:t>
      </w:r>
      <w:r w:rsidRPr="009B605B">
        <w:t>impact</w:t>
      </w:r>
      <w:r w:rsidR="00C20CE1">
        <w:t xml:space="preserve"> </w:t>
      </w:r>
      <w:r w:rsidRPr="009B605B">
        <w:t>on</w:t>
      </w:r>
      <w:r w:rsidR="00C20CE1">
        <w:t xml:space="preserve"> </w:t>
      </w:r>
      <w:r w:rsidRPr="009B605B">
        <w:t>industry.</w:t>
      </w:r>
      <w:r w:rsidR="00C20CE1">
        <w:t xml:space="preserve"> </w:t>
      </w:r>
      <w:r w:rsidRPr="009B605B">
        <w:t>This</w:t>
      </w:r>
      <w:r w:rsidR="00C20CE1">
        <w:t xml:space="preserve"> </w:t>
      </w:r>
      <w:r w:rsidRPr="009B605B">
        <w:t>included</w:t>
      </w:r>
      <w:r w:rsidR="00C20CE1">
        <w:t xml:space="preserve"> </w:t>
      </w:r>
      <w:r w:rsidRPr="009B605B">
        <w:t>maintaining</w:t>
      </w:r>
      <w:r w:rsidR="00C20CE1">
        <w:t xml:space="preserve"> </w:t>
      </w:r>
      <w:r w:rsidRPr="009B605B">
        <w:t>21</w:t>
      </w:r>
      <w:r w:rsidR="00C20CE1">
        <w:t xml:space="preserve"> </w:t>
      </w:r>
      <w:r w:rsidRPr="009B605B">
        <w:t>industry</w:t>
      </w:r>
      <w:r w:rsidRPr="009B605B">
        <w:rPr>
          <w:rFonts w:ascii="Cambria Math" w:hAnsi="Cambria Math" w:cs="Cambria Math"/>
        </w:rPr>
        <w:t>‑</w:t>
      </w:r>
      <w:r w:rsidRPr="009B605B">
        <w:t>specific</w:t>
      </w:r>
      <w:r w:rsidR="00C20CE1">
        <w:t xml:space="preserve"> </w:t>
      </w:r>
      <w:r w:rsidRPr="009B605B">
        <w:t>pages</w:t>
      </w:r>
      <w:r w:rsidR="00C20CE1">
        <w:t xml:space="preserve"> </w:t>
      </w:r>
      <w:r w:rsidRPr="009B605B">
        <w:t>on</w:t>
      </w:r>
      <w:r w:rsidR="00C20CE1">
        <w:t xml:space="preserve"> </w:t>
      </w:r>
      <w:r w:rsidRPr="009B605B">
        <w:t>the</w:t>
      </w:r>
      <w:r w:rsidR="00C20CE1">
        <w:t xml:space="preserve"> </w:t>
      </w:r>
      <w:r w:rsidRPr="000934D6">
        <w:rPr>
          <w:b/>
          <w:bCs/>
        </w:rPr>
        <w:t>coronavirus.vic.gov.au</w:t>
      </w:r>
      <w:r w:rsidR="00C20CE1">
        <w:t xml:space="preserve"> </w:t>
      </w:r>
      <w:r w:rsidRPr="009B605B">
        <w:t>website</w:t>
      </w:r>
      <w:r w:rsidR="00C20CE1">
        <w:t xml:space="preserve"> </w:t>
      </w:r>
      <w:r w:rsidRPr="009B605B">
        <w:t>and</w:t>
      </w:r>
      <w:r w:rsidR="00C20CE1">
        <w:t xml:space="preserve"> </w:t>
      </w:r>
      <w:r w:rsidRPr="009B605B">
        <w:t>responding</w:t>
      </w:r>
      <w:r w:rsidR="00C20CE1">
        <w:t xml:space="preserve"> </w:t>
      </w:r>
      <w:r w:rsidRPr="009B605B">
        <w:t>to</w:t>
      </w:r>
      <w:r w:rsidR="00C20CE1">
        <w:t xml:space="preserve"> </w:t>
      </w:r>
      <w:r w:rsidRPr="009B605B">
        <w:t>more</w:t>
      </w:r>
      <w:r w:rsidR="00C20CE1">
        <w:t xml:space="preserve"> </w:t>
      </w:r>
      <w:r w:rsidRPr="009B605B">
        <w:t>than</w:t>
      </w:r>
      <w:r w:rsidR="00C20CE1">
        <w:t xml:space="preserve"> </w:t>
      </w:r>
      <w:r w:rsidRPr="009B605B">
        <w:t>750</w:t>
      </w:r>
      <w:r w:rsidR="00C20CE1">
        <w:t xml:space="preserve"> </w:t>
      </w:r>
      <w:r w:rsidRPr="009B605B">
        <w:t>escalated</w:t>
      </w:r>
      <w:r w:rsidR="00C20CE1">
        <w:t xml:space="preserve"> </w:t>
      </w:r>
      <w:r w:rsidRPr="009B605B">
        <w:t>queries</w:t>
      </w:r>
      <w:r w:rsidR="00C20CE1">
        <w:t xml:space="preserve"> </w:t>
      </w:r>
      <w:r w:rsidRPr="009B605B">
        <w:t>from</w:t>
      </w:r>
      <w:r w:rsidR="00C20CE1">
        <w:t xml:space="preserve"> </w:t>
      </w:r>
      <w:r w:rsidRPr="009B605B">
        <w:t>stakeholders.</w:t>
      </w:r>
    </w:p>
    <w:p w14:paraId="1A359E35" w14:textId="5DAE7936" w:rsidR="009B605B" w:rsidRPr="009B605B" w:rsidRDefault="009B605B" w:rsidP="000934D6">
      <w:pPr>
        <w:pStyle w:val="Bullet"/>
      </w:pPr>
      <w:r w:rsidRPr="009B605B">
        <w:lastRenderedPageBreak/>
        <w:t>Coordinated</w:t>
      </w:r>
      <w:r w:rsidR="00C20CE1">
        <w:t xml:space="preserve"> </w:t>
      </w:r>
      <w:r w:rsidRPr="009B605B">
        <w:t>the</w:t>
      </w:r>
      <w:r w:rsidR="00C20CE1">
        <w:t xml:space="preserve"> </w:t>
      </w:r>
      <w:r w:rsidRPr="009B605B">
        <w:t>development</w:t>
      </w:r>
      <w:r w:rsidR="00C20CE1">
        <w:t xml:space="preserve"> </w:t>
      </w:r>
      <w:r w:rsidRPr="009B605B">
        <w:t>of</w:t>
      </w:r>
      <w:r w:rsidR="00C20CE1">
        <w:t xml:space="preserve"> </w:t>
      </w:r>
      <w:r w:rsidRPr="009B605B">
        <w:t>COVID</w:t>
      </w:r>
      <w:r w:rsidRPr="009B605B">
        <w:rPr>
          <w:rFonts w:ascii="Cambria Math" w:hAnsi="Cambria Math" w:cs="Cambria Math"/>
        </w:rPr>
        <w:t>‑</w:t>
      </w:r>
      <w:r w:rsidRPr="009B605B">
        <w:t>19</w:t>
      </w:r>
      <w:r w:rsidR="00C20CE1">
        <w:t xml:space="preserve"> </w:t>
      </w:r>
      <w:r w:rsidRPr="009B605B">
        <w:t>business</w:t>
      </w:r>
      <w:r w:rsidR="00C20CE1">
        <w:t xml:space="preserve"> </w:t>
      </w:r>
      <w:r w:rsidRPr="009B605B">
        <w:t>supports,</w:t>
      </w:r>
      <w:r w:rsidR="00C20CE1">
        <w:t xml:space="preserve"> </w:t>
      </w:r>
      <w:r w:rsidRPr="009B605B">
        <w:t>supported</w:t>
      </w:r>
      <w:r w:rsidR="00C20CE1">
        <w:t xml:space="preserve"> </w:t>
      </w:r>
      <w:r w:rsidRPr="009B605B">
        <w:t>Victoria’s</w:t>
      </w:r>
      <w:r w:rsidR="00C20CE1">
        <w:t xml:space="preserve"> </w:t>
      </w:r>
      <w:r w:rsidRPr="009B605B">
        <w:t>bid</w:t>
      </w:r>
      <w:r w:rsidR="00C20CE1">
        <w:t xml:space="preserve"> </w:t>
      </w:r>
      <w:r w:rsidRPr="009B605B">
        <w:t>for</w:t>
      </w:r>
      <w:r w:rsidR="00C20CE1">
        <w:t xml:space="preserve"> </w:t>
      </w:r>
      <w:r w:rsidRPr="009B605B">
        <w:t>the</w:t>
      </w:r>
      <w:r w:rsidR="00C20CE1">
        <w:t xml:space="preserve"> </w:t>
      </w:r>
      <w:r w:rsidRPr="009B605B">
        <w:t>2026</w:t>
      </w:r>
      <w:r w:rsidR="00C20CE1">
        <w:t xml:space="preserve"> </w:t>
      </w:r>
      <w:r w:rsidRPr="009B605B">
        <w:t>Commonwealth</w:t>
      </w:r>
      <w:r w:rsidR="00C20CE1">
        <w:t xml:space="preserve"> </w:t>
      </w:r>
      <w:r w:rsidRPr="009B605B">
        <w:t>Games,</w:t>
      </w:r>
      <w:r w:rsidR="00C20CE1">
        <w:t xml:space="preserve"> </w:t>
      </w:r>
      <w:r w:rsidRPr="009B605B">
        <w:t>analysed</w:t>
      </w:r>
      <w:r w:rsidR="00C20CE1">
        <w:t xml:space="preserve"> </w:t>
      </w:r>
      <w:r w:rsidRPr="009B605B">
        <w:t>workforce</w:t>
      </w:r>
      <w:r w:rsidR="00C20CE1">
        <w:t xml:space="preserve"> </w:t>
      </w:r>
      <w:r w:rsidRPr="009B605B">
        <w:t>shortages,</w:t>
      </w:r>
      <w:r w:rsidR="00C20CE1">
        <w:t xml:space="preserve"> </w:t>
      </w:r>
      <w:r w:rsidRPr="009B605B">
        <w:t>and</w:t>
      </w:r>
      <w:r w:rsidR="00C20CE1">
        <w:t xml:space="preserve"> </w:t>
      </w:r>
      <w:r w:rsidRPr="009B605B">
        <w:t>developed</w:t>
      </w:r>
      <w:r w:rsidR="00C20CE1">
        <w:t xml:space="preserve"> </w:t>
      </w:r>
      <w:r w:rsidRPr="009B605B">
        <w:t>a</w:t>
      </w:r>
      <w:r w:rsidR="00C20CE1">
        <w:t xml:space="preserve"> </w:t>
      </w:r>
      <w:r w:rsidRPr="009B605B">
        <w:t>new</w:t>
      </w:r>
      <w:r w:rsidR="00C20CE1">
        <w:t xml:space="preserve"> </w:t>
      </w:r>
      <w:r w:rsidRPr="009B605B">
        <w:t>governance</w:t>
      </w:r>
      <w:r w:rsidR="00C20CE1">
        <w:t xml:space="preserve"> </w:t>
      </w:r>
      <w:r w:rsidRPr="009B605B">
        <w:t>model</w:t>
      </w:r>
      <w:r w:rsidR="00C20CE1">
        <w:t xml:space="preserve"> </w:t>
      </w:r>
      <w:r w:rsidRPr="009B605B">
        <w:t>for</w:t>
      </w:r>
      <w:r w:rsidR="00C20CE1">
        <w:t xml:space="preserve"> </w:t>
      </w:r>
      <w:r w:rsidRPr="009B605B">
        <w:t>the</w:t>
      </w:r>
      <w:r w:rsidR="00C20CE1">
        <w:t xml:space="preserve"> </w:t>
      </w:r>
      <w:r w:rsidRPr="009B605B">
        <w:t>Victorian</w:t>
      </w:r>
      <w:r w:rsidR="00C20CE1">
        <w:t xml:space="preserve"> </w:t>
      </w:r>
      <w:r w:rsidRPr="009B605B">
        <w:t>Aboriginal</w:t>
      </w:r>
      <w:r w:rsidR="00C20CE1">
        <w:t xml:space="preserve"> </w:t>
      </w:r>
      <w:r w:rsidRPr="009B605B">
        <w:t>Employment</w:t>
      </w:r>
      <w:r w:rsidR="00C20CE1">
        <w:t xml:space="preserve"> </w:t>
      </w:r>
      <w:r w:rsidRPr="009B605B">
        <w:t>and</w:t>
      </w:r>
      <w:r w:rsidR="00C20CE1">
        <w:t xml:space="preserve"> </w:t>
      </w:r>
      <w:r w:rsidRPr="009B605B">
        <w:t>Economic</w:t>
      </w:r>
      <w:r w:rsidR="00C20CE1">
        <w:t xml:space="preserve"> </w:t>
      </w:r>
      <w:r w:rsidRPr="009B605B">
        <w:t>Council.</w:t>
      </w:r>
    </w:p>
    <w:p w14:paraId="160306C3" w14:textId="4FFCC38A" w:rsidR="009B605B" w:rsidRPr="009B605B" w:rsidRDefault="009B605B" w:rsidP="000934D6">
      <w:pPr>
        <w:pStyle w:val="Bullet"/>
      </w:pPr>
      <w:r w:rsidRPr="009B605B">
        <w:t>Supported</w:t>
      </w:r>
      <w:r w:rsidR="00C20CE1">
        <w:t xml:space="preserve"> </w:t>
      </w:r>
      <w:r w:rsidRPr="009B605B">
        <w:t>more</w:t>
      </w:r>
      <w:r w:rsidR="00C20CE1">
        <w:t xml:space="preserve"> </w:t>
      </w:r>
      <w:r w:rsidRPr="009B605B">
        <w:t>than</w:t>
      </w:r>
      <w:r w:rsidR="00C20CE1">
        <w:t xml:space="preserve"> </w:t>
      </w:r>
      <w:r w:rsidRPr="009B605B">
        <w:t>a</w:t>
      </w:r>
      <w:r w:rsidR="00C20CE1">
        <w:t xml:space="preserve"> </w:t>
      </w:r>
      <w:r w:rsidRPr="009B605B">
        <w:t>dozen</w:t>
      </w:r>
      <w:r w:rsidR="00C20CE1">
        <w:t xml:space="preserve"> </w:t>
      </w:r>
      <w:r w:rsidRPr="009B605B">
        <w:t>teams</w:t>
      </w:r>
      <w:r w:rsidR="00C20CE1">
        <w:t xml:space="preserve"> </w:t>
      </w:r>
      <w:r w:rsidRPr="009B605B">
        <w:t>across</w:t>
      </w:r>
      <w:r w:rsidR="00C20CE1">
        <w:t xml:space="preserve"> </w:t>
      </w:r>
      <w:r w:rsidRPr="009B605B">
        <w:t>the</w:t>
      </w:r>
      <w:r w:rsidR="00C20CE1">
        <w:t xml:space="preserve"> </w:t>
      </w:r>
      <w:r w:rsidRPr="009B605B">
        <w:t>department</w:t>
      </w:r>
      <w:r w:rsidR="00C20CE1">
        <w:t xml:space="preserve"> </w:t>
      </w:r>
      <w:r w:rsidRPr="009B605B">
        <w:t>with</w:t>
      </w:r>
      <w:r w:rsidR="00C20CE1">
        <w:t xml:space="preserve"> </w:t>
      </w:r>
      <w:r w:rsidRPr="009B605B">
        <w:t>data</w:t>
      </w:r>
      <w:r w:rsidR="00C20CE1">
        <w:t xml:space="preserve"> </w:t>
      </w:r>
      <w:r w:rsidRPr="009B605B">
        <w:t>modelling</w:t>
      </w:r>
      <w:r w:rsidR="00C20CE1">
        <w:t xml:space="preserve"> </w:t>
      </w:r>
      <w:r w:rsidRPr="009B605B">
        <w:t>and</w:t>
      </w:r>
      <w:r w:rsidR="00C20CE1">
        <w:t xml:space="preserve"> </w:t>
      </w:r>
      <w:r w:rsidRPr="009B605B">
        <w:t>products,</w:t>
      </w:r>
      <w:r w:rsidR="00C20CE1">
        <w:t xml:space="preserve"> </w:t>
      </w:r>
      <w:r w:rsidRPr="009B605B">
        <w:t>including</w:t>
      </w:r>
      <w:r w:rsidR="00C20CE1">
        <w:t xml:space="preserve"> </w:t>
      </w:r>
      <w:r w:rsidRPr="009B605B">
        <w:t>a</w:t>
      </w:r>
      <w:r w:rsidR="00C20CE1">
        <w:t xml:space="preserve"> </w:t>
      </w:r>
      <w:r w:rsidRPr="009B605B">
        <w:t>substantial</w:t>
      </w:r>
      <w:r w:rsidR="00C20CE1">
        <w:t xml:space="preserve"> </w:t>
      </w:r>
      <w:r w:rsidRPr="009B605B">
        <w:t>revamp</w:t>
      </w:r>
      <w:r w:rsidR="00C20CE1">
        <w:t xml:space="preserve"> </w:t>
      </w:r>
      <w:r w:rsidRPr="009B605B">
        <w:t>of</w:t>
      </w:r>
      <w:r w:rsidR="00C20CE1">
        <w:t xml:space="preserve"> </w:t>
      </w:r>
      <w:r w:rsidRPr="009B605B">
        <w:t>the</w:t>
      </w:r>
      <w:r w:rsidR="00C20CE1">
        <w:t xml:space="preserve"> </w:t>
      </w:r>
      <w:r w:rsidRPr="009B605B">
        <w:t>DJPR</w:t>
      </w:r>
      <w:r w:rsidR="00C20CE1">
        <w:t xml:space="preserve"> </w:t>
      </w:r>
      <w:r w:rsidRPr="009B605B">
        <w:t>Jobs</w:t>
      </w:r>
      <w:r w:rsidR="00C20CE1">
        <w:t xml:space="preserve"> </w:t>
      </w:r>
      <w:r w:rsidRPr="009B605B">
        <w:t>Dashboard</w:t>
      </w:r>
      <w:r w:rsidR="00C20CE1">
        <w:t xml:space="preserve"> </w:t>
      </w:r>
      <w:r w:rsidRPr="009B605B">
        <w:t>and</w:t>
      </w:r>
      <w:r w:rsidR="00C20CE1">
        <w:t xml:space="preserve"> </w:t>
      </w:r>
      <w:r w:rsidRPr="009B605B">
        <w:t>economic</w:t>
      </w:r>
      <w:r w:rsidR="00C20CE1">
        <w:t xml:space="preserve"> </w:t>
      </w:r>
      <w:r w:rsidRPr="009B605B">
        <w:t>analysis</w:t>
      </w:r>
      <w:r w:rsidR="00C20CE1">
        <w:t xml:space="preserve"> </w:t>
      </w:r>
      <w:r w:rsidRPr="009B605B">
        <w:t>for</w:t>
      </w:r>
      <w:r w:rsidR="00C20CE1">
        <w:t xml:space="preserve"> </w:t>
      </w:r>
      <w:r w:rsidRPr="009B605B">
        <w:t>the</w:t>
      </w:r>
      <w:r w:rsidR="00C20CE1">
        <w:t xml:space="preserve"> </w:t>
      </w:r>
      <w:r w:rsidRPr="009B605B">
        <w:t>Commonwealth</w:t>
      </w:r>
      <w:r w:rsidR="00C20CE1">
        <w:t xml:space="preserve"> </w:t>
      </w:r>
      <w:r w:rsidRPr="009B605B">
        <w:t>Games.</w:t>
      </w:r>
    </w:p>
    <w:p w14:paraId="0D272077" w14:textId="7863CA88" w:rsidR="009B605B" w:rsidRPr="009B605B" w:rsidRDefault="009B605B" w:rsidP="000934D6">
      <w:pPr>
        <w:pStyle w:val="Bullet"/>
      </w:pPr>
      <w:r w:rsidRPr="009B605B">
        <w:t>Produced</w:t>
      </w:r>
      <w:r w:rsidR="00C20CE1">
        <w:t xml:space="preserve"> </w:t>
      </w:r>
      <w:r w:rsidRPr="009B605B">
        <w:t>quarterly</w:t>
      </w:r>
      <w:r w:rsidR="00C20CE1">
        <w:t xml:space="preserve"> </w:t>
      </w:r>
      <w:r w:rsidRPr="009B605B">
        <w:t>economic</w:t>
      </w:r>
      <w:r w:rsidR="00C20CE1">
        <w:t xml:space="preserve"> </w:t>
      </w:r>
      <w:r w:rsidRPr="009B605B">
        <w:t>and</w:t>
      </w:r>
      <w:r w:rsidR="00C20CE1">
        <w:t xml:space="preserve"> </w:t>
      </w:r>
      <w:r w:rsidRPr="009B605B">
        <w:t>trade</w:t>
      </w:r>
      <w:r w:rsidR="00C20CE1">
        <w:t xml:space="preserve"> </w:t>
      </w:r>
      <w:r w:rsidRPr="009B605B">
        <w:t>updates</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department</w:t>
      </w:r>
      <w:r w:rsidR="00C20CE1">
        <w:t xml:space="preserve"> </w:t>
      </w:r>
      <w:r w:rsidRPr="009B605B">
        <w:t>to</w:t>
      </w:r>
      <w:r w:rsidR="00C20CE1">
        <w:t xml:space="preserve"> </w:t>
      </w:r>
      <w:r w:rsidRPr="009B605B">
        <w:t>develop</w:t>
      </w:r>
      <w:r w:rsidR="00C20CE1">
        <w:t xml:space="preserve"> </w:t>
      </w:r>
      <w:r w:rsidRPr="009B605B">
        <w:t>evidence</w:t>
      </w:r>
      <w:r w:rsidRPr="009B605B">
        <w:rPr>
          <w:rFonts w:ascii="Cambria Math" w:hAnsi="Cambria Math" w:cs="Cambria Math"/>
        </w:rPr>
        <w:t>‑</w:t>
      </w:r>
      <w:r w:rsidRPr="009B605B">
        <w:t>based</w:t>
      </w:r>
      <w:r w:rsidR="00C20CE1">
        <w:t xml:space="preserve"> </w:t>
      </w:r>
      <w:r w:rsidRPr="009B605B">
        <w:t>policy</w:t>
      </w:r>
      <w:r w:rsidR="00C20CE1">
        <w:t xml:space="preserve"> </w:t>
      </w:r>
      <w:r w:rsidRPr="009B605B">
        <w:t>and</w:t>
      </w:r>
      <w:r w:rsidR="00C20CE1">
        <w:t xml:space="preserve"> </w:t>
      </w:r>
      <w:r w:rsidRPr="009B605B">
        <w:t>targeted</w:t>
      </w:r>
      <w:r w:rsidR="00C20CE1">
        <w:t xml:space="preserve"> </w:t>
      </w:r>
      <w:r w:rsidRPr="009B605B">
        <w:t>interventions</w:t>
      </w:r>
      <w:r w:rsidR="00C20CE1">
        <w:t xml:space="preserve"> </w:t>
      </w:r>
      <w:r w:rsidRPr="009B605B">
        <w:t>to</w:t>
      </w:r>
      <w:r w:rsidR="00C20CE1">
        <w:t xml:space="preserve"> </w:t>
      </w:r>
      <w:r w:rsidRPr="009B605B">
        <w:t>support</w:t>
      </w:r>
      <w:r w:rsidR="00C20CE1">
        <w:t xml:space="preserve"> </w:t>
      </w:r>
      <w:r w:rsidRPr="009B605B">
        <w:t>Victoria’s</w:t>
      </w:r>
      <w:r w:rsidR="00C20CE1">
        <w:t xml:space="preserve"> </w:t>
      </w:r>
      <w:r w:rsidRPr="009B605B">
        <w:t>economic</w:t>
      </w:r>
      <w:r w:rsidR="00C20CE1">
        <w:t xml:space="preserve"> </w:t>
      </w:r>
      <w:r w:rsidRPr="009B605B">
        <w:t>recovery.</w:t>
      </w:r>
    </w:p>
    <w:p w14:paraId="31151C7E" w14:textId="7F07468B" w:rsidR="009B605B" w:rsidRPr="009B605B" w:rsidRDefault="009B605B" w:rsidP="000934D6">
      <w:pPr>
        <w:pStyle w:val="Bullet"/>
      </w:pPr>
      <w:r w:rsidRPr="009B605B">
        <w:t>Hosted</w:t>
      </w:r>
      <w:r w:rsidR="00C20CE1">
        <w:t xml:space="preserve"> </w:t>
      </w:r>
      <w:r w:rsidRPr="009B605B">
        <w:t>an</w:t>
      </w:r>
      <w:r w:rsidR="00C20CE1">
        <w:t xml:space="preserve"> </w:t>
      </w:r>
      <w:r w:rsidRPr="009B605B">
        <w:t>economic</w:t>
      </w:r>
      <w:r w:rsidR="00C20CE1">
        <w:t xml:space="preserve"> </w:t>
      </w:r>
      <w:r w:rsidRPr="009B605B">
        <w:t>spotlight</w:t>
      </w:r>
      <w:r w:rsidR="00C20CE1">
        <w:t xml:space="preserve"> </w:t>
      </w:r>
      <w:r w:rsidRPr="009B605B">
        <w:t>series</w:t>
      </w:r>
      <w:r w:rsidR="00C20CE1">
        <w:t xml:space="preserve"> </w:t>
      </w:r>
      <w:r w:rsidRPr="009B605B">
        <w:t>and</w:t>
      </w:r>
      <w:r w:rsidR="00C20CE1">
        <w:t xml:space="preserve"> </w:t>
      </w:r>
      <w:r w:rsidRPr="009B605B">
        <w:t>led</w:t>
      </w:r>
      <w:r w:rsidR="00C20CE1">
        <w:t xml:space="preserve"> </w:t>
      </w:r>
      <w:r w:rsidRPr="009B605B">
        <w:t>DJPR’s</w:t>
      </w:r>
      <w:r w:rsidR="00C20CE1">
        <w:t xml:space="preserve"> </w:t>
      </w:r>
      <w:r w:rsidRPr="009B605B">
        <w:t>liaison</w:t>
      </w:r>
      <w:r w:rsidR="00C20CE1">
        <w:t xml:space="preserve"> </w:t>
      </w:r>
      <w:r w:rsidRPr="009B605B">
        <w:t>with</w:t>
      </w:r>
      <w:r w:rsidR="00C20CE1">
        <w:t xml:space="preserve"> </w:t>
      </w:r>
      <w:r w:rsidRPr="009B605B">
        <w:t>the</w:t>
      </w:r>
      <w:r w:rsidR="00C20CE1">
        <w:t xml:space="preserve"> </w:t>
      </w:r>
      <w:r w:rsidRPr="009B605B">
        <w:t>Commonwealth</w:t>
      </w:r>
      <w:r w:rsidR="00C20CE1">
        <w:t xml:space="preserve"> </w:t>
      </w:r>
      <w:r w:rsidRPr="009B605B">
        <w:t>Government</w:t>
      </w:r>
      <w:r w:rsidR="00C20CE1">
        <w:t xml:space="preserve"> </w:t>
      </w:r>
      <w:r w:rsidRPr="009B605B">
        <w:t>on</w:t>
      </w:r>
      <w:r w:rsidR="00C20CE1">
        <w:t xml:space="preserve"> </w:t>
      </w:r>
      <w:r w:rsidRPr="009B605B">
        <w:t>market</w:t>
      </w:r>
      <w:r w:rsidR="00C20CE1">
        <w:t xml:space="preserve"> </w:t>
      </w:r>
      <w:r w:rsidRPr="009B605B">
        <w:t>access,</w:t>
      </w:r>
      <w:r w:rsidR="00C20CE1">
        <w:t xml:space="preserve"> </w:t>
      </w:r>
      <w:r w:rsidRPr="009B605B">
        <w:t>free</w:t>
      </w:r>
      <w:r w:rsidR="00C20CE1">
        <w:t xml:space="preserve"> </w:t>
      </w:r>
      <w:r w:rsidRPr="009B605B">
        <w:t>trade</w:t>
      </w:r>
      <w:r w:rsidR="00C20CE1">
        <w:t xml:space="preserve"> </w:t>
      </w:r>
      <w:r w:rsidRPr="009B605B">
        <w:t>agreements</w:t>
      </w:r>
      <w:r w:rsidR="00C20CE1">
        <w:t xml:space="preserve"> </w:t>
      </w:r>
      <w:r w:rsidRPr="009B605B">
        <w:t>and</w:t>
      </w:r>
      <w:r w:rsidR="00C20CE1">
        <w:t xml:space="preserve"> </w:t>
      </w:r>
      <w:r w:rsidRPr="009B605B">
        <w:t>international</w:t>
      </w:r>
      <w:r w:rsidR="00C20CE1">
        <w:t xml:space="preserve"> </w:t>
      </w:r>
      <w:r w:rsidRPr="009B605B">
        <w:t>freight</w:t>
      </w:r>
      <w:r w:rsidR="00C20CE1">
        <w:t xml:space="preserve"> </w:t>
      </w:r>
      <w:r w:rsidRPr="009B605B">
        <w:t>policy</w:t>
      </w:r>
      <w:r w:rsidR="00C20CE1">
        <w:t xml:space="preserve"> </w:t>
      </w:r>
      <w:r w:rsidRPr="009B605B">
        <w:t>issues.</w:t>
      </w:r>
    </w:p>
    <w:p w14:paraId="11F2EE82" w14:textId="159F8F52" w:rsidR="009B605B" w:rsidRPr="009B605B" w:rsidRDefault="009B605B" w:rsidP="000934D6">
      <w:pPr>
        <w:pStyle w:val="Bullet"/>
      </w:pPr>
      <w:r w:rsidRPr="009B605B">
        <w:t>Delivered</w:t>
      </w:r>
      <w:r w:rsidR="00C20CE1">
        <w:t xml:space="preserve"> </w:t>
      </w:r>
      <w:r w:rsidRPr="009B605B">
        <w:t>24</w:t>
      </w:r>
      <w:r w:rsidR="00C20CE1">
        <w:t xml:space="preserve"> </w:t>
      </w:r>
      <w:r w:rsidRPr="009B605B">
        <w:t>significant</w:t>
      </w:r>
      <w:r w:rsidR="00C20CE1">
        <w:t xml:space="preserve"> </w:t>
      </w:r>
      <w:r w:rsidRPr="009B605B">
        <w:t>evaluation</w:t>
      </w:r>
      <w:r w:rsidR="00C20CE1">
        <w:t xml:space="preserve"> </w:t>
      </w:r>
      <w:r w:rsidRPr="009B605B">
        <w:t>projects,</w:t>
      </w:r>
      <w:r w:rsidR="00C20CE1">
        <w:t xml:space="preserve"> </w:t>
      </w:r>
      <w:r w:rsidRPr="009B605B">
        <w:t>coordinated</w:t>
      </w:r>
      <w:r w:rsidR="00C20CE1">
        <w:t xml:space="preserve"> </w:t>
      </w:r>
      <w:r w:rsidRPr="009B605B">
        <w:t>all</w:t>
      </w:r>
      <w:r w:rsidR="00C20CE1">
        <w:t xml:space="preserve"> </w:t>
      </w:r>
      <w:r w:rsidRPr="009B605B">
        <w:t>lapsing</w:t>
      </w:r>
      <w:r w:rsidR="00C20CE1">
        <w:t xml:space="preserve"> </w:t>
      </w:r>
      <w:r w:rsidRPr="009B605B">
        <w:t>program</w:t>
      </w:r>
      <w:r w:rsidR="00C20CE1">
        <w:t xml:space="preserve"> </w:t>
      </w:r>
      <w:r w:rsidRPr="009B605B">
        <w:t>evaluations</w:t>
      </w:r>
      <w:r w:rsidR="00C20CE1">
        <w:t xml:space="preserve"> </w:t>
      </w:r>
      <w:r w:rsidRPr="009B605B">
        <w:t>and</w:t>
      </w:r>
      <w:r w:rsidR="00C20CE1">
        <w:t xml:space="preserve"> </w:t>
      </w:r>
      <w:r w:rsidRPr="009B605B">
        <w:t>provided</w:t>
      </w:r>
      <w:r w:rsidR="00C20CE1">
        <w:t xml:space="preserve"> </w:t>
      </w:r>
      <w:r w:rsidRPr="009B605B">
        <w:t>an</w:t>
      </w:r>
      <w:r w:rsidR="00C20CE1">
        <w:t xml:space="preserve"> </w:t>
      </w:r>
      <w:r w:rsidRPr="009B605B">
        <w:t>expert</w:t>
      </w:r>
      <w:r w:rsidR="00C20CE1">
        <w:t xml:space="preserve"> </w:t>
      </w:r>
      <w:r w:rsidRPr="009B605B">
        <w:t>advisory</w:t>
      </w:r>
      <w:r w:rsidR="00C20CE1">
        <w:t xml:space="preserve"> </w:t>
      </w:r>
      <w:r w:rsidRPr="009B605B">
        <w:t>service</w:t>
      </w:r>
      <w:r w:rsidR="00C20CE1">
        <w:t xml:space="preserve"> </w:t>
      </w:r>
      <w:r w:rsidRPr="009B605B">
        <w:t>on</w:t>
      </w:r>
      <w:r w:rsidR="00C20CE1">
        <w:t xml:space="preserve"> </w:t>
      </w:r>
      <w:r w:rsidRPr="009B605B">
        <w:t>evaluation</w:t>
      </w:r>
      <w:r w:rsidR="00C20CE1">
        <w:t xml:space="preserve"> </w:t>
      </w:r>
      <w:r w:rsidRPr="009B605B">
        <w:t>and</w:t>
      </w:r>
      <w:r w:rsidR="00C20CE1">
        <w:t xml:space="preserve"> </w:t>
      </w:r>
      <w:r w:rsidRPr="009B605B">
        <w:t>monitoring</w:t>
      </w:r>
      <w:r w:rsidR="00C20CE1">
        <w:t xml:space="preserve"> </w:t>
      </w:r>
      <w:r w:rsidRPr="009B605B">
        <w:t>practice.</w:t>
      </w:r>
    </w:p>
    <w:p w14:paraId="2FB4B7CF" w14:textId="59610A41" w:rsidR="009B605B" w:rsidRPr="009B605B" w:rsidRDefault="009B605B" w:rsidP="000934D6">
      <w:pPr>
        <w:pStyle w:val="Bullet"/>
      </w:pPr>
      <w:r w:rsidRPr="009B605B">
        <w:t>Delivered</w:t>
      </w:r>
      <w:r w:rsidR="00C20CE1">
        <w:t xml:space="preserve"> </w:t>
      </w:r>
      <w:r w:rsidRPr="009B605B">
        <w:t>eight</w:t>
      </w:r>
      <w:r w:rsidR="00C20CE1">
        <w:t xml:space="preserve"> </w:t>
      </w:r>
      <w:r w:rsidRPr="009B605B">
        <w:t>bills</w:t>
      </w:r>
      <w:r w:rsidR="00C20CE1">
        <w:t xml:space="preserve"> </w:t>
      </w:r>
      <w:r w:rsidRPr="009B605B">
        <w:t>which</w:t>
      </w:r>
      <w:r w:rsidR="00C20CE1">
        <w:t xml:space="preserve"> </w:t>
      </w:r>
      <w:r w:rsidRPr="009B605B">
        <w:t>passed</w:t>
      </w:r>
      <w:r w:rsidR="00C20CE1">
        <w:t xml:space="preserve"> </w:t>
      </w:r>
      <w:r w:rsidRPr="009B605B">
        <w:t>Parliament</w:t>
      </w:r>
      <w:r w:rsidR="00C20CE1">
        <w:t xml:space="preserve"> </w:t>
      </w:r>
      <w:r w:rsidRPr="009B605B">
        <w:t>and</w:t>
      </w:r>
      <w:r w:rsidR="00C20CE1">
        <w:t xml:space="preserve"> </w:t>
      </w:r>
      <w:r w:rsidRPr="009B605B">
        <w:t>five</w:t>
      </w:r>
      <w:r w:rsidR="00C20CE1">
        <w:t xml:space="preserve"> </w:t>
      </w:r>
      <w:r w:rsidRPr="009B605B">
        <w:t>new</w:t>
      </w:r>
      <w:r w:rsidR="00C20CE1">
        <w:t xml:space="preserve"> </w:t>
      </w:r>
      <w:r w:rsidRPr="009B605B">
        <w:t>principal</w:t>
      </w:r>
      <w:r w:rsidR="00C20CE1">
        <w:t xml:space="preserve"> </w:t>
      </w:r>
      <w:r w:rsidRPr="009B605B">
        <w:t>regulations</w:t>
      </w:r>
      <w:r w:rsidR="00C20CE1">
        <w:t xml:space="preserve"> </w:t>
      </w:r>
      <w:r w:rsidRPr="009B605B">
        <w:t>which</w:t>
      </w:r>
      <w:r w:rsidR="00C20CE1">
        <w:t xml:space="preserve"> </w:t>
      </w:r>
      <w:r w:rsidRPr="009B605B">
        <w:t>will</w:t>
      </w:r>
      <w:r w:rsidR="00C20CE1">
        <w:t xml:space="preserve"> </w:t>
      </w:r>
      <w:r w:rsidRPr="009B605B">
        <w:t>promote</w:t>
      </w:r>
      <w:r w:rsidR="00C20CE1">
        <w:t xml:space="preserve"> </w:t>
      </w:r>
      <w:r w:rsidRPr="009B605B">
        <w:t>greater</w:t>
      </w:r>
      <w:r w:rsidR="00C20CE1">
        <w:t xml:space="preserve"> </w:t>
      </w:r>
      <w:r w:rsidRPr="009B605B">
        <w:t>efficiency</w:t>
      </w:r>
      <w:r w:rsidR="00C20CE1">
        <w:t xml:space="preserve"> </w:t>
      </w:r>
      <w:r w:rsidRPr="009B605B">
        <w:t>in</w:t>
      </w:r>
      <w:r w:rsidR="00C20CE1">
        <w:t xml:space="preserve"> </w:t>
      </w:r>
      <w:r w:rsidRPr="009B605B">
        <w:t>the</w:t>
      </w:r>
      <w:r w:rsidR="00C20CE1">
        <w:t xml:space="preserve"> </w:t>
      </w:r>
      <w:r w:rsidRPr="009B605B">
        <w:t>administration</w:t>
      </w:r>
      <w:r w:rsidR="00C20CE1">
        <w:t xml:space="preserve"> </w:t>
      </w:r>
      <w:r w:rsidRPr="009B605B">
        <w:t>of</w:t>
      </w:r>
      <w:r w:rsidR="00C20CE1">
        <w:t xml:space="preserve"> </w:t>
      </w:r>
      <w:r w:rsidRPr="009B605B">
        <w:t>legislation</w:t>
      </w:r>
      <w:r w:rsidR="00C20CE1">
        <w:t xml:space="preserve"> </w:t>
      </w:r>
      <w:r w:rsidRPr="009B605B">
        <w:t>administered</w:t>
      </w:r>
      <w:r w:rsidR="00C20CE1">
        <w:t xml:space="preserve"> </w:t>
      </w:r>
      <w:r w:rsidRPr="009B605B">
        <w:t>by</w:t>
      </w:r>
      <w:r w:rsidR="00C20CE1">
        <w:t xml:space="preserve"> </w:t>
      </w:r>
      <w:r w:rsidRPr="009B605B">
        <w:t>DJPR.</w:t>
      </w:r>
    </w:p>
    <w:p w14:paraId="42FC5E16" w14:textId="52FAFDFD" w:rsidR="009B605B" w:rsidRPr="009B605B" w:rsidRDefault="009B605B" w:rsidP="000934D6">
      <w:pPr>
        <w:pStyle w:val="Bullet"/>
      </w:pPr>
      <w:r w:rsidRPr="009B605B">
        <w:t>Drove</w:t>
      </w:r>
      <w:r w:rsidR="00C20CE1">
        <w:t xml:space="preserve"> </w:t>
      </w:r>
      <w:r w:rsidRPr="009B605B">
        <w:t>diversity</w:t>
      </w:r>
      <w:r w:rsidR="00C20CE1">
        <w:t xml:space="preserve"> </w:t>
      </w:r>
      <w:r w:rsidRPr="009B605B">
        <w:t>and</w:t>
      </w:r>
      <w:r w:rsidR="00C20CE1">
        <w:t xml:space="preserve"> </w:t>
      </w:r>
      <w:r w:rsidRPr="009B605B">
        <w:t>inclusion</w:t>
      </w:r>
      <w:r w:rsidR="00C20CE1">
        <w:t xml:space="preserve"> </w:t>
      </w:r>
      <w:r w:rsidRPr="009B605B">
        <w:t>by</w:t>
      </w:r>
      <w:r w:rsidR="00C20CE1">
        <w:t xml:space="preserve"> </w:t>
      </w:r>
      <w:r w:rsidRPr="009B605B">
        <w:t>implementing</w:t>
      </w:r>
      <w:r w:rsidR="00C20CE1">
        <w:t xml:space="preserve"> </w:t>
      </w:r>
      <w:r w:rsidRPr="009B605B">
        <w:t>a</w:t>
      </w:r>
      <w:r w:rsidR="00C20CE1">
        <w:t xml:space="preserve"> </w:t>
      </w:r>
      <w:r w:rsidRPr="009B605B">
        <w:t>range</w:t>
      </w:r>
      <w:r w:rsidR="00C20CE1">
        <w:t xml:space="preserve"> </w:t>
      </w:r>
      <w:r w:rsidRPr="009B605B">
        <w:t>of</w:t>
      </w:r>
      <w:r w:rsidR="00C20CE1">
        <w:t xml:space="preserve"> </w:t>
      </w:r>
      <w:r w:rsidRPr="009B605B">
        <w:t>initiatives</w:t>
      </w:r>
      <w:r w:rsidR="00C20CE1">
        <w:t xml:space="preserve"> </w:t>
      </w:r>
      <w:r w:rsidRPr="009B605B">
        <w:t>including</w:t>
      </w:r>
      <w:r w:rsidR="00C20CE1">
        <w:t xml:space="preserve"> </w:t>
      </w:r>
      <w:r w:rsidRPr="009B605B">
        <w:t>the</w:t>
      </w:r>
      <w:r w:rsidR="00C20CE1">
        <w:t xml:space="preserve"> </w:t>
      </w:r>
      <w:r w:rsidRPr="009B605B">
        <w:t>embedding</w:t>
      </w:r>
      <w:r w:rsidR="00C20CE1">
        <w:t xml:space="preserve"> </w:t>
      </w:r>
      <w:r w:rsidRPr="009B605B">
        <w:t>of</w:t>
      </w:r>
      <w:r w:rsidR="00C20CE1">
        <w:t xml:space="preserve"> </w:t>
      </w:r>
      <w:r w:rsidRPr="009B605B">
        <w:t>key</w:t>
      </w:r>
      <w:r w:rsidR="00C20CE1">
        <w:t xml:space="preserve"> </w:t>
      </w:r>
      <w:r w:rsidRPr="009B605B">
        <w:t>principles</w:t>
      </w:r>
      <w:r w:rsidR="00C20CE1">
        <w:t xml:space="preserve"> </w:t>
      </w:r>
      <w:r w:rsidRPr="009B605B">
        <w:t>of</w:t>
      </w:r>
      <w:r w:rsidR="00C20CE1">
        <w:t xml:space="preserve"> </w:t>
      </w:r>
      <w:r w:rsidRPr="009B605B">
        <w:t>Aboriginal</w:t>
      </w:r>
      <w:r w:rsidR="00C20CE1">
        <w:t xml:space="preserve"> </w:t>
      </w:r>
      <w:r w:rsidRPr="009B605B">
        <w:t>self-determination</w:t>
      </w:r>
      <w:r w:rsidR="00C20CE1">
        <w:t xml:space="preserve"> </w:t>
      </w:r>
      <w:r w:rsidRPr="009B605B">
        <w:t>into</w:t>
      </w:r>
      <w:r w:rsidR="00C20CE1">
        <w:t xml:space="preserve"> </w:t>
      </w:r>
      <w:r w:rsidRPr="009B605B">
        <w:t>future</w:t>
      </w:r>
      <w:r w:rsidR="00C20CE1">
        <w:t xml:space="preserve"> </w:t>
      </w:r>
      <w:r w:rsidRPr="009B605B">
        <w:t>policies</w:t>
      </w:r>
      <w:r w:rsidR="00C20CE1">
        <w:t xml:space="preserve"> </w:t>
      </w:r>
      <w:r w:rsidRPr="009B605B">
        <w:t>and</w:t>
      </w:r>
      <w:r w:rsidR="00C20CE1">
        <w:t xml:space="preserve"> </w:t>
      </w:r>
      <w:r w:rsidRPr="009B605B">
        <w:t>programs</w:t>
      </w:r>
      <w:r w:rsidR="00C20CE1">
        <w:t xml:space="preserve"> </w:t>
      </w:r>
      <w:r w:rsidRPr="009B605B">
        <w:t>across</w:t>
      </w:r>
      <w:r w:rsidR="00C20CE1">
        <w:t xml:space="preserve"> </w:t>
      </w:r>
      <w:r w:rsidRPr="009B605B">
        <w:t>DJPR;</w:t>
      </w:r>
      <w:r w:rsidR="00C20CE1">
        <w:t xml:space="preserve"> </w:t>
      </w:r>
      <w:r w:rsidRPr="009B605B">
        <w:t>and</w:t>
      </w:r>
      <w:r w:rsidR="00C20CE1">
        <w:t xml:space="preserve"> </w:t>
      </w:r>
      <w:r w:rsidRPr="009B605B">
        <w:t>by</w:t>
      </w:r>
      <w:r w:rsidR="00C20CE1">
        <w:t xml:space="preserve"> </w:t>
      </w:r>
      <w:r w:rsidRPr="009B605B">
        <w:t>preparing</w:t>
      </w:r>
      <w:r w:rsidR="00C20CE1">
        <w:t xml:space="preserve"> </w:t>
      </w:r>
      <w:r w:rsidRPr="009B605B">
        <w:t>DJPR’s</w:t>
      </w:r>
      <w:r w:rsidR="00C20CE1">
        <w:t xml:space="preserve"> </w:t>
      </w:r>
      <w:r w:rsidRPr="009B605B">
        <w:t>Gender</w:t>
      </w:r>
      <w:r w:rsidR="00C20CE1">
        <w:t xml:space="preserve"> </w:t>
      </w:r>
      <w:r w:rsidRPr="009B605B">
        <w:t>Equality</w:t>
      </w:r>
      <w:r w:rsidR="00C20CE1">
        <w:t xml:space="preserve"> </w:t>
      </w:r>
      <w:r w:rsidRPr="009B605B">
        <w:t>Action</w:t>
      </w:r>
      <w:r w:rsidR="00C20CE1">
        <w:t xml:space="preserve"> </w:t>
      </w:r>
      <w:r w:rsidRPr="009B605B">
        <w:t>Plan</w:t>
      </w:r>
      <w:r w:rsidR="00C20CE1">
        <w:t xml:space="preserve"> </w:t>
      </w:r>
      <w:r w:rsidRPr="009B605B">
        <w:t>2022-2025</w:t>
      </w:r>
      <w:r w:rsidR="00C20CE1">
        <w:t xml:space="preserve"> </w:t>
      </w:r>
      <w:r w:rsidRPr="009B605B">
        <w:t>and</w:t>
      </w:r>
      <w:r w:rsidR="00C20CE1">
        <w:t xml:space="preserve"> </w:t>
      </w:r>
      <w:r w:rsidRPr="009B605B">
        <w:t>workplace</w:t>
      </w:r>
      <w:r w:rsidR="00C20CE1">
        <w:t xml:space="preserve"> </w:t>
      </w:r>
      <w:r w:rsidRPr="009B605B">
        <w:t>gender</w:t>
      </w:r>
      <w:r w:rsidR="00C20CE1">
        <w:t xml:space="preserve"> </w:t>
      </w:r>
      <w:r w:rsidRPr="009B605B">
        <w:t>audit.</w:t>
      </w:r>
    </w:p>
    <w:p w14:paraId="0309D191" w14:textId="2B52A493" w:rsidR="00366376" w:rsidRPr="009B605B" w:rsidRDefault="009B605B" w:rsidP="009B605B">
      <w:pPr>
        <w:pStyle w:val="Bullet"/>
      </w:pPr>
      <w:r w:rsidRPr="009B605B">
        <w:t>Delivered</w:t>
      </w:r>
      <w:r w:rsidR="00C20CE1">
        <w:t xml:space="preserve"> </w:t>
      </w:r>
      <w:r w:rsidRPr="009B605B">
        <w:t>$15.3</w:t>
      </w:r>
      <w:r w:rsidR="00C20CE1">
        <w:t xml:space="preserve"> </w:t>
      </w:r>
      <w:r w:rsidRPr="009B605B">
        <w:t>million</w:t>
      </w:r>
      <w:r w:rsidR="00C20CE1">
        <w:t xml:space="preserve"> </w:t>
      </w:r>
      <w:r w:rsidRPr="009B605B">
        <w:t>in</w:t>
      </w:r>
      <w:r w:rsidR="00C20CE1">
        <w:t xml:space="preserve"> </w:t>
      </w:r>
      <w:r w:rsidRPr="009B605B">
        <w:t>cost</w:t>
      </w:r>
      <w:r w:rsidR="00C20CE1">
        <w:t xml:space="preserve"> </w:t>
      </w:r>
      <w:r w:rsidRPr="009B605B">
        <w:t>savings</w:t>
      </w:r>
      <w:r w:rsidR="00C20CE1">
        <w:t xml:space="preserve"> </w:t>
      </w:r>
      <w:r w:rsidRPr="009B605B">
        <w:t>and</w:t>
      </w:r>
      <w:r w:rsidR="00C20CE1">
        <w:t xml:space="preserve"> </w:t>
      </w:r>
      <w:r w:rsidRPr="009B605B">
        <w:t>avoidance</w:t>
      </w:r>
      <w:r w:rsidR="00C20CE1">
        <w:t xml:space="preserve"> </w:t>
      </w:r>
      <w:r w:rsidRPr="009B605B">
        <w:t>through</w:t>
      </w:r>
      <w:r w:rsidR="00C20CE1">
        <w:t xml:space="preserve"> </w:t>
      </w:r>
      <w:r w:rsidRPr="009B605B">
        <w:t>the</w:t>
      </w:r>
      <w:r w:rsidR="00C20CE1">
        <w:t xml:space="preserve"> </w:t>
      </w:r>
      <w:r w:rsidRPr="009B605B">
        <w:t>centralised</w:t>
      </w:r>
      <w:r w:rsidR="00C20CE1">
        <w:t xml:space="preserve"> </w:t>
      </w:r>
      <w:r w:rsidRPr="009B605B">
        <w:t>management</w:t>
      </w:r>
      <w:r w:rsidR="00C20CE1">
        <w:t xml:space="preserve"> </w:t>
      </w:r>
      <w:r w:rsidRPr="009B605B">
        <w:t>of</w:t>
      </w:r>
      <w:r w:rsidR="00C20CE1">
        <w:t xml:space="preserve"> </w:t>
      </w:r>
      <w:r w:rsidRPr="009B605B">
        <w:t>procurement</w:t>
      </w:r>
      <w:r w:rsidR="00C20CE1">
        <w:t xml:space="preserve"> </w:t>
      </w:r>
      <w:r w:rsidRPr="009B605B">
        <w:t>for</w:t>
      </w:r>
      <w:r w:rsidR="00C20CE1">
        <w:t xml:space="preserve"> </w:t>
      </w:r>
      <w:r w:rsidRPr="009B605B">
        <w:t>the</w:t>
      </w:r>
      <w:r w:rsidR="00C20CE1">
        <w:t xml:space="preserve"> </w:t>
      </w:r>
      <w:r w:rsidRPr="009B605B">
        <w:t>department.</w:t>
      </w:r>
      <w:r w:rsidR="00C20CE1">
        <w:t xml:space="preserve"> </w:t>
      </w:r>
      <w:r w:rsidRPr="009B605B">
        <w:t>This</w:t>
      </w:r>
      <w:r w:rsidR="00C20CE1">
        <w:t xml:space="preserve"> </w:t>
      </w:r>
      <w:r w:rsidRPr="009B605B">
        <w:t>included</w:t>
      </w:r>
      <w:r w:rsidR="00C20CE1">
        <w:t xml:space="preserve"> </w:t>
      </w:r>
      <w:r w:rsidRPr="009B605B">
        <w:t>establishment</w:t>
      </w:r>
      <w:r w:rsidR="00C20CE1">
        <w:t xml:space="preserve"> </w:t>
      </w:r>
      <w:r w:rsidRPr="009B605B">
        <w:t>of</w:t>
      </w:r>
      <w:r w:rsidR="00C20CE1">
        <w:t xml:space="preserve"> </w:t>
      </w:r>
      <w:r w:rsidRPr="009B605B">
        <w:t>supplier</w:t>
      </w:r>
      <w:r w:rsidR="00C20CE1">
        <w:t xml:space="preserve"> </w:t>
      </w:r>
      <w:r w:rsidRPr="009B605B">
        <w:t>panels</w:t>
      </w:r>
      <w:r w:rsidR="00C20CE1">
        <w:t xml:space="preserve"> </w:t>
      </w:r>
      <w:r w:rsidRPr="009B605B">
        <w:t>in</w:t>
      </w:r>
      <w:r w:rsidR="00C20CE1">
        <w:t xml:space="preserve"> </w:t>
      </w:r>
      <w:r w:rsidRPr="009B605B">
        <w:t>information</w:t>
      </w:r>
      <w:r w:rsidR="00C20CE1">
        <w:t xml:space="preserve"> </w:t>
      </w:r>
      <w:r w:rsidRPr="009B605B">
        <w:t>technology</w:t>
      </w:r>
      <w:r w:rsidR="00C20CE1">
        <w:t xml:space="preserve"> </w:t>
      </w:r>
      <w:r w:rsidRPr="009B605B">
        <w:t>and</w:t>
      </w:r>
      <w:r w:rsidR="00C20CE1">
        <w:t xml:space="preserve"> </w:t>
      </w:r>
      <w:r w:rsidRPr="009B605B">
        <w:t>probity</w:t>
      </w:r>
      <w:r w:rsidR="00C20CE1">
        <w:t xml:space="preserve"> </w:t>
      </w:r>
      <w:r w:rsidRPr="009B605B">
        <w:t>that</w:t>
      </w:r>
      <w:r w:rsidR="00C20CE1">
        <w:t xml:space="preserve"> </w:t>
      </w:r>
      <w:r w:rsidRPr="009B605B">
        <w:t>are</w:t>
      </w:r>
      <w:r w:rsidR="00C20CE1">
        <w:t xml:space="preserve"> </w:t>
      </w:r>
      <w:r w:rsidRPr="009B605B">
        <w:t>fit</w:t>
      </w:r>
      <w:r w:rsidR="00C20CE1">
        <w:t xml:space="preserve"> </w:t>
      </w:r>
      <w:r w:rsidRPr="009B605B">
        <w:t>for</w:t>
      </w:r>
      <w:r w:rsidR="00C20CE1">
        <w:t xml:space="preserve"> </w:t>
      </w:r>
      <w:r w:rsidRPr="009B605B">
        <w:t>purpose</w:t>
      </w:r>
      <w:r w:rsidR="00C20CE1">
        <w:t xml:space="preserve"> </w:t>
      </w:r>
      <w:r w:rsidRPr="009B605B">
        <w:t>and</w:t>
      </w:r>
      <w:r w:rsidR="00C20CE1">
        <w:t xml:space="preserve"> </w:t>
      </w:r>
      <w:r w:rsidRPr="009B605B">
        <w:t>ensure</w:t>
      </w:r>
      <w:r w:rsidR="00C20CE1">
        <w:t xml:space="preserve"> </w:t>
      </w:r>
      <w:r w:rsidRPr="009B605B">
        <w:t>value-for-money</w:t>
      </w:r>
      <w:r w:rsidR="00C20CE1">
        <w:t xml:space="preserve"> </w:t>
      </w:r>
      <w:r w:rsidRPr="009B605B">
        <w:t>to</w:t>
      </w:r>
      <w:r w:rsidR="00C20CE1">
        <w:t xml:space="preserve"> </w:t>
      </w:r>
      <w:r w:rsidRPr="009B605B">
        <w:t>support</w:t>
      </w:r>
      <w:r w:rsidR="00C20CE1">
        <w:t xml:space="preserve"> </w:t>
      </w:r>
      <w:r w:rsidRPr="009B605B">
        <w:t>the</w:t>
      </w:r>
      <w:r w:rsidR="00C20CE1">
        <w:t xml:space="preserve"> </w:t>
      </w:r>
      <w:r w:rsidRPr="009B605B">
        <w:t>department</w:t>
      </w:r>
      <w:r w:rsidR="00C20CE1">
        <w:t xml:space="preserve"> </w:t>
      </w:r>
      <w:r w:rsidRPr="009B605B">
        <w:t>to</w:t>
      </w:r>
      <w:r w:rsidR="00C20CE1">
        <w:t xml:space="preserve"> </w:t>
      </w:r>
      <w:r w:rsidRPr="009B605B">
        <w:t>deliver</w:t>
      </w:r>
      <w:r w:rsidR="00C20CE1">
        <w:t xml:space="preserve"> </w:t>
      </w:r>
      <w:r w:rsidRPr="009B605B">
        <w:t>outcomes</w:t>
      </w:r>
      <w:r w:rsidR="00C20CE1">
        <w:t xml:space="preserve"> </w:t>
      </w:r>
      <w:r w:rsidRPr="009B605B">
        <w:t>for</w:t>
      </w:r>
      <w:r w:rsidR="00C20CE1">
        <w:t xml:space="preserve"> </w:t>
      </w:r>
      <w:r w:rsidRPr="009B605B">
        <w:t>the</w:t>
      </w:r>
      <w:r w:rsidR="00C20CE1">
        <w:t xml:space="preserve"> </w:t>
      </w:r>
      <w:r w:rsidRPr="009B605B">
        <w:t>Victorian</w:t>
      </w:r>
      <w:r w:rsidR="00C20CE1">
        <w:t xml:space="preserve"> </w:t>
      </w:r>
      <w:r w:rsidRPr="009B605B">
        <w:t>community.</w:t>
      </w:r>
    </w:p>
    <w:sectPr w:rsidR="00366376" w:rsidRPr="009B605B" w:rsidSect="002F01A7">
      <w:footerReference w:type="even" r:id="rId13"/>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2833" w14:textId="77777777" w:rsidR="00BB3E23" w:rsidRDefault="00BB3E23" w:rsidP="00E56313">
      <w:r>
        <w:separator/>
      </w:r>
    </w:p>
    <w:p w14:paraId="233DF669" w14:textId="77777777" w:rsidR="00BB3E23" w:rsidRDefault="00BB3E23" w:rsidP="00E56313"/>
    <w:p w14:paraId="1B22D15F" w14:textId="77777777" w:rsidR="00BB3E23" w:rsidRDefault="00BB3E23" w:rsidP="00E56313"/>
    <w:p w14:paraId="21C6D7F8" w14:textId="77777777" w:rsidR="00BB3E23" w:rsidRDefault="00BB3E23"/>
  </w:endnote>
  <w:endnote w:type="continuationSeparator" w:id="0">
    <w:p w14:paraId="217421D9" w14:textId="77777777" w:rsidR="00BB3E23" w:rsidRDefault="00BB3E23" w:rsidP="00E56313">
      <w:r>
        <w:continuationSeparator/>
      </w:r>
    </w:p>
    <w:p w14:paraId="7F4336F4" w14:textId="77777777" w:rsidR="00BB3E23" w:rsidRDefault="00BB3E23" w:rsidP="00E56313"/>
    <w:p w14:paraId="50A02686" w14:textId="77777777" w:rsidR="00BB3E23" w:rsidRDefault="00BB3E23" w:rsidP="00E56313"/>
    <w:p w14:paraId="2AF2D47F" w14:textId="77777777" w:rsidR="00BB3E23" w:rsidRDefault="00BB3E23"/>
  </w:endnote>
  <w:endnote w:type="continuationNotice" w:id="1">
    <w:p w14:paraId="5BD81F4F" w14:textId="77777777" w:rsidR="00BB3E23" w:rsidRDefault="00BB3E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87FD"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544CD8D" w14:textId="77777777" w:rsidR="00843667" w:rsidRDefault="00843667" w:rsidP="00E56313">
    <w:pPr>
      <w:rPr>
        <w:rStyle w:val="PageNumber"/>
      </w:rPr>
    </w:pPr>
  </w:p>
  <w:p w14:paraId="4B8E6F7E" w14:textId="77777777" w:rsidR="00843667" w:rsidRDefault="00843667" w:rsidP="00E56313"/>
  <w:p w14:paraId="32580360" w14:textId="77777777" w:rsidR="00843667" w:rsidRDefault="00843667" w:rsidP="00E56313"/>
  <w:p w14:paraId="7586421A" w14:textId="77777777" w:rsidR="00843667" w:rsidRDefault="00843667" w:rsidP="00E56313"/>
  <w:p w14:paraId="7CB78F88"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29AA" w14:textId="77777777" w:rsidR="00BB3E23" w:rsidRDefault="00BB3E23" w:rsidP="00E56313">
      <w:r>
        <w:separator/>
      </w:r>
    </w:p>
    <w:p w14:paraId="7CA200C6" w14:textId="77777777" w:rsidR="00BB3E23" w:rsidRDefault="00BB3E23" w:rsidP="00E56313"/>
    <w:p w14:paraId="6E049799" w14:textId="77777777" w:rsidR="00BB3E23" w:rsidRDefault="00BB3E23" w:rsidP="00E56313"/>
    <w:p w14:paraId="4138C989" w14:textId="77777777" w:rsidR="00BB3E23" w:rsidRDefault="00BB3E23"/>
  </w:footnote>
  <w:footnote w:type="continuationSeparator" w:id="0">
    <w:p w14:paraId="01609A79" w14:textId="77777777" w:rsidR="00BB3E23" w:rsidRDefault="00BB3E23" w:rsidP="00E56313">
      <w:r>
        <w:continuationSeparator/>
      </w:r>
    </w:p>
    <w:p w14:paraId="7212BB71" w14:textId="77777777" w:rsidR="00BB3E23" w:rsidRDefault="00BB3E23" w:rsidP="00E56313"/>
    <w:p w14:paraId="53ADD3B0" w14:textId="77777777" w:rsidR="00BB3E23" w:rsidRDefault="00BB3E23" w:rsidP="00E56313"/>
    <w:p w14:paraId="4E9EF30F" w14:textId="77777777" w:rsidR="00BB3E23" w:rsidRDefault="00BB3E23"/>
  </w:footnote>
  <w:footnote w:type="continuationNotice" w:id="1">
    <w:p w14:paraId="0F1BE172" w14:textId="77777777" w:rsidR="00BB3E23" w:rsidRDefault="00BB3E2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EE8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B65F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8E5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FC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C4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36C6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CE4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E09B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22EB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1E5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A52C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B942D1"/>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017801"/>
    <w:multiLevelType w:val="hybridMultilevel"/>
    <w:tmpl w:val="FA4E0EEC"/>
    <w:lvl w:ilvl="0" w:tplc="74F6A01A">
      <w:start w:val="1"/>
      <w:numFmt w:val="bullet"/>
      <w:lvlText w:val="—"/>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3581511"/>
    <w:multiLevelType w:val="hybridMultilevel"/>
    <w:tmpl w:val="62C6B44C"/>
    <w:lvl w:ilvl="0" w:tplc="74F6A01A">
      <w:start w:val="1"/>
      <w:numFmt w:val="bullet"/>
      <w:lvlText w:val="—"/>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60125FB"/>
    <w:multiLevelType w:val="hybridMultilevel"/>
    <w:tmpl w:val="681EB156"/>
    <w:lvl w:ilvl="0" w:tplc="FFFFFFFF">
      <w:start w:val="1"/>
      <w:numFmt w:val="bullet"/>
      <w:lvlText w:val=""/>
      <w:lvlJc w:val="left"/>
      <w:pPr>
        <w:ind w:left="720" w:hanging="360"/>
      </w:pPr>
      <w:rPr>
        <w:rFonts w:ascii="Symbol" w:hAnsi="Symbol" w:hint="default"/>
      </w:rPr>
    </w:lvl>
    <w:lvl w:ilvl="1" w:tplc="74F6A01A">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28298C"/>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9A78DB"/>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71055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9270FA6"/>
    <w:multiLevelType w:val="hybridMultilevel"/>
    <w:tmpl w:val="40CE9890"/>
    <w:lvl w:ilvl="0" w:tplc="74F6A01A">
      <w:start w:val="1"/>
      <w:numFmt w:val="bullet"/>
      <w:lvlText w:val="—"/>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7261697"/>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727018"/>
    <w:multiLevelType w:val="hybridMultilevel"/>
    <w:tmpl w:val="0F62850C"/>
    <w:lvl w:ilvl="0" w:tplc="8F425B3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02447"/>
    <w:multiLevelType w:val="hybridMultilevel"/>
    <w:tmpl w:val="A1F00FA4"/>
    <w:lvl w:ilvl="0" w:tplc="74F6A01A">
      <w:start w:val="1"/>
      <w:numFmt w:val="bullet"/>
      <w:lvlText w:val="—"/>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57FB7A9A"/>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5B3C86"/>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3C1400"/>
    <w:multiLevelType w:val="hybridMultilevel"/>
    <w:tmpl w:val="6EEA9C16"/>
    <w:lvl w:ilvl="0" w:tplc="74F6A01A">
      <w:start w:val="1"/>
      <w:numFmt w:val="bullet"/>
      <w:lvlText w:val="—"/>
      <w:lvlJc w:val="left"/>
      <w:pPr>
        <w:ind w:left="1080" w:hanging="360"/>
      </w:pPr>
      <w:rPr>
        <w:rFonts w:ascii="Courier New" w:hAnsi="Courier New" w:hint="default"/>
      </w:rPr>
    </w:lvl>
    <w:lvl w:ilvl="1" w:tplc="FFFFFFFF">
      <w:start w:val="1"/>
      <w:numFmt w:val="bullet"/>
      <w:lvlText w:val="—"/>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4C917A9"/>
    <w:multiLevelType w:val="multilevel"/>
    <w:tmpl w:val="3E3CDE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8B757D"/>
    <w:multiLevelType w:val="multilevel"/>
    <w:tmpl w:val="08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70434040">
    <w:abstractNumId w:val="21"/>
  </w:num>
  <w:num w:numId="2" w16cid:durableId="1673297305">
    <w:abstractNumId w:val="10"/>
  </w:num>
  <w:num w:numId="3" w16cid:durableId="246962462">
    <w:abstractNumId w:val="18"/>
  </w:num>
  <w:num w:numId="4" w16cid:durableId="1902642019">
    <w:abstractNumId w:val="27"/>
  </w:num>
  <w:num w:numId="5" w16cid:durableId="466437546">
    <w:abstractNumId w:val="26"/>
  </w:num>
  <w:num w:numId="6" w16cid:durableId="964851672">
    <w:abstractNumId w:val="12"/>
  </w:num>
  <w:num w:numId="7" w16cid:durableId="1722746663">
    <w:abstractNumId w:val="17"/>
  </w:num>
  <w:num w:numId="8" w16cid:durableId="1528368336">
    <w:abstractNumId w:val="23"/>
  </w:num>
  <w:num w:numId="9" w16cid:durableId="1645813045">
    <w:abstractNumId w:val="11"/>
  </w:num>
  <w:num w:numId="10" w16cid:durableId="880018732">
    <w:abstractNumId w:val="24"/>
  </w:num>
  <w:num w:numId="11" w16cid:durableId="354578970">
    <w:abstractNumId w:val="16"/>
  </w:num>
  <w:num w:numId="12" w16cid:durableId="1927886430">
    <w:abstractNumId w:val="20"/>
  </w:num>
  <w:num w:numId="13" w16cid:durableId="1794473046">
    <w:abstractNumId w:val="0"/>
  </w:num>
  <w:num w:numId="14" w16cid:durableId="1965695384">
    <w:abstractNumId w:val="1"/>
  </w:num>
  <w:num w:numId="15" w16cid:durableId="754397081">
    <w:abstractNumId w:val="2"/>
  </w:num>
  <w:num w:numId="16" w16cid:durableId="10569839">
    <w:abstractNumId w:val="3"/>
  </w:num>
  <w:num w:numId="17" w16cid:durableId="1230387296">
    <w:abstractNumId w:val="8"/>
  </w:num>
  <w:num w:numId="18" w16cid:durableId="1703553863">
    <w:abstractNumId w:val="4"/>
  </w:num>
  <w:num w:numId="19" w16cid:durableId="1907302790">
    <w:abstractNumId w:val="5"/>
  </w:num>
  <w:num w:numId="20" w16cid:durableId="769159807">
    <w:abstractNumId w:val="6"/>
  </w:num>
  <w:num w:numId="21" w16cid:durableId="547569574">
    <w:abstractNumId w:val="7"/>
  </w:num>
  <w:num w:numId="22" w16cid:durableId="1795757815">
    <w:abstractNumId w:val="9"/>
  </w:num>
  <w:num w:numId="23" w16cid:durableId="903376417">
    <w:abstractNumId w:val="15"/>
  </w:num>
  <w:num w:numId="24" w16cid:durableId="2097091079">
    <w:abstractNumId w:val="25"/>
  </w:num>
  <w:num w:numId="25" w16cid:durableId="2037269602">
    <w:abstractNumId w:val="19"/>
  </w:num>
  <w:num w:numId="26" w16cid:durableId="2087142826">
    <w:abstractNumId w:val="22"/>
  </w:num>
  <w:num w:numId="27" w16cid:durableId="1609654456">
    <w:abstractNumId w:val="14"/>
  </w:num>
  <w:num w:numId="28" w16cid:durableId="223488802">
    <w:abstractNumId w:val="13"/>
  </w:num>
  <w:num w:numId="29" w16cid:durableId="1269120353">
    <w:abstractNumId w:val="21"/>
  </w:num>
  <w:num w:numId="30" w16cid:durableId="2116705999">
    <w:abstractNumId w:val="21"/>
  </w:num>
  <w:num w:numId="31" w16cid:durableId="933899897">
    <w:abstractNumId w:val="21"/>
  </w:num>
  <w:num w:numId="32" w16cid:durableId="553739275">
    <w:abstractNumId w:val="21"/>
  </w:num>
  <w:num w:numId="33" w16cid:durableId="1378890274">
    <w:abstractNumId w:val="21"/>
  </w:num>
  <w:num w:numId="34" w16cid:durableId="1619949831">
    <w:abstractNumId w:val="21"/>
  </w:num>
  <w:num w:numId="35" w16cid:durableId="457337852">
    <w:abstractNumId w:val="21"/>
  </w:num>
  <w:num w:numId="36" w16cid:durableId="1003321675">
    <w:abstractNumId w:val="21"/>
  </w:num>
  <w:num w:numId="37" w16cid:durableId="12432398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2C71"/>
    <w:rsid w:val="000036CE"/>
    <w:rsid w:val="00013889"/>
    <w:rsid w:val="00017775"/>
    <w:rsid w:val="00030496"/>
    <w:rsid w:val="00034553"/>
    <w:rsid w:val="000357B3"/>
    <w:rsid w:val="000365FD"/>
    <w:rsid w:val="00037509"/>
    <w:rsid w:val="000419C6"/>
    <w:rsid w:val="00053101"/>
    <w:rsid w:val="000536A2"/>
    <w:rsid w:val="00057737"/>
    <w:rsid w:val="00057AFB"/>
    <w:rsid w:val="00064AA1"/>
    <w:rsid w:val="00087128"/>
    <w:rsid w:val="000934D6"/>
    <w:rsid w:val="00094E2E"/>
    <w:rsid w:val="0009513B"/>
    <w:rsid w:val="00095A8B"/>
    <w:rsid w:val="000A1660"/>
    <w:rsid w:val="000A234C"/>
    <w:rsid w:val="000B2266"/>
    <w:rsid w:val="000B38AF"/>
    <w:rsid w:val="000B3D0A"/>
    <w:rsid w:val="000B47BF"/>
    <w:rsid w:val="000B5F85"/>
    <w:rsid w:val="000C4435"/>
    <w:rsid w:val="000C72E5"/>
    <w:rsid w:val="000E084E"/>
    <w:rsid w:val="000F6A9B"/>
    <w:rsid w:val="00100DAC"/>
    <w:rsid w:val="00100FDE"/>
    <w:rsid w:val="00126CC1"/>
    <w:rsid w:val="0012743B"/>
    <w:rsid w:val="00133CA0"/>
    <w:rsid w:val="001426F8"/>
    <w:rsid w:val="00151E15"/>
    <w:rsid w:val="00152E25"/>
    <w:rsid w:val="00154290"/>
    <w:rsid w:val="0016035E"/>
    <w:rsid w:val="00170299"/>
    <w:rsid w:val="001717CA"/>
    <w:rsid w:val="001745B8"/>
    <w:rsid w:val="00174643"/>
    <w:rsid w:val="001748EF"/>
    <w:rsid w:val="00177134"/>
    <w:rsid w:val="001910C6"/>
    <w:rsid w:val="00194343"/>
    <w:rsid w:val="001B6CE6"/>
    <w:rsid w:val="001B708C"/>
    <w:rsid w:val="001C17F3"/>
    <w:rsid w:val="001C1F51"/>
    <w:rsid w:val="001C600B"/>
    <w:rsid w:val="001D06D2"/>
    <w:rsid w:val="001D37F7"/>
    <w:rsid w:val="001E0543"/>
    <w:rsid w:val="001E0C5E"/>
    <w:rsid w:val="001E3493"/>
    <w:rsid w:val="00203883"/>
    <w:rsid w:val="00207A51"/>
    <w:rsid w:val="00210DDC"/>
    <w:rsid w:val="00213E7E"/>
    <w:rsid w:val="00215D83"/>
    <w:rsid w:val="002275CB"/>
    <w:rsid w:val="00230E32"/>
    <w:rsid w:val="00232249"/>
    <w:rsid w:val="002456C3"/>
    <w:rsid w:val="00252C41"/>
    <w:rsid w:val="002553BB"/>
    <w:rsid w:val="00262ED4"/>
    <w:rsid w:val="00282D34"/>
    <w:rsid w:val="00284955"/>
    <w:rsid w:val="00290BF9"/>
    <w:rsid w:val="00294AA3"/>
    <w:rsid w:val="002962D1"/>
    <w:rsid w:val="002A6DB1"/>
    <w:rsid w:val="002B47A3"/>
    <w:rsid w:val="002B617C"/>
    <w:rsid w:val="002B6E14"/>
    <w:rsid w:val="002B7736"/>
    <w:rsid w:val="002B7DAA"/>
    <w:rsid w:val="002D2EC0"/>
    <w:rsid w:val="002D68C3"/>
    <w:rsid w:val="002D7A7B"/>
    <w:rsid w:val="002E385E"/>
    <w:rsid w:val="002E6FE3"/>
    <w:rsid w:val="002F01A7"/>
    <w:rsid w:val="002F0895"/>
    <w:rsid w:val="00302B02"/>
    <w:rsid w:val="003034A9"/>
    <w:rsid w:val="003046E4"/>
    <w:rsid w:val="003076BA"/>
    <w:rsid w:val="00307AD6"/>
    <w:rsid w:val="0031065A"/>
    <w:rsid w:val="003211E7"/>
    <w:rsid w:val="003234E4"/>
    <w:rsid w:val="00323A1C"/>
    <w:rsid w:val="00324B8A"/>
    <w:rsid w:val="00324BAD"/>
    <w:rsid w:val="003254AE"/>
    <w:rsid w:val="0034186D"/>
    <w:rsid w:val="00343AFC"/>
    <w:rsid w:val="00345C2C"/>
    <w:rsid w:val="00354A78"/>
    <w:rsid w:val="00356A1A"/>
    <w:rsid w:val="0035735A"/>
    <w:rsid w:val="00362FBA"/>
    <w:rsid w:val="00366376"/>
    <w:rsid w:val="0036786E"/>
    <w:rsid w:val="0037064F"/>
    <w:rsid w:val="003731BF"/>
    <w:rsid w:val="003746B8"/>
    <w:rsid w:val="003850B9"/>
    <w:rsid w:val="00385B49"/>
    <w:rsid w:val="00387993"/>
    <w:rsid w:val="00395308"/>
    <w:rsid w:val="00396F60"/>
    <w:rsid w:val="003A05F8"/>
    <w:rsid w:val="003A1138"/>
    <w:rsid w:val="003A2702"/>
    <w:rsid w:val="003B3030"/>
    <w:rsid w:val="003B5836"/>
    <w:rsid w:val="003C42A7"/>
    <w:rsid w:val="003D045F"/>
    <w:rsid w:val="003D7499"/>
    <w:rsid w:val="003E00EB"/>
    <w:rsid w:val="003E1286"/>
    <w:rsid w:val="003E5FEE"/>
    <w:rsid w:val="003E7F9F"/>
    <w:rsid w:val="003F4C53"/>
    <w:rsid w:val="003F58AF"/>
    <w:rsid w:val="003F6450"/>
    <w:rsid w:val="004013C0"/>
    <w:rsid w:val="004024F2"/>
    <w:rsid w:val="00417C07"/>
    <w:rsid w:val="00421EF9"/>
    <w:rsid w:val="00424007"/>
    <w:rsid w:val="00425635"/>
    <w:rsid w:val="0042767C"/>
    <w:rsid w:val="00451405"/>
    <w:rsid w:val="00457493"/>
    <w:rsid w:val="004621A9"/>
    <w:rsid w:val="00464890"/>
    <w:rsid w:val="00465D10"/>
    <w:rsid w:val="004736A9"/>
    <w:rsid w:val="00473AB1"/>
    <w:rsid w:val="00481B97"/>
    <w:rsid w:val="004954A1"/>
    <w:rsid w:val="004A15DF"/>
    <w:rsid w:val="004A3C07"/>
    <w:rsid w:val="004A53DE"/>
    <w:rsid w:val="004A7315"/>
    <w:rsid w:val="004B29E8"/>
    <w:rsid w:val="004C3CC4"/>
    <w:rsid w:val="004D0B04"/>
    <w:rsid w:val="004D273C"/>
    <w:rsid w:val="004E410D"/>
    <w:rsid w:val="004F3050"/>
    <w:rsid w:val="004F3480"/>
    <w:rsid w:val="004F55EF"/>
    <w:rsid w:val="00501843"/>
    <w:rsid w:val="00506C69"/>
    <w:rsid w:val="00512576"/>
    <w:rsid w:val="0051277C"/>
    <w:rsid w:val="00516F06"/>
    <w:rsid w:val="00517406"/>
    <w:rsid w:val="0052319F"/>
    <w:rsid w:val="0053206A"/>
    <w:rsid w:val="00532A0E"/>
    <w:rsid w:val="005427B4"/>
    <w:rsid w:val="00561580"/>
    <w:rsid w:val="005650AA"/>
    <w:rsid w:val="005677F4"/>
    <w:rsid w:val="00572D33"/>
    <w:rsid w:val="00580950"/>
    <w:rsid w:val="0058543D"/>
    <w:rsid w:val="0058749B"/>
    <w:rsid w:val="005A7BE0"/>
    <w:rsid w:val="005A7DC0"/>
    <w:rsid w:val="005B0E19"/>
    <w:rsid w:val="005D40C0"/>
    <w:rsid w:val="005D5C6C"/>
    <w:rsid w:val="005E67E3"/>
    <w:rsid w:val="005F35DA"/>
    <w:rsid w:val="0060119E"/>
    <w:rsid w:val="006029E3"/>
    <w:rsid w:val="0061599A"/>
    <w:rsid w:val="00617F58"/>
    <w:rsid w:val="0062507A"/>
    <w:rsid w:val="006252E4"/>
    <w:rsid w:val="00631CB2"/>
    <w:rsid w:val="0063431F"/>
    <w:rsid w:val="00635700"/>
    <w:rsid w:val="0063707F"/>
    <w:rsid w:val="0064074A"/>
    <w:rsid w:val="006442C9"/>
    <w:rsid w:val="00650BE4"/>
    <w:rsid w:val="00652506"/>
    <w:rsid w:val="0065327B"/>
    <w:rsid w:val="0066012B"/>
    <w:rsid w:val="00660A85"/>
    <w:rsid w:val="00665417"/>
    <w:rsid w:val="00667F09"/>
    <w:rsid w:val="00671B15"/>
    <w:rsid w:val="00681D94"/>
    <w:rsid w:val="00691538"/>
    <w:rsid w:val="006921A2"/>
    <w:rsid w:val="00692AD7"/>
    <w:rsid w:val="00697076"/>
    <w:rsid w:val="006A52B3"/>
    <w:rsid w:val="006A61BF"/>
    <w:rsid w:val="006B34CD"/>
    <w:rsid w:val="006B61E2"/>
    <w:rsid w:val="006B6A56"/>
    <w:rsid w:val="006D0657"/>
    <w:rsid w:val="006F595D"/>
    <w:rsid w:val="00701AC3"/>
    <w:rsid w:val="00712A8F"/>
    <w:rsid w:val="007139C5"/>
    <w:rsid w:val="00723A37"/>
    <w:rsid w:val="00726F6F"/>
    <w:rsid w:val="0073019A"/>
    <w:rsid w:val="00732C41"/>
    <w:rsid w:val="0073568F"/>
    <w:rsid w:val="007421EA"/>
    <w:rsid w:val="007431F7"/>
    <w:rsid w:val="00763A9B"/>
    <w:rsid w:val="007654F7"/>
    <w:rsid w:val="00777823"/>
    <w:rsid w:val="00783316"/>
    <w:rsid w:val="007879C9"/>
    <w:rsid w:val="007A1D8F"/>
    <w:rsid w:val="007A68EE"/>
    <w:rsid w:val="007B6757"/>
    <w:rsid w:val="007C02A2"/>
    <w:rsid w:val="007C3375"/>
    <w:rsid w:val="007D0491"/>
    <w:rsid w:val="007E0367"/>
    <w:rsid w:val="007E0FA8"/>
    <w:rsid w:val="007E1B64"/>
    <w:rsid w:val="007F0A99"/>
    <w:rsid w:val="007F66CB"/>
    <w:rsid w:val="00800403"/>
    <w:rsid w:val="008017B4"/>
    <w:rsid w:val="00804FD5"/>
    <w:rsid w:val="0082630D"/>
    <w:rsid w:val="0083147C"/>
    <w:rsid w:val="00840485"/>
    <w:rsid w:val="00843667"/>
    <w:rsid w:val="008457D8"/>
    <w:rsid w:val="008603F8"/>
    <w:rsid w:val="00861388"/>
    <w:rsid w:val="00865853"/>
    <w:rsid w:val="00870866"/>
    <w:rsid w:val="00872E31"/>
    <w:rsid w:val="0087437A"/>
    <w:rsid w:val="008833F1"/>
    <w:rsid w:val="00897947"/>
    <w:rsid w:val="008A219F"/>
    <w:rsid w:val="008B161C"/>
    <w:rsid w:val="008B730D"/>
    <w:rsid w:val="008C7567"/>
    <w:rsid w:val="008D3B1F"/>
    <w:rsid w:val="008D4664"/>
    <w:rsid w:val="008D5B5D"/>
    <w:rsid w:val="008D63F5"/>
    <w:rsid w:val="008D7CB1"/>
    <w:rsid w:val="008E0A6B"/>
    <w:rsid w:val="008E1BD0"/>
    <w:rsid w:val="008E1FD5"/>
    <w:rsid w:val="008E37CC"/>
    <w:rsid w:val="008E45DC"/>
    <w:rsid w:val="008F0300"/>
    <w:rsid w:val="008F04FA"/>
    <w:rsid w:val="00907CE3"/>
    <w:rsid w:val="0091482B"/>
    <w:rsid w:val="00915212"/>
    <w:rsid w:val="00916CAD"/>
    <w:rsid w:val="00923329"/>
    <w:rsid w:val="0093192A"/>
    <w:rsid w:val="009324DF"/>
    <w:rsid w:val="0093771A"/>
    <w:rsid w:val="00941BC0"/>
    <w:rsid w:val="00943899"/>
    <w:rsid w:val="00947441"/>
    <w:rsid w:val="00950725"/>
    <w:rsid w:val="00953ED1"/>
    <w:rsid w:val="009644BA"/>
    <w:rsid w:val="00973F93"/>
    <w:rsid w:val="00983D55"/>
    <w:rsid w:val="009840A4"/>
    <w:rsid w:val="00985052"/>
    <w:rsid w:val="00991AEF"/>
    <w:rsid w:val="00994885"/>
    <w:rsid w:val="009A2DAA"/>
    <w:rsid w:val="009A4B3D"/>
    <w:rsid w:val="009A5AE2"/>
    <w:rsid w:val="009B221C"/>
    <w:rsid w:val="009B55FE"/>
    <w:rsid w:val="009B5705"/>
    <w:rsid w:val="009B605B"/>
    <w:rsid w:val="009C16D6"/>
    <w:rsid w:val="009C6BB1"/>
    <w:rsid w:val="009D018B"/>
    <w:rsid w:val="009D5C0B"/>
    <w:rsid w:val="009D7457"/>
    <w:rsid w:val="009D76C8"/>
    <w:rsid w:val="009E2779"/>
    <w:rsid w:val="009E2E36"/>
    <w:rsid w:val="009F726D"/>
    <w:rsid w:val="00A0004C"/>
    <w:rsid w:val="00A05DF5"/>
    <w:rsid w:val="00A2008A"/>
    <w:rsid w:val="00A26651"/>
    <w:rsid w:val="00A27486"/>
    <w:rsid w:val="00A33694"/>
    <w:rsid w:val="00A35BCD"/>
    <w:rsid w:val="00A37580"/>
    <w:rsid w:val="00A43AEA"/>
    <w:rsid w:val="00A528B3"/>
    <w:rsid w:val="00A55722"/>
    <w:rsid w:val="00A56D7C"/>
    <w:rsid w:val="00A579DB"/>
    <w:rsid w:val="00A629AF"/>
    <w:rsid w:val="00A62B84"/>
    <w:rsid w:val="00A705D1"/>
    <w:rsid w:val="00A716A7"/>
    <w:rsid w:val="00A72BB4"/>
    <w:rsid w:val="00A748BF"/>
    <w:rsid w:val="00A74EB7"/>
    <w:rsid w:val="00A770D6"/>
    <w:rsid w:val="00A822BD"/>
    <w:rsid w:val="00A84713"/>
    <w:rsid w:val="00A84948"/>
    <w:rsid w:val="00A87C42"/>
    <w:rsid w:val="00A9043C"/>
    <w:rsid w:val="00A93776"/>
    <w:rsid w:val="00AB2405"/>
    <w:rsid w:val="00AB6224"/>
    <w:rsid w:val="00AB6E25"/>
    <w:rsid w:val="00AC4E82"/>
    <w:rsid w:val="00AD25CC"/>
    <w:rsid w:val="00AF2C2D"/>
    <w:rsid w:val="00AF334F"/>
    <w:rsid w:val="00AF47C4"/>
    <w:rsid w:val="00B036CC"/>
    <w:rsid w:val="00B06551"/>
    <w:rsid w:val="00B07077"/>
    <w:rsid w:val="00B10DD4"/>
    <w:rsid w:val="00B12AAF"/>
    <w:rsid w:val="00B13EDC"/>
    <w:rsid w:val="00B20244"/>
    <w:rsid w:val="00B2145F"/>
    <w:rsid w:val="00B336E7"/>
    <w:rsid w:val="00B35FBB"/>
    <w:rsid w:val="00B42CA0"/>
    <w:rsid w:val="00B4369A"/>
    <w:rsid w:val="00B46E0D"/>
    <w:rsid w:val="00B571AA"/>
    <w:rsid w:val="00B65B0E"/>
    <w:rsid w:val="00B716DA"/>
    <w:rsid w:val="00B722AF"/>
    <w:rsid w:val="00B7433F"/>
    <w:rsid w:val="00B7639D"/>
    <w:rsid w:val="00B767D8"/>
    <w:rsid w:val="00B8756E"/>
    <w:rsid w:val="00B95026"/>
    <w:rsid w:val="00BA2D59"/>
    <w:rsid w:val="00BA6C69"/>
    <w:rsid w:val="00BA7BED"/>
    <w:rsid w:val="00BB20A0"/>
    <w:rsid w:val="00BB376F"/>
    <w:rsid w:val="00BB3E23"/>
    <w:rsid w:val="00BB48D5"/>
    <w:rsid w:val="00BB52FC"/>
    <w:rsid w:val="00BB7A08"/>
    <w:rsid w:val="00BC0125"/>
    <w:rsid w:val="00BC7431"/>
    <w:rsid w:val="00BD30E0"/>
    <w:rsid w:val="00BD4390"/>
    <w:rsid w:val="00BD695C"/>
    <w:rsid w:val="00BE2B09"/>
    <w:rsid w:val="00BE3893"/>
    <w:rsid w:val="00BE6DCD"/>
    <w:rsid w:val="00BF2C1C"/>
    <w:rsid w:val="00BF324B"/>
    <w:rsid w:val="00BF63CC"/>
    <w:rsid w:val="00C06465"/>
    <w:rsid w:val="00C1235C"/>
    <w:rsid w:val="00C14CC7"/>
    <w:rsid w:val="00C161A0"/>
    <w:rsid w:val="00C20CE1"/>
    <w:rsid w:val="00C214F3"/>
    <w:rsid w:val="00C27B8C"/>
    <w:rsid w:val="00C32A25"/>
    <w:rsid w:val="00C37927"/>
    <w:rsid w:val="00C41877"/>
    <w:rsid w:val="00C43612"/>
    <w:rsid w:val="00C50A27"/>
    <w:rsid w:val="00C56103"/>
    <w:rsid w:val="00C860A9"/>
    <w:rsid w:val="00C86C09"/>
    <w:rsid w:val="00C91387"/>
    <w:rsid w:val="00CA6739"/>
    <w:rsid w:val="00CA7CCD"/>
    <w:rsid w:val="00CB1EF3"/>
    <w:rsid w:val="00CB6899"/>
    <w:rsid w:val="00CC13B6"/>
    <w:rsid w:val="00CC15B0"/>
    <w:rsid w:val="00CC627D"/>
    <w:rsid w:val="00CC72BF"/>
    <w:rsid w:val="00CD4D3C"/>
    <w:rsid w:val="00CD7C02"/>
    <w:rsid w:val="00CE01BF"/>
    <w:rsid w:val="00CE1B4D"/>
    <w:rsid w:val="00CE5AA8"/>
    <w:rsid w:val="00CF4038"/>
    <w:rsid w:val="00D019B2"/>
    <w:rsid w:val="00D036E4"/>
    <w:rsid w:val="00D048A6"/>
    <w:rsid w:val="00D05EB0"/>
    <w:rsid w:val="00D0695D"/>
    <w:rsid w:val="00D103A1"/>
    <w:rsid w:val="00D15B1D"/>
    <w:rsid w:val="00D211D0"/>
    <w:rsid w:val="00D22BD4"/>
    <w:rsid w:val="00D25271"/>
    <w:rsid w:val="00D26EC0"/>
    <w:rsid w:val="00D406AA"/>
    <w:rsid w:val="00D4399E"/>
    <w:rsid w:val="00D53BB5"/>
    <w:rsid w:val="00D546AF"/>
    <w:rsid w:val="00D61C00"/>
    <w:rsid w:val="00D72025"/>
    <w:rsid w:val="00D81EEB"/>
    <w:rsid w:val="00D82FDA"/>
    <w:rsid w:val="00D8432C"/>
    <w:rsid w:val="00D90745"/>
    <w:rsid w:val="00D93A0B"/>
    <w:rsid w:val="00D94A1A"/>
    <w:rsid w:val="00DD435A"/>
    <w:rsid w:val="00DD5E27"/>
    <w:rsid w:val="00DD77E3"/>
    <w:rsid w:val="00DE0237"/>
    <w:rsid w:val="00DE055F"/>
    <w:rsid w:val="00E038DA"/>
    <w:rsid w:val="00E05410"/>
    <w:rsid w:val="00E1177F"/>
    <w:rsid w:val="00E14ACC"/>
    <w:rsid w:val="00E408E1"/>
    <w:rsid w:val="00E47681"/>
    <w:rsid w:val="00E478A6"/>
    <w:rsid w:val="00E547D5"/>
    <w:rsid w:val="00E56313"/>
    <w:rsid w:val="00E67B6B"/>
    <w:rsid w:val="00E720F4"/>
    <w:rsid w:val="00E74885"/>
    <w:rsid w:val="00E763C4"/>
    <w:rsid w:val="00E77D56"/>
    <w:rsid w:val="00E81027"/>
    <w:rsid w:val="00E8355D"/>
    <w:rsid w:val="00E86536"/>
    <w:rsid w:val="00E91373"/>
    <w:rsid w:val="00E95F80"/>
    <w:rsid w:val="00EA23BE"/>
    <w:rsid w:val="00EA49EB"/>
    <w:rsid w:val="00EA52AE"/>
    <w:rsid w:val="00EA7809"/>
    <w:rsid w:val="00EC23C4"/>
    <w:rsid w:val="00EC5794"/>
    <w:rsid w:val="00EC7FF6"/>
    <w:rsid w:val="00ED3604"/>
    <w:rsid w:val="00ED5E32"/>
    <w:rsid w:val="00EE0245"/>
    <w:rsid w:val="00EE68BE"/>
    <w:rsid w:val="00EF4AE7"/>
    <w:rsid w:val="00EF529A"/>
    <w:rsid w:val="00EF614C"/>
    <w:rsid w:val="00F06168"/>
    <w:rsid w:val="00F065E4"/>
    <w:rsid w:val="00F13A23"/>
    <w:rsid w:val="00F14DF2"/>
    <w:rsid w:val="00F21A2D"/>
    <w:rsid w:val="00F22F2C"/>
    <w:rsid w:val="00F420C2"/>
    <w:rsid w:val="00F45551"/>
    <w:rsid w:val="00F56D79"/>
    <w:rsid w:val="00F60B7E"/>
    <w:rsid w:val="00F61E55"/>
    <w:rsid w:val="00F8396A"/>
    <w:rsid w:val="00F8443C"/>
    <w:rsid w:val="00F86AB7"/>
    <w:rsid w:val="00F96D44"/>
    <w:rsid w:val="00FA4E16"/>
    <w:rsid w:val="00FC0521"/>
    <w:rsid w:val="00FC1D6D"/>
    <w:rsid w:val="00FD63CB"/>
    <w:rsid w:val="00FD7854"/>
    <w:rsid w:val="00FE1285"/>
    <w:rsid w:val="00FE1DC8"/>
    <w:rsid w:val="00FE538E"/>
    <w:rsid w:val="00FE6E1E"/>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4D0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736A9"/>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A528B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A528B3"/>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A528B3"/>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A528B3"/>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A528B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A528B3"/>
    <w:p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4F55EF"/>
    <w:pPr>
      <w:spacing w:before="240" w:after="60"/>
      <w:outlineLvl w:val="6"/>
    </w:pPr>
    <w:rPr>
      <w:rFonts w:eastAsia="Times New Roman" w:cs="Times New Roman"/>
      <w:i/>
      <w:sz w:val="18"/>
    </w:rPr>
  </w:style>
  <w:style w:type="paragraph" w:styleId="Heading8">
    <w:name w:val="heading 8"/>
    <w:basedOn w:val="Normal"/>
    <w:next w:val="Normal"/>
    <w:link w:val="Heading8Char"/>
    <w:uiPriority w:val="9"/>
    <w:semiHidden/>
    <w:unhideWhenUsed/>
    <w:qFormat/>
    <w:rsid w:val="00457493"/>
    <w:pPr>
      <w:numPr>
        <w:ilvl w:val="7"/>
        <w:numId w:val="3"/>
      </w:num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uiPriority w:val="9"/>
    <w:semiHidden/>
    <w:unhideWhenUsed/>
    <w:qFormat/>
    <w:rsid w:val="00457493"/>
    <w:pPr>
      <w:numPr>
        <w:ilvl w:val="8"/>
        <w:numId w:val="3"/>
      </w:numPr>
      <w:spacing w:before="240" w:after="60"/>
      <w:outlineLvl w:val="8"/>
    </w:pPr>
    <w:rPr>
      <w:rFonts w:ascii="Calibri Light" w:eastAsia="Times New Roman"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2E385E"/>
    <w:pPr>
      <w:pBdr>
        <w:bottom w:val="single" w:sz="8" w:space="4" w:color="4F81BD"/>
      </w:pBdr>
      <w:spacing w:after="300"/>
      <w:contextualSpacing/>
    </w:pPr>
    <w:rPr>
      <w:rFonts w:eastAsia="MS Gothic"/>
      <w:b/>
      <w:bCs/>
      <w:spacing w:val="-8"/>
      <w:kern w:val="28"/>
      <w:sz w:val="52"/>
      <w:szCs w:val="52"/>
      <w:lang w:val="en-GB"/>
    </w:rPr>
  </w:style>
  <w:style w:type="character" w:customStyle="1" w:styleId="TitleChar">
    <w:name w:val="Title Char"/>
    <w:link w:val="Title"/>
    <w:uiPriority w:val="10"/>
    <w:rsid w:val="002E385E"/>
    <w:rPr>
      <w:rFonts w:ascii="Arial" w:eastAsia="MS Gothic" w:hAnsi="Arial" w:cs="Arial"/>
      <w:b/>
      <w:bCs/>
      <w:spacing w:val="-8"/>
      <w:kern w:val="28"/>
      <w:sz w:val="52"/>
      <w:szCs w:val="52"/>
      <w:lang w:val="en-GB" w:eastAsia="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3">
    <w:name w:val="toc 3"/>
    <w:basedOn w:val="Normal"/>
    <w:next w:val="Normal"/>
    <w:autoRedefine/>
    <w:uiPriority w:val="39"/>
    <w:unhideWhenUsed/>
    <w:rsid w:val="00356A1A"/>
    <w:pPr>
      <w:tabs>
        <w:tab w:val="right" w:leader="dot" w:pos="10456"/>
      </w:tabs>
      <w:spacing w:after="0" w:line="360" w:lineRule="auto"/>
      <w:ind w:left="198"/>
    </w:p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356A1A"/>
    <w:pPr>
      <w:spacing w:before="60" w:after="40"/>
    </w:pPr>
    <w:rPr>
      <w:b/>
    </w:rPr>
  </w:style>
  <w:style w:type="paragraph" w:styleId="TOC2">
    <w:name w:val="toc 2"/>
    <w:basedOn w:val="Normal"/>
    <w:next w:val="Normal"/>
    <w:autoRedefine/>
    <w:uiPriority w:val="39"/>
    <w:unhideWhenUsed/>
    <w:rsid w:val="00356A1A"/>
    <w:pPr>
      <w:tabs>
        <w:tab w:val="right" w:leader="dot" w:pos="10456"/>
      </w:tabs>
      <w:spacing w:after="0" w:line="260" w:lineRule="exact"/>
      <w:ind w:left="198"/>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paragraph" w:styleId="Subtitle">
    <w:name w:val="Subtitle"/>
    <w:basedOn w:val="Normal"/>
    <w:next w:val="Normal"/>
    <w:link w:val="SubtitleChar"/>
    <w:uiPriority w:val="11"/>
    <w:qFormat/>
    <w:rsid w:val="001426F8"/>
    <w:pPr>
      <w:spacing w:after="60"/>
      <w:jc w:val="center"/>
      <w:outlineLvl w:val="1"/>
    </w:pPr>
    <w:rPr>
      <w:rFonts w:eastAsia="Times New Roman" w:cs="Times New Roman"/>
      <w:sz w:val="24"/>
      <w:lang w:val="en-GB"/>
    </w:rPr>
  </w:style>
  <w:style w:type="character" w:customStyle="1" w:styleId="SubtitleChar">
    <w:name w:val="Subtitle Char"/>
    <w:link w:val="Subtitle"/>
    <w:uiPriority w:val="11"/>
    <w:rsid w:val="001426F8"/>
    <w:rPr>
      <w:rFonts w:ascii="Arial" w:eastAsia="Times New Roman" w:hAnsi="Arial"/>
      <w:spacing w:val="-4"/>
      <w:sz w:val="24"/>
      <w:szCs w:val="24"/>
      <w:lang w:val="en-GB" w:eastAsia="en-US"/>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customStyle="1" w:styleId="Heading7Char">
    <w:name w:val="Heading 7 Char"/>
    <w:link w:val="Heading7"/>
    <w:uiPriority w:val="9"/>
    <w:semiHidden/>
    <w:rsid w:val="004F55EF"/>
    <w:rPr>
      <w:rFonts w:ascii="Arial" w:eastAsia="Times New Roman" w:hAnsi="Arial"/>
      <w:i/>
      <w:spacing w:val="-4"/>
      <w:sz w:val="18"/>
      <w:szCs w:val="24"/>
      <w:lang w:val="en-US" w:eastAsia="en-US"/>
    </w:rPr>
  </w:style>
  <w:style w:type="character" w:customStyle="1" w:styleId="Heading8Char">
    <w:name w:val="Heading 8 Char"/>
    <w:link w:val="Heading8"/>
    <w:uiPriority w:val="9"/>
    <w:semiHidden/>
    <w:rsid w:val="00457493"/>
    <w:rPr>
      <w:rFonts w:ascii="Calibri" w:eastAsia="Times New Roman" w:hAnsi="Calibri"/>
      <w:i/>
      <w:iCs/>
      <w:spacing w:val="-4"/>
      <w:sz w:val="24"/>
      <w:szCs w:val="24"/>
      <w:lang w:val="en-US" w:eastAsia="en-US"/>
    </w:rPr>
  </w:style>
  <w:style w:type="character" w:customStyle="1" w:styleId="Heading9Char">
    <w:name w:val="Heading 9 Char"/>
    <w:link w:val="Heading9"/>
    <w:uiPriority w:val="9"/>
    <w:semiHidden/>
    <w:rsid w:val="00457493"/>
    <w:rPr>
      <w:rFonts w:ascii="Calibri Light" w:eastAsia="Times New Roman" w:hAnsi="Calibri Light"/>
      <w:spacing w:val="-4"/>
      <w:sz w:val="22"/>
      <w:szCs w:val="22"/>
      <w:lang w:val="en-US" w:eastAsia="en-US"/>
    </w:rPr>
  </w:style>
  <w:style w:type="numbering" w:customStyle="1" w:styleId="CurrentList1">
    <w:name w:val="Current List1"/>
    <w:uiPriority w:val="99"/>
    <w:rsid w:val="00457493"/>
    <w:pPr>
      <w:numPr>
        <w:numId w:val="4"/>
      </w:numPr>
    </w:pPr>
  </w:style>
  <w:style w:type="table" w:styleId="PlainTable2">
    <w:name w:val="Plain Table 2"/>
    <w:basedOn w:val="TableNormal"/>
    <w:uiPriority w:val="73"/>
    <w:rsid w:val="003850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urrentList2">
    <w:name w:val="Current List2"/>
    <w:uiPriority w:val="99"/>
    <w:rsid w:val="00A528B3"/>
    <w:pPr>
      <w:numPr>
        <w:numId w:val="6"/>
      </w:numPr>
    </w:pPr>
  </w:style>
  <w:style w:type="numbering" w:customStyle="1" w:styleId="CurrentList3">
    <w:name w:val="Current List3"/>
    <w:uiPriority w:val="99"/>
    <w:rsid w:val="00A528B3"/>
    <w:pPr>
      <w:numPr>
        <w:numId w:val="7"/>
      </w:numPr>
    </w:pPr>
  </w:style>
  <w:style w:type="numbering" w:customStyle="1" w:styleId="CurrentList4">
    <w:name w:val="Current List4"/>
    <w:uiPriority w:val="99"/>
    <w:rsid w:val="00A528B3"/>
    <w:pPr>
      <w:numPr>
        <w:numId w:val="8"/>
      </w:numPr>
    </w:pPr>
  </w:style>
  <w:style w:type="numbering" w:customStyle="1" w:styleId="CurrentList5">
    <w:name w:val="Current List5"/>
    <w:uiPriority w:val="99"/>
    <w:rsid w:val="00A528B3"/>
    <w:pPr>
      <w:numPr>
        <w:numId w:val="9"/>
      </w:numPr>
    </w:pPr>
  </w:style>
  <w:style w:type="numbering" w:customStyle="1" w:styleId="CurrentList6">
    <w:name w:val="Current List6"/>
    <w:uiPriority w:val="99"/>
    <w:rsid w:val="00A528B3"/>
    <w:pPr>
      <w:numPr>
        <w:numId w:val="10"/>
      </w:numPr>
    </w:pPr>
  </w:style>
  <w:style w:type="numbering" w:customStyle="1" w:styleId="CurrentList7">
    <w:name w:val="Current List7"/>
    <w:uiPriority w:val="99"/>
    <w:rsid w:val="00A528B3"/>
    <w:pPr>
      <w:numPr>
        <w:numId w:val="11"/>
      </w:numPr>
    </w:pPr>
  </w:style>
  <w:style w:type="numbering" w:customStyle="1" w:styleId="CurrentList8">
    <w:name w:val="Current List8"/>
    <w:uiPriority w:val="99"/>
    <w:rsid w:val="00A528B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jsir.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8" ma:contentTypeDescription="DEDJTR Document" ma:contentTypeScope="" ma:versionID="4e83e9d29ed5a4c655d2e8bf0c26565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1ae999a4154947c67d53bdfb9676505c"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4ae6eb50-8777-409e-ac69-0f23188bec30" xsi:nil="true"/>
    <SharedWithUsers xmlns="3b4993c4-1e12-480f-8829-7529dfd7c42d">
      <UserInfo>
        <DisplayName/>
        <AccountId xsi:nil="true"/>
        <AccountType/>
      </UserInfo>
    </SharedWithUsers>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4ae6eb50-8777-409e-ac69-0f23188bec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8EA9C0-84FF-4A5C-BBD5-4FD7260ED656}">
  <ds:schemaRefs>
    <ds:schemaRef ds:uri="http://schemas.microsoft.com/sharepoint/v3/contenttype/forms"/>
  </ds:schemaRefs>
</ds:datastoreItem>
</file>

<file path=customXml/itemProps2.xml><?xml version="1.0" encoding="utf-8"?>
<ds:datastoreItem xmlns:ds="http://schemas.openxmlformats.org/officeDocument/2006/customXml" ds:itemID="{89B2473D-784F-6F4F-8102-D47F448C5557}">
  <ds:schemaRefs>
    <ds:schemaRef ds:uri="http://schemas.openxmlformats.org/officeDocument/2006/bibliography"/>
  </ds:schemaRefs>
</ds:datastoreItem>
</file>

<file path=customXml/itemProps3.xml><?xml version="1.0" encoding="utf-8"?>
<ds:datastoreItem xmlns:ds="http://schemas.openxmlformats.org/officeDocument/2006/customXml" ds:itemID="{98AB4577-E4B7-4E14-82A1-10A42C614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75BEF-32D0-48D7-917A-F4ABF2810E6A}">
  <ds:schemaRefs>
    <ds:schemaRef ds:uri="http://schemas.microsoft.com/office/2006/metadata/properties"/>
    <ds:schemaRef ds:uri="http://schemas.microsoft.com/office/infopath/2007/PartnerControls"/>
    <ds:schemaRef ds:uri="4ae6eb50-8777-409e-ac69-0f23188bec30"/>
    <ds:schemaRef ds:uri="3b4993c4-1e12-480f-8829-7529dfd7c42d"/>
    <ds:schemaRef ds:uri="1970f3ff-c7c3-4b73-8f0c-0bc260d159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19684</Words>
  <Characters>112199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Department of Jobs, Precincts and Regions Annual Report 2020-2021 Section 1 – Overview</vt:lpstr>
    </vt:vector>
  </TitlesOfParts>
  <Manager/>
  <Company/>
  <LinksUpToDate>false</LinksUpToDate>
  <CharactersWithSpaces>131620</CharactersWithSpaces>
  <SharedDoc>false</SharedDoc>
  <HyperlinkBase/>
  <HLinks>
    <vt:vector size="258" baseType="variant">
      <vt:variant>
        <vt:i4>4390921</vt:i4>
      </vt:variant>
      <vt:variant>
        <vt:i4>255</vt:i4>
      </vt:variant>
      <vt:variant>
        <vt:i4>0</vt:i4>
      </vt:variant>
      <vt:variant>
        <vt:i4>5</vt:i4>
      </vt:variant>
      <vt:variant>
        <vt:lpwstr>https://djpr.vic.gov.au/</vt:lpwstr>
      </vt:variant>
      <vt:variant>
        <vt:lpwstr/>
      </vt:variant>
      <vt:variant>
        <vt:i4>1441844</vt:i4>
      </vt:variant>
      <vt:variant>
        <vt:i4>248</vt:i4>
      </vt:variant>
      <vt:variant>
        <vt:i4>0</vt:i4>
      </vt:variant>
      <vt:variant>
        <vt:i4>5</vt:i4>
      </vt:variant>
      <vt:variant>
        <vt:lpwstr/>
      </vt:variant>
      <vt:variant>
        <vt:lpwstr>_Toc86398678</vt:lpwstr>
      </vt:variant>
      <vt:variant>
        <vt:i4>1638452</vt:i4>
      </vt:variant>
      <vt:variant>
        <vt:i4>242</vt:i4>
      </vt:variant>
      <vt:variant>
        <vt:i4>0</vt:i4>
      </vt:variant>
      <vt:variant>
        <vt:i4>5</vt:i4>
      </vt:variant>
      <vt:variant>
        <vt:lpwstr/>
      </vt:variant>
      <vt:variant>
        <vt:lpwstr>_Toc86398677</vt:lpwstr>
      </vt:variant>
      <vt:variant>
        <vt:i4>1572916</vt:i4>
      </vt:variant>
      <vt:variant>
        <vt:i4>236</vt:i4>
      </vt:variant>
      <vt:variant>
        <vt:i4>0</vt:i4>
      </vt:variant>
      <vt:variant>
        <vt:i4>5</vt:i4>
      </vt:variant>
      <vt:variant>
        <vt:lpwstr/>
      </vt:variant>
      <vt:variant>
        <vt:lpwstr>_Toc86398676</vt:lpwstr>
      </vt:variant>
      <vt:variant>
        <vt:i4>1769524</vt:i4>
      </vt:variant>
      <vt:variant>
        <vt:i4>230</vt:i4>
      </vt:variant>
      <vt:variant>
        <vt:i4>0</vt:i4>
      </vt:variant>
      <vt:variant>
        <vt:i4>5</vt:i4>
      </vt:variant>
      <vt:variant>
        <vt:lpwstr/>
      </vt:variant>
      <vt:variant>
        <vt:lpwstr>_Toc86398675</vt:lpwstr>
      </vt:variant>
      <vt:variant>
        <vt:i4>1703988</vt:i4>
      </vt:variant>
      <vt:variant>
        <vt:i4>224</vt:i4>
      </vt:variant>
      <vt:variant>
        <vt:i4>0</vt:i4>
      </vt:variant>
      <vt:variant>
        <vt:i4>5</vt:i4>
      </vt:variant>
      <vt:variant>
        <vt:lpwstr/>
      </vt:variant>
      <vt:variant>
        <vt:lpwstr>_Toc86398674</vt:lpwstr>
      </vt:variant>
      <vt:variant>
        <vt:i4>1900596</vt:i4>
      </vt:variant>
      <vt:variant>
        <vt:i4>218</vt:i4>
      </vt:variant>
      <vt:variant>
        <vt:i4>0</vt:i4>
      </vt:variant>
      <vt:variant>
        <vt:i4>5</vt:i4>
      </vt:variant>
      <vt:variant>
        <vt:lpwstr/>
      </vt:variant>
      <vt:variant>
        <vt:lpwstr>_Toc86398673</vt:lpwstr>
      </vt:variant>
      <vt:variant>
        <vt:i4>1835060</vt:i4>
      </vt:variant>
      <vt:variant>
        <vt:i4>212</vt:i4>
      </vt:variant>
      <vt:variant>
        <vt:i4>0</vt:i4>
      </vt:variant>
      <vt:variant>
        <vt:i4>5</vt:i4>
      </vt:variant>
      <vt:variant>
        <vt:lpwstr/>
      </vt:variant>
      <vt:variant>
        <vt:lpwstr>_Toc86398672</vt:lpwstr>
      </vt:variant>
      <vt:variant>
        <vt:i4>2031668</vt:i4>
      </vt:variant>
      <vt:variant>
        <vt:i4>206</vt:i4>
      </vt:variant>
      <vt:variant>
        <vt:i4>0</vt:i4>
      </vt:variant>
      <vt:variant>
        <vt:i4>5</vt:i4>
      </vt:variant>
      <vt:variant>
        <vt:lpwstr/>
      </vt:variant>
      <vt:variant>
        <vt:lpwstr>_Toc86398671</vt:lpwstr>
      </vt:variant>
      <vt:variant>
        <vt:i4>1966132</vt:i4>
      </vt:variant>
      <vt:variant>
        <vt:i4>200</vt:i4>
      </vt:variant>
      <vt:variant>
        <vt:i4>0</vt:i4>
      </vt:variant>
      <vt:variant>
        <vt:i4>5</vt:i4>
      </vt:variant>
      <vt:variant>
        <vt:lpwstr/>
      </vt:variant>
      <vt:variant>
        <vt:lpwstr>_Toc86398670</vt:lpwstr>
      </vt:variant>
      <vt:variant>
        <vt:i4>1507381</vt:i4>
      </vt:variant>
      <vt:variant>
        <vt:i4>194</vt:i4>
      </vt:variant>
      <vt:variant>
        <vt:i4>0</vt:i4>
      </vt:variant>
      <vt:variant>
        <vt:i4>5</vt:i4>
      </vt:variant>
      <vt:variant>
        <vt:lpwstr/>
      </vt:variant>
      <vt:variant>
        <vt:lpwstr>_Toc86398669</vt:lpwstr>
      </vt:variant>
      <vt:variant>
        <vt:i4>1441845</vt:i4>
      </vt:variant>
      <vt:variant>
        <vt:i4>188</vt:i4>
      </vt:variant>
      <vt:variant>
        <vt:i4>0</vt:i4>
      </vt:variant>
      <vt:variant>
        <vt:i4>5</vt:i4>
      </vt:variant>
      <vt:variant>
        <vt:lpwstr/>
      </vt:variant>
      <vt:variant>
        <vt:lpwstr>_Toc86398668</vt:lpwstr>
      </vt:variant>
      <vt:variant>
        <vt:i4>1638453</vt:i4>
      </vt:variant>
      <vt:variant>
        <vt:i4>182</vt:i4>
      </vt:variant>
      <vt:variant>
        <vt:i4>0</vt:i4>
      </vt:variant>
      <vt:variant>
        <vt:i4>5</vt:i4>
      </vt:variant>
      <vt:variant>
        <vt:lpwstr/>
      </vt:variant>
      <vt:variant>
        <vt:lpwstr>_Toc86398667</vt:lpwstr>
      </vt:variant>
      <vt:variant>
        <vt:i4>1572917</vt:i4>
      </vt:variant>
      <vt:variant>
        <vt:i4>176</vt:i4>
      </vt:variant>
      <vt:variant>
        <vt:i4>0</vt:i4>
      </vt:variant>
      <vt:variant>
        <vt:i4>5</vt:i4>
      </vt:variant>
      <vt:variant>
        <vt:lpwstr/>
      </vt:variant>
      <vt:variant>
        <vt:lpwstr>_Toc86398666</vt:lpwstr>
      </vt:variant>
      <vt:variant>
        <vt:i4>1769525</vt:i4>
      </vt:variant>
      <vt:variant>
        <vt:i4>170</vt:i4>
      </vt:variant>
      <vt:variant>
        <vt:i4>0</vt:i4>
      </vt:variant>
      <vt:variant>
        <vt:i4>5</vt:i4>
      </vt:variant>
      <vt:variant>
        <vt:lpwstr/>
      </vt:variant>
      <vt:variant>
        <vt:lpwstr>_Toc86398665</vt:lpwstr>
      </vt:variant>
      <vt:variant>
        <vt:i4>1703989</vt:i4>
      </vt:variant>
      <vt:variant>
        <vt:i4>164</vt:i4>
      </vt:variant>
      <vt:variant>
        <vt:i4>0</vt:i4>
      </vt:variant>
      <vt:variant>
        <vt:i4>5</vt:i4>
      </vt:variant>
      <vt:variant>
        <vt:lpwstr/>
      </vt:variant>
      <vt:variant>
        <vt:lpwstr>_Toc86398664</vt:lpwstr>
      </vt:variant>
      <vt:variant>
        <vt:i4>1900597</vt:i4>
      </vt:variant>
      <vt:variant>
        <vt:i4>158</vt:i4>
      </vt:variant>
      <vt:variant>
        <vt:i4>0</vt:i4>
      </vt:variant>
      <vt:variant>
        <vt:i4>5</vt:i4>
      </vt:variant>
      <vt:variant>
        <vt:lpwstr/>
      </vt:variant>
      <vt:variant>
        <vt:lpwstr>_Toc86398663</vt:lpwstr>
      </vt:variant>
      <vt:variant>
        <vt:i4>1835061</vt:i4>
      </vt:variant>
      <vt:variant>
        <vt:i4>152</vt:i4>
      </vt:variant>
      <vt:variant>
        <vt:i4>0</vt:i4>
      </vt:variant>
      <vt:variant>
        <vt:i4>5</vt:i4>
      </vt:variant>
      <vt:variant>
        <vt:lpwstr/>
      </vt:variant>
      <vt:variant>
        <vt:lpwstr>_Toc86398662</vt:lpwstr>
      </vt:variant>
      <vt:variant>
        <vt:i4>2031669</vt:i4>
      </vt:variant>
      <vt:variant>
        <vt:i4>146</vt:i4>
      </vt:variant>
      <vt:variant>
        <vt:i4>0</vt:i4>
      </vt:variant>
      <vt:variant>
        <vt:i4>5</vt:i4>
      </vt:variant>
      <vt:variant>
        <vt:lpwstr/>
      </vt:variant>
      <vt:variant>
        <vt:lpwstr>_Toc86398661</vt:lpwstr>
      </vt:variant>
      <vt:variant>
        <vt:i4>1966133</vt:i4>
      </vt:variant>
      <vt:variant>
        <vt:i4>140</vt:i4>
      </vt:variant>
      <vt:variant>
        <vt:i4>0</vt:i4>
      </vt:variant>
      <vt:variant>
        <vt:i4>5</vt:i4>
      </vt:variant>
      <vt:variant>
        <vt:lpwstr/>
      </vt:variant>
      <vt:variant>
        <vt:lpwstr>_Toc86398660</vt:lpwstr>
      </vt:variant>
      <vt:variant>
        <vt:i4>1507382</vt:i4>
      </vt:variant>
      <vt:variant>
        <vt:i4>134</vt:i4>
      </vt:variant>
      <vt:variant>
        <vt:i4>0</vt:i4>
      </vt:variant>
      <vt:variant>
        <vt:i4>5</vt:i4>
      </vt:variant>
      <vt:variant>
        <vt:lpwstr/>
      </vt:variant>
      <vt:variant>
        <vt:lpwstr>_Toc86398659</vt:lpwstr>
      </vt:variant>
      <vt:variant>
        <vt:i4>1441846</vt:i4>
      </vt:variant>
      <vt:variant>
        <vt:i4>128</vt:i4>
      </vt:variant>
      <vt:variant>
        <vt:i4>0</vt:i4>
      </vt:variant>
      <vt:variant>
        <vt:i4>5</vt:i4>
      </vt:variant>
      <vt:variant>
        <vt:lpwstr/>
      </vt:variant>
      <vt:variant>
        <vt:lpwstr>_Toc86398658</vt:lpwstr>
      </vt:variant>
      <vt:variant>
        <vt:i4>1638454</vt:i4>
      </vt:variant>
      <vt:variant>
        <vt:i4>122</vt:i4>
      </vt:variant>
      <vt:variant>
        <vt:i4>0</vt:i4>
      </vt:variant>
      <vt:variant>
        <vt:i4>5</vt:i4>
      </vt:variant>
      <vt:variant>
        <vt:lpwstr/>
      </vt:variant>
      <vt:variant>
        <vt:lpwstr>_Toc86398657</vt:lpwstr>
      </vt:variant>
      <vt:variant>
        <vt:i4>1572918</vt:i4>
      </vt:variant>
      <vt:variant>
        <vt:i4>116</vt:i4>
      </vt:variant>
      <vt:variant>
        <vt:i4>0</vt:i4>
      </vt:variant>
      <vt:variant>
        <vt:i4>5</vt:i4>
      </vt:variant>
      <vt:variant>
        <vt:lpwstr/>
      </vt:variant>
      <vt:variant>
        <vt:lpwstr>_Toc86398656</vt:lpwstr>
      </vt:variant>
      <vt:variant>
        <vt:i4>1769526</vt:i4>
      </vt:variant>
      <vt:variant>
        <vt:i4>110</vt:i4>
      </vt:variant>
      <vt:variant>
        <vt:i4>0</vt:i4>
      </vt:variant>
      <vt:variant>
        <vt:i4>5</vt:i4>
      </vt:variant>
      <vt:variant>
        <vt:lpwstr/>
      </vt:variant>
      <vt:variant>
        <vt:lpwstr>_Toc86398655</vt:lpwstr>
      </vt:variant>
      <vt:variant>
        <vt:i4>1703990</vt:i4>
      </vt:variant>
      <vt:variant>
        <vt:i4>104</vt:i4>
      </vt:variant>
      <vt:variant>
        <vt:i4>0</vt:i4>
      </vt:variant>
      <vt:variant>
        <vt:i4>5</vt:i4>
      </vt:variant>
      <vt:variant>
        <vt:lpwstr/>
      </vt:variant>
      <vt:variant>
        <vt:lpwstr>_Toc86398654</vt:lpwstr>
      </vt:variant>
      <vt:variant>
        <vt:i4>1900598</vt:i4>
      </vt:variant>
      <vt:variant>
        <vt:i4>98</vt:i4>
      </vt:variant>
      <vt:variant>
        <vt:i4>0</vt:i4>
      </vt:variant>
      <vt:variant>
        <vt:i4>5</vt:i4>
      </vt:variant>
      <vt:variant>
        <vt:lpwstr/>
      </vt:variant>
      <vt:variant>
        <vt:lpwstr>_Toc86398653</vt:lpwstr>
      </vt:variant>
      <vt:variant>
        <vt:i4>1835062</vt:i4>
      </vt:variant>
      <vt:variant>
        <vt:i4>92</vt:i4>
      </vt:variant>
      <vt:variant>
        <vt:i4>0</vt:i4>
      </vt:variant>
      <vt:variant>
        <vt:i4>5</vt:i4>
      </vt:variant>
      <vt:variant>
        <vt:lpwstr/>
      </vt:variant>
      <vt:variant>
        <vt:lpwstr>_Toc86398652</vt:lpwstr>
      </vt:variant>
      <vt:variant>
        <vt:i4>2031670</vt:i4>
      </vt:variant>
      <vt:variant>
        <vt:i4>86</vt:i4>
      </vt:variant>
      <vt:variant>
        <vt:i4>0</vt:i4>
      </vt:variant>
      <vt:variant>
        <vt:i4>5</vt:i4>
      </vt:variant>
      <vt:variant>
        <vt:lpwstr/>
      </vt:variant>
      <vt:variant>
        <vt:lpwstr>_Toc86398651</vt:lpwstr>
      </vt:variant>
      <vt:variant>
        <vt:i4>1966134</vt:i4>
      </vt:variant>
      <vt:variant>
        <vt:i4>80</vt:i4>
      </vt:variant>
      <vt:variant>
        <vt:i4>0</vt:i4>
      </vt:variant>
      <vt:variant>
        <vt:i4>5</vt:i4>
      </vt:variant>
      <vt:variant>
        <vt:lpwstr/>
      </vt:variant>
      <vt:variant>
        <vt:lpwstr>_Toc86398650</vt:lpwstr>
      </vt:variant>
      <vt:variant>
        <vt:i4>1507383</vt:i4>
      </vt:variant>
      <vt:variant>
        <vt:i4>74</vt:i4>
      </vt:variant>
      <vt:variant>
        <vt:i4>0</vt:i4>
      </vt:variant>
      <vt:variant>
        <vt:i4>5</vt:i4>
      </vt:variant>
      <vt:variant>
        <vt:lpwstr/>
      </vt:variant>
      <vt:variant>
        <vt:lpwstr>_Toc86398649</vt:lpwstr>
      </vt:variant>
      <vt:variant>
        <vt:i4>1441847</vt:i4>
      </vt:variant>
      <vt:variant>
        <vt:i4>68</vt:i4>
      </vt:variant>
      <vt:variant>
        <vt:i4>0</vt:i4>
      </vt:variant>
      <vt:variant>
        <vt:i4>5</vt:i4>
      </vt:variant>
      <vt:variant>
        <vt:lpwstr/>
      </vt:variant>
      <vt:variant>
        <vt:lpwstr>_Toc86398648</vt:lpwstr>
      </vt:variant>
      <vt:variant>
        <vt:i4>1638455</vt:i4>
      </vt:variant>
      <vt:variant>
        <vt:i4>62</vt:i4>
      </vt:variant>
      <vt:variant>
        <vt:i4>0</vt:i4>
      </vt:variant>
      <vt:variant>
        <vt:i4>5</vt:i4>
      </vt:variant>
      <vt:variant>
        <vt:lpwstr/>
      </vt:variant>
      <vt:variant>
        <vt:lpwstr>_Toc86398647</vt:lpwstr>
      </vt:variant>
      <vt:variant>
        <vt:i4>1572919</vt:i4>
      </vt:variant>
      <vt:variant>
        <vt:i4>56</vt:i4>
      </vt:variant>
      <vt:variant>
        <vt:i4>0</vt:i4>
      </vt:variant>
      <vt:variant>
        <vt:i4>5</vt:i4>
      </vt:variant>
      <vt:variant>
        <vt:lpwstr/>
      </vt:variant>
      <vt:variant>
        <vt:lpwstr>_Toc86398646</vt:lpwstr>
      </vt:variant>
      <vt:variant>
        <vt:i4>1769527</vt:i4>
      </vt:variant>
      <vt:variant>
        <vt:i4>50</vt:i4>
      </vt:variant>
      <vt:variant>
        <vt:i4>0</vt:i4>
      </vt:variant>
      <vt:variant>
        <vt:i4>5</vt:i4>
      </vt:variant>
      <vt:variant>
        <vt:lpwstr/>
      </vt:variant>
      <vt:variant>
        <vt:lpwstr>_Toc86398645</vt:lpwstr>
      </vt:variant>
      <vt:variant>
        <vt:i4>1703991</vt:i4>
      </vt:variant>
      <vt:variant>
        <vt:i4>44</vt:i4>
      </vt:variant>
      <vt:variant>
        <vt:i4>0</vt:i4>
      </vt:variant>
      <vt:variant>
        <vt:i4>5</vt:i4>
      </vt:variant>
      <vt:variant>
        <vt:lpwstr/>
      </vt:variant>
      <vt:variant>
        <vt:lpwstr>_Toc86398644</vt:lpwstr>
      </vt:variant>
      <vt:variant>
        <vt:i4>1900599</vt:i4>
      </vt:variant>
      <vt:variant>
        <vt:i4>38</vt:i4>
      </vt:variant>
      <vt:variant>
        <vt:i4>0</vt:i4>
      </vt:variant>
      <vt:variant>
        <vt:i4>5</vt:i4>
      </vt:variant>
      <vt:variant>
        <vt:lpwstr/>
      </vt:variant>
      <vt:variant>
        <vt:lpwstr>_Toc86398643</vt:lpwstr>
      </vt:variant>
      <vt:variant>
        <vt:i4>1835063</vt:i4>
      </vt:variant>
      <vt:variant>
        <vt:i4>32</vt:i4>
      </vt:variant>
      <vt:variant>
        <vt:i4>0</vt:i4>
      </vt:variant>
      <vt:variant>
        <vt:i4>5</vt:i4>
      </vt:variant>
      <vt:variant>
        <vt:lpwstr/>
      </vt:variant>
      <vt:variant>
        <vt:lpwstr>_Toc86398642</vt:lpwstr>
      </vt:variant>
      <vt:variant>
        <vt:i4>2031671</vt:i4>
      </vt:variant>
      <vt:variant>
        <vt:i4>26</vt:i4>
      </vt:variant>
      <vt:variant>
        <vt:i4>0</vt:i4>
      </vt:variant>
      <vt:variant>
        <vt:i4>5</vt:i4>
      </vt:variant>
      <vt:variant>
        <vt:lpwstr/>
      </vt:variant>
      <vt:variant>
        <vt:lpwstr>_Toc86398641</vt:lpwstr>
      </vt:variant>
      <vt:variant>
        <vt:i4>1966135</vt:i4>
      </vt:variant>
      <vt:variant>
        <vt:i4>20</vt:i4>
      </vt:variant>
      <vt:variant>
        <vt:i4>0</vt:i4>
      </vt:variant>
      <vt:variant>
        <vt:i4>5</vt:i4>
      </vt:variant>
      <vt:variant>
        <vt:lpwstr/>
      </vt:variant>
      <vt:variant>
        <vt:lpwstr>_Toc86398640</vt:lpwstr>
      </vt:variant>
      <vt:variant>
        <vt:i4>1507376</vt:i4>
      </vt:variant>
      <vt:variant>
        <vt:i4>14</vt:i4>
      </vt:variant>
      <vt:variant>
        <vt:i4>0</vt:i4>
      </vt:variant>
      <vt:variant>
        <vt:i4>5</vt:i4>
      </vt:variant>
      <vt:variant>
        <vt:lpwstr/>
      </vt:variant>
      <vt:variant>
        <vt:lpwstr>_Toc86398639</vt:lpwstr>
      </vt:variant>
      <vt:variant>
        <vt:i4>1441840</vt:i4>
      </vt:variant>
      <vt:variant>
        <vt:i4>8</vt:i4>
      </vt:variant>
      <vt:variant>
        <vt:i4>0</vt:i4>
      </vt:variant>
      <vt:variant>
        <vt:i4>5</vt:i4>
      </vt:variant>
      <vt:variant>
        <vt:lpwstr/>
      </vt:variant>
      <vt:variant>
        <vt:lpwstr>_Toc86398638</vt:lpwstr>
      </vt:variant>
      <vt:variant>
        <vt:i4>1638448</vt:i4>
      </vt:variant>
      <vt:variant>
        <vt:i4>2</vt:i4>
      </vt:variant>
      <vt:variant>
        <vt:i4>0</vt:i4>
      </vt:variant>
      <vt:variant>
        <vt:i4>5</vt:i4>
      </vt:variant>
      <vt:variant>
        <vt:lpwstr/>
      </vt:variant>
      <vt:variant>
        <vt:lpwstr>_Toc86398637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Jobs, Precincts and Regions Annual Report 2020-2021 Section 1 – Overview</dc:title>
  <dc:subject>Department of Jobs, Precincts and Regions Annual Report 2020-2021</dc:subject>
  <dc:creator/>
  <cp:keywords>SECRETARY’S FOREWORD Ministers Executive Board Audit Risk Committee Legislation Jobs Innovation Business Engagement Creative Sport Visitor Economy Tourism Events Sport Recreation Office Racing Rural Regional Agriculture Forestry Climate Change Local</cp:keywords>
  <dc:description/>
  <cp:lastModifiedBy/>
  <cp:revision>1</cp:revision>
  <dcterms:created xsi:type="dcterms:W3CDTF">2021-10-27T11:26:00Z</dcterms:created>
  <dcterms:modified xsi:type="dcterms:W3CDTF">2023-03-27T22:08:00Z</dcterms:modified>
  <cp:category>Section 1 – Overview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0x010100611F6414DFB111E7BA88F9DF1743E31700B24395FE84AB9F4BA3F2DB8C0682F15A</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Order">
    <vt:r8>2512300</vt:r8>
  </property>
  <property fmtid="{D5CDD505-2E9C-101B-9397-08002B2CF9AE}" pid="12" name="DEDJTRBranch">
    <vt:lpwstr/>
  </property>
  <property fmtid="{D5CDD505-2E9C-101B-9397-08002B2CF9AE}" pid="13" name="DEDJTRSection">
    <vt:lpwstr/>
  </property>
  <property fmtid="{D5CDD505-2E9C-101B-9397-08002B2CF9AE}" pid="14" name="DEDJTRGroup">
    <vt:lpwstr/>
  </property>
  <property fmtid="{D5CDD505-2E9C-101B-9397-08002B2CF9AE}" pid="15" name="DEDJTRSecurityClassification">
    <vt:lpwstr/>
  </property>
  <property fmtid="{D5CDD505-2E9C-101B-9397-08002B2CF9AE}" pid="16" name="DEDJTRDivision">
    <vt:lpwstr/>
  </property>
  <property fmtid="{D5CDD505-2E9C-101B-9397-08002B2CF9AE}" pid="17" name="MediaServiceImageTags">
    <vt:lpwstr/>
  </property>
</Properties>
</file>