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color w:val="000000"/>
          <w:spacing w:val="0"/>
          <w:sz w:val="18"/>
          <w:szCs w:val="18"/>
          <w:lang w:val="en-US"/>
        </w:rPr>
        <w:id w:val="-1190906142"/>
        <w:docPartObj>
          <w:docPartGallery w:val="Cover Pages"/>
          <w:docPartUnique/>
        </w:docPartObj>
      </w:sdtPr>
      <w:sdtEndPr>
        <w:rPr>
          <w:color w:val="000000" w:themeColor="text1"/>
          <w:lang w:val="en-AU"/>
        </w:rPr>
      </w:sdtEndPr>
      <w:sdtContent>
        <w:p w14:paraId="4E72B0AB" w14:textId="1DD312E8" w:rsidR="00A976CE" w:rsidRPr="008D1853" w:rsidRDefault="0057495F" w:rsidP="00001EB5">
          <w:pPr>
            <w:pStyle w:val="Title"/>
          </w:pPr>
          <w:sdt>
            <w:sdtPr>
              <w:rPr>
                <w:rStyle w:val="Heading1Char"/>
              </w:rPr>
              <w:id w:val="-1805535528"/>
              <w:placeholder>
                <w:docPart w:val="1E63CEAC121F4340BD391A52A65776E5"/>
              </w:placeholder>
            </w:sdtPr>
            <w:sdtEndPr>
              <w:rPr>
                <w:rStyle w:val="DefaultParagraphFont"/>
                <w:color w:val="auto"/>
                <w:sz w:val="36"/>
                <w:szCs w:val="36"/>
                <w:lang w:val="en-GB"/>
              </w:rPr>
            </w:sdtEndPr>
            <w:sdtContent>
              <w:r w:rsidR="000649A4" w:rsidRPr="00FD740F">
                <w:rPr>
                  <w:rStyle w:val="Heading1Char"/>
                </w:rPr>
                <w:t>Victorian Jurisdictional Action Plan</w:t>
              </w:r>
              <w:r w:rsidR="00F94435" w:rsidRPr="00FD740F">
                <w:rPr>
                  <w:rStyle w:val="Heading1Char"/>
                </w:rPr>
                <w:t xml:space="preserve"> for </w:t>
              </w:r>
              <w:r w:rsidR="00F867BE" w:rsidRPr="00FD740F">
                <w:rPr>
                  <w:rStyle w:val="Heading1Char"/>
                </w:rPr>
                <w:t>S</w:t>
              </w:r>
              <w:r w:rsidR="00F94435" w:rsidRPr="00FD740F">
                <w:rPr>
                  <w:rStyle w:val="Heading1Char"/>
                </w:rPr>
                <w:t xml:space="preserve">kills and </w:t>
              </w:r>
              <w:r w:rsidR="00F867BE" w:rsidRPr="00FD740F">
                <w:rPr>
                  <w:rStyle w:val="Heading1Char"/>
                </w:rPr>
                <w:t>TAFE</w:t>
              </w:r>
            </w:sdtContent>
          </w:sdt>
        </w:p>
        <w:sdt>
          <w:sdtPr>
            <w:id w:val="-518473900"/>
            <w:placeholder>
              <w:docPart w:val="1EA7952219D04D2EB96828FA9320CF72"/>
            </w:placeholder>
          </w:sdtPr>
          <w:sdtEndPr/>
          <w:sdtContent>
            <w:p w14:paraId="20F0732E" w14:textId="5A1D2A8C" w:rsidR="00A976CE" w:rsidRPr="008D1853" w:rsidRDefault="0079243D" w:rsidP="00845FAB">
              <w:pPr>
                <w:pStyle w:val="Subtitle"/>
              </w:pPr>
              <w:r w:rsidRPr="008D1853">
                <w:t>202</w:t>
              </w:r>
              <w:r w:rsidR="00011614" w:rsidRPr="008D1853">
                <w:t>4</w:t>
              </w:r>
              <w:r w:rsidR="00F94435">
                <w:t>-25</w:t>
              </w:r>
            </w:p>
          </w:sdtContent>
        </w:sdt>
        <w:p w14:paraId="437F6422" w14:textId="77777777" w:rsidR="00A976CE" w:rsidRPr="008D1853" w:rsidRDefault="0057495F" w:rsidP="00442F54">
          <w:pPr>
            <w:rPr>
              <w:sz w:val="28"/>
              <w:szCs w:val="28"/>
            </w:rPr>
            <w:sectPr w:rsidR="00A976CE" w:rsidRPr="008D1853" w:rsidSect="00E70281">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sdtContent>
    </w:sdt>
    <w:p w14:paraId="09313D94" w14:textId="77777777" w:rsidR="004B661B" w:rsidRPr="008D1853" w:rsidRDefault="004B661B" w:rsidP="00FD740F">
      <w:pPr>
        <w:pStyle w:val="Heading2"/>
      </w:pPr>
      <w:r w:rsidRPr="008D1853">
        <w:lastRenderedPageBreak/>
        <w:t>TABLE OF CONTENTS</w:t>
      </w:r>
    </w:p>
    <w:p w14:paraId="20AF4588" w14:textId="7436198D" w:rsidR="00CD0411" w:rsidRDefault="0047378C">
      <w:pPr>
        <w:pStyle w:val="TOC1"/>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r w:rsidRPr="008D1853">
        <w:fldChar w:fldCharType="begin"/>
      </w:r>
      <w:r w:rsidRPr="008D1853">
        <w:instrText xml:space="preserve"> TOC \o "1-2" \h \z \u </w:instrText>
      </w:r>
      <w:r w:rsidRPr="008D1853">
        <w:fldChar w:fldCharType="separate"/>
      </w:r>
      <w:hyperlink w:anchor="_Toc185239751" w:history="1">
        <w:r w:rsidR="00CD0411" w:rsidRPr="00631491">
          <w:rPr>
            <w:rStyle w:val="Hyperlink"/>
            <w:noProof/>
          </w:rPr>
          <w:t>Acknowledgement</w:t>
        </w:r>
        <w:r w:rsidR="00CD0411">
          <w:rPr>
            <w:noProof/>
            <w:webHidden/>
          </w:rPr>
          <w:tab/>
        </w:r>
        <w:r w:rsidR="00CD0411">
          <w:rPr>
            <w:noProof/>
            <w:webHidden/>
          </w:rPr>
          <w:fldChar w:fldCharType="begin"/>
        </w:r>
        <w:r w:rsidR="00CD0411">
          <w:rPr>
            <w:noProof/>
            <w:webHidden/>
          </w:rPr>
          <w:instrText xml:space="preserve"> PAGEREF _Toc185239751 \h </w:instrText>
        </w:r>
        <w:r w:rsidR="00CD0411">
          <w:rPr>
            <w:noProof/>
            <w:webHidden/>
          </w:rPr>
        </w:r>
        <w:r w:rsidR="00CD0411">
          <w:rPr>
            <w:noProof/>
            <w:webHidden/>
          </w:rPr>
          <w:fldChar w:fldCharType="separate"/>
        </w:r>
        <w:r w:rsidR="00CD0411">
          <w:rPr>
            <w:noProof/>
            <w:webHidden/>
          </w:rPr>
          <w:t>1</w:t>
        </w:r>
        <w:r w:rsidR="00CD0411">
          <w:rPr>
            <w:noProof/>
            <w:webHidden/>
          </w:rPr>
          <w:fldChar w:fldCharType="end"/>
        </w:r>
      </w:hyperlink>
    </w:p>
    <w:p w14:paraId="7F0B39BC" w14:textId="28DCE41E" w:rsidR="00CD0411" w:rsidRDefault="00CD0411">
      <w:pPr>
        <w:pStyle w:val="TOC1"/>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52" w:history="1">
        <w:r w:rsidRPr="00631491">
          <w:rPr>
            <w:rStyle w:val="Hyperlink"/>
            <w:noProof/>
          </w:rPr>
          <w:t>Minister for Skills and TAFE Foreword</w:t>
        </w:r>
        <w:r>
          <w:rPr>
            <w:noProof/>
            <w:webHidden/>
          </w:rPr>
          <w:tab/>
        </w:r>
        <w:r>
          <w:rPr>
            <w:noProof/>
            <w:webHidden/>
          </w:rPr>
          <w:fldChar w:fldCharType="begin"/>
        </w:r>
        <w:r>
          <w:rPr>
            <w:noProof/>
            <w:webHidden/>
          </w:rPr>
          <w:instrText xml:space="preserve"> PAGEREF _Toc185239752 \h </w:instrText>
        </w:r>
        <w:r>
          <w:rPr>
            <w:noProof/>
            <w:webHidden/>
          </w:rPr>
        </w:r>
        <w:r>
          <w:rPr>
            <w:noProof/>
            <w:webHidden/>
          </w:rPr>
          <w:fldChar w:fldCharType="separate"/>
        </w:r>
        <w:r>
          <w:rPr>
            <w:noProof/>
            <w:webHidden/>
          </w:rPr>
          <w:t>2</w:t>
        </w:r>
        <w:r>
          <w:rPr>
            <w:noProof/>
            <w:webHidden/>
          </w:rPr>
          <w:fldChar w:fldCharType="end"/>
        </w:r>
      </w:hyperlink>
    </w:p>
    <w:p w14:paraId="6CB2DE80" w14:textId="0F774FDE" w:rsidR="00CD0411" w:rsidRDefault="00CD0411">
      <w:pPr>
        <w:pStyle w:val="TOC1"/>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53" w:history="1">
        <w:r w:rsidRPr="00631491">
          <w:rPr>
            <w:rStyle w:val="Hyperlink"/>
            <w:noProof/>
          </w:rPr>
          <w:t>Background to the Victorian Jurisdictional Action Plan</w:t>
        </w:r>
        <w:r>
          <w:rPr>
            <w:noProof/>
            <w:webHidden/>
          </w:rPr>
          <w:tab/>
        </w:r>
        <w:r>
          <w:rPr>
            <w:noProof/>
            <w:webHidden/>
          </w:rPr>
          <w:fldChar w:fldCharType="begin"/>
        </w:r>
        <w:r>
          <w:rPr>
            <w:noProof/>
            <w:webHidden/>
          </w:rPr>
          <w:instrText xml:space="preserve"> PAGEREF _Toc185239753 \h </w:instrText>
        </w:r>
        <w:r>
          <w:rPr>
            <w:noProof/>
            <w:webHidden/>
          </w:rPr>
        </w:r>
        <w:r>
          <w:rPr>
            <w:noProof/>
            <w:webHidden/>
          </w:rPr>
          <w:fldChar w:fldCharType="separate"/>
        </w:r>
        <w:r>
          <w:rPr>
            <w:noProof/>
            <w:webHidden/>
          </w:rPr>
          <w:t>3</w:t>
        </w:r>
        <w:r>
          <w:rPr>
            <w:noProof/>
            <w:webHidden/>
          </w:rPr>
          <w:fldChar w:fldCharType="end"/>
        </w:r>
      </w:hyperlink>
    </w:p>
    <w:p w14:paraId="250EC26C" w14:textId="1AA7EBFF"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54" w:history="1">
        <w:r w:rsidRPr="00631491">
          <w:rPr>
            <w:rStyle w:val="Hyperlink"/>
            <w:noProof/>
          </w:rPr>
          <w:t>Delivering housing supply</w:t>
        </w:r>
        <w:r>
          <w:rPr>
            <w:noProof/>
            <w:webHidden/>
          </w:rPr>
          <w:tab/>
        </w:r>
        <w:r>
          <w:rPr>
            <w:noProof/>
            <w:webHidden/>
          </w:rPr>
          <w:fldChar w:fldCharType="begin"/>
        </w:r>
        <w:r>
          <w:rPr>
            <w:noProof/>
            <w:webHidden/>
          </w:rPr>
          <w:instrText xml:space="preserve"> PAGEREF _Toc185239754 \h </w:instrText>
        </w:r>
        <w:r>
          <w:rPr>
            <w:noProof/>
            <w:webHidden/>
          </w:rPr>
        </w:r>
        <w:r>
          <w:rPr>
            <w:noProof/>
            <w:webHidden/>
          </w:rPr>
          <w:fldChar w:fldCharType="separate"/>
        </w:r>
        <w:r>
          <w:rPr>
            <w:noProof/>
            <w:webHidden/>
          </w:rPr>
          <w:t>5</w:t>
        </w:r>
        <w:r>
          <w:rPr>
            <w:noProof/>
            <w:webHidden/>
          </w:rPr>
          <w:fldChar w:fldCharType="end"/>
        </w:r>
      </w:hyperlink>
    </w:p>
    <w:p w14:paraId="42456EB1" w14:textId="4451D8EF"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55" w:history="1">
        <w:r w:rsidRPr="00631491">
          <w:rPr>
            <w:rStyle w:val="Hyperlink"/>
            <w:noProof/>
          </w:rPr>
          <w:t>Gender equality</w:t>
        </w:r>
        <w:r>
          <w:rPr>
            <w:noProof/>
            <w:webHidden/>
          </w:rPr>
          <w:tab/>
        </w:r>
        <w:r>
          <w:rPr>
            <w:noProof/>
            <w:webHidden/>
          </w:rPr>
          <w:fldChar w:fldCharType="begin"/>
        </w:r>
        <w:r>
          <w:rPr>
            <w:noProof/>
            <w:webHidden/>
          </w:rPr>
          <w:instrText xml:space="preserve"> PAGEREF _Toc185239755 \h </w:instrText>
        </w:r>
        <w:r>
          <w:rPr>
            <w:noProof/>
            <w:webHidden/>
          </w:rPr>
        </w:r>
        <w:r>
          <w:rPr>
            <w:noProof/>
            <w:webHidden/>
          </w:rPr>
          <w:fldChar w:fldCharType="separate"/>
        </w:r>
        <w:r>
          <w:rPr>
            <w:noProof/>
            <w:webHidden/>
          </w:rPr>
          <w:t>7</w:t>
        </w:r>
        <w:r>
          <w:rPr>
            <w:noProof/>
            <w:webHidden/>
          </w:rPr>
          <w:fldChar w:fldCharType="end"/>
        </w:r>
      </w:hyperlink>
    </w:p>
    <w:p w14:paraId="7CB464BF" w14:textId="76BF01B4"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56" w:history="1">
        <w:r w:rsidRPr="00631491">
          <w:rPr>
            <w:rStyle w:val="Hyperlink"/>
            <w:noProof/>
          </w:rPr>
          <w:t>Closing the Gap</w:t>
        </w:r>
        <w:r>
          <w:rPr>
            <w:noProof/>
            <w:webHidden/>
          </w:rPr>
          <w:tab/>
        </w:r>
        <w:r>
          <w:rPr>
            <w:noProof/>
            <w:webHidden/>
          </w:rPr>
          <w:fldChar w:fldCharType="begin"/>
        </w:r>
        <w:r>
          <w:rPr>
            <w:noProof/>
            <w:webHidden/>
          </w:rPr>
          <w:instrText xml:space="preserve"> PAGEREF _Toc185239756 \h </w:instrText>
        </w:r>
        <w:r>
          <w:rPr>
            <w:noProof/>
            <w:webHidden/>
          </w:rPr>
        </w:r>
        <w:r>
          <w:rPr>
            <w:noProof/>
            <w:webHidden/>
          </w:rPr>
          <w:fldChar w:fldCharType="separate"/>
        </w:r>
        <w:r>
          <w:rPr>
            <w:noProof/>
            <w:webHidden/>
          </w:rPr>
          <w:t>11</w:t>
        </w:r>
        <w:r>
          <w:rPr>
            <w:noProof/>
            <w:webHidden/>
          </w:rPr>
          <w:fldChar w:fldCharType="end"/>
        </w:r>
      </w:hyperlink>
    </w:p>
    <w:p w14:paraId="2F89FB88" w14:textId="7838F5D7"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57" w:history="1">
        <w:r w:rsidRPr="00631491">
          <w:rPr>
            <w:rStyle w:val="Hyperlink"/>
            <w:noProof/>
          </w:rPr>
          <w:t>Supporting the Net Zero transformation</w:t>
        </w:r>
        <w:r>
          <w:rPr>
            <w:noProof/>
            <w:webHidden/>
          </w:rPr>
          <w:tab/>
        </w:r>
        <w:r>
          <w:rPr>
            <w:noProof/>
            <w:webHidden/>
          </w:rPr>
          <w:fldChar w:fldCharType="begin"/>
        </w:r>
        <w:r>
          <w:rPr>
            <w:noProof/>
            <w:webHidden/>
          </w:rPr>
          <w:instrText xml:space="preserve"> PAGEREF _Toc185239757 \h </w:instrText>
        </w:r>
        <w:r>
          <w:rPr>
            <w:noProof/>
            <w:webHidden/>
          </w:rPr>
        </w:r>
        <w:r>
          <w:rPr>
            <w:noProof/>
            <w:webHidden/>
          </w:rPr>
          <w:fldChar w:fldCharType="separate"/>
        </w:r>
        <w:r>
          <w:rPr>
            <w:noProof/>
            <w:webHidden/>
          </w:rPr>
          <w:t>18</w:t>
        </w:r>
        <w:r>
          <w:rPr>
            <w:noProof/>
            <w:webHidden/>
          </w:rPr>
          <w:fldChar w:fldCharType="end"/>
        </w:r>
      </w:hyperlink>
    </w:p>
    <w:p w14:paraId="5B836BE4" w14:textId="1BD1BC7D"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58" w:history="1">
        <w:r w:rsidRPr="00631491">
          <w:rPr>
            <w:rStyle w:val="Hyperlink"/>
            <w:noProof/>
          </w:rPr>
          <w:t>Sustaining Essential Care Services</w:t>
        </w:r>
        <w:r>
          <w:rPr>
            <w:noProof/>
            <w:webHidden/>
          </w:rPr>
          <w:tab/>
        </w:r>
        <w:r>
          <w:rPr>
            <w:noProof/>
            <w:webHidden/>
          </w:rPr>
          <w:fldChar w:fldCharType="begin"/>
        </w:r>
        <w:r>
          <w:rPr>
            <w:noProof/>
            <w:webHidden/>
          </w:rPr>
          <w:instrText xml:space="preserve"> PAGEREF _Toc185239758 \h </w:instrText>
        </w:r>
        <w:r>
          <w:rPr>
            <w:noProof/>
            <w:webHidden/>
          </w:rPr>
        </w:r>
        <w:r>
          <w:rPr>
            <w:noProof/>
            <w:webHidden/>
          </w:rPr>
          <w:fldChar w:fldCharType="separate"/>
        </w:r>
        <w:r>
          <w:rPr>
            <w:noProof/>
            <w:webHidden/>
          </w:rPr>
          <w:t>21</w:t>
        </w:r>
        <w:r>
          <w:rPr>
            <w:noProof/>
            <w:webHidden/>
          </w:rPr>
          <w:fldChar w:fldCharType="end"/>
        </w:r>
      </w:hyperlink>
    </w:p>
    <w:p w14:paraId="5BCF01B6" w14:textId="13CF87AC"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59" w:history="1">
        <w:r w:rsidRPr="00631491">
          <w:rPr>
            <w:rStyle w:val="Hyperlink"/>
            <w:noProof/>
          </w:rPr>
          <w:t>Developing Australia’s sovereign capability and food security</w:t>
        </w:r>
        <w:r>
          <w:rPr>
            <w:noProof/>
            <w:webHidden/>
          </w:rPr>
          <w:tab/>
        </w:r>
        <w:r>
          <w:rPr>
            <w:noProof/>
            <w:webHidden/>
          </w:rPr>
          <w:fldChar w:fldCharType="begin"/>
        </w:r>
        <w:r>
          <w:rPr>
            <w:noProof/>
            <w:webHidden/>
          </w:rPr>
          <w:instrText xml:space="preserve"> PAGEREF _Toc185239759 \h </w:instrText>
        </w:r>
        <w:r>
          <w:rPr>
            <w:noProof/>
            <w:webHidden/>
          </w:rPr>
        </w:r>
        <w:r>
          <w:rPr>
            <w:noProof/>
            <w:webHidden/>
          </w:rPr>
          <w:fldChar w:fldCharType="separate"/>
        </w:r>
        <w:r>
          <w:rPr>
            <w:noProof/>
            <w:webHidden/>
          </w:rPr>
          <w:t>23</w:t>
        </w:r>
        <w:r>
          <w:rPr>
            <w:noProof/>
            <w:webHidden/>
          </w:rPr>
          <w:fldChar w:fldCharType="end"/>
        </w:r>
      </w:hyperlink>
    </w:p>
    <w:p w14:paraId="2F8194EF" w14:textId="7E02B8C7"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60" w:history="1">
        <w:r w:rsidRPr="00631491">
          <w:rPr>
            <w:rStyle w:val="Hyperlink"/>
            <w:noProof/>
          </w:rPr>
          <w:t>Ensuring Australia’s digital and technology capability</w:t>
        </w:r>
        <w:r>
          <w:rPr>
            <w:noProof/>
            <w:webHidden/>
          </w:rPr>
          <w:tab/>
        </w:r>
        <w:r>
          <w:rPr>
            <w:noProof/>
            <w:webHidden/>
          </w:rPr>
          <w:fldChar w:fldCharType="begin"/>
        </w:r>
        <w:r>
          <w:rPr>
            <w:noProof/>
            <w:webHidden/>
          </w:rPr>
          <w:instrText xml:space="preserve"> PAGEREF _Toc185239760 \h </w:instrText>
        </w:r>
        <w:r>
          <w:rPr>
            <w:noProof/>
            <w:webHidden/>
          </w:rPr>
        </w:r>
        <w:r>
          <w:rPr>
            <w:noProof/>
            <w:webHidden/>
          </w:rPr>
          <w:fldChar w:fldCharType="separate"/>
        </w:r>
        <w:r>
          <w:rPr>
            <w:noProof/>
            <w:webHidden/>
          </w:rPr>
          <w:t>25</w:t>
        </w:r>
        <w:r>
          <w:rPr>
            <w:noProof/>
            <w:webHidden/>
          </w:rPr>
          <w:fldChar w:fldCharType="end"/>
        </w:r>
      </w:hyperlink>
    </w:p>
    <w:p w14:paraId="193B6B4B" w14:textId="1EC94C40"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61" w:history="1">
        <w:r w:rsidRPr="00631491">
          <w:rPr>
            <w:rStyle w:val="Hyperlink"/>
            <w:noProof/>
          </w:rPr>
          <w:t>Delivering reforms to improve the regulation of VET qualifications and quality</w:t>
        </w:r>
        <w:r>
          <w:rPr>
            <w:noProof/>
            <w:webHidden/>
          </w:rPr>
          <w:tab/>
        </w:r>
        <w:r>
          <w:rPr>
            <w:noProof/>
            <w:webHidden/>
          </w:rPr>
          <w:fldChar w:fldCharType="begin"/>
        </w:r>
        <w:r>
          <w:rPr>
            <w:noProof/>
            <w:webHidden/>
          </w:rPr>
          <w:instrText xml:space="preserve"> PAGEREF _Toc185239761 \h </w:instrText>
        </w:r>
        <w:r>
          <w:rPr>
            <w:noProof/>
            <w:webHidden/>
          </w:rPr>
        </w:r>
        <w:r>
          <w:rPr>
            <w:noProof/>
            <w:webHidden/>
          </w:rPr>
          <w:fldChar w:fldCharType="separate"/>
        </w:r>
        <w:r>
          <w:rPr>
            <w:noProof/>
            <w:webHidden/>
          </w:rPr>
          <w:t>27</w:t>
        </w:r>
        <w:r>
          <w:rPr>
            <w:noProof/>
            <w:webHidden/>
          </w:rPr>
          <w:fldChar w:fldCharType="end"/>
        </w:r>
      </w:hyperlink>
    </w:p>
    <w:p w14:paraId="178FE741" w14:textId="47CB9BCC" w:rsidR="00CD0411" w:rsidRDefault="00CD0411">
      <w:pPr>
        <w:pStyle w:val="TOC1"/>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62" w:history="1">
        <w:r w:rsidRPr="00631491">
          <w:rPr>
            <w:rStyle w:val="Hyperlink"/>
            <w:noProof/>
          </w:rPr>
          <w:t>Victorian Outcomes Framework</w:t>
        </w:r>
        <w:r>
          <w:rPr>
            <w:noProof/>
            <w:webHidden/>
          </w:rPr>
          <w:tab/>
        </w:r>
        <w:r>
          <w:rPr>
            <w:noProof/>
            <w:webHidden/>
          </w:rPr>
          <w:fldChar w:fldCharType="begin"/>
        </w:r>
        <w:r>
          <w:rPr>
            <w:noProof/>
            <w:webHidden/>
          </w:rPr>
          <w:instrText xml:space="preserve"> PAGEREF _Toc185239762 \h </w:instrText>
        </w:r>
        <w:r>
          <w:rPr>
            <w:noProof/>
            <w:webHidden/>
          </w:rPr>
        </w:r>
        <w:r>
          <w:rPr>
            <w:noProof/>
            <w:webHidden/>
          </w:rPr>
          <w:fldChar w:fldCharType="separate"/>
        </w:r>
        <w:r>
          <w:rPr>
            <w:noProof/>
            <w:webHidden/>
          </w:rPr>
          <w:t>29</w:t>
        </w:r>
        <w:r>
          <w:rPr>
            <w:noProof/>
            <w:webHidden/>
          </w:rPr>
          <w:fldChar w:fldCharType="end"/>
        </w:r>
      </w:hyperlink>
    </w:p>
    <w:p w14:paraId="06A75546" w14:textId="02C4F800"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63" w:history="1">
        <w:r w:rsidRPr="00631491">
          <w:rPr>
            <w:rStyle w:val="Hyperlink"/>
            <w:noProof/>
          </w:rPr>
          <w:t>Population Outcomes</w:t>
        </w:r>
        <w:r>
          <w:rPr>
            <w:noProof/>
            <w:webHidden/>
          </w:rPr>
          <w:tab/>
        </w:r>
        <w:r>
          <w:rPr>
            <w:noProof/>
            <w:webHidden/>
          </w:rPr>
          <w:fldChar w:fldCharType="begin"/>
        </w:r>
        <w:r>
          <w:rPr>
            <w:noProof/>
            <w:webHidden/>
          </w:rPr>
          <w:instrText xml:space="preserve"> PAGEREF _Toc185239763 \h </w:instrText>
        </w:r>
        <w:r>
          <w:rPr>
            <w:noProof/>
            <w:webHidden/>
          </w:rPr>
        </w:r>
        <w:r>
          <w:rPr>
            <w:noProof/>
            <w:webHidden/>
          </w:rPr>
          <w:fldChar w:fldCharType="separate"/>
        </w:r>
        <w:r>
          <w:rPr>
            <w:noProof/>
            <w:webHidden/>
          </w:rPr>
          <w:t>30</w:t>
        </w:r>
        <w:r>
          <w:rPr>
            <w:noProof/>
            <w:webHidden/>
          </w:rPr>
          <w:fldChar w:fldCharType="end"/>
        </w:r>
      </w:hyperlink>
    </w:p>
    <w:p w14:paraId="5C7F1BCB" w14:textId="322F8444" w:rsidR="00CD0411" w:rsidRDefault="00CD0411">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64" w:history="1">
        <w:r w:rsidRPr="00631491">
          <w:rPr>
            <w:rStyle w:val="Hyperlink"/>
            <w:noProof/>
          </w:rPr>
          <w:t>System Outcomes</w:t>
        </w:r>
        <w:r>
          <w:rPr>
            <w:noProof/>
            <w:webHidden/>
          </w:rPr>
          <w:tab/>
        </w:r>
        <w:r>
          <w:rPr>
            <w:noProof/>
            <w:webHidden/>
          </w:rPr>
          <w:fldChar w:fldCharType="begin"/>
        </w:r>
        <w:r>
          <w:rPr>
            <w:noProof/>
            <w:webHidden/>
          </w:rPr>
          <w:instrText xml:space="preserve"> PAGEREF _Toc185239764 \h </w:instrText>
        </w:r>
        <w:r>
          <w:rPr>
            <w:noProof/>
            <w:webHidden/>
          </w:rPr>
        </w:r>
        <w:r>
          <w:rPr>
            <w:noProof/>
            <w:webHidden/>
          </w:rPr>
          <w:fldChar w:fldCharType="separate"/>
        </w:r>
        <w:r>
          <w:rPr>
            <w:noProof/>
            <w:webHidden/>
          </w:rPr>
          <w:t>31</w:t>
        </w:r>
        <w:r>
          <w:rPr>
            <w:noProof/>
            <w:webHidden/>
          </w:rPr>
          <w:fldChar w:fldCharType="end"/>
        </w:r>
      </w:hyperlink>
    </w:p>
    <w:p w14:paraId="135A31E3" w14:textId="169022F3" w:rsidR="00CD0411" w:rsidRDefault="00CD0411">
      <w:pPr>
        <w:pStyle w:val="TOC1"/>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85239765" w:history="1">
        <w:r w:rsidRPr="00631491">
          <w:rPr>
            <w:rStyle w:val="Hyperlink"/>
            <w:noProof/>
          </w:rPr>
          <w:t>Appendix A</w:t>
        </w:r>
        <w:r>
          <w:rPr>
            <w:noProof/>
            <w:webHidden/>
          </w:rPr>
          <w:tab/>
        </w:r>
        <w:r>
          <w:rPr>
            <w:noProof/>
            <w:webHidden/>
          </w:rPr>
          <w:fldChar w:fldCharType="begin"/>
        </w:r>
        <w:r>
          <w:rPr>
            <w:noProof/>
            <w:webHidden/>
          </w:rPr>
          <w:instrText xml:space="preserve"> PAGEREF _Toc185239765 \h </w:instrText>
        </w:r>
        <w:r>
          <w:rPr>
            <w:noProof/>
            <w:webHidden/>
          </w:rPr>
        </w:r>
        <w:r>
          <w:rPr>
            <w:noProof/>
            <w:webHidden/>
          </w:rPr>
          <w:fldChar w:fldCharType="separate"/>
        </w:r>
        <w:r>
          <w:rPr>
            <w:noProof/>
            <w:webHidden/>
          </w:rPr>
          <w:t>33</w:t>
        </w:r>
        <w:r>
          <w:rPr>
            <w:noProof/>
            <w:webHidden/>
          </w:rPr>
          <w:fldChar w:fldCharType="end"/>
        </w:r>
      </w:hyperlink>
    </w:p>
    <w:p w14:paraId="712B9444" w14:textId="2FA41CC1" w:rsidR="004B661B" w:rsidRPr="008D1853" w:rsidRDefault="0047378C" w:rsidP="004B661B">
      <w:r w:rsidRPr="008D1853">
        <w:fldChar w:fldCharType="end"/>
      </w:r>
    </w:p>
    <w:p w14:paraId="2FE3DE21" w14:textId="77777777" w:rsidR="004B661B" w:rsidRPr="008D1853" w:rsidRDefault="00376434" w:rsidP="00D6748F">
      <w:pPr>
        <w:spacing w:before="2400"/>
      </w:pPr>
      <w:r w:rsidRPr="008D1853">
        <w:rPr>
          <w:noProof/>
        </w:rPr>
        <mc:AlternateContent>
          <mc:Choice Requires="wps">
            <w:drawing>
              <wp:inline distT="0" distB="0" distL="0" distR="0" wp14:anchorId="0518C4A5" wp14:editId="223CA9D0">
                <wp:extent cx="5828400" cy="1584000"/>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1584000"/>
                        </a:xfrm>
                        <a:prstGeom prst="rect">
                          <a:avLst/>
                        </a:prstGeom>
                        <a:solidFill>
                          <a:schemeClr val="lt1"/>
                        </a:solidFill>
                        <a:ln w="6350">
                          <a:noFill/>
                        </a:ln>
                      </wps:spPr>
                      <wps:txbx>
                        <w:txbxContent>
                          <w:p w14:paraId="55CBD72A" w14:textId="13E0E8CA" w:rsidR="00376434" w:rsidRDefault="00376434" w:rsidP="00376434">
                            <w:pPr>
                              <w:pStyle w:val="Authorisationtext"/>
                            </w:pPr>
                            <w:r>
                              <w:t xml:space="preserve">Authorised by the </w:t>
                            </w:r>
                            <w:sdt>
                              <w:sdtPr>
                                <w:id w:val="-394967690"/>
                                <w:placeholder>
                                  <w:docPart w:val="55735BD680164672A070EADC9D821D3F"/>
                                </w:placeholder>
                              </w:sdtPr>
                              <w:sdtEndPr/>
                              <w:sdtContent>
                                <w:r w:rsidR="002C34CB" w:rsidRPr="007D7DDC">
                                  <w:t>Hon Gayle Tierney MP</w:t>
                                </w:r>
                              </w:sdtContent>
                            </w:sdt>
                            <w:r w:rsidRPr="007D7DDC">
                              <w:t xml:space="preserve"> </w:t>
                            </w:r>
                          </w:p>
                          <w:p w14:paraId="354608F3" w14:textId="7D3E261C" w:rsidR="000029A1" w:rsidRDefault="00376434" w:rsidP="00376434">
                            <w:pPr>
                              <w:pStyle w:val="Authorisationtext"/>
                            </w:pPr>
                            <w:r>
                              <w:t>Department of Jobs, Skills, Industry and Regions, 121 Exhibition Street Melbourne Victoria 3000</w:t>
                            </w:r>
                          </w:p>
                          <w:p w14:paraId="35B6DA1B" w14:textId="77777777" w:rsidR="00376434" w:rsidRDefault="00376434" w:rsidP="00376434">
                            <w:pPr>
                              <w:pStyle w:val="Authorisationtext"/>
                            </w:pPr>
                            <w:r>
                              <w:t>© Copyright State of Victoria,</w:t>
                            </w:r>
                          </w:p>
                          <w:p w14:paraId="42DA0F7B" w14:textId="16E40DB7" w:rsidR="00376434" w:rsidRDefault="00376434" w:rsidP="00376434">
                            <w:pPr>
                              <w:pStyle w:val="Authorisationtext"/>
                            </w:pPr>
                            <w:r>
                              <w:t xml:space="preserve">Department of Jobs, Skills, Industry and Regions </w:t>
                            </w:r>
                            <w:r w:rsidR="004D4FAD">
                              <w:t>2024</w:t>
                            </w:r>
                          </w:p>
                          <w:p w14:paraId="45659621" w14:textId="08C0B7C1" w:rsidR="00376434" w:rsidRDefault="00376434" w:rsidP="00376434">
                            <w:pPr>
                              <w:pStyle w:val="Authorisationtext"/>
                            </w:pPr>
                            <w:r>
                              <w:t>Except for any logos, emblems, trademarks, artwork and photography this document is made available under the terms of the Creative Commons Attribution 3.0 Australia license.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0518C4A5" id="_x0000_t202" coordsize="21600,21600" o:spt="202" path="m,l,21600r21600,l21600,xe">
                <v:stroke joinstyle="miter"/>
                <v:path gradientshapeok="t" o:connecttype="rect"/>
              </v:shapetype>
              <v:shape id="Text Box 10" o:spid="_x0000_s1026" type="#_x0000_t202" style="width:458.95pt;height:124.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" fillcolor="white [3201]" stroked="f" strokeweight=".5pt">
                <v:textbox inset="0,0,0,0">
                  <w:txbxContent>
                    <w:p w14:paraId="55CBD72A" w14:textId="13E0E8CA" w:rsidR="00376434" w:rsidRDefault="00376434" w:rsidP="00376434">
                      <w:pPr>
                        <w:pStyle w:val="Authorisationtext"/>
                      </w:pPr>
                      <w:r>
                        <w:t xml:space="preserve">Authorised by the </w:t>
                      </w:r>
                      <w:sdt>
                        <w:sdtPr>
                          <w:id w:val="-394967690"/>
                          <w:placeholder>
                            <w:docPart w:val="55735BD680164672A070EADC9D821D3F"/>
                          </w:placeholder>
                        </w:sdtPr>
                        <w:sdtEndPr/>
                        <w:sdtContent>
                          <w:r w:rsidR="002C34CB" w:rsidRPr="007D7DDC">
                            <w:t>Hon Gayle Tierney MP</w:t>
                          </w:r>
                        </w:sdtContent>
                      </w:sdt>
                      <w:r w:rsidRPr="007D7DDC">
                        <w:t xml:space="preserve"> </w:t>
                      </w:r>
                    </w:p>
                    <w:p w14:paraId="354608F3" w14:textId="7D3E261C" w:rsidR="000029A1" w:rsidRDefault="00376434" w:rsidP="00376434">
                      <w:pPr>
                        <w:pStyle w:val="Authorisationtext"/>
                      </w:pPr>
                      <w:r>
                        <w:t>Department of Jobs, Skills, Industry and Regions, 121 Exhibition Street Melbourne Victoria 3000</w:t>
                      </w:r>
                    </w:p>
                    <w:p w14:paraId="35B6DA1B" w14:textId="77777777" w:rsidR="00376434" w:rsidRDefault="00376434" w:rsidP="00376434">
                      <w:pPr>
                        <w:pStyle w:val="Authorisationtext"/>
                      </w:pPr>
                      <w:r>
                        <w:t>© Copyright State of Victoria,</w:t>
                      </w:r>
                    </w:p>
                    <w:p w14:paraId="42DA0F7B" w14:textId="16E40DB7" w:rsidR="00376434" w:rsidRDefault="00376434" w:rsidP="00376434">
                      <w:pPr>
                        <w:pStyle w:val="Authorisationtext"/>
                      </w:pPr>
                      <w:r>
                        <w:t xml:space="preserve">Department of Jobs, Skills, Industry and Regions </w:t>
                      </w:r>
                      <w:r w:rsidR="004D4FAD">
                        <w:t>2024</w:t>
                      </w:r>
                    </w:p>
                    <w:p w14:paraId="45659621" w14:textId="08C0B7C1" w:rsidR="00376434" w:rsidRDefault="00376434" w:rsidP="00376434">
                      <w:pPr>
                        <w:pStyle w:val="Authorisationtext"/>
                      </w:pPr>
                      <w:r>
                        <w:t>Except for any logos, emblems, trademarks, artwork and photography this document is made available under the terms of the Creative Commons Attribution 3.0 Australia license.</w:t>
                      </w:r>
                    </w:p>
                  </w:txbxContent>
                </v:textbox>
                <w10:anchorlock/>
              </v:shape>
            </w:pict>
          </mc:Fallback>
        </mc:AlternateContent>
      </w:r>
    </w:p>
    <w:p w14:paraId="53CD6158" w14:textId="77777777" w:rsidR="004B661B" w:rsidRPr="008D1853" w:rsidRDefault="004B661B" w:rsidP="00D6748F">
      <w:pPr>
        <w:spacing w:before="2400"/>
        <w:rPr>
          <w:lang w:val="en-GB"/>
        </w:rPr>
        <w:sectPr w:rsidR="004B661B" w:rsidRPr="008D1853" w:rsidSect="00E70281">
          <w:headerReference w:type="default" r:id="rId17"/>
          <w:footerReference w:type="default" r:id="rId18"/>
          <w:type w:val="oddPage"/>
          <w:pgSz w:w="11906" w:h="16838" w:code="9"/>
          <w:pgMar w:top="2268" w:right="1361" w:bottom="1701" w:left="1361" w:header="284" w:footer="340" w:gutter="0"/>
          <w:cols w:space="708"/>
          <w:docGrid w:linePitch="360"/>
        </w:sectPr>
      </w:pPr>
    </w:p>
    <w:p w14:paraId="093EF707" w14:textId="53AA3A68" w:rsidR="00844548" w:rsidRPr="008D1853" w:rsidRDefault="00844548" w:rsidP="00FD740F">
      <w:pPr>
        <w:pStyle w:val="Heading2"/>
      </w:pPr>
      <w:bookmarkStart w:id="0" w:name="_Toc185239751"/>
      <w:r w:rsidRPr="008D1853">
        <w:lastRenderedPageBreak/>
        <w:t>Acknowledgement</w:t>
      </w:r>
      <w:bookmarkEnd w:id="0"/>
    </w:p>
    <w:p w14:paraId="3CD4774E" w14:textId="562ED1CD" w:rsidR="00D20A48" w:rsidRPr="008D1853" w:rsidRDefault="00D20A48" w:rsidP="00D20A48">
      <w:pPr>
        <w:pStyle w:val="Normalwithborder"/>
      </w:pPr>
      <w:r w:rsidRPr="008D1853">
        <w:t>We acknowledge and pay respects to Elders and all First Peoples in Victoria. We honour and respect Traditional Custodians past and present and the strength of First Peoples in practicing the world’s oldest living culture, which enriches our society more broadly.</w:t>
      </w:r>
    </w:p>
    <w:p w14:paraId="341DAE1F" w14:textId="23723E49" w:rsidR="00D20A48" w:rsidRPr="008D1853" w:rsidRDefault="00CA4ACE" w:rsidP="00546778">
      <w:pPr>
        <w:pStyle w:val="Normalwithborder"/>
      </w:pPr>
      <w:r w:rsidRPr="008D1853">
        <w:t xml:space="preserve">We </w:t>
      </w:r>
      <w:r w:rsidR="00FB613D" w:rsidRPr="008D1853">
        <w:t>recognise</w:t>
      </w:r>
      <w:r w:rsidRPr="008D1853">
        <w:t xml:space="preserve"> the leadership of First Peoples in advocatin</w:t>
      </w:r>
      <w:r w:rsidR="00546778" w:rsidRPr="008D1853">
        <w:t>g tirelessly for future generations’ rights to education in the face of injustice, and our responsibility to partner with First Peoples through Treaty and Truth-telling to support self-determination in post-secondary education and training</w:t>
      </w:r>
      <w:r w:rsidR="0067531F">
        <w:t>.</w:t>
      </w:r>
    </w:p>
    <w:p w14:paraId="2CA564ED" w14:textId="77777777" w:rsidR="00D20A48" w:rsidRPr="008D1853" w:rsidRDefault="00D20A48" w:rsidP="00D20A48">
      <w:pPr>
        <w:pStyle w:val="Normalwithborder"/>
      </w:pPr>
    </w:p>
    <w:p w14:paraId="3C86B20E" w14:textId="7A4018FB" w:rsidR="00844548" w:rsidRPr="008D1853" w:rsidRDefault="00844548" w:rsidP="00D20A48">
      <w:pPr>
        <w:pStyle w:val="Normalwithborder"/>
      </w:pPr>
      <w:r w:rsidRPr="008D1853">
        <w:br w:type="page"/>
      </w:r>
    </w:p>
    <w:p w14:paraId="4B79E03C" w14:textId="032BA5DD" w:rsidR="001C0C99" w:rsidRPr="008D1853" w:rsidRDefault="00CA48DF" w:rsidP="00FD740F">
      <w:pPr>
        <w:pStyle w:val="Heading2"/>
      </w:pPr>
      <w:bookmarkStart w:id="1" w:name="_Toc185239752"/>
      <w:r w:rsidRPr="008D1853">
        <w:lastRenderedPageBreak/>
        <w:t xml:space="preserve">Minister </w:t>
      </w:r>
      <w:r w:rsidR="00427808" w:rsidRPr="008D1853">
        <w:t>for</w:t>
      </w:r>
      <w:r w:rsidRPr="008D1853">
        <w:t xml:space="preserve"> Skills and TAFE </w:t>
      </w:r>
      <w:r w:rsidR="00A651BD" w:rsidRPr="008D1853">
        <w:t>Foreword</w:t>
      </w:r>
      <w:bookmarkEnd w:id="1"/>
    </w:p>
    <w:p w14:paraId="22E18D7A" w14:textId="224DA0A9" w:rsidR="00183D50" w:rsidRPr="008D1853" w:rsidRDefault="00183D50" w:rsidP="005A23B2">
      <w:r w:rsidRPr="008D1853">
        <w:t xml:space="preserve">In 2023, the Victorian Government signed on to </w:t>
      </w:r>
      <w:r w:rsidR="00794069" w:rsidRPr="008D1853">
        <w:t>the</w:t>
      </w:r>
      <w:r w:rsidRPr="008D1853">
        <w:t xml:space="preserve"> National Skills Agreement, along with the Commonwealth Government and all of Australia’s state and territory governments. </w:t>
      </w:r>
    </w:p>
    <w:p w14:paraId="41FD53AB" w14:textId="79131B87" w:rsidR="00183D50" w:rsidRPr="008D1853" w:rsidRDefault="00183D50" w:rsidP="005A23B2">
      <w:r w:rsidRPr="008D1853">
        <w:t xml:space="preserve">The landmark </w:t>
      </w:r>
      <w:r w:rsidR="00C323E8">
        <w:t>a</w:t>
      </w:r>
      <w:r w:rsidRPr="008D1853">
        <w:t>greement demonstrates a shared commitment to strengthen Australia’s vocational education and training sector – particularly TAFEs – and deliver high-quality, inclusive education and training that equips workers with the skills that modern industry and community need.</w:t>
      </w:r>
    </w:p>
    <w:p w14:paraId="2E7F9280" w14:textId="4E9F1138" w:rsidR="00183D50" w:rsidRPr="008D1853" w:rsidRDefault="00183D50" w:rsidP="00183D50">
      <w:r w:rsidRPr="008D1853">
        <w:t xml:space="preserve">It is the responsibility of governments to foster a skilled and adaptable workforce, providing direction based on the identification of priorities both now and into the future. The </w:t>
      </w:r>
      <w:r w:rsidR="000C2190" w:rsidRPr="008D1853">
        <w:t>National Skills Agreement</w:t>
      </w:r>
      <w:r w:rsidRPr="008D1853">
        <w:t xml:space="preserve"> establishes</w:t>
      </w:r>
      <w:r w:rsidRPr="008D1853">
        <w:rPr>
          <w:b/>
          <w:bCs/>
          <w:i/>
          <w:iCs/>
        </w:rPr>
        <w:t xml:space="preserve"> </w:t>
      </w:r>
      <w:r w:rsidRPr="008D1853">
        <w:t>a</w:t>
      </w:r>
      <w:r w:rsidRPr="008D1853">
        <w:rPr>
          <w:b/>
          <w:bCs/>
          <w:i/>
          <w:iCs/>
        </w:rPr>
        <w:t xml:space="preserve"> </w:t>
      </w:r>
      <w:r w:rsidRPr="008D1853">
        <w:t>new way for the Victorian and Commonwealth governments to</w:t>
      </w:r>
      <w:r w:rsidRPr="008D1853">
        <w:rPr>
          <w:i/>
          <w:iCs/>
        </w:rPr>
        <w:t xml:space="preserve"> </w:t>
      </w:r>
      <w:r w:rsidRPr="008D1853">
        <w:t>work together to deliver on the nation’s social and economic priorities.</w:t>
      </w:r>
      <w:r w:rsidRPr="008D1853">
        <w:rPr>
          <w:i/>
          <w:iCs/>
        </w:rPr>
        <w:t xml:space="preserve"> </w:t>
      </w:r>
      <w:r w:rsidRPr="008D1853">
        <w:t xml:space="preserve">Underpinning the collaborative approach to reform are eight national priorities, including gender equality, delivering housing supply, supporting the </w:t>
      </w:r>
      <w:r w:rsidR="00E05AF1">
        <w:t>N</w:t>
      </w:r>
      <w:r w:rsidRPr="008D1853">
        <w:t xml:space="preserve">et </w:t>
      </w:r>
      <w:r w:rsidR="00E05AF1">
        <w:t>Z</w:t>
      </w:r>
      <w:r w:rsidRPr="008D1853">
        <w:t xml:space="preserve">ero transformation and Closing the Gap. </w:t>
      </w:r>
    </w:p>
    <w:p w14:paraId="6F2407FF" w14:textId="3A24D330" w:rsidR="00183D50" w:rsidRPr="008D1853" w:rsidRDefault="00183D50" w:rsidP="00183D50">
      <w:r w:rsidRPr="008D1853">
        <w:t xml:space="preserve">By agreeing to these priorities in the </w:t>
      </w:r>
      <w:r w:rsidR="000C2190" w:rsidRPr="008D1853">
        <w:t>National Skills Agreement</w:t>
      </w:r>
      <w:r w:rsidRPr="008D1853">
        <w:t>, a strategic vision has been established with a renewed focus on ensuring skills and training plays a pivotal role in setting the economy up for success.</w:t>
      </w:r>
    </w:p>
    <w:p w14:paraId="5453B720" w14:textId="500AB173" w:rsidR="00183D50" w:rsidRPr="008D1853" w:rsidRDefault="00183D50" w:rsidP="00183D50">
      <w:r w:rsidRPr="008D1853">
        <w:t xml:space="preserve">Victoria is well ahead on this extensive sector reform journey. Recognising that some of these priorities require immediate action in Victoria, </w:t>
      </w:r>
      <w:r w:rsidR="00570D17">
        <w:t>the plan sets</w:t>
      </w:r>
      <w:r w:rsidRPr="008D1853">
        <w:t xml:space="preserve"> into motion initiatives to address them. </w:t>
      </w:r>
      <w:r w:rsidR="0026580A" w:rsidRPr="008D1853">
        <w:t xml:space="preserve">We have invested more than $4.6 billion into training, skills and higher education over the past 10 years. Initiatives like Apprenticeships Victoria’s Big Build Apprenticeships program are helping to build up a workforce that can deliver on Victoria’s ambitious housing targets. Through the establishment of Skills Labs to fast-track pathways into the clean economy workforce, we are supporting the Net Zero Transformation priority. </w:t>
      </w:r>
    </w:p>
    <w:p w14:paraId="2AA51946" w14:textId="15CDD0BF" w:rsidR="00183D50" w:rsidRPr="008D1853" w:rsidRDefault="00183D50" w:rsidP="00183D50">
      <w:r w:rsidRPr="008D1853">
        <w:t xml:space="preserve">Our Victorian Skills Plan – which aligns with the </w:t>
      </w:r>
      <w:r w:rsidR="000C2190" w:rsidRPr="008D1853">
        <w:t>National Skills Agreement</w:t>
      </w:r>
      <w:r w:rsidRPr="008D1853">
        <w:t xml:space="preserve"> – outlines Victoria’s jobs and skills outlook and provides a clear roadmap for navigating current and future economic transitions. Many of the actions identified in Victorian Skills Plan pre-empt the </w:t>
      </w:r>
      <w:r w:rsidR="000C2190" w:rsidRPr="008D1853">
        <w:t>National Skills Agreement</w:t>
      </w:r>
      <w:r w:rsidRPr="008D1853">
        <w:t xml:space="preserve"> national priorities.  </w:t>
      </w:r>
    </w:p>
    <w:p w14:paraId="1AC75352" w14:textId="74B66328" w:rsidR="00183D50" w:rsidRPr="008D1853" w:rsidRDefault="00183D50" w:rsidP="00183D50">
      <w:r w:rsidRPr="008D1853">
        <w:t xml:space="preserve">The architecture is in place to further improve and integrate our post-secondary education sector, designed in consultation with the Victorian Skills Authority, Apprenticeships Victoria, Skills First contractors and Victoria’s world-class TAFE network. </w:t>
      </w:r>
    </w:p>
    <w:p w14:paraId="6BD42FCD" w14:textId="77777777" w:rsidR="00183D50" w:rsidRPr="008D1853" w:rsidRDefault="00183D50" w:rsidP="00183D50">
      <w:r w:rsidRPr="008D1853">
        <w:t xml:space="preserve">Learners can access more than 80 qualifications and short courses through the Victorian Government’s Free TAFE program. More than 170,500 students have benefitted from Free TAFE since it began in 2019, saving them more than $460 million in tuition fees and boosting our pipeline of skilled workers in priority sectors including the care economy, construction, digital technology and cyber security, advanced manufacturing and clean energy. </w:t>
      </w:r>
    </w:p>
    <w:p w14:paraId="463AC275" w14:textId="77777777" w:rsidR="00183D50" w:rsidRPr="008D1853" w:rsidRDefault="00183D50" w:rsidP="00183D50">
      <w:r w:rsidRPr="008D1853">
        <w:t>Our government’s ambitions to build a strong pathway from skills to jobs, grow the productive capacity of our economy and ensure an equitable state for all Victorians are driving our commitment to transform vocational education and training.</w:t>
      </w:r>
    </w:p>
    <w:p w14:paraId="5742ED6D" w14:textId="7B180331" w:rsidR="00183D50" w:rsidRPr="008D1853" w:rsidRDefault="00183D50" w:rsidP="00183D50">
      <w:pPr>
        <w:rPr>
          <w:color w:val="000000" w:themeColor="text1"/>
        </w:rPr>
      </w:pPr>
      <w:r w:rsidRPr="008D1853">
        <w:t xml:space="preserve">The challenges facing Victoria, while unique, fit neatly in the context of the national priorities. As such, the actions needed to address them also require tailored responses specific to Victoria’s needs and its people. </w:t>
      </w:r>
      <w:r w:rsidR="00B04F5F" w:rsidRPr="008D1853">
        <w:t>This Victorian Jurisdictional Action Plan outlines the Victorian Government’s commitment to meet the National Skills Plan, which reflects the shared commitment of state, territory and national governments</w:t>
      </w:r>
      <w:r w:rsidR="00B04F5F" w:rsidRPr="008D1853">
        <w:rPr>
          <w:color w:val="000000" w:themeColor="text1"/>
        </w:rPr>
        <w:t xml:space="preserve">. It provides the strategic vision for addressing the priorities in a Victorian context, working in complement with the Victorian Skills Plan, highlighting the initiatives currently underway and the outcomes they intend to achieve. </w:t>
      </w:r>
    </w:p>
    <w:p w14:paraId="3D9B5028" w14:textId="77777777" w:rsidR="00183D50" w:rsidRPr="008D1853" w:rsidRDefault="00183D50" w:rsidP="00183D50">
      <w:pPr>
        <w:rPr>
          <w:color w:val="000000" w:themeColor="text1"/>
          <w:bdr w:val="none" w:sz="0" w:space="0" w:color="auto" w:frame="1"/>
        </w:rPr>
      </w:pPr>
      <w:r w:rsidRPr="008D1853">
        <w:rPr>
          <w:color w:val="000000" w:themeColor="text1"/>
          <w:bdr w:val="none" w:sz="0" w:space="0" w:color="auto" w:frame="1"/>
        </w:rPr>
        <w:t xml:space="preserve">What the world looks like now and what is currently a priority might not be the same in a year’s time. That’s why we’re committed to a model of shared stewardship, working with key stakeholders, including First Nations peoples to ensure that this document is fit-for-purpose and evolves in line with changing needs and priorities. </w:t>
      </w:r>
    </w:p>
    <w:p w14:paraId="0A5ED50B" w14:textId="61B98E2A" w:rsidR="00183D50" w:rsidRPr="008D1853" w:rsidRDefault="00183D50" w:rsidP="00183D50">
      <w:r w:rsidRPr="008D1853">
        <w:t xml:space="preserve">I am pleased to present Victoria’s first Jurisdictional Action Plan to support the implementation of the </w:t>
      </w:r>
      <w:r w:rsidR="00F16E4A" w:rsidRPr="008D1853">
        <w:t>National Skills Agreement</w:t>
      </w:r>
      <w:r w:rsidRPr="008D1853">
        <w:t>.</w:t>
      </w:r>
    </w:p>
    <w:p w14:paraId="19EA9432" w14:textId="77777777" w:rsidR="00183D50" w:rsidRPr="008D1853" w:rsidRDefault="00183D50" w:rsidP="00183D50">
      <w:pPr>
        <w:rPr>
          <w:b/>
          <w:bCs/>
        </w:rPr>
      </w:pPr>
    </w:p>
    <w:p w14:paraId="387759CC" w14:textId="77777777" w:rsidR="00C23113" w:rsidRPr="008D1853" w:rsidRDefault="00C23113" w:rsidP="00183D50">
      <w:pPr>
        <w:rPr>
          <w:b/>
          <w:bCs/>
        </w:rPr>
      </w:pPr>
    </w:p>
    <w:p w14:paraId="6D7144ED" w14:textId="77777777" w:rsidR="00183D50" w:rsidRPr="008D1853" w:rsidRDefault="00183D50" w:rsidP="00183D50">
      <w:pPr>
        <w:rPr>
          <w:b/>
          <w:bCs/>
        </w:rPr>
      </w:pPr>
    </w:p>
    <w:p w14:paraId="731FB78C" w14:textId="465CB3F9" w:rsidR="00183D50" w:rsidRPr="008D1853" w:rsidRDefault="00183D50" w:rsidP="00183D50">
      <w:pPr>
        <w:rPr>
          <w:b/>
          <w:bCs/>
        </w:rPr>
      </w:pPr>
      <w:r w:rsidRPr="008D1853">
        <w:rPr>
          <w:b/>
          <w:bCs/>
        </w:rPr>
        <w:t>The Hon Gayle Tierney MP</w:t>
      </w:r>
    </w:p>
    <w:p w14:paraId="6A441868" w14:textId="7C8A957D" w:rsidR="008F2C12" w:rsidRPr="008D1853" w:rsidRDefault="00183D50" w:rsidP="00C23113">
      <w:pPr>
        <w:rPr>
          <w:color w:val="004D53" w:themeColor="accent2" w:themeShade="80"/>
          <w:sz w:val="24"/>
          <w:szCs w:val="24"/>
        </w:rPr>
      </w:pPr>
      <w:r w:rsidRPr="008D1853">
        <w:t>Minister for Skills and TAFE</w:t>
      </w:r>
      <w:r w:rsidR="008F2C12" w:rsidRPr="008D1853">
        <w:br w:type="page"/>
      </w:r>
    </w:p>
    <w:p w14:paraId="7DADA632" w14:textId="1F0F4D09" w:rsidR="00EB7587" w:rsidRPr="008D1853" w:rsidRDefault="003D78E6" w:rsidP="00FD740F">
      <w:pPr>
        <w:pStyle w:val="Heading2"/>
      </w:pPr>
      <w:bookmarkStart w:id="2" w:name="_Toc185239753"/>
      <w:r w:rsidRPr="008D1853">
        <w:lastRenderedPageBreak/>
        <w:t>Background to</w:t>
      </w:r>
      <w:r w:rsidR="00EB7587" w:rsidRPr="008D1853">
        <w:t xml:space="preserve"> the Victorian Jurisdictional Action Plan</w:t>
      </w:r>
      <w:bookmarkEnd w:id="2"/>
      <w:r w:rsidR="00F252B3">
        <w:t xml:space="preserve"> for Skills and TAFE</w:t>
      </w:r>
    </w:p>
    <w:p w14:paraId="5D4E1021" w14:textId="6826450D" w:rsidR="00EA5879" w:rsidRPr="008D1853" w:rsidRDefault="00E075E0" w:rsidP="00AA0B2B">
      <w:pPr>
        <w:pStyle w:val="Normalwithborder"/>
      </w:pPr>
      <w:r w:rsidRPr="008D1853">
        <w:t xml:space="preserve">The Victorian Government is committed to a </w:t>
      </w:r>
      <w:r w:rsidR="00FF5C34" w:rsidRPr="008D1853">
        <w:t xml:space="preserve">skills and training system which prioritises </w:t>
      </w:r>
      <w:r w:rsidR="00B239C0" w:rsidRPr="008D1853">
        <w:t xml:space="preserve">the delivery of </w:t>
      </w:r>
      <w:r w:rsidR="00FD5B3C" w:rsidRPr="008D1853">
        <w:t xml:space="preserve">high </w:t>
      </w:r>
      <w:r w:rsidR="008F2C14" w:rsidRPr="008D1853">
        <w:t xml:space="preserve">quality, responsive and accessible training </w:t>
      </w:r>
      <w:r w:rsidR="00262F5E" w:rsidRPr="008D1853">
        <w:t xml:space="preserve">that </w:t>
      </w:r>
      <w:r w:rsidR="001C0AED" w:rsidRPr="008D1853">
        <w:t>acts</w:t>
      </w:r>
      <w:r w:rsidR="00D13E5A" w:rsidRPr="008D1853">
        <w:t xml:space="preserve"> on </w:t>
      </w:r>
      <w:r w:rsidR="00951E5E" w:rsidRPr="008D1853">
        <w:t xml:space="preserve">national priorities and supports all Victorians to obtain the skills and capabilities they need to prosper. </w:t>
      </w:r>
    </w:p>
    <w:p w14:paraId="08ABDF35" w14:textId="74895682" w:rsidR="00A219D4" w:rsidRDefault="00A219D4" w:rsidP="00A219D4">
      <w:pPr>
        <w:pStyle w:val="Normalwithborder"/>
      </w:pPr>
      <w:r w:rsidRPr="008D1853">
        <w:t xml:space="preserve">While the National Skills Agreement (NSA) and National Skills Plan (NSP) provide the framework and identify key national priorities, the inaugural Victorian Jurisdictional Action Plan (Victoria’s Action Plan) supports its implementation, detailing Victorian specific actions that will be taken to address national outcomes and priorities.  </w:t>
      </w:r>
    </w:p>
    <w:p w14:paraId="426EC1CF" w14:textId="77777777" w:rsidR="00AE02F1" w:rsidRPr="000013F2" w:rsidRDefault="00AE02F1" w:rsidP="00AE02F1">
      <w:pPr>
        <w:pStyle w:val="Normalwithborder"/>
      </w:pPr>
      <w:r w:rsidRPr="000013F2">
        <w:t xml:space="preserve">National priorities are areas that governments have agreed through the NSA that require focused national leadership to address critical skills and workforce shortages. These include: </w:t>
      </w:r>
    </w:p>
    <w:p w14:paraId="2E0E02A2" w14:textId="77777777" w:rsidR="00AE02F1" w:rsidRPr="000013F2" w:rsidRDefault="00AE02F1" w:rsidP="00AE02F1">
      <w:pPr>
        <w:pStyle w:val="ListParagraph"/>
        <w:numPr>
          <w:ilvl w:val="0"/>
          <w:numId w:val="7"/>
        </w:numPr>
        <w:suppressAutoHyphens w:val="0"/>
        <w:autoSpaceDE/>
        <w:autoSpaceDN/>
        <w:adjustRightInd/>
        <w:spacing w:after="0" w:line="240" w:lineRule="auto"/>
        <w:textAlignment w:val="auto"/>
        <w:rPr>
          <w:b/>
          <w:bCs/>
        </w:rPr>
      </w:pPr>
      <w:r w:rsidRPr="000013F2">
        <w:rPr>
          <w:b/>
          <w:bCs/>
        </w:rPr>
        <w:t>Delivering housing supply</w:t>
      </w:r>
    </w:p>
    <w:p w14:paraId="6A87D1EC" w14:textId="77777777" w:rsidR="00AE02F1" w:rsidRPr="000013F2" w:rsidRDefault="00AE02F1" w:rsidP="00AE02F1">
      <w:pPr>
        <w:pStyle w:val="ListParagraph"/>
        <w:numPr>
          <w:ilvl w:val="0"/>
          <w:numId w:val="7"/>
        </w:numPr>
        <w:suppressAutoHyphens w:val="0"/>
        <w:autoSpaceDE/>
        <w:autoSpaceDN/>
        <w:adjustRightInd/>
        <w:spacing w:after="0" w:line="240" w:lineRule="auto"/>
        <w:textAlignment w:val="auto"/>
        <w:rPr>
          <w:b/>
          <w:bCs/>
        </w:rPr>
      </w:pPr>
      <w:r w:rsidRPr="000013F2">
        <w:rPr>
          <w:b/>
          <w:bCs/>
        </w:rPr>
        <w:t>Gender equality</w:t>
      </w:r>
    </w:p>
    <w:p w14:paraId="778D391A" w14:textId="77777777" w:rsidR="00AE02F1" w:rsidRPr="000013F2" w:rsidRDefault="00AE02F1" w:rsidP="00AE02F1">
      <w:pPr>
        <w:pStyle w:val="ListParagraph"/>
        <w:numPr>
          <w:ilvl w:val="0"/>
          <w:numId w:val="7"/>
        </w:numPr>
        <w:suppressAutoHyphens w:val="0"/>
        <w:autoSpaceDE/>
        <w:autoSpaceDN/>
        <w:adjustRightInd/>
        <w:spacing w:after="0" w:line="240" w:lineRule="auto"/>
        <w:textAlignment w:val="auto"/>
        <w:rPr>
          <w:b/>
          <w:bCs/>
        </w:rPr>
      </w:pPr>
      <w:r w:rsidRPr="000013F2">
        <w:rPr>
          <w:b/>
          <w:bCs/>
        </w:rPr>
        <w:t>Closing the Gap</w:t>
      </w:r>
    </w:p>
    <w:p w14:paraId="7FD489A3" w14:textId="77777777" w:rsidR="00AE02F1" w:rsidRPr="000013F2" w:rsidRDefault="00AE02F1" w:rsidP="00AE02F1">
      <w:pPr>
        <w:pStyle w:val="ListParagraph"/>
        <w:numPr>
          <w:ilvl w:val="0"/>
          <w:numId w:val="7"/>
        </w:numPr>
        <w:suppressAutoHyphens w:val="0"/>
        <w:autoSpaceDE/>
        <w:autoSpaceDN/>
        <w:adjustRightInd/>
        <w:spacing w:after="0" w:line="240" w:lineRule="auto"/>
        <w:textAlignment w:val="auto"/>
        <w:rPr>
          <w:b/>
          <w:bCs/>
        </w:rPr>
      </w:pPr>
      <w:r w:rsidRPr="000013F2">
        <w:rPr>
          <w:b/>
          <w:bCs/>
        </w:rPr>
        <w:t>Supporting the Net Zero transformation</w:t>
      </w:r>
    </w:p>
    <w:p w14:paraId="17B12156" w14:textId="77777777" w:rsidR="00AE02F1" w:rsidRPr="000013F2" w:rsidRDefault="00AE02F1" w:rsidP="00AE02F1">
      <w:pPr>
        <w:pStyle w:val="ListParagraph"/>
        <w:numPr>
          <w:ilvl w:val="0"/>
          <w:numId w:val="7"/>
        </w:numPr>
        <w:suppressAutoHyphens w:val="0"/>
        <w:autoSpaceDE/>
        <w:autoSpaceDN/>
        <w:adjustRightInd/>
        <w:spacing w:after="0" w:line="240" w:lineRule="auto"/>
        <w:textAlignment w:val="auto"/>
        <w:rPr>
          <w:b/>
          <w:bCs/>
          <w:sz w:val="16"/>
          <w:szCs w:val="16"/>
        </w:rPr>
      </w:pPr>
      <w:r w:rsidRPr="000013F2">
        <w:rPr>
          <w:b/>
          <w:bCs/>
        </w:rPr>
        <w:t>Sustaining essential care services</w:t>
      </w:r>
    </w:p>
    <w:p w14:paraId="0158A21C" w14:textId="77777777" w:rsidR="00AE02F1" w:rsidRPr="000013F2" w:rsidRDefault="00AE02F1" w:rsidP="00AE02F1">
      <w:pPr>
        <w:pStyle w:val="ListParagraph"/>
        <w:numPr>
          <w:ilvl w:val="0"/>
          <w:numId w:val="7"/>
        </w:numPr>
        <w:suppressAutoHyphens w:val="0"/>
        <w:autoSpaceDE/>
        <w:autoSpaceDN/>
        <w:adjustRightInd/>
        <w:spacing w:after="0" w:line="240" w:lineRule="auto"/>
        <w:textAlignment w:val="auto"/>
        <w:rPr>
          <w:b/>
          <w:bCs/>
          <w:sz w:val="16"/>
          <w:szCs w:val="16"/>
        </w:rPr>
      </w:pPr>
      <w:r w:rsidRPr="000013F2">
        <w:rPr>
          <w:b/>
          <w:bCs/>
          <w:sz w:val="16"/>
          <w:szCs w:val="16"/>
        </w:rPr>
        <w:t>Developing Australia’s sovereign capability and food security</w:t>
      </w:r>
    </w:p>
    <w:p w14:paraId="404FB2AF" w14:textId="77777777" w:rsidR="00AE02F1" w:rsidRPr="000013F2" w:rsidRDefault="00AE02F1" w:rsidP="00AE02F1">
      <w:pPr>
        <w:pStyle w:val="ListParagraph"/>
        <w:numPr>
          <w:ilvl w:val="0"/>
          <w:numId w:val="7"/>
        </w:numPr>
        <w:suppressAutoHyphens w:val="0"/>
        <w:autoSpaceDE/>
        <w:autoSpaceDN/>
        <w:adjustRightInd/>
        <w:spacing w:after="0" w:line="240" w:lineRule="auto"/>
        <w:textAlignment w:val="auto"/>
        <w:rPr>
          <w:b/>
          <w:bCs/>
          <w:sz w:val="16"/>
          <w:szCs w:val="16"/>
        </w:rPr>
      </w:pPr>
      <w:r w:rsidRPr="000013F2">
        <w:rPr>
          <w:b/>
          <w:bCs/>
          <w:sz w:val="16"/>
          <w:szCs w:val="16"/>
        </w:rPr>
        <w:t>Ensuring Australia’s digital and technology capability</w:t>
      </w:r>
    </w:p>
    <w:p w14:paraId="495A979D" w14:textId="33EB6F57" w:rsidR="00AE02F1" w:rsidRPr="000013F2" w:rsidRDefault="00AE02F1" w:rsidP="00A219D4">
      <w:pPr>
        <w:pStyle w:val="ListParagraph"/>
        <w:numPr>
          <w:ilvl w:val="0"/>
          <w:numId w:val="7"/>
        </w:numPr>
        <w:suppressAutoHyphens w:val="0"/>
        <w:autoSpaceDE/>
        <w:autoSpaceDN/>
        <w:adjustRightInd/>
        <w:spacing w:after="0" w:line="240" w:lineRule="auto"/>
        <w:textAlignment w:val="auto"/>
        <w:rPr>
          <w:b/>
          <w:bCs/>
          <w:sz w:val="16"/>
          <w:szCs w:val="16"/>
        </w:rPr>
      </w:pPr>
      <w:r w:rsidRPr="000013F2">
        <w:rPr>
          <w:b/>
          <w:bCs/>
          <w:sz w:val="16"/>
          <w:szCs w:val="16"/>
        </w:rPr>
        <w:t>Delivering reforms to improve the regulation of VET qualifications and quality</w:t>
      </w:r>
    </w:p>
    <w:p w14:paraId="2AA43084" w14:textId="01F5A338" w:rsidR="00E075E0" w:rsidRPr="000013F2" w:rsidRDefault="00C01E4F" w:rsidP="006020E6">
      <w:pPr>
        <w:pStyle w:val="Normalwithborder"/>
        <w:spacing w:before="240"/>
      </w:pPr>
      <w:r w:rsidRPr="000013F2">
        <w:t>Victoria</w:t>
      </w:r>
      <w:r w:rsidR="00BC5560" w:rsidRPr="000013F2">
        <w:t xml:space="preserve"> has local</w:t>
      </w:r>
      <w:r w:rsidR="00EA5879" w:rsidRPr="000013F2">
        <w:t xml:space="preserve"> needs and </w:t>
      </w:r>
      <w:r w:rsidR="00831306" w:rsidRPr="000013F2">
        <w:t>opportunities</w:t>
      </w:r>
      <w:r w:rsidR="00EA5879" w:rsidRPr="000013F2">
        <w:t xml:space="preserve"> and while the</w:t>
      </w:r>
      <w:r w:rsidR="00A85E8A" w:rsidRPr="000013F2">
        <w:t xml:space="preserve"> Victorian</w:t>
      </w:r>
      <w:r w:rsidR="00EA5879" w:rsidRPr="000013F2">
        <w:t xml:space="preserve"> </w:t>
      </w:r>
      <w:r w:rsidR="00EA7802" w:rsidRPr="000013F2">
        <w:t xml:space="preserve">Government has committed </w:t>
      </w:r>
      <w:r w:rsidR="00822F0F" w:rsidRPr="000013F2">
        <w:t>to</w:t>
      </w:r>
      <w:r w:rsidR="00981A92" w:rsidRPr="000013F2">
        <w:t xml:space="preserve"> acting on</w:t>
      </w:r>
      <w:r w:rsidR="00822F0F" w:rsidRPr="000013F2">
        <w:t xml:space="preserve"> the national priorities</w:t>
      </w:r>
      <w:r w:rsidR="00487541" w:rsidRPr="000013F2">
        <w:t>, how this is actioned</w:t>
      </w:r>
      <w:r w:rsidR="0041368C" w:rsidRPr="000013F2">
        <w:t xml:space="preserve"> in Victoria will be specific to its </w:t>
      </w:r>
      <w:r w:rsidR="00285E96" w:rsidRPr="000013F2">
        <w:t>requirements and people.</w:t>
      </w:r>
      <w:r w:rsidR="00121080" w:rsidRPr="000013F2">
        <w:t xml:space="preserve"> </w:t>
      </w:r>
      <w:r w:rsidR="00A24FE9" w:rsidRPr="000013F2">
        <w:t xml:space="preserve">Victoria has </w:t>
      </w:r>
      <w:r w:rsidR="002A6EA8" w:rsidRPr="000013F2">
        <w:t>already identifie</w:t>
      </w:r>
      <w:r w:rsidR="001E173B" w:rsidRPr="000013F2">
        <w:t>d</w:t>
      </w:r>
      <w:r w:rsidR="002A6EA8" w:rsidRPr="000013F2">
        <w:t xml:space="preserve"> some of the national priorities as state priorities </w:t>
      </w:r>
      <w:r w:rsidR="001E173B" w:rsidRPr="000013F2">
        <w:t xml:space="preserve">and set in motion </w:t>
      </w:r>
      <w:r w:rsidR="006046AF" w:rsidRPr="000013F2">
        <w:t>action</w:t>
      </w:r>
      <w:r w:rsidR="00E73BDF" w:rsidRPr="000013F2">
        <w:t>s</w:t>
      </w:r>
      <w:r w:rsidR="006046AF" w:rsidRPr="000013F2">
        <w:t xml:space="preserve"> </w:t>
      </w:r>
      <w:r w:rsidR="00CC6816" w:rsidRPr="000013F2">
        <w:t xml:space="preserve">to address them. </w:t>
      </w:r>
      <w:r w:rsidR="00BF3998" w:rsidRPr="000013F2">
        <w:t xml:space="preserve">Through </w:t>
      </w:r>
      <w:r w:rsidR="00421A2B" w:rsidRPr="000013F2">
        <w:t xml:space="preserve">shared stewardship, Victoria </w:t>
      </w:r>
      <w:r w:rsidR="003E523E" w:rsidRPr="000013F2">
        <w:t xml:space="preserve">can advocate </w:t>
      </w:r>
      <w:r w:rsidR="00F44C86" w:rsidRPr="000013F2">
        <w:t xml:space="preserve">for </w:t>
      </w:r>
      <w:r w:rsidR="00695EF2" w:rsidRPr="000013F2">
        <w:t xml:space="preserve">additional </w:t>
      </w:r>
      <w:r w:rsidR="00F65BF9" w:rsidRPr="000013F2">
        <w:t xml:space="preserve">national priorities over the </w:t>
      </w:r>
      <w:r w:rsidR="0014398B" w:rsidRPr="000013F2">
        <w:t xml:space="preserve">life of the </w:t>
      </w:r>
      <w:r w:rsidR="00B968D6" w:rsidRPr="000013F2">
        <w:t xml:space="preserve">NSA. </w:t>
      </w:r>
    </w:p>
    <w:p w14:paraId="6ECF08C6" w14:textId="710ECF80" w:rsidR="008A0ECA" w:rsidRPr="000013F2" w:rsidRDefault="002122FB" w:rsidP="006020E6">
      <w:pPr>
        <w:pStyle w:val="Normalwithborder"/>
      </w:pPr>
      <w:r w:rsidRPr="000013F2">
        <w:t xml:space="preserve">Victoria’s Action Plan </w:t>
      </w:r>
      <w:r w:rsidR="00524319" w:rsidRPr="000013F2">
        <w:t>is one part of a larger</w:t>
      </w:r>
      <w:r w:rsidR="00B301A8" w:rsidRPr="000013F2">
        <w:t xml:space="preserve"> skills planning strategy for the state</w:t>
      </w:r>
      <w:r w:rsidR="006B74E1" w:rsidRPr="000013F2">
        <w:t xml:space="preserve"> and should be read in complement to t</w:t>
      </w:r>
      <w:r w:rsidR="00863EA9" w:rsidRPr="000013F2">
        <w:t>he Victorian Skills Plan</w:t>
      </w:r>
      <w:r w:rsidR="006B74E1" w:rsidRPr="000013F2">
        <w:t xml:space="preserve"> (</w:t>
      </w:r>
      <w:r w:rsidR="00A92198" w:rsidRPr="000013F2">
        <w:t>Skills Plan</w:t>
      </w:r>
      <w:r w:rsidR="006B74E1" w:rsidRPr="000013F2">
        <w:t xml:space="preserve">). </w:t>
      </w:r>
      <w:r w:rsidR="008A0ECA" w:rsidRPr="000013F2">
        <w:t xml:space="preserve">Working together, these Plans will help deliver the training and skills Victoria needs – now and into the future.   </w:t>
      </w:r>
    </w:p>
    <w:p w14:paraId="5E8C9428" w14:textId="77777777" w:rsidR="006F295A" w:rsidRPr="000013F2" w:rsidRDefault="006F295A" w:rsidP="000013F2">
      <w:pPr>
        <w:pStyle w:val="Normalwithborder"/>
      </w:pPr>
      <w:r w:rsidRPr="000013F2">
        <w:t xml:space="preserve">The Skills Plan sets the vision for Victoria’s skills system and provides a roadmap to bring stakeholders in the skills and employment system together to build the workforce Victoria needs. This supports TAFEs and other training providers plan for courses, industries ensure they have the skilled workers they need, and Victorians with education and training pathway choices for success in work and life. </w:t>
      </w:r>
    </w:p>
    <w:p w14:paraId="7A9CF435" w14:textId="61ECB017" w:rsidR="006F295A" w:rsidRPr="008D1853" w:rsidRDefault="006F295A" w:rsidP="000013F2">
      <w:pPr>
        <w:pStyle w:val="Normalwithborder"/>
      </w:pPr>
      <w:r w:rsidRPr="000013F2">
        <w:t xml:space="preserve">The Skills Plan is one of Victoria’s key contributions to national skills reform and Victoria is well progressed in its efforts as one of the first jurisdictions to release a comprehensive Skills Plan. The national priorities outlined in the NSA align with the priority areas covered in the 2022, 2023 and 2024 Skills Plans. For each priority area, the series of Skills Plans identifies opportunities to strengthen the skills system in Victoria, with many of these opportunities already realised. The alignment between the Skills Plan and the national priorities is at </w:t>
      </w:r>
      <w:r w:rsidRPr="000013F2">
        <w:rPr>
          <w:b/>
          <w:bCs/>
        </w:rPr>
        <w:t>Appendix A.</w:t>
      </w:r>
      <w:r w:rsidRPr="000013F2">
        <w:t xml:space="preserve"> </w:t>
      </w:r>
    </w:p>
    <w:p w14:paraId="51D60355" w14:textId="3A332F03" w:rsidR="00DB46CF" w:rsidRPr="008D1853" w:rsidRDefault="007D4D48" w:rsidP="000013F2">
      <w:pPr>
        <w:pStyle w:val="Normalwithborder"/>
      </w:pPr>
      <w:r w:rsidRPr="008D1853">
        <w:t xml:space="preserve">Victoria’s Action Plan represents the first step in a longer-term process and will be subject to </w:t>
      </w:r>
      <w:r w:rsidR="00315052" w:rsidRPr="008D1853">
        <w:t>ongoing</w:t>
      </w:r>
      <w:r w:rsidRPr="008D1853">
        <w:t xml:space="preserve"> review as local needs change and priorities shift. </w:t>
      </w:r>
      <w:r w:rsidR="00DB46CF" w:rsidRPr="008D1853">
        <w:t>Victoria is committed to continuous improvement and ensuring responsiveness to a changing environment</w:t>
      </w:r>
      <w:r w:rsidR="009B619B" w:rsidRPr="008D1853">
        <w:t>. T</w:t>
      </w:r>
      <w:r w:rsidR="00DB46CF" w:rsidRPr="008D1853">
        <w:t xml:space="preserve">he </w:t>
      </w:r>
      <w:r w:rsidR="00763374" w:rsidRPr="008D1853">
        <w:t xml:space="preserve">ongoing </w:t>
      </w:r>
      <w:r w:rsidR="00DB46CF" w:rsidRPr="008D1853">
        <w:t xml:space="preserve">review of </w:t>
      </w:r>
      <w:r w:rsidR="007C7242">
        <w:t>Victoria’s</w:t>
      </w:r>
      <w:r w:rsidR="007C7242" w:rsidRPr="008D1853">
        <w:t xml:space="preserve"> </w:t>
      </w:r>
      <w:r w:rsidR="00DB46CF" w:rsidRPr="008D1853">
        <w:t>Action Plan</w:t>
      </w:r>
      <w:r w:rsidR="00FF310C" w:rsidRPr="008D1853">
        <w:t xml:space="preserve"> enables</w:t>
      </w:r>
      <w:r w:rsidR="00DB46CF" w:rsidRPr="008D1853">
        <w:t xml:space="preserve"> this to occur</w:t>
      </w:r>
      <w:r w:rsidR="00FF310C" w:rsidRPr="008D1853">
        <w:t xml:space="preserve"> while</w:t>
      </w:r>
      <w:r w:rsidR="00B34B2A" w:rsidRPr="008D1853">
        <w:t xml:space="preserve"> </w:t>
      </w:r>
      <w:r w:rsidR="00F150F0" w:rsidRPr="008D1853">
        <w:t xml:space="preserve">building on a </w:t>
      </w:r>
      <w:r w:rsidR="00B54559" w:rsidRPr="008D1853">
        <w:t>joint stewardship model</w:t>
      </w:r>
      <w:r w:rsidR="007167A6" w:rsidRPr="008D1853">
        <w:t xml:space="preserve"> wherever possible</w:t>
      </w:r>
      <w:r w:rsidR="00B54559" w:rsidRPr="008D1853">
        <w:t xml:space="preserve">. </w:t>
      </w:r>
    </w:p>
    <w:p w14:paraId="423C23BD" w14:textId="4B5CD6C6" w:rsidR="00A13FB8" w:rsidRPr="008D1853" w:rsidRDefault="00455939" w:rsidP="004F1E87">
      <w:pPr>
        <w:pStyle w:val="Normalwithborder"/>
      </w:pPr>
      <w:r w:rsidRPr="008D1853">
        <w:t>Victoria’s Action Plan has</w:t>
      </w:r>
      <w:r w:rsidR="007D4D48" w:rsidRPr="008D1853">
        <w:t xml:space="preserve"> been developed in </w:t>
      </w:r>
      <w:r w:rsidR="00283042" w:rsidRPr="008D1853">
        <w:t xml:space="preserve">line with requirements under the NSA </w:t>
      </w:r>
      <w:r w:rsidR="00EC422B">
        <w:t xml:space="preserve">in </w:t>
      </w:r>
      <w:r w:rsidR="007D4D48" w:rsidRPr="008D1853">
        <w:t xml:space="preserve">consultation with key stakeholders and </w:t>
      </w:r>
      <w:r w:rsidRPr="008D1853">
        <w:t>is</w:t>
      </w:r>
      <w:r w:rsidR="007D4D48" w:rsidRPr="008D1853">
        <w:t xml:space="preserve"> informed by the views and interests of First Nations People</w:t>
      </w:r>
      <w:r w:rsidR="0058153C" w:rsidRPr="008D1853">
        <w:t>s</w:t>
      </w:r>
      <w:r w:rsidR="007D4D48" w:rsidRPr="008D1853">
        <w:t xml:space="preserve">. </w:t>
      </w:r>
    </w:p>
    <w:p w14:paraId="54D1F703" w14:textId="72FC987A" w:rsidR="00CA2D2D" w:rsidRPr="008D1853" w:rsidRDefault="006D684E" w:rsidP="00EB7587">
      <w:pPr>
        <w:pStyle w:val="Normalwithborder"/>
      </w:pPr>
      <w:r w:rsidRPr="008D1853">
        <w:t>TAFE</w:t>
      </w:r>
      <w:r w:rsidR="00B15138" w:rsidRPr="008D1853">
        <w:t xml:space="preserve">s play a vital role in achieving this vision as the backbone of a trusted, high-quality and accessible VET system. </w:t>
      </w:r>
      <w:r w:rsidR="00366AC7" w:rsidRPr="008D1853">
        <w:t xml:space="preserve">With </w:t>
      </w:r>
      <w:r w:rsidR="006928E0" w:rsidRPr="008D1853">
        <w:t xml:space="preserve">TAFE as the trusted public provider at the heart of the system, </w:t>
      </w:r>
      <w:r w:rsidR="00F27136" w:rsidRPr="008D1853">
        <w:t xml:space="preserve">quality </w:t>
      </w:r>
      <w:r w:rsidR="006928E0" w:rsidRPr="008D1853">
        <w:t>will be uplift</w:t>
      </w:r>
      <w:r w:rsidR="00F27136" w:rsidRPr="008D1853">
        <w:t>ed</w:t>
      </w:r>
      <w:r w:rsidR="00B73203" w:rsidRPr="008D1853">
        <w:t>,</w:t>
      </w:r>
      <w:r w:rsidR="006928E0" w:rsidRPr="008D1853">
        <w:t xml:space="preserve"> integrity will be </w:t>
      </w:r>
      <w:r w:rsidR="008A3AA9" w:rsidRPr="008D1853">
        <w:t>embedded in</w:t>
      </w:r>
      <w:r w:rsidR="006928E0" w:rsidRPr="008D1853">
        <w:t xml:space="preserve"> the system, </w:t>
      </w:r>
      <w:r w:rsidR="00CE694A" w:rsidRPr="008D1853">
        <w:t>and</w:t>
      </w:r>
      <w:r w:rsidR="006928E0" w:rsidRPr="008D1853">
        <w:t xml:space="preserve"> students </w:t>
      </w:r>
      <w:r w:rsidR="00CE694A" w:rsidRPr="008D1853">
        <w:t>will be better supported</w:t>
      </w:r>
      <w:r w:rsidR="00FD1C84" w:rsidRPr="008D1853">
        <w:t xml:space="preserve"> to </w:t>
      </w:r>
      <w:r w:rsidR="006928E0" w:rsidRPr="008D1853">
        <w:t>succeed</w:t>
      </w:r>
      <w:r w:rsidR="00FD1C84" w:rsidRPr="008D1853">
        <w:t>,</w:t>
      </w:r>
      <w:r w:rsidR="006928E0" w:rsidRPr="008D1853">
        <w:t xml:space="preserve"> </w:t>
      </w:r>
      <w:r w:rsidR="00FD1C84" w:rsidRPr="008D1853">
        <w:t xml:space="preserve">generating substantial </w:t>
      </w:r>
      <w:r w:rsidR="006928E0" w:rsidRPr="008D1853">
        <w:t>economic gains.</w:t>
      </w:r>
    </w:p>
    <w:p w14:paraId="79A99049" w14:textId="0FF5B44C" w:rsidR="00083D51" w:rsidRPr="008D1853" w:rsidRDefault="00D42948" w:rsidP="00EB7587">
      <w:pPr>
        <w:pStyle w:val="Normalwithborder"/>
      </w:pPr>
      <w:r w:rsidRPr="008D1853">
        <w:t>It should be noted that</w:t>
      </w:r>
      <w:r w:rsidR="00F93427" w:rsidRPr="008D1853">
        <w:t xml:space="preserve"> the actions outlined in </w:t>
      </w:r>
      <w:r w:rsidR="0018311D" w:rsidRPr="008D1853">
        <w:t xml:space="preserve">Victoria’s </w:t>
      </w:r>
      <w:r w:rsidR="00146B2E" w:rsidRPr="008D1853">
        <w:t>Action</w:t>
      </w:r>
      <w:r w:rsidR="00F93427" w:rsidRPr="008D1853">
        <w:t xml:space="preserve"> Plan complement other initiatives underway nationally</w:t>
      </w:r>
      <w:r w:rsidR="00E474A7" w:rsidRPr="008D1853">
        <w:t xml:space="preserve">, </w:t>
      </w:r>
      <w:r w:rsidR="006E5871" w:rsidRPr="008D1853">
        <w:t>including through the Australian Universities Accord</w:t>
      </w:r>
      <w:r w:rsidR="53EF9325" w:rsidRPr="008D1853">
        <w:t>,</w:t>
      </w:r>
      <w:r w:rsidR="006E5871" w:rsidRPr="008D1853">
        <w:t xml:space="preserve"> </w:t>
      </w:r>
      <w:r w:rsidR="00F2576C" w:rsidRPr="008D1853">
        <w:t xml:space="preserve">to better </w:t>
      </w:r>
      <w:r w:rsidR="000776DB" w:rsidRPr="008D1853">
        <w:t>connect</w:t>
      </w:r>
      <w:r w:rsidR="00F2576C" w:rsidRPr="008D1853">
        <w:t xml:space="preserve"> the higher </w:t>
      </w:r>
      <w:r w:rsidR="00C5132B" w:rsidRPr="008D1853">
        <w:t>education</w:t>
      </w:r>
      <w:r w:rsidR="00F2576C" w:rsidRPr="008D1853">
        <w:t xml:space="preserve"> </w:t>
      </w:r>
      <w:r w:rsidR="00C5132B" w:rsidRPr="008D1853">
        <w:t>and</w:t>
      </w:r>
      <w:r w:rsidR="00F2576C" w:rsidRPr="008D1853">
        <w:t xml:space="preserve"> VET sectors</w:t>
      </w:r>
      <w:r w:rsidR="00004AE8" w:rsidRPr="008D1853">
        <w:t xml:space="preserve"> </w:t>
      </w:r>
      <w:r w:rsidR="007415B8" w:rsidRPr="008D1853">
        <w:t>and increase</w:t>
      </w:r>
      <w:r w:rsidR="00970D56" w:rsidRPr="008D1853">
        <w:t xml:space="preserve"> tertiary education </w:t>
      </w:r>
      <w:r w:rsidR="007415B8" w:rsidRPr="008D1853">
        <w:t xml:space="preserve">participation and </w:t>
      </w:r>
      <w:r w:rsidR="00970D56" w:rsidRPr="008D1853">
        <w:t>attainment</w:t>
      </w:r>
      <w:r w:rsidR="00F93427" w:rsidRPr="008D1853">
        <w:t xml:space="preserve">. </w:t>
      </w:r>
    </w:p>
    <w:p w14:paraId="62509201" w14:textId="78D35ED6" w:rsidR="00083D51" w:rsidRPr="008D1853" w:rsidRDefault="00C74303" w:rsidP="00E62BE8">
      <w:pPr>
        <w:suppressAutoHyphens w:val="0"/>
        <w:autoSpaceDE/>
        <w:autoSpaceDN/>
        <w:adjustRightInd/>
        <w:spacing w:line="240" w:lineRule="auto"/>
        <w:textAlignment w:val="auto"/>
      </w:pPr>
      <w:r>
        <w:t>There are</w:t>
      </w:r>
      <w:r w:rsidR="001B0600" w:rsidRPr="008D1853">
        <w:t xml:space="preserve"> </w:t>
      </w:r>
      <w:r w:rsidR="00D80E1D" w:rsidRPr="008D1853">
        <w:t>several</w:t>
      </w:r>
      <w:r w:rsidR="001B0600" w:rsidRPr="008D1853">
        <w:t xml:space="preserve"> initiatives</w:t>
      </w:r>
      <w:r w:rsidR="00424A7C" w:rsidRPr="008D1853">
        <w:t>, including Free TAFE and</w:t>
      </w:r>
      <w:r w:rsidR="008552FF" w:rsidRPr="008D1853">
        <w:t xml:space="preserve"> the </w:t>
      </w:r>
      <w:r w:rsidR="00067485" w:rsidRPr="008D1853">
        <w:t>Priority Apprent</w:t>
      </w:r>
      <w:r w:rsidR="008552FF" w:rsidRPr="008D1853">
        <w:t>iceships Model</w:t>
      </w:r>
      <w:r w:rsidR="00164AEA" w:rsidRPr="008D1853">
        <w:t xml:space="preserve">, </w:t>
      </w:r>
      <w:r>
        <w:t xml:space="preserve">that </w:t>
      </w:r>
      <w:r w:rsidR="00164AEA" w:rsidRPr="008D1853">
        <w:t xml:space="preserve">are cross-cutting and </w:t>
      </w:r>
      <w:r w:rsidR="00BF5A75" w:rsidRPr="008D1853">
        <w:t>span</w:t>
      </w:r>
      <w:r w:rsidR="00164AEA" w:rsidRPr="008D1853">
        <w:t xml:space="preserve"> different priorities</w:t>
      </w:r>
      <w:r w:rsidR="001B0600" w:rsidRPr="008D1853">
        <w:t>. Best efforts have been</w:t>
      </w:r>
      <w:r w:rsidR="00CF4BDA" w:rsidRPr="008D1853">
        <w:t xml:space="preserve"> made</w:t>
      </w:r>
      <w:r w:rsidR="001B0600" w:rsidRPr="008D1853">
        <w:t xml:space="preserve"> to align the initiatives to the priorities, listing them only once where most relevant. Similarly, the initiatives listed are not to be taken as a representation of the full suite of activity underway in the state as there may be some programs that are not listed due to factors such as start date, end date, context,</w:t>
      </w:r>
      <w:r w:rsidR="00E06193" w:rsidRPr="008D1853">
        <w:t xml:space="preserve"> and similar conditions.</w:t>
      </w:r>
      <w:r w:rsidR="001B0600" w:rsidRPr="008D1853">
        <w:t xml:space="preserve"> </w:t>
      </w:r>
    </w:p>
    <w:p w14:paraId="5529A8B5" w14:textId="77777777" w:rsidR="00E62BE8" w:rsidRDefault="00E62BE8" w:rsidP="00E62BE8">
      <w:pPr>
        <w:suppressAutoHyphens w:val="0"/>
        <w:autoSpaceDE/>
        <w:autoSpaceDN/>
        <w:adjustRightInd/>
        <w:spacing w:after="0" w:line="240" w:lineRule="auto"/>
        <w:textAlignment w:val="auto"/>
      </w:pPr>
      <w:r>
        <w:lastRenderedPageBreak/>
        <w:t xml:space="preserve">The skills system is a shared Commonwealth-state responsibility. While the Victorian Government is the majority funder of VET training in Victoria, the Commonwealth Government provides funding to the state through National Partnership Agreements, including the NSA and the Fee-Free TAFE Agreement. </w:t>
      </w:r>
    </w:p>
    <w:p w14:paraId="3A39FDFF" w14:textId="77777777" w:rsidR="00E62BE8" w:rsidRDefault="00E62BE8" w:rsidP="00E62BE8">
      <w:pPr>
        <w:suppressAutoHyphens w:val="0"/>
        <w:autoSpaceDE/>
        <w:autoSpaceDN/>
        <w:adjustRightInd/>
        <w:spacing w:after="0" w:line="240" w:lineRule="auto"/>
        <w:textAlignment w:val="auto"/>
      </w:pPr>
      <w:r>
        <w:t xml:space="preserve">The Commonwealth Government is also responsible for the management of apprenticeship and traineeship incentives, and loan programs such as VET Student Loans and Trade Support Loans. </w:t>
      </w:r>
    </w:p>
    <w:p w14:paraId="05B16D55" w14:textId="5DD1FC19" w:rsidR="00C5182D" w:rsidRDefault="00E62BE8" w:rsidP="00E62BE8">
      <w:pPr>
        <w:suppressAutoHyphens w:val="0"/>
        <w:autoSpaceDE/>
        <w:autoSpaceDN/>
        <w:adjustRightInd/>
        <w:spacing w:after="0" w:line="240" w:lineRule="auto"/>
        <w:textAlignment w:val="auto"/>
      </w:pPr>
      <w:r>
        <w:t>Through the delivery of these programs, Victoria is contributing to the national priorities both directly and indirectly.</w:t>
      </w:r>
    </w:p>
    <w:p w14:paraId="7DA6DD19" w14:textId="77777777" w:rsidR="004248A7" w:rsidRDefault="004248A7" w:rsidP="00E62BE8">
      <w:pPr>
        <w:suppressAutoHyphens w:val="0"/>
        <w:autoSpaceDE/>
        <w:autoSpaceDN/>
        <w:adjustRightInd/>
        <w:spacing w:after="0" w:line="240" w:lineRule="auto"/>
        <w:textAlignment w:val="auto"/>
      </w:pPr>
    </w:p>
    <w:p w14:paraId="746BF3A8" w14:textId="77777777" w:rsidR="00C20E53" w:rsidRPr="00C20E53" w:rsidRDefault="00C20E53" w:rsidP="00C20E53">
      <w:pPr>
        <w:pStyle w:val="Heading3"/>
      </w:pPr>
      <w:r w:rsidRPr="00C20E53">
        <w:t xml:space="preserve">Initiative 1: Free TAFE for more Victorians </w:t>
      </w:r>
    </w:p>
    <w:p w14:paraId="6C6F744E" w14:textId="77777777" w:rsidR="00C20E53" w:rsidRPr="00C20E53" w:rsidRDefault="00C20E53" w:rsidP="00C20E53">
      <w:pPr>
        <w:pStyle w:val="ListParagraph"/>
        <w:suppressAutoHyphens w:val="0"/>
        <w:autoSpaceDE/>
        <w:autoSpaceDN/>
        <w:adjustRightInd/>
        <w:spacing w:after="0" w:line="240" w:lineRule="auto"/>
        <w:ind w:left="0"/>
        <w:textAlignment w:val="auto"/>
        <w:rPr>
          <w:i/>
          <w:iCs/>
        </w:rPr>
      </w:pPr>
      <w:r w:rsidRPr="00C20E53">
        <w:rPr>
          <w:i/>
          <w:iCs/>
        </w:rPr>
        <w:t>2019 - continuing</w:t>
      </w:r>
    </w:p>
    <w:p w14:paraId="0ACDD358" w14:textId="77777777" w:rsidR="00C20E53" w:rsidRPr="00C20E53" w:rsidRDefault="00C20E53" w:rsidP="00C20E53">
      <w:pPr>
        <w:pStyle w:val="ListParagraph"/>
        <w:suppressAutoHyphens w:val="0"/>
        <w:autoSpaceDE/>
        <w:autoSpaceDN/>
        <w:adjustRightInd/>
        <w:spacing w:after="0" w:line="240" w:lineRule="auto"/>
        <w:ind w:left="0"/>
        <w:textAlignment w:val="auto"/>
        <w:rPr>
          <w:b/>
          <w:bCs/>
        </w:rPr>
      </w:pPr>
    </w:p>
    <w:p w14:paraId="153185F4" w14:textId="52E32EBD" w:rsidR="00C20E53" w:rsidRPr="00C20E53" w:rsidRDefault="00C20E53" w:rsidP="00C20E53">
      <w:pPr>
        <w:pStyle w:val="Heading4"/>
      </w:pPr>
      <w:r w:rsidRPr="00896E21">
        <w:rPr>
          <w:b/>
          <w:bCs/>
        </w:rPr>
        <w:t>Priorities addressing</w:t>
      </w:r>
      <w:r w:rsidR="00B731D7" w:rsidRPr="00896E21">
        <w:rPr>
          <w:b/>
          <w:bCs/>
        </w:rPr>
        <w:t>:</w:t>
      </w:r>
      <w:r w:rsidRPr="00C20E53">
        <w:t xml:space="preserve"> all </w:t>
      </w:r>
    </w:p>
    <w:p w14:paraId="27EC90D9" w14:textId="77777777" w:rsidR="00C20E53" w:rsidRPr="00C20E53" w:rsidRDefault="00C20E53" w:rsidP="00C20E53">
      <w:pPr>
        <w:pStyle w:val="ListParagraph"/>
        <w:suppressAutoHyphens w:val="0"/>
        <w:autoSpaceDE/>
        <w:autoSpaceDN/>
        <w:adjustRightInd/>
        <w:spacing w:after="0" w:line="240" w:lineRule="auto"/>
        <w:ind w:left="0"/>
        <w:textAlignment w:val="auto"/>
        <w:rPr>
          <w:b/>
          <w:bCs/>
        </w:rPr>
      </w:pPr>
    </w:p>
    <w:p w14:paraId="397D98F1" w14:textId="77777777" w:rsidR="00C20E53" w:rsidRPr="00C20E53" w:rsidRDefault="00C20E53" w:rsidP="00C20E53">
      <w:pPr>
        <w:pStyle w:val="ListParagraph"/>
        <w:suppressAutoHyphens w:val="0"/>
        <w:autoSpaceDE/>
        <w:autoSpaceDN/>
        <w:adjustRightInd/>
        <w:spacing w:after="0" w:line="240" w:lineRule="auto"/>
        <w:ind w:left="0"/>
        <w:textAlignment w:val="auto"/>
      </w:pPr>
      <w:r w:rsidRPr="00C20E53">
        <w:t xml:space="preserve">The Free TAFE program aims to improve access to training by allowing eligible students to apply for fully subsidised courses in qualifications and short courses. </w:t>
      </w:r>
    </w:p>
    <w:p w14:paraId="226133AA" w14:textId="77777777" w:rsidR="00C20E53" w:rsidRPr="00C20E53" w:rsidRDefault="00C20E53" w:rsidP="00C20E53">
      <w:pPr>
        <w:pStyle w:val="ListParagraph"/>
        <w:suppressAutoHyphens w:val="0"/>
        <w:autoSpaceDE/>
        <w:autoSpaceDN/>
        <w:adjustRightInd/>
        <w:spacing w:after="0" w:line="240" w:lineRule="auto"/>
        <w:ind w:left="0"/>
        <w:textAlignment w:val="auto"/>
      </w:pPr>
    </w:p>
    <w:p w14:paraId="0607B9A2" w14:textId="77777777" w:rsidR="00C20E53" w:rsidRPr="00C20E53" w:rsidRDefault="00C20E53" w:rsidP="00C20E53">
      <w:pPr>
        <w:pStyle w:val="ListParagraph"/>
        <w:suppressAutoHyphens w:val="0"/>
        <w:autoSpaceDE/>
        <w:autoSpaceDN/>
        <w:adjustRightInd/>
        <w:spacing w:after="0" w:line="240" w:lineRule="auto"/>
        <w:ind w:left="0"/>
        <w:textAlignment w:val="auto"/>
      </w:pPr>
      <w:r w:rsidRPr="00C20E53">
        <w:t xml:space="preserve">Since its inception in 2019, it has slowly expanded from 30 courses to over 80 courses in a range of priority industries and areas of workforce shortages. </w:t>
      </w:r>
    </w:p>
    <w:p w14:paraId="71692A28" w14:textId="77777777" w:rsidR="00C20E53" w:rsidRPr="00C20E53" w:rsidRDefault="00C20E53" w:rsidP="00C20E53">
      <w:pPr>
        <w:pStyle w:val="ListParagraph"/>
        <w:suppressAutoHyphens w:val="0"/>
        <w:autoSpaceDE/>
        <w:autoSpaceDN/>
        <w:adjustRightInd/>
        <w:spacing w:after="0" w:line="240" w:lineRule="auto"/>
        <w:ind w:left="0"/>
        <w:textAlignment w:val="auto"/>
      </w:pPr>
    </w:p>
    <w:p w14:paraId="6A83241C" w14:textId="77777777" w:rsidR="00C20E53" w:rsidRPr="00C20E53" w:rsidRDefault="00C20E53" w:rsidP="00C20E53">
      <w:pPr>
        <w:pStyle w:val="ListParagraph"/>
        <w:suppressAutoHyphens w:val="0"/>
        <w:autoSpaceDE/>
        <w:autoSpaceDN/>
        <w:adjustRightInd/>
        <w:spacing w:after="0" w:line="240" w:lineRule="auto"/>
        <w:ind w:left="0"/>
        <w:textAlignment w:val="auto"/>
      </w:pPr>
      <w:r w:rsidRPr="00C20E53">
        <w:t xml:space="preserve">Victoria’s Free TAFE program is in complement to the Commonwealth’s Fee-Free TAFE that also supports the delivery of subsidised training to eligible cohorts. </w:t>
      </w:r>
    </w:p>
    <w:p w14:paraId="440D2F72" w14:textId="77777777" w:rsidR="00C20E53" w:rsidRPr="00C20E53" w:rsidRDefault="00C20E53" w:rsidP="00C20E53">
      <w:pPr>
        <w:pStyle w:val="ListParagraph"/>
        <w:suppressAutoHyphens w:val="0"/>
        <w:autoSpaceDE/>
        <w:autoSpaceDN/>
        <w:adjustRightInd/>
        <w:spacing w:after="0" w:line="240" w:lineRule="auto"/>
        <w:ind w:left="0"/>
        <w:textAlignment w:val="auto"/>
      </w:pPr>
    </w:p>
    <w:p w14:paraId="48E20A1F" w14:textId="77777777" w:rsidR="00C20E53" w:rsidRPr="00357C1E" w:rsidRDefault="00C20E53" w:rsidP="00C20E53">
      <w:pPr>
        <w:pStyle w:val="ListParagraph"/>
        <w:suppressAutoHyphens w:val="0"/>
        <w:autoSpaceDE/>
        <w:autoSpaceDN/>
        <w:adjustRightInd/>
        <w:spacing w:after="0" w:line="240" w:lineRule="auto"/>
        <w:ind w:left="0"/>
        <w:textAlignment w:val="auto"/>
      </w:pPr>
      <w:r w:rsidRPr="00C20E53">
        <w:t>From 1 January 2023, the once-in-a-lifetime limit on Free TAFE was removed so Victorians can take multiple Free TAFE courses in priority training pathways.</w:t>
      </w:r>
      <w:r w:rsidRPr="00FD01A5">
        <w:t xml:space="preserve"> </w:t>
      </w:r>
    </w:p>
    <w:p w14:paraId="1BFF047A" w14:textId="77777777" w:rsidR="004248A7" w:rsidRDefault="004248A7" w:rsidP="00E62BE8">
      <w:pPr>
        <w:suppressAutoHyphens w:val="0"/>
        <w:autoSpaceDE/>
        <w:autoSpaceDN/>
        <w:adjustRightInd/>
        <w:spacing w:after="0" w:line="240" w:lineRule="auto"/>
        <w:textAlignment w:val="auto"/>
      </w:pPr>
    </w:p>
    <w:p w14:paraId="2EAF8FBC" w14:textId="77777777" w:rsidR="005176FA" w:rsidRPr="005176FA" w:rsidRDefault="005176FA" w:rsidP="005176FA">
      <w:pPr>
        <w:pStyle w:val="Heading3"/>
      </w:pPr>
      <w:r w:rsidRPr="005176FA">
        <w:t xml:space="preserve">Initiative 2: Priority Apprenticeships Model  </w:t>
      </w:r>
    </w:p>
    <w:p w14:paraId="2029DA45" w14:textId="77777777" w:rsidR="005176FA" w:rsidRPr="005176FA" w:rsidRDefault="005176FA" w:rsidP="005176FA">
      <w:pPr>
        <w:pStyle w:val="ListParagraph"/>
        <w:suppressAutoHyphens w:val="0"/>
        <w:autoSpaceDE/>
        <w:autoSpaceDN/>
        <w:adjustRightInd/>
        <w:spacing w:after="0" w:line="240" w:lineRule="auto"/>
        <w:ind w:left="0"/>
        <w:textAlignment w:val="auto"/>
        <w:rPr>
          <w:i/>
          <w:iCs/>
        </w:rPr>
      </w:pPr>
      <w:r w:rsidRPr="005176FA">
        <w:rPr>
          <w:i/>
          <w:iCs/>
        </w:rPr>
        <w:t xml:space="preserve">2018 – continuing </w:t>
      </w:r>
    </w:p>
    <w:p w14:paraId="00A73AAC" w14:textId="77777777" w:rsidR="005176FA" w:rsidRPr="005176FA" w:rsidRDefault="005176FA" w:rsidP="005176FA">
      <w:pPr>
        <w:pStyle w:val="ListParagraph"/>
        <w:suppressAutoHyphens w:val="0"/>
        <w:autoSpaceDE/>
        <w:autoSpaceDN/>
        <w:adjustRightInd/>
        <w:spacing w:after="0" w:line="240" w:lineRule="auto"/>
        <w:ind w:left="0"/>
        <w:textAlignment w:val="auto"/>
        <w:rPr>
          <w:b/>
          <w:bCs/>
        </w:rPr>
      </w:pPr>
    </w:p>
    <w:p w14:paraId="2A829567" w14:textId="2CC840C4" w:rsidR="005176FA" w:rsidRPr="005176FA" w:rsidRDefault="005176FA" w:rsidP="005176FA">
      <w:pPr>
        <w:pStyle w:val="Heading4"/>
      </w:pPr>
      <w:r w:rsidRPr="005176FA">
        <w:rPr>
          <w:b/>
          <w:bCs/>
        </w:rPr>
        <w:t>Priorities addressing</w:t>
      </w:r>
      <w:r w:rsidR="00896E21">
        <w:rPr>
          <w:b/>
          <w:bCs/>
        </w:rPr>
        <w:t>:</w:t>
      </w:r>
      <w:r w:rsidRPr="005176FA">
        <w:rPr>
          <w:b/>
          <w:bCs/>
        </w:rPr>
        <w:t xml:space="preserve"> </w:t>
      </w:r>
      <w:r w:rsidRPr="005176FA">
        <w:t>Housing; and Gender Equality</w:t>
      </w:r>
    </w:p>
    <w:p w14:paraId="6EAA5DBE" w14:textId="77777777" w:rsidR="005176FA" w:rsidRPr="005176FA" w:rsidRDefault="005176FA" w:rsidP="005176FA">
      <w:pPr>
        <w:pStyle w:val="ListParagraph"/>
        <w:suppressAutoHyphens w:val="0"/>
        <w:autoSpaceDE/>
        <w:autoSpaceDN/>
        <w:adjustRightInd/>
        <w:spacing w:after="0" w:line="240" w:lineRule="auto"/>
        <w:ind w:left="0"/>
        <w:textAlignment w:val="auto"/>
      </w:pPr>
    </w:p>
    <w:p w14:paraId="18DB38C0" w14:textId="77777777" w:rsidR="005176FA" w:rsidRPr="005176FA" w:rsidRDefault="005176FA" w:rsidP="005176FA">
      <w:pPr>
        <w:pStyle w:val="ListParagraph"/>
        <w:suppressAutoHyphens w:val="0"/>
        <w:autoSpaceDE/>
        <w:autoSpaceDN/>
        <w:adjustRightInd/>
        <w:spacing w:after="0" w:line="240" w:lineRule="auto"/>
        <w:ind w:left="0"/>
        <w:textAlignment w:val="auto"/>
      </w:pPr>
      <w:r w:rsidRPr="005176FA">
        <w:t xml:space="preserve">Victoria’s Big Build is stimulating economic growth and driving demand for more than 18,000 jobs, primarily for skilled workers in the construction sector and supporting services. Building on the Big Build Apprenticeships program, the Priority Apprenticeships Model will extend supports into housing, construction clean economy and other priority industries. </w:t>
      </w:r>
    </w:p>
    <w:p w14:paraId="2D1CDD37" w14:textId="77777777" w:rsidR="005176FA" w:rsidRPr="005176FA" w:rsidRDefault="005176FA" w:rsidP="005176FA">
      <w:pPr>
        <w:pStyle w:val="ListParagraph"/>
        <w:suppressAutoHyphens w:val="0"/>
        <w:autoSpaceDE/>
        <w:autoSpaceDN/>
        <w:adjustRightInd/>
        <w:spacing w:after="0" w:line="240" w:lineRule="auto"/>
        <w:ind w:left="0"/>
        <w:textAlignment w:val="auto"/>
      </w:pPr>
    </w:p>
    <w:p w14:paraId="475F5B0D" w14:textId="77777777" w:rsidR="005176FA" w:rsidRPr="005176FA" w:rsidRDefault="005176FA" w:rsidP="005176FA">
      <w:pPr>
        <w:pStyle w:val="ListParagraph"/>
        <w:suppressAutoHyphens w:val="0"/>
        <w:autoSpaceDE/>
        <w:autoSpaceDN/>
        <w:adjustRightInd/>
        <w:spacing w:after="0" w:line="240" w:lineRule="auto"/>
        <w:ind w:left="0"/>
        <w:textAlignment w:val="auto"/>
      </w:pPr>
      <w:r w:rsidRPr="005176FA">
        <w:t xml:space="preserve">Projects include the Metro Tunnel, removal of 85 level crossings across Melbourne, the West Gate Tunnel, major road upgrades, Melbourne Airport Rail, Suburban Rail Loop and upgrades to every regional passenger line in Victoria. </w:t>
      </w:r>
    </w:p>
    <w:p w14:paraId="3034D3EC" w14:textId="77777777" w:rsidR="005176FA" w:rsidRPr="005176FA" w:rsidRDefault="005176FA" w:rsidP="005176FA">
      <w:pPr>
        <w:pStyle w:val="ListParagraph"/>
        <w:suppressAutoHyphens w:val="0"/>
        <w:autoSpaceDE/>
        <w:autoSpaceDN/>
        <w:adjustRightInd/>
        <w:spacing w:after="0" w:line="240" w:lineRule="auto"/>
        <w:ind w:left="0"/>
        <w:textAlignment w:val="auto"/>
      </w:pPr>
    </w:p>
    <w:p w14:paraId="75B2C22C" w14:textId="77777777" w:rsidR="005176FA" w:rsidRPr="005176FA" w:rsidRDefault="005176FA" w:rsidP="005176FA">
      <w:pPr>
        <w:pStyle w:val="ListParagraph"/>
        <w:suppressAutoHyphens w:val="0"/>
        <w:autoSpaceDE/>
        <w:autoSpaceDN/>
        <w:adjustRightInd/>
        <w:spacing w:after="0" w:line="240" w:lineRule="auto"/>
        <w:ind w:left="0"/>
        <w:textAlignment w:val="auto"/>
      </w:pPr>
      <w:r w:rsidRPr="005176FA">
        <w:t>The Victorian Government has invested in a range of industry and inclusive workplace training programs to address skills shortages and create a pipeline of workers to help deliver these critical projects; and new government arrangements for skilling in Victoria, such as Apprenticeships Victoria and the VSA, will help plan for skilled workers to be available for these projects.</w:t>
      </w:r>
    </w:p>
    <w:p w14:paraId="65D01016" w14:textId="77777777" w:rsidR="005176FA" w:rsidRPr="005176FA" w:rsidRDefault="005176FA" w:rsidP="005176FA">
      <w:pPr>
        <w:pStyle w:val="ListParagraph"/>
        <w:suppressAutoHyphens w:val="0"/>
        <w:autoSpaceDE/>
        <w:autoSpaceDN/>
        <w:adjustRightInd/>
        <w:spacing w:after="0" w:line="240" w:lineRule="auto"/>
        <w:ind w:left="0"/>
        <w:textAlignment w:val="auto"/>
      </w:pPr>
    </w:p>
    <w:p w14:paraId="7A0610CD" w14:textId="77777777" w:rsidR="005176FA" w:rsidRDefault="005176FA" w:rsidP="005176FA">
      <w:pPr>
        <w:pStyle w:val="ListParagraph"/>
        <w:suppressAutoHyphens w:val="0"/>
        <w:autoSpaceDE/>
        <w:autoSpaceDN/>
        <w:adjustRightInd/>
        <w:spacing w:after="0" w:line="240" w:lineRule="auto"/>
        <w:ind w:left="0"/>
        <w:textAlignment w:val="auto"/>
      </w:pPr>
      <w:r w:rsidRPr="005176FA">
        <w:t>The Government is increasing diversity and inclusivity of workers in rail and transport projects by providing earn-and-learn opportunities to disadvantaged students, creating pathways for youth to gain formal qualifications while working and supporting women to enter employment in the transport sector.</w:t>
      </w:r>
    </w:p>
    <w:p w14:paraId="0E0050C1" w14:textId="77777777" w:rsidR="005176FA" w:rsidRPr="008D1853" w:rsidRDefault="005176FA" w:rsidP="00E62BE8">
      <w:pPr>
        <w:suppressAutoHyphens w:val="0"/>
        <w:autoSpaceDE/>
        <w:autoSpaceDN/>
        <w:adjustRightInd/>
        <w:spacing w:after="0" w:line="240" w:lineRule="auto"/>
        <w:textAlignment w:val="auto"/>
      </w:pPr>
    </w:p>
    <w:p w14:paraId="40ED9640" w14:textId="61FC8483" w:rsidR="00B63A59" w:rsidRPr="00B63A59" w:rsidRDefault="007F19D1">
      <w:pPr>
        <w:suppressAutoHyphens w:val="0"/>
        <w:autoSpaceDE/>
        <w:autoSpaceDN/>
        <w:adjustRightInd/>
        <w:spacing w:after="0" w:line="240" w:lineRule="auto"/>
        <w:textAlignment w:val="auto"/>
      </w:pPr>
      <w:r w:rsidRPr="008D1853">
        <w:br w:type="page"/>
      </w:r>
    </w:p>
    <w:p w14:paraId="1135AC66" w14:textId="0EBEB231" w:rsidR="003A4D04" w:rsidRPr="008D1853" w:rsidRDefault="003A4D04" w:rsidP="006529A1">
      <w:pPr>
        <w:pStyle w:val="Heading3"/>
      </w:pPr>
      <w:bookmarkStart w:id="3" w:name="_Toc185239754"/>
      <w:r w:rsidRPr="008D1853">
        <w:lastRenderedPageBreak/>
        <w:t xml:space="preserve">Delivering </w:t>
      </w:r>
      <w:r w:rsidR="00BE355A">
        <w:t>h</w:t>
      </w:r>
      <w:r w:rsidRPr="008D1853">
        <w:t xml:space="preserve">ousing </w:t>
      </w:r>
      <w:r w:rsidR="00BE355A">
        <w:t>s</w:t>
      </w:r>
      <w:r w:rsidRPr="008D1853">
        <w:t>upply</w:t>
      </w:r>
      <w:bookmarkEnd w:id="3"/>
      <w:r w:rsidRPr="008D1853">
        <w:t xml:space="preserve"> </w:t>
      </w:r>
    </w:p>
    <w:p w14:paraId="532390F5" w14:textId="0150BE7D" w:rsidR="003A4D04" w:rsidRPr="008D1853" w:rsidRDefault="003A4D04" w:rsidP="006529A1">
      <w:pPr>
        <w:pStyle w:val="Heading4"/>
      </w:pPr>
      <w:r w:rsidRPr="008D1853">
        <w:t xml:space="preserve">Delivering </w:t>
      </w:r>
      <w:r w:rsidR="00BE355A">
        <w:t>h</w:t>
      </w:r>
      <w:r w:rsidRPr="008D1853">
        <w:t xml:space="preserve">ousing </w:t>
      </w:r>
      <w:r w:rsidR="00BE355A">
        <w:t>s</w:t>
      </w:r>
      <w:r w:rsidRPr="008D1853">
        <w:t xml:space="preserve">upply in a Victorian context </w:t>
      </w:r>
    </w:p>
    <w:p w14:paraId="167CE0EC" w14:textId="77777777" w:rsidR="003A4D04" w:rsidRPr="008D1853" w:rsidRDefault="003A4D04" w:rsidP="003A4D04">
      <w:r w:rsidRPr="008D1853">
        <w:t>Victoria is the fastest growing state in the country: Victoria’s population is expected to reach 10.3 million by 2051. Melbourne is set to become Australia’s biggest city by the end of the decade, with the population estimated to grow by an additional 2.9 million people over the next 28 years.</w:t>
      </w:r>
    </w:p>
    <w:p w14:paraId="4FCD7003" w14:textId="77777777" w:rsidR="003A4D04" w:rsidRPr="008D1853" w:rsidRDefault="003A4D04" w:rsidP="003A4D04">
      <w:r w:rsidRPr="008D1853">
        <w:t>Housing affordability and availability in Victoria, like the rest of Australia, is at record lows. The latest data shows that in June 2024, housing affordability in Australia was at its lowest in 30 years. Demand for rental accommodation has increased sharply with vacancy rates at record lows. Rents across the country are rising at the fastest rate in 15 years. Housing affordability and availability is particularly acute in regional Victoria, where finding a place to live is one of the biggest challenges in attracting and keeping workers.</w:t>
      </w:r>
    </w:p>
    <w:p w14:paraId="174EF85C" w14:textId="77777777" w:rsidR="003A4D04" w:rsidRPr="008D1853" w:rsidRDefault="003A4D04" w:rsidP="003A4D04">
      <w:r w:rsidRPr="008D1853">
        <w:t xml:space="preserve">On the supply side, global and local factors have hampered the industry’s ability to increase the stock of housing. Builders in Victoria and right across Australia are facing critical global economic challenges, including rising supply chain costs. Locally, the planning system has been too slow, with a backlog of planning permit applications sitting with councils and planning disputes taking too long to resolve. </w:t>
      </w:r>
    </w:p>
    <w:p w14:paraId="4B9AB005" w14:textId="77777777" w:rsidR="003A4D04" w:rsidRPr="008D1853" w:rsidRDefault="003A4D04" w:rsidP="003A4D04">
      <w:pPr>
        <w:rPr>
          <w:color w:val="auto"/>
        </w:rPr>
      </w:pPr>
      <w:r w:rsidRPr="008D1853">
        <w:t>In 2023, t</w:t>
      </w:r>
      <w:r w:rsidRPr="008D1853">
        <w:rPr>
          <w:color w:val="auto"/>
        </w:rPr>
        <w:t xml:space="preserve">he Victorian Government released the </w:t>
      </w:r>
      <w:r w:rsidRPr="004C2C2E">
        <w:rPr>
          <w:i/>
          <w:iCs/>
          <w:color w:val="auto"/>
        </w:rPr>
        <w:t xml:space="preserve">Victorian </w:t>
      </w:r>
      <w:r w:rsidRPr="008D1853">
        <w:rPr>
          <w:i/>
          <w:iCs/>
          <w:color w:val="auto"/>
        </w:rPr>
        <w:t>Housing Statement</w:t>
      </w:r>
      <w:r w:rsidRPr="008D1853">
        <w:rPr>
          <w:color w:val="auto"/>
        </w:rPr>
        <w:t xml:space="preserve"> that </w:t>
      </w:r>
      <w:r w:rsidRPr="008D1853">
        <w:t xml:space="preserve">puts forward an ambitious plan to build 800,000 homes over the next decade, it will do this by </w:t>
      </w:r>
      <w:r w:rsidRPr="008D1853">
        <w:rPr>
          <w:color w:val="auto"/>
        </w:rPr>
        <w:t>embarking on a comprehensive set of reforms to address housing supply.</w:t>
      </w:r>
      <w:r w:rsidRPr="008D1853">
        <w:rPr>
          <w:rStyle w:val="FootnoteReference"/>
          <w:color w:val="auto"/>
        </w:rPr>
        <w:footnoteReference w:id="2"/>
      </w:r>
      <w:r w:rsidRPr="008D1853">
        <w:rPr>
          <w:color w:val="auto"/>
        </w:rPr>
        <w:t xml:space="preserve"> </w:t>
      </w:r>
    </w:p>
    <w:p w14:paraId="085F9E6A" w14:textId="77777777" w:rsidR="003A4D04" w:rsidRPr="008D1853" w:rsidRDefault="003A4D04" w:rsidP="003A4D04">
      <w:pPr>
        <w:rPr>
          <w:color w:val="auto"/>
        </w:rPr>
      </w:pPr>
      <w:r w:rsidRPr="008D1853">
        <w:rPr>
          <w:color w:val="auto"/>
        </w:rPr>
        <w:t>Delivering on Victoria’s housing target requires a skilled, diverse and flexible workforce. Victoria’s vocational and education training system plays a critical role in preparing the workers for the range of jobs that will be in demand.</w:t>
      </w:r>
    </w:p>
    <w:p w14:paraId="574CFFE1" w14:textId="77777777" w:rsidR="003A4D04" w:rsidRPr="008D1853" w:rsidRDefault="003A4D04" w:rsidP="00B13B2E">
      <w:pPr>
        <w:pStyle w:val="Heading4"/>
      </w:pPr>
      <w:r w:rsidRPr="008D1853">
        <w:t>Drivers of change</w:t>
      </w:r>
    </w:p>
    <w:p w14:paraId="40013D7E" w14:textId="77777777" w:rsidR="003A4D04" w:rsidRPr="008D1853" w:rsidRDefault="003A4D04" w:rsidP="003A4D04">
      <w:pPr>
        <w:pStyle w:val="ListParagraph"/>
        <w:numPr>
          <w:ilvl w:val="0"/>
          <w:numId w:val="8"/>
        </w:numPr>
        <w:spacing w:after="120"/>
        <w:ind w:left="357" w:hanging="357"/>
        <w:contextualSpacing w:val="0"/>
        <w:rPr>
          <w:rFonts w:eastAsia="Arial"/>
        </w:rPr>
      </w:pPr>
      <w:r w:rsidRPr="008D1853">
        <w:rPr>
          <w:rFonts w:eastAsia="Arial"/>
        </w:rPr>
        <w:t>The construction workforce is the fourth largest in Victoria, employing 9% of the total workforce.</w:t>
      </w:r>
      <w:r w:rsidRPr="008D1853">
        <w:rPr>
          <w:rFonts w:eastAsia="Arial"/>
          <w:vertAlign w:val="superscript"/>
        </w:rPr>
        <w:footnoteReference w:id="3"/>
      </w:r>
      <w:r w:rsidRPr="008D1853">
        <w:rPr>
          <w:rFonts w:eastAsia="Arial"/>
          <w:vertAlign w:val="superscript"/>
        </w:rPr>
        <w:t xml:space="preserve"> </w:t>
      </w:r>
      <w:r w:rsidRPr="008D1853">
        <w:rPr>
          <w:rFonts w:eastAsia="Arial"/>
        </w:rPr>
        <w:t xml:space="preserve">However, the workforce will need to grow further to sustain growing construction activity and to support the Victorian Government commitments relating to its housing targets and the Big Build.  </w:t>
      </w:r>
    </w:p>
    <w:p w14:paraId="0AA0F40D" w14:textId="77777777" w:rsidR="003A4D04" w:rsidRPr="008D1853" w:rsidRDefault="003A4D04" w:rsidP="003A4D04">
      <w:pPr>
        <w:pStyle w:val="ListParagraph"/>
        <w:numPr>
          <w:ilvl w:val="0"/>
          <w:numId w:val="8"/>
        </w:numPr>
        <w:spacing w:after="120"/>
        <w:ind w:left="357" w:hanging="357"/>
        <w:contextualSpacing w:val="0"/>
        <w:rPr>
          <w:rFonts w:eastAsia="Arial"/>
        </w:rPr>
      </w:pPr>
      <w:r w:rsidRPr="008D1853">
        <w:rPr>
          <w:rFonts w:eastAsia="Arial"/>
        </w:rPr>
        <w:t>The industry is also facing challenges in retaining and attracting younger and more diverse workers, particularly women. Victoria’s construction workforce is male dominated with a higher proportion of workers over 50 years of age―some of which are preparing to leave the industry or retire.</w:t>
      </w:r>
      <w:r w:rsidRPr="008D1853">
        <w:rPr>
          <w:vertAlign w:val="superscript"/>
        </w:rPr>
        <w:footnoteReference w:id="4"/>
      </w:r>
      <w:r w:rsidRPr="008D1853">
        <w:rPr>
          <w:rFonts w:eastAsia="Arial"/>
        </w:rPr>
        <w:t xml:space="preserve"> </w:t>
      </w:r>
    </w:p>
    <w:p w14:paraId="5BBF5211" w14:textId="77777777" w:rsidR="003A4D04" w:rsidRPr="008D1853" w:rsidRDefault="003A4D04" w:rsidP="003A4D04">
      <w:pPr>
        <w:pStyle w:val="ListParagraph"/>
        <w:numPr>
          <w:ilvl w:val="0"/>
          <w:numId w:val="8"/>
        </w:numPr>
        <w:spacing w:after="120"/>
        <w:ind w:left="357" w:hanging="357"/>
        <w:contextualSpacing w:val="0"/>
        <w:rPr>
          <w:rFonts w:eastAsia="Arial"/>
        </w:rPr>
      </w:pPr>
      <w:r w:rsidRPr="008D1853">
        <w:rPr>
          <w:rFonts w:eastAsia="Arial"/>
        </w:rPr>
        <w:t xml:space="preserve">The industry has also identified changing skill needs with a need to instil newer, more productive ways of working. Adopting modern methods of construction requires upskilling the workforce through greater training and increasing the number of workers with VET qualifications. </w:t>
      </w:r>
    </w:p>
    <w:p w14:paraId="55BC2A9E" w14:textId="77777777" w:rsidR="003A4D04" w:rsidRPr="008D1853" w:rsidRDefault="003A4D04" w:rsidP="003A4D04">
      <w:pPr>
        <w:pStyle w:val="ListParagraph"/>
        <w:numPr>
          <w:ilvl w:val="0"/>
          <w:numId w:val="8"/>
        </w:numPr>
        <w:spacing w:after="120"/>
        <w:ind w:left="357" w:hanging="357"/>
        <w:contextualSpacing w:val="0"/>
        <w:rPr>
          <w:rFonts w:eastAsia="Arial"/>
        </w:rPr>
      </w:pPr>
      <w:r w:rsidRPr="008D1853">
        <w:rPr>
          <w:rFonts w:eastAsia="Arial"/>
        </w:rPr>
        <w:t>Vocational and education training is the primary pathway into and through the construction industry.</w:t>
      </w:r>
    </w:p>
    <w:p w14:paraId="2EBBE470" w14:textId="77777777" w:rsidR="003A4D04" w:rsidRPr="008D1853" w:rsidRDefault="003A4D04" w:rsidP="00B13B2E">
      <w:pPr>
        <w:pStyle w:val="Heading4"/>
      </w:pPr>
      <w:r w:rsidRPr="008D1853">
        <w:t xml:space="preserve">Victorian focus areas and actions contributing to this National Priority   </w:t>
      </w:r>
    </w:p>
    <w:p w14:paraId="79376BE2" w14:textId="77777777" w:rsidR="003A4D04" w:rsidRPr="008D1853" w:rsidRDefault="003A4D04" w:rsidP="003A4D04">
      <w:pPr>
        <w:rPr>
          <w:color w:val="auto"/>
        </w:rPr>
      </w:pPr>
      <w:r w:rsidRPr="008D1853">
        <w:rPr>
          <w:color w:val="auto"/>
        </w:rPr>
        <w:t>Given the Victorian Government’s housing targets and other commitments in the Big Build, Victoria will remain focused on</w:t>
      </w:r>
      <w:r w:rsidRPr="008D1853">
        <w:t xml:space="preserve"> growing the pipeline of construction workers without compromising skill development by:</w:t>
      </w:r>
    </w:p>
    <w:p w14:paraId="5E32BD14" w14:textId="77777777" w:rsidR="003A4D04" w:rsidRPr="008D1853" w:rsidRDefault="003A4D04" w:rsidP="003A4D04">
      <w:pPr>
        <w:pStyle w:val="ListParagraph"/>
        <w:numPr>
          <w:ilvl w:val="0"/>
          <w:numId w:val="8"/>
        </w:numPr>
        <w:spacing w:after="120"/>
        <w:ind w:left="357" w:hanging="357"/>
        <w:contextualSpacing w:val="0"/>
        <w:rPr>
          <w:rFonts w:eastAsia="Arial"/>
        </w:rPr>
      </w:pPr>
      <w:r w:rsidRPr="008D1853">
        <w:rPr>
          <w:rFonts w:eastAsia="Arial"/>
        </w:rPr>
        <w:t>Strengthening TAFE capacity to deliver modern, high-quality construction-related training.</w:t>
      </w:r>
    </w:p>
    <w:p w14:paraId="5B8C8B65" w14:textId="77777777" w:rsidR="003A4D04" w:rsidRPr="008D1853" w:rsidRDefault="003A4D04" w:rsidP="003A4D04">
      <w:pPr>
        <w:pStyle w:val="ListParagraph"/>
        <w:numPr>
          <w:ilvl w:val="0"/>
          <w:numId w:val="8"/>
        </w:numPr>
        <w:spacing w:after="120"/>
        <w:ind w:left="357" w:hanging="357"/>
        <w:contextualSpacing w:val="0"/>
        <w:rPr>
          <w:rFonts w:eastAsia="Arial"/>
        </w:rPr>
      </w:pPr>
      <w:r w:rsidRPr="008D1853">
        <w:rPr>
          <w:rFonts w:eastAsia="Arial"/>
        </w:rPr>
        <w:t>Support for apprentices to make it safer and more attractive to take up and complete an apprenticeship.</w:t>
      </w:r>
    </w:p>
    <w:p w14:paraId="39CC8772" w14:textId="77777777" w:rsidR="003A4D04" w:rsidRPr="008D1853" w:rsidRDefault="003A4D04" w:rsidP="003A4D04">
      <w:pPr>
        <w:pStyle w:val="ListParagraph"/>
        <w:numPr>
          <w:ilvl w:val="0"/>
          <w:numId w:val="8"/>
        </w:numPr>
        <w:spacing w:after="120"/>
        <w:ind w:left="357" w:hanging="357"/>
        <w:contextualSpacing w:val="0"/>
        <w:rPr>
          <w:rFonts w:eastAsia="Arial"/>
        </w:rPr>
      </w:pPr>
      <w:r w:rsidRPr="008D1853">
        <w:rPr>
          <w:rFonts w:eastAsia="Arial"/>
        </w:rPr>
        <w:t>Stronger commitments between government, TAFE and industry to improve workplace culture, job security, industry-relevant training and perceptions.</w:t>
      </w:r>
    </w:p>
    <w:p w14:paraId="7674ED83" w14:textId="77777777" w:rsidR="003A4D04" w:rsidRPr="008D1853" w:rsidRDefault="003A4D04" w:rsidP="003A4D04">
      <w:pPr>
        <w:pStyle w:val="ListParagraph"/>
        <w:numPr>
          <w:ilvl w:val="0"/>
          <w:numId w:val="8"/>
        </w:numPr>
        <w:spacing w:after="120"/>
        <w:ind w:left="357" w:hanging="357"/>
        <w:contextualSpacing w:val="0"/>
        <w:rPr>
          <w:rFonts w:eastAsia="Arial"/>
        </w:rPr>
      </w:pPr>
      <w:r w:rsidRPr="008D1853">
        <w:rPr>
          <w:rFonts w:eastAsia="Arial"/>
        </w:rPr>
        <w:t>Improving career access in construction to secondary school students and migrants.</w:t>
      </w:r>
    </w:p>
    <w:p w14:paraId="7EC8B744" w14:textId="77777777" w:rsidR="003A4D04" w:rsidRPr="008D1853" w:rsidRDefault="003A4D04" w:rsidP="003A4D04">
      <w:pPr>
        <w:rPr>
          <w:color w:val="auto"/>
        </w:rPr>
      </w:pPr>
      <w:r w:rsidRPr="008D1853">
        <w:rPr>
          <w:color w:val="auto"/>
        </w:rPr>
        <w:t xml:space="preserve">The Victorian Government is also working to increase the flexibility and mobility of the construction workforce by: </w:t>
      </w:r>
    </w:p>
    <w:p w14:paraId="752BB57E" w14:textId="77777777" w:rsidR="003A4D04" w:rsidRPr="008D1853" w:rsidRDefault="003A4D04" w:rsidP="003A4D04">
      <w:pPr>
        <w:pStyle w:val="ListParagraph"/>
        <w:numPr>
          <w:ilvl w:val="0"/>
          <w:numId w:val="15"/>
        </w:numPr>
        <w:rPr>
          <w:color w:val="auto"/>
        </w:rPr>
      </w:pPr>
      <w:r w:rsidRPr="008D1853">
        <w:rPr>
          <w:color w:val="auto"/>
        </w:rPr>
        <w:t>Developing and piloting new qualifications that provide the transferable knowledge and skills needed across an industry</w:t>
      </w:r>
      <w:r w:rsidRPr="008D1853">
        <w:rPr>
          <w:rFonts w:ascii="Calibri" w:hAnsi="Calibri" w:cs="Calibri"/>
          <w:color w:val="auto"/>
        </w:rPr>
        <w:t>―</w:t>
      </w:r>
      <w:r w:rsidRPr="008D1853">
        <w:rPr>
          <w:color w:val="auto"/>
        </w:rPr>
        <w:t xml:space="preserve">including for construction. </w:t>
      </w:r>
    </w:p>
    <w:p w14:paraId="28DEA47A" w14:textId="77777777" w:rsidR="003A4D04" w:rsidRPr="008D1853" w:rsidRDefault="003A4D04" w:rsidP="003A4D04">
      <w:pPr>
        <w:pStyle w:val="ListParagraph"/>
        <w:numPr>
          <w:ilvl w:val="0"/>
          <w:numId w:val="15"/>
        </w:numPr>
        <w:rPr>
          <w:color w:val="auto"/>
        </w:rPr>
      </w:pPr>
      <w:r w:rsidRPr="008D1853">
        <w:rPr>
          <w:color w:val="auto"/>
        </w:rPr>
        <w:t xml:space="preserve">Co-designing a new educational offering for the sustainable construction industry.   </w:t>
      </w:r>
    </w:p>
    <w:p w14:paraId="00589FFC" w14:textId="77777777" w:rsidR="003A4D04" w:rsidRPr="008D1853" w:rsidRDefault="003A4D04" w:rsidP="003A4D04">
      <w:pPr>
        <w:pStyle w:val="ListParagraph"/>
        <w:numPr>
          <w:ilvl w:val="0"/>
          <w:numId w:val="15"/>
        </w:numPr>
      </w:pPr>
      <w:r w:rsidRPr="008D1853">
        <w:rPr>
          <w:color w:val="auto"/>
        </w:rPr>
        <w:t xml:space="preserve">Developing Recognition of Prior Learning toolkits for sectors experiencing high workforce demand and skills shortages, such as the construction sector. </w:t>
      </w:r>
    </w:p>
    <w:p w14:paraId="62FE3AD8" w14:textId="77777777" w:rsidR="003A4D04" w:rsidRPr="008D1853" w:rsidRDefault="003A4D04" w:rsidP="003A4D04">
      <w:pPr>
        <w:rPr>
          <w:color w:val="auto"/>
        </w:rPr>
      </w:pPr>
      <w:r w:rsidRPr="008D1853">
        <w:rPr>
          <w:color w:val="auto"/>
        </w:rPr>
        <w:lastRenderedPageBreak/>
        <w:t>Additionally, the Victorian Government has a suite of workforce and skilling interventions in place, such as Free TAFE and the Big Build Apprenticeships Program and is currently considering additional initiatives to support construction workforce needs.</w:t>
      </w:r>
    </w:p>
    <w:tbl>
      <w:tblPr>
        <w:tblStyle w:val="GridTable2-Accent3"/>
        <w:tblW w:w="5000" w:type="pct"/>
        <w:tblLook w:val="04A0" w:firstRow="1" w:lastRow="0" w:firstColumn="1" w:lastColumn="0" w:noHBand="0" w:noVBand="1"/>
      </w:tblPr>
      <w:tblGrid>
        <w:gridCol w:w="6379"/>
        <w:gridCol w:w="2805"/>
      </w:tblGrid>
      <w:tr w:rsidR="003A4D04" w:rsidRPr="008D1853" w14:paraId="23DA67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pct"/>
          </w:tcPr>
          <w:p w14:paraId="4E24686E" w14:textId="77777777" w:rsidR="003A4D04" w:rsidRPr="008D1853" w:rsidRDefault="003A4D04" w:rsidP="002A18D6">
            <w:pPr>
              <w:pStyle w:val="Heading5"/>
            </w:pPr>
            <w:r w:rsidRPr="008D1853">
              <w:t>Key Action</w:t>
            </w:r>
          </w:p>
        </w:tc>
        <w:tc>
          <w:tcPr>
            <w:tcW w:w="1527" w:type="pct"/>
          </w:tcPr>
          <w:p w14:paraId="65C724C4" w14:textId="77777777" w:rsidR="003A4D04" w:rsidRPr="008D1853" w:rsidRDefault="003A4D04" w:rsidP="002A18D6">
            <w:pPr>
              <w:pStyle w:val="Heading5"/>
              <w:cnfStyle w:val="100000000000" w:firstRow="1" w:lastRow="0" w:firstColumn="0" w:lastColumn="0" w:oddVBand="0" w:evenVBand="0" w:oddHBand="0" w:evenHBand="0" w:firstRowFirstColumn="0" w:firstRowLastColumn="0" w:lastRowFirstColumn="0" w:lastRowLastColumn="0"/>
            </w:pPr>
            <w:r w:rsidRPr="008D1853">
              <w:t xml:space="preserve">Rationale </w:t>
            </w:r>
          </w:p>
        </w:tc>
      </w:tr>
      <w:tr w:rsidR="00212956" w:rsidRPr="008D1853" w14:paraId="56F56C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pct"/>
          </w:tcPr>
          <w:p w14:paraId="187C539B" w14:textId="77777777" w:rsidR="00702CDC" w:rsidRPr="00591105" w:rsidRDefault="00702CDC" w:rsidP="00895934">
            <w:pPr>
              <w:pStyle w:val="Heading6"/>
              <w:rPr>
                <w:b w:val="0"/>
                <w:bCs w:val="0"/>
              </w:rPr>
            </w:pPr>
            <w:r w:rsidRPr="00591105">
              <w:t>Future of Housing Construction Centre of Excellence</w:t>
            </w:r>
          </w:p>
          <w:p w14:paraId="18FADA5B" w14:textId="74A00F63" w:rsidR="00212956" w:rsidRPr="00895934" w:rsidRDefault="00702CDC" w:rsidP="00702CDC">
            <w:pPr>
              <w:rPr>
                <w:b w:val="0"/>
                <w:bCs w:val="0"/>
              </w:rPr>
            </w:pPr>
            <w:r w:rsidRPr="00895934">
              <w:rPr>
                <w:b w:val="0"/>
                <w:bCs w:val="0"/>
              </w:rPr>
              <w:t>Under the Economic Growth Statement, Victoria has committed to investing in a Future of Housing Construction Centre of Excellence at Melbourne Polytechnic. The Centre of Excellence will help Victoria remain at the forefront of new approaches to construction by training workers in modern construction technologies, such as prefabricated and modular construction.</w:t>
            </w:r>
          </w:p>
        </w:tc>
        <w:tc>
          <w:tcPr>
            <w:tcW w:w="1527" w:type="pct"/>
          </w:tcPr>
          <w:p w14:paraId="6A97A72D" w14:textId="3FDBD10F" w:rsidR="00212956" w:rsidRPr="008D1853" w:rsidRDefault="00ED2C0B">
            <w:pPr>
              <w:cnfStyle w:val="000000100000" w:firstRow="0" w:lastRow="0" w:firstColumn="0" w:lastColumn="0" w:oddVBand="0" w:evenVBand="0" w:oddHBand="1" w:evenHBand="0" w:firstRowFirstColumn="0" w:firstRowLastColumn="0" w:lastRowFirstColumn="0" w:lastRowLastColumn="0"/>
            </w:pPr>
            <w:r w:rsidRPr="00ED2C0B">
              <w:t>The Centre of Excellence will increase the pipeline of skilled workers needed to ensure Victoria can meet growing housing and infrastructure needs.</w:t>
            </w:r>
          </w:p>
        </w:tc>
      </w:tr>
      <w:tr w:rsidR="003A4D04" w:rsidRPr="008D1853" w14:paraId="25A9B439" w14:textId="77777777">
        <w:tc>
          <w:tcPr>
            <w:cnfStyle w:val="001000000000" w:firstRow="0" w:lastRow="0" w:firstColumn="1" w:lastColumn="0" w:oddVBand="0" w:evenVBand="0" w:oddHBand="0" w:evenHBand="0" w:firstRowFirstColumn="0" w:firstRowLastColumn="0" w:lastRowFirstColumn="0" w:lastRowLastColumn="0"/>
            <w:tcW w:w="3473" w:type="pct"/>
          </w:tcPr>
          <w:p w14:paraId="0CB2C3AA" w14:textId="77777777" w:rsidR="003A4D04" w:rsidRPr="00895934" w:rsidRDefault="003A4D04" w:rsidP="00895934">
            <w:pPr>
              <w:pStyle w:val="Heading6"/>
            </w:pPr>
            <w:r w:rsidRPr="00895934">
              <w:t>Free and subsidised training</w:t>
            </w:r>
          </w:p>
          <w:p w14:paraId="41091B76" w14:textId="77777777" w:rsidR="003A4D04" w:rsidRPr="008D1853" w:rsidRDefault="003A4D04">
            <w:r w:rsidRPr="008D1853">
              <w:rPr>
                <w:b w:val="0"/>
                <w:bCs w:val="0"/>
              </w:rPr>
              <w:t xml:space="preserve">Victoria’s Free TAFE course list includes courses to support the </w:t>
            </w:r>
            <w:r w:rsidRPr="008D1853">
              <w:rPr>
                <w:b w:val="0"/>
                <w:bCs w:val="0"/>
                <w:i/>
                <w:iCs/>
              </w:rPr>
              <w:t>Housing Statement</w:t>
            </w:r>
            <w:r w:rsidRPr="008D1853">
              <w:rPr>
                <w:b w:val="0"/>
                <w:bCs w:val="0"/>
              </w:rPr>
              <w:t xml:space="preserve"> e.g.  Certificate II in Construction Pathways, Certificate III in Construction Waterproofing and Diploma of Building and Construction (Building).</w:t>
            </w:r>
            <w:r w:rsidRPr="008D1853">
              <w:rPr>
                <w:b w:val="0"/>
              </w:rPr>
              <w:t xml:space="preserve"> These courses are funded using a combination of Victorian and Commonwealth funding.</w:t>
            </w:r>
            <w:r w:rsidRPr="008D1853">
              <w:rPr>
                <w:b w:val="0"/>
                <w:bCs w:val="0"/>
              </w:rPr>
              <w:t xml:space="preserve"> </w:t>
            </w:r>
          </w:p>
          <w:p w14:paraId="156F5B61" w14:textId="77777777" w:rsidR="003A4D04" w:rsidRPr="008D1853" w:rsidRDefault="003A4D04">
            <w:pPr>
              <w:rPr>
                <w:b w:val="0"/>
              </w:rPr>
            </w:pPr>
            <w:r w:rsidRPr="008D1853">
              <w:rPr>
                <w:b w:val="0"/>
                <w:bCs w:val="0"/>
              </w:rPr>
              <w:t xml:space="preserve">These and a broader range of courses </w:t>
            </w:r>
            <w:r w:rsidRPr="008D1853">
              <w:rPr>
                <w:b w:val="0"/>
              </w:rPr>
              <w:t xml:space="preserve">committed to building and construction, as well as infrastructure courses are included in </w:t>
            </w:r>
            <w:r w:rsidRPr="008D1853">
              <w:rPr>
                <w:b w:val="0"/>
                <w:bCs w:val="0"/>
              </w:rPr>
              <w:t xml:space="preserve">Victoria’s Training Needs List. </w:t>
            </w:r>
          </w:p>
        </w:tc>
        <w:tc>
          <w:tcPr>
            <w:tcW w:w="1527" w:type="pct"/>
          </w:tcPr>
          <w:p w14:paraId="6C116616" w14:textId="77777777" w:rsidR="003A4D04" w:rsidRPr="008D1853" w:rsidRDefault="003A4D04">
            <w:pPr>
              <w:cnfStyle w:val="000000000000" w:firstRow="0" w:lastRow="0" w:firstColumn="0" w:lastColumn="0" w:oddVBand="0" w:evenVBand="0" w:oddHBand="0" w:evenHBand="0" w:firstRowFirstColumn="0" w:firstRowLastColumn="0" w:lastRowFirstColumn="0" w:lastRowLastColumn="0"/>
            </w:pPr>
            <w:r w:rsidRPr="008D1853">
              <w:t xml:space="preserve">Free TAFE continues to remove barriers to training for Victorians and delivers a pipeline of skilled workers through easy access to priority vocational education and training courses. </w:t>
            </w:r>
          </w:p>
          <w:p w14:paraId="72864FA0" w14:textId="77777777" w:rsidR="003A4D04" w:rsidRPr="008D1853" w:rsidRDefault="003A4D04">
            <w:pPr>
              <w:cnfStyle w:val="000000000000" w:firstRow="0" w:lastRow="0" w:firstColumn="0" w:lastColumn="0" w:oddVBand="0" w:evenVBand="0" w:oddHBand="0" w:evenHBand="0" w:firstRowFirstColumn="0" w:firstRowLastColumn="0" w:lastRowFirstColumn="0" w:lastRowLastColumn="0"/>
            </w:pPr>
            <w:r w:rsidRPr="008D1853">
              <w:t>The inclusion of these courses on the Free TAFE and Training Needs lists provides pathways for students to undertake further study in the industry and increases the pipeline for the construction workforce</w:t>
            </w:r>
            <w:r w:rsidRPr="008D1853">
              <w:rPr>
                <w:rFonts w:ascii="Calibri" w:hAnsi="Calibri" w:cs="Calibri"/>
              </w:rPr>
              <w:t>―</w:t>
            </w:r>
            <w:r w:rsidRPr="008D1853">
              <w:t xml:space="preserve">supporting the delivery of Victoria’s housing targets.  </w:t>
            </w:r>
          </w:p>
        </w:tc>
      </w:tr>
      <w:tr w:rsidR="003A4D04" w:rsidRPr="008D1853" w14:paraId="3E3712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pct"/>
          </w:tcPr>
          <w:p w14:paraId="7A73B55C" w14:textId="77777777" w:rsidR="003A4D04" w:rsidRPr="008D1853" w:rsidRDefault="003A4D04" w:rsidP="00895934">
            <w:pPr>
              <w:pStyle w:val="Heading6"/>
            </w:pPr>
            <w:r w:rsidRPr="008D1853">
              <w:t xml:space="preserve">Priority Apprenticeships Model </w:t>
            </w:r>
          </w:p>
          <w:p w14:paraId="440195A4" w14:textId="77777777" w:rsidR="003A4D04" w:rsidRPr="008D1853" w:rsidRDefault="003A4D04">
            <w:pPr>
              <w:rPr>
                <w:b w:val="0"/>
              </w:rPr>
            </w:pPr>
            <w:r w:rsidRPr="008D1853">
              <w:rPr>
                <w:b w:val="0"/>
                <w:bCs w:val="0"/>
              </w:rPr>
              <w:t>Supports and facilitates apprentices to participate in priority sectors including in the construction industry regardless of gender, age or background.</w:t>
            </w:r>
          </w:p>
        </w:tc>
        <w:tc>
          <w:tcPr>
            <w:tcW w:w="1527" w:type="pct"/>
          </w:tcPr>
          <w:p w14:paraId="0BD67AF0" w14:textId="77777777" w:rsidR="003A4D04" w:rsidRPr="008D1853" w:rsidRDefault="003A4D04">
            <w:pPr>
              <w:cnfStyle w:val="000000100000" w:firstRow="0" w:lastRow="0" w:firstColumn="0" w:lastColumn="0" w:oddVBand="0" w:evenVBand="0" w:oddHBand="1" w:evenHBand="0" w:firstRowFirstColumn="0" w:firstRowLastColumn="0" w:lastRowFirstColumn="0" w:lastRowLastColumn="0"/>
            </w:pPr>
            <w:r w:rsidRPr="008D1853">
              <w:t>The Priority Apprenticeships Model is increasing the supply of apprentices which will be critical in meeting the skills requirements of the Housing Statement, Big Build and Clean Energy targets.</w:t>
            </w:r>
          </w:p>
        </w:tc>
      </w:tr>
      <w:tr w:rsidR="003A4D04" w:rsidRPr="008D1853" w14:paraId="6801B8AF" w14:textId="77777777">
        <w:tc>
          <w:tcPr>
            <w:cnfStyle w:val="001000000000" w:firstRow="0" w:lastRow="0" w:firstColumn="1" w:lastColumn="0" w:oddVBand="0" w:evenVBand="0" w:oddHBand="0" w:evenHBand="0" w:firstRowFirstColumn="0" w:firstRowLastColumn="0" w:lastRowFirstColumn="0" w:lastRowLastColumn="0"/>
            <w:tcW w:w="3473" w:type="pct"/>
          </w:tcPr>
          <w:p w14:paraId="61C0D250" w14:textId="77777777" w:rsidR="003A4D04" w:rsidRPr="008D1853" w:rsidRDefault="003A4D04" w:rsidP="00895934">
            <w:pPr>
              <w:pStyle w:val="Heading6"/>
              <w:rPr>
                <w:bCs w:val="0"/>
              </w:rPr>
            </w:pPr>
            <w:r w:rsidRPr="008D1853">
              <w:t>Improving apprentice wages</w:t>
            </w:r>
          </w:p>
          <w:p w14:paraId="3D5126F9" w14:textId="77777777" w:rsidR="003A4D04" w:rsidRPr="008D1853" w:rsidRDefault="003A4D04">
            <w:pPr>
              <w:rPr>
                <w:bCs w:val="0"/>
              </w:rPr>
            </w:pPr>
            <w:r w:rsidRPr="008D1853">
              <w:rPr>
                <w:b w:val="0"/>
              </w:rPr>
              <w:t>Victoria advocates for improving apprenticeship wages to the Fair Work Commission through the Annual Wage review.</w:t>
            </w:r>
          </w:p>
          <w:p w14:paraId="6D50E51D" w14:textId="77777777" w:rsidR="003A4D04" w:rsidRPr="008D1853" w:rsidRDefault="003A4D04">
            <w:pPr>
              <w:rPr>
                <w:b w:val="0"/>
              </w:rPr>
            </w:pPr>
            <w:r w:rsidRPr="008D1853">
              <w:rPr>
                <w:b w:val="0"/>
              </w:rPr>
              <w:t>Victoria is also contributing to the Commonwealth Government’s Strategic Review of the Australian Apprenticeship Incentive Scheme to identify how payments for apprenticeships in priority occupations can be better placed.</w:t>
            </w:r>
          </w:p>
        </w:tc>
        <w:tc>
          <w:tcPr>
            <w:tcW w:w="1527" w:type="pct"/>
          </w:tcPr>
          <w:p w14:paraId="53726E63" w14:textId="77777777" w:rsidR="003A4D04" w:rsidRPr="008D1853" w:rsidRDefault="003A4D04">
            <w:pPr>
              <w:cnfStyle w:val="000000000000" w:firstRow="0" w:lastRow="0" w:firstColumn="0" w:lastColumn="0" w:oddVBand="0" w:evenVBand="0" w:oddHBand="0" w:evenHBand="0" w:firstRowFirstColumn="0" w:firstRowLastColumn="0" w:lastRowFirstColumn="0" w:lastRowLastColumn="0"/>
            </w:pPr>
            <w:r w:rsidRPr="008D1853">
              <w:t>Low wages are a key barrier to commencing and completing an apprenticeship. Working to improve apprentice wages will assist in increasing uptake and completion rates.</w:t>
            </w:r>
          </w:p>
        </w:tc>
      </w:tr>
      <w:tr w:rsidR="003A4D04" w:rsidRPr="008D1853" w14:paraId="2A768E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pct"/>
          </w:tcPr>
          <w:p w14:paraId="251700EB" w14:textId="77777777" w:rsidR="003A4D04" w:rsidRPr="008D1853" w:rsidRDefault="003A4D04" w:rsidP="00895934">
            <w:pPr>
              <w:pStyle w:val="Heading6"/>
            </w:pPr>
            <w:r w:rsidRPr="008D1853">
              <w:t>Co-design of sustainable construction qualifications</w:t>
            </w:r>
          </w:p>
          <w:p w14:paraId="7E8B0E0F" w14:textId="77777777" w:rsidR="003A4D04" w:rsidRPr="008D1853" w:rsidRDefault="003A4D04">
            <w:pPr>
              <w:rPr>
                <w:bCs w:val="0"/>
              </w:rPr>
            </w:pPr>
            <w:r w:rsidRPr="008D1853">
              <w:rPr>
                <w:b w:val="0"/>
              </w:rPr>
              <w:t>The VSA is working with industry to co-design a new educational offering in the sustainable construction industry. Victoria has committed $7 million for the development of new renewable energy VET certificates for sustainable construction and other qualifications to provide training and career pathways for the sustainable construction industry.</w:t>
            </w:r>
            <w:r w:rsidRPr="008D1853">
              <w:rPr>
                <w:rStyle w:val="FootnoteReference"/>
                <w:b w:val="0"/>
              </w:rPr>
              <w:footnoteReference w:id="5"/>
            </w:r>
          </w:p>
        </w:tc>
        <w:tc>
          <w:tcPr>
            <w:tcW w:w="1527" w:type="pct"/>
          </w:tcPr>
          <w:p w14:paraId="37A75BB9" w14:textId="77777777" w:rsidR="003A4D04" w:rsidRPr="008D1853" w:rsidRDefault="003A4D04">
            <w:pPr>
              <w:cnfStyle w:val="000000100000" w:firstRow="0" w:lastRow="0" w:firstColumn="0" w:lastColumn="0" w:oddVBand="0" w:evenVBand="0" w:oddHBand="1" w:evenHBand="0" w:firstRowFirstColumn="0" w:firstRowLastColumn="0" w:lastRowFirstColumn="0" w:lastRowLastColumn="0"/>
            </w:pPr>
            <w:r w:rsidRPr="008D1853">
              <w:t>The creation of sustainable construction qualifications will assist in increasing the pipeline of workers needed in the construction industry, a key industry for delivering on housing supply needs.</w:t>
            </w:r>
          </w:p>
        </w:tc>
      </w:tr>
    </w:tbl>
    <w:p w14:paraId="1D22C4E8" w14:textId="77777777" w:rsidR="003A4D04" w:rsidRDefault="003A4D04">
      <w:pPr>
        <w:suppressAutoHyphens w:val="0"/>
        <w:autoSpaceDE/>
        <w:autoSpaceDN/>
        <w:adjustRightInd/>
        <w:spacing w:after="0" w:line="240" w:lineRule="auto"/>
        <w:textAlignment w:val="auto"/>
      </w:pPr>
    </w:p>
    <w:p w14:paraId="669A5AE3" w14:textId="4FFC4CFF" w:rsidR="00753877" w:rsidRDefault="00753877">
      <w:pPr>
        <w:suppressAutoHyphens w:val="0"/>
        <w:autoSpaceDE/>
        <w:autoSpaceDN/>
        <w:adjustRightInd/>
        <w:spacing w:after="0" w:line="240" w:lineRule="auto"/>
        <w:textAlignment w:val="auto"/>
        <w:rPr>
          <w:color w:val="004D53" w:themeColor="accent2" w:themeShade="80"/>
          <w:sz w:val="24"/>
          <w:szCs w:val="24"/>
        </w:rPr>
      </w:pPr>
      <w:r>
        <w:br w:type="page"/>
      </w:r>
    </w:p>
    <w:p w14:paraId="27C08BEA" w14:textId="49474653" w:rsidR="003F0CD1" w:rsidRPr="008D1853" w:rsidRDefault="00056F42" w:rsidP="0070127D">
      <w:pPr>
        <w:pStyle w:val="Heading3"/>
      </w:pPr>
      <w:bookmarkStart w:id="4" w:name="_Toc185239755"/>
      <w:r w:rsidRPr="008D1853">
        <w:lastRenderedPageBreak/>
        <w:t xml:space="preserve">Gender </w:t>
      </w:r>
      <w:r w:rsidR="00BE355A">
        <w:t>e</w:t>
      </w:r>
      <w:r w:rsidRPr="008D1853">
        <w:t>quality</w:t>
      </w:r>
      <w:bookmarkEnd w:id="4"/>
    </w:p>
    <w:p w14:paraId="787F4EF2" w14:textId="117A484F" w:rsidR="007F19D1" w:rsidRPr="008D1853" w:rsidRDefault="00955DBF" w:rsidP="0070127D">
      <w:pPr>
        <w:pStyle w:val="Heading4"/>
      </w:pPr>
      <w:r w:rsidRPr="008D1853">
        <w:t xml:space="preserve">Gender equality in a </w:t>
      </w:r>
      <w:r w:rsidR="0095659C" w:rsidRPr="008D1853">
        <w:t>Victorian context</w:t>
      </w:r>
    </w:p>
    <w:p w14:paraId="10C64CA1" w14:textId="77777777" w:rsidR="00BD1C91" w:rsidRPr="008D1853" w:rsidRDefault="00685BEB" w:rsidP="00086512">
      <w:pPr>
        <w:rPr>
          <w:rFonts w:asciiTheme="minorHAnsi" w:hAnsiTheme="minorHAnsi" w:cstheme="minorHAnsi"/>
        </w:rPr>
      </w:pPr>
      <w:r w:rsidRPr="008D1853">
        <w:rPr>
          <w:rFonts w:asciiTheme="minorHAnsi" w:hAnsiTheme="minorHAnsi" w:cstheme="minorHAnsi"/>
        </w:rPr>
        <w:t xml:space="preserve">When it comes to gender equality, Victoria leads the nation. </w:t>
      </w:r>
      <w:r w:rsidR="00463C0C" w:rsidRPr="008D1853">
        <w:rPr>
          <w:rFonts w:asciiTheme="minorHAnsi" w:hAnsiTheme="minorHAnsi" w:cstheme="minorHAnsi"/>
        </w:rPr>
        <w:t>The Victorian Government has</w:t>
      </w:r>
      <w:r w:rsidRPr="008D1853">
        <w:rPr>
          <w:rFonts w:asciiTheme="minorHAnsi" w:hAnsiTheme="minorHAnsi" w:cstheme="minorHAnsi"/>
        </w:rPr>
        <w:t xml:space="preserve"> taken great strides towards making the state fairer and more equal for all. </w:t>
      </w:r>
    </w:p>
    <w:p w14:paraId="77140393" w14:textId="59DAAF33" w:rsidR="00086512" w:rsidRPr="008D1853" w:rsidRDefault="00B47959" w:rsidP="00B47959">
      <w:pPr>
        <w:rPr>
          <w:rFonts w:asciiTheme="minorHAnsi" w:hAnsiTheme="minorHAnsi" w:cstheme="minorHAnsi"/>
        </w:rPr>
      </w:pPr>
      <w:r w:rsidRPr="008D1853">
        <w:rPr>
          <w:rFonts w:asciiTheme="minorHAnsi" w:hAnsiTheme="minorHAnsi" w:cstheme="minorHAnsi"/>
        </w:rPr>
        <w:t xml:space="preserve">The Victorian Government has laid the </w:t>
      </w:r>
      <w:r w:rsidR="00086512" w:rsidRPr="008D1853">
        <w:rPr>
          <w:rFonts w:asciiTheme="minorHAnsi" w:hAnsiTheme="minorHAnsi" w:cstheme="minorHAnsi"/>
        </w:rPr>
        <w:t>critical foundations to make Victoria a more equal place</w:t>
      </w:r>
      <w:r w:rsidR="00C066E8" w:rsidRPr="008D1853">
        <w:rPr>
          <w:rFonts w:ascii="Calibri" w:hAnsi="Calibri" w:cs="Calibri"/>
        </w:rPr>
        <w:t>―</w:t>
      </w:r>
      <w:r w:rsidR="00086512" w:rsidRPr="008D1853">
        <w:rPr>
          <w:rFonts w:asciiTheme="minorHAnsi" w:hAnsiTheme="minorHAnsi" w:cstheme="minorHAnsi"/>
        </w:rPr>
        <w:t xml:space="preserve">for everyone. </w:t>
      </w:r>
      <w:r w:rsidR="00732D8A" w:rsidRPr="008D1853">
        <w:rPr>
          <w:rFonts w:asciiTheme="minorHAnsi" w:hAnsiTheme="minorHAnsi" w:cstheme="minorHAnsi"/>
        </w:rPr>
        <w:t xml:space="preserve">The Government has </w:t>
      </w:r>
      <w:r w:rsidR="009C1B0D" w:rsidRPr="008D1853">
        <w:rPr>
          <w:rFonts w:asciiTheme="minorHAnsi" w:hAnsiTheme="minorHAnsi" w:cstheme="minorHAnsi"/>
        </w:rPr>
        <w:t xml:space="preserve">used all </w:t>
      </w:r>
      <w:r w:rsidR="0052489D" w:rsidRPr="008D1853">
        <w:rPr>
          <w:rFonts w:asciiTheme="minorHAnsi" w:hAnsiTheme="minorHAnsi" w:cstheme="minorHAnsi"/>
        </w:rPr>
        <w:t>its</w:t>
      </w:r>
      <w:r w:rsidR="009C1B0D" w:rsidRPr="008D1853">
        <w:rPr>
          <w:rFonts w:asciiTheme="minorHAnsi" w:hAnsiTheme="minorHAnsi" w:cstheme="minorHAnsi"/>
        </w:rPr>
        <w:t xml:space="preserve"> available levers</w:t>
      </w:r>
      <w:r w:rsidR="009C1B0D" w:rsidRPr="008D1853">
        <w:rPr>
          <w:rFonts w:ascii="Calibri" w:hAnsi="Calibri" w:cs="Calibri"/>
        </w:rPr>
        <w:t>―</w:t>
      </w:r>
      <w:r w:rsidR="00086512" w:rsidRPr="008D1853">
        <w:rPr>
          <w:rFonts w:asciiTheme="minorHAnsi" w:hAnsiTheme="minorHAnsi" w:cstheme="minorHAnsi"/>
        </w:rPr>
        <w:t>legislation, policy development, investment, budgeting and public sector employment</w:t>
      </w:r>
      <w:r w:rsidR="009C1B0D" w:rsidRPr="008D1853">
        <w:rPr>
          <w:rFonts w:ascii="Calibri" w:hAnsi="Calibri" w:cs="Calibri"/>
        </w:rPr>
        <w:t>―</w:t>
      </w:r>
      <w:r w:rsidR="00086512" w:rsidRPr="008D1853">
        <w:rPr>
          <w:rFonts w:asciiTheme="minorHAnsi" w:hAnsiTheme="minorHAnsi" w:cstheme="minorHAnsi"/>
        </w:rPr>
        <w:t xml:space="preserve">to drive gender equality. </w:t>
      </w:r>
    </w:p>
    <w:p w14:paraId="4A49D069" w14:textId="55918851" w:rsidR="00294EF3" w:rsidRPr="008D1853" w:rsidRDefault="00DB7222" w:rsidP="005C1718">
      <w:pPr>
        <w:rPr>
          <w:rFonts w:asciiTheme="minorHAnsi" w:hAnsiTheme="minorHAnsi" w:cstheme="minorHAnsi"/>
        </w:rPr>
      </w:pPr>
      <w:r w:rsidRPr="008D1853">
        <w:rPr>
          <w:rFonts w:asciiTheme="minorHAnsi" w:hAnsiTheme="minorHAnsi" w:cstheme="minorHAnsi"/>
        </w:rPr>
        <w:t xml:space="preserve">In 2020, </w:t>
      </w:r>
      <w:r w:rsidR="00776ACA" w:rsidRPr="008D1853">
        <w:rPr>
          <w:rFonts w:asciiTheme="minorHAnsi" w:hAnsiTheme="minorHAnsi" w:cstheme="minorHAnsi"/>
        </w:rPr>
        <w:t xml:space="preserve">Victoria </w:t>
      </w:r>
      <w:r w:rsidRPr="008D1853">
        <w:rPr>
          <w:rFonts w:asciiTheme="minorHAnsi" w:hAnsiTheme="minorHAnsi" w:cstheme="minorHAnsi"/>
        </w:rPr>
        <w:t xml:space="preserve">became the first jurisdiction in Australia to enshrine public sector gender equality laws through the </w:t>
      </w:r>
      <w:r w:rsidRPr="008D1853">
        <w:rPr>
          <w:rFonts w:asciiTheme="minorHAnsi" w:hAnsiTheme="minorHAnsi" w:cstheme="minorHAnsi"/>
          <w:i/>
          <w:iCs/>
        </w:rPr>
        <w:t>Gender Equality Act 2020</w:t>
      </w:r>
      <w:r w:rsidRPr="008D1853">
        <w:rPr>
          <w:rFonts w:asciiTheme="minorHAnsi" w:hAnsiTheme="minorHAnsi" w:cstheme="minorHAnsi"/>
        </w:rPr>
        <w:t>.</w:t>
      </w:r>
      <w:r w:rsidR="0030419F" w:rsidRPr="008D1853">
        <w:rPr>
          <w:rFonts w:asciiTheme="minorHAnsi" w:hAnsiTheme="minorHAnsi" w:cstheme="minorHAnsi"/>
        </w:rPr>
        <w:t xml:space="preserve"> </w:t>
      </w:r>
      <w:r w:rsidR="008C369A" w:rsidRPr="008D1853">
        <w:rPr>
          <w:rFonts w:asciiTheme="minorHAnsi" w:hAnsiTheme="minorHAnsi" w:cstheme="minorHAnsi"/>
        </w:rPr>
        <w:t xml:space="preserve">Then, in 2021, </w:t>
      </w:r>
      <w:r w:rsidR="00C95DFF" w:rsidRPr="008D1853">
        <w:rPr>
          <w:rFonts w:asciiTheme="minorHAnsi" w:hAnsiTheme="minorHAnsi" w:cstheme="minorHAnsi"/>
        </w:rPr>
        <w:t xml:space="preserve">Victoria </w:t>
      </w:r>
      <w:r w:rsidR="008C369A" w:rsidRPr="008D1853">
        <w:rPr>
          <w:rFonts w:asciiTheme="minorHAnsi" w:hAnsiTheme="minorHAnsi" w:cstheme="minorHAnsi"/>
        </w:rPr>
        <w:t>became the first state to introduce gender responsive budgeting</w:t>
      </w:r>
      <w:r w:rsidR="00D367C7" w:rsidRPr="008D1853">
        <w:rPr>
          <w:rFonts w:asciiTheme="minorHAnsi" w:hAnsiTheme="minorHAnsi" w:cstheme="minorHAnsi"/>
        </w:rPr>
        <w:t>.</w:t>
      </w:r>
      <w:r w:rsidR="00021911" w:rsidRPr="008D1853">
        <w:rPr>
          <w:rFonts w:asciiTheme="minorHAnsi" w:hAnsiTheme="minorHAnsi" w:cstheme="minorHAnsi"/>
        </w:rPr>
        <w:t xml:space="preserve"> </w:t>
      </w:r>
      <w:r w:rsidR="00760B75">
        <w:rPr>
          <w:rFonts w:asciiTheme="minorHAnsi" w:hAnsiTheme="minorHAnsi" w:cstheme="minorHAnsi"/>
        </w:rPr>
        <w:t>I</w:t>
      </w:r>
      <w:r w:rsidR="00760B75" w:rsidRPr="008D1853">
        <w:rPr>
          <w:rFonts w:asciiTheme="minorHAnsi" w:hAnsiTheme="minorHAnsi" w:cstheme="minorHAnsi"/>
        </w:rPr>
        <w:t>n August 2023</w:t>
      </w:r>
      <w:r w:rsidR="00760B75">
        <w:rPr>
          <w:rFonts w:asciiTheme="minorHAnsi" w:hAnsiTheme="minorHAnsi" w:cstheme="minorHAnsi"/>
        </w:rPr>
        <w:t xml:space="preserve">, </w:t>
      </w:r>
      <w:r w:rsidR="006F4126" w:rsidRPr="008D1853">
        <w:rPr>
          <w:rFonts w:asciiTheme="minorHAnsi" w:hAnsiTheme="minorHAnsi" w:cstheme="minorHAnsi"/>
        </w:rPr>
        <w:t xml:space="preserve">Victoria </w:t>
      </w:r>
      <w:r w:rsidR="007030C2" w:rsidRPr="008D1853">
        <w:rPr>
          <w:rFonts w:asciiTheme="minorHAnsi" w:hAnsiTheme="minorHAnsi" w:cstheme="minorHAnsi"/>
        </w:rPr>
        <w:t xml:space="preserve">released </w:t>
      </w:r>
      <w:r w:rsidR="00760B75">
        <w:rPr>
          <w:rFonts w:asciiTheme="minorHAnsi" w:hAnsiTheme="minorHAnsi" w:cstheme="minorHAnsi"/>
        </w:rPr>
        <w:t xml:space="preserve">the </w:t>
      </w:r>
      <w:r w:rsidR="007030C2" w:rsidRPr="008D1853">
        <w:rPr>
          <w:rFonts w:asciiTheme="minorHAnsi" w:hAnsiTheme="minorHAnsi" w:cstheme="minorHAnsi"/>
        </w:rPr>
        <w:t>plan</w:t>
      </w:r>
      <w:r w:rsidR="00E56BFA" w:rsidRPr="008D1853">
        <w:rPr>
          <w:rFonts w:asciiTheme="minorHAnsi" w:hAnsiTheme="minorHAnsi" w:cstheme="minorHAnsi"/>
        </w:rPr>
        <w:t xml:space="preserve"> </w:t>
      </w:r>
      <w:r w:rsidR="007030C2" w:rsidRPr="008D1853">
        <w:rPr>
          <w:rFonts w:asciiTheme="minorHAnsi" w:hAnsiTheme="minorHAnsi" w:cstheme="minorHAnsi"/>
          <w:i/>
          <w:iCs/>
        </w:rPr>
        <w:t>Our equal stat</w:t>
      </w:r>
      <w:r w:rsidR="00E56BFA" w:rsidRPr="008D1853">
        <w:rPr>
          <w:rFonts w:asciiTheme="minorHAnsi" w:hAnsiTheme="minorHAnsi" w:cstheme="minorHAnsi"/>
          <w:i/>
          <w:iCs/>
        </w:rPr>
        <w:t>e</w:t>
      </w:r>
      <w:r w:rsidR="00327283" w:rsidRPr="008D1853">
        <w:rPr>
          <w:rFonts w:asciiTheme="minorHAnsi" w:hAnsiTheme="minorHAnsi" w:cstheme="minorHAnsi"/>
          <w:i/>
          <w:iCs/>
        </w:rPr>
        <w:t xml:space="preserve">: Victoria’s </w:t>
      </w:r>
      <w:r w:rsidR="00EF7F9C" w:rsidRPr="008D1853">
        <w:rPr>
          <w:rFonts w:asciiTheme="minorHAnsi" w:hAnsiTheme="minorHAnsi" w:cstheme="minorHAnsi"/>
          <w:i/>
          <w:iCs/>
        </w:rPr>
        <w:t>gender equality strategy and action plan 20</w:t>
      </w:r>
      <w:r w:rsidR="00BE309F" w:rsidRPr="008D1853">
        <w:rPr>
          <w:rFonts w:asciiTheme="minorHAnsi" w:hAnsiTheme="minorHAnsi" w:cstheme="minorHAnsi"/>
          <w:i/>
          <w:iCs/>
        </w:rPr>
        <w:t>23</w:t>
      </w:r>
      <w:r w:rsidR="00EF7F9C" w:rsidRPr="008D1853">
        <w:rPr>
          <w:rFonts w:asciiTheme="minorHAnsi" w:hAnsiTheme="minorHAnsi" w:cstheme="minorHAnsi"/>
          <w:i/>
          <w:iCs/>
        </w:rPr>
        <w:t>-</w:t>
      </w:r>
      <w:r w:rsidR="00E93FC3" w:rsidRPr="008D1853">
        <w:rPr>
          <w:rFonts w:asciiTheme="minorHAnsi" w:hAnsiTheme="minorHAnsi" w:cstheme="minorHAnsi"/>
          <w:i/>
          <w:iCs/>
        </w:rPr>
        <w:t>27</w:t>
      </w:r>
      <w:r w:rsidR="006E1B4A" w:rsidRPr="008D1853">
        <w:rPr>
          <w:rFonts w:asciiTheme="minorHAnsi" w:hAnsiTheme="minorHAnsi" w:cstheme="minorHAnsi"/>
          <w:i/>
          <w:iCs/>
        </w:rPr>
        <w:t xml:space="preserve"> (Our </w:t>
      </w:r>
      <w:r w:rsidR="009635C7" w:rsidRPr="008D1853">
        <w:rPr>
          <w:rFonts w:asciiTheme="minorHAnsi" w:hAnsiTheme="minorHAnsi" w:cstheme="minorHAnsi"/>
          <w:i/>
          <w:iCs/>
        </w:rPr>
        <w:t>equal state)</w:t>
      </w:r>
      <w:r w:rsidR="007030C2" w:rsidRPr="008D1853">
        <w:rPr>
          <w:rFonts w:asciiTheme="minorHAnsi" w:hAnsiTheme="minorHAnsi" w:cstheme="minorHAnsi"/>
        </w:rPr>
        <w:t xml:space="preserve">. </w:t>
      </w:r>
      <w:r w:rsidR="00CD29E5" w:rsidRPr="004C2C2E">
        <w:rPr>
          <w:rFonts w:asciiTheme="minorHAnsi" w:hAnsiTheme="minorHAnsi" w:cstheme="minorHAnsi"/>
          <w:i/>
          <w:iCs/>
        </w:rPr>
        <w:t>Our equal state</w:t>
      </w:r>
      <w:r w:rsidR="00CD29E5" w:rsidRPr="008D1853">
        <w:rPr>
          <w:rFonts w:asciiTheme="minorHAnsi" w:hAnsiTheme="minorHAnsi" w:cstheme="minorHAnsi"/>
        </w:rPr>
        <w:t xml:space="preserve"> is Victoria’s second gender equality strategy and sets out a roadmap of action and investment in gender equality over four years. It takes a life course approach to gender equality – focusing on childhood and youth, adulthood and older age – to highlight the gendered gaps in choices and opportunities between women, men and gender diverse people at different ages. </w:t>
      </w:r>
      <w:r w:rsidR="00294EF3" w:rsidRPr="008D1853">
        <w:rPr>
          <w:rFonts w:asciiTheme="minorHAnsi" w:hAnsiTheme="minorHAnsi" w:cstheme="minorHAnsi"/>
        </w:rPr>
        <w:t xml:space="preserve">Through </w:t>
      </w:r>
      <w:r w:rsidR="00294EF3" w:rsidRPr="008D1853">
        <w:rPr>
          <w:rFonts w:asciiTheme="minorHAnsi" w:hAnsiTheme="minorHAnsi" w:cstheme="minorHAnsi"/>
          <w:i/>
          <w:iCs/>
        </w:rPr>
        <w:t>Our equal state</w:t>
      </w:r>
      <w:r w:rsidR="00294EF3" w:rsidRPr="008D1853">
        <w:rPr>
          <w:rFonts w:asciiTheme="minorHAnsi" w:hAnsiTheme="minorHAnsi" w:cstheme="minorHAnsi"/>
        </w:rPr>
        <w:t>, Victoria is building on its work to drive gender equality by setting out a blueprint for Victorians of all genders to live in a safe and equal society, with access to equal power, resources and opportunities</w:t>
      </w:r>
      <w:r w:rsidR="002E2C58" w:rsidRPr="008D1853">
        <w:rPr>
          <w:rFonts w:asciiTheme="minorHAnsi" w:hAnsiTheme="minorHAnsi" w:cstheme="minorHAnsi"/>
        </w:rPr>
        <w:t>.</w:t>
      </w:r>
      <w:r w:rsidR="00294EF3" w:rsidRPr="008D1853">
        <w:rPr>
          <w:rFonts w:asciiTheme="minorHAnsi" w:hAnsiTheme="minorHAnsi" w:cstheme="minorHAnsi"/>
        </w:rPr>
        <w:t xml:space="preserve"> </w:t>
      </w:r>
    </w:p>
    <w:p w14:paraId="662E3AE3" w14:textId="32FCDC19" w:rsidR="00367C3A" w:rsidRPr="008D1853" w:rsidRDefault="00A46293" w:rsidP="00A46293">
      <w:r w:rsidRPr="008D1853">
        <w:rPr>
          <w:rFonts w:asciiTheme="minorHAnsi" w:hAnsiTheme="minorHAnsi" w:cstheme="minorHAnsi"/>
        </w:rPr>
        <w:t xml:space="preserve">A key action from </w:t>
      </w:r>
      <w:r w:rsidRPr="008D1853">
        <w:rPr>
          <w:rFonts w:asciiTheme="minorHAnsi" w:hAnsiTheme="minorHAnsi" w:cstheme="minorHAnsi"/>
          <w:i/>
          <w:iCs/>
        </w:rPr>
        <w:t xml:space="preserve">Our equal state </w:t>
      </w:r>
      <w:r w:rsidRPr="008D1853">
        <w:rPr>
          <w:rFonts w:asciiTheme="minorHAnsi" w:hAnsiTheme="minorHAnsi" w:cstheme="minorHAnsi"/>
        </w:rPr>
        <w:t>is to e</w:t>
      </w:r>
      <w:r w:rsidR="00367C3A" w:rsidRPr="008D1853">
        <w:t>xplore further ways to embed a gender equality focus across the VET</w:t>
      </w:r>
      <w:r w:rsidR="0012429D" w:rsidRPr="008D1853">
        <w:noBreakHyphen/>
      </w:r>
      <w:r w:rsidR="00367C3A" w:rsidRPr="008D1853">
        <w:t xml:space="preserve">TAFE system to improve outcomes for women in vocational education and training, including strategies to increase </w:t>
      </w:r>
      <w:r w:rsidR="00370943" w:rsidRPr="008D1853">
        <w:t>participation and equity of women in sectors they have been historically underrepresented.</w:t>
      </w:r>
    </w:p>
    <w:p w14:paraId="03E80A2D" w14:textId="0E95BA3F" w:rsidR="008C2BDB" w:rsidRPr="008D1853" w:rsidRDefault="00841ECB" w:rsidP="00841ECB">
      <w:r w:rsidRPr="008D1853">
        <w:t>Historically, students’ senior secondary education choices are correlated with their gender</w:t>
      </w:r>
      <w:r w:rsidR="002826BE" w:rsidRPr="008D1853">
        <w:t xml:space="preserve"> with a </w:t>
      </w:r>
      <w:r w:rsidRPr="008D1853">
        <w:t xml:space="preserve">disproportionate number of </w:t>
      </w:r>
      <w:r w:rsidR="006708DB" w:rsidRPr="008D1853">
        <w:t xml:space="preserve">male </w:t>
      </w:r>
      <w:r w:rsidRPr="008D1853">
        <w:t xml:space="preserve">students </w:t>
      </w:r>
      <w:r w:rsidR="006708DB" w:rsidRPr="008D1853">
        <w:t xml:space="preserve">enrolling in </w:t>
      </w:r>
      <w:r w:rsidRPr="008D1853">
        <w:t>applied learning program</w:t>
      </w:r>
      <w:r w:rsidR="0017359A" w:rsidRPr="008D1853">
        <w:t>s</w:t>
      </w:r>
      <w:r w:rsidRPr="008D1853">
        <w:t xml:space="preserve">. In 2023, Victoria introduced the </w:t>
      </w:r>
      <w:r w:rsidR="00D743FE" w:rsidRPr="008D1853">
        <w:t>Victorian Certificate of Education (</w:t>
      </w:r>
      <w:r w:rsidRPr="008D1853">
        <w:t>VCE</w:t>
      </w:r>
      <w:r w:rsidR="00D743FE" w:rsidRPr="008D1853">
        <w:t>)</w:t>
      </w:r>
      <w:r w:rsidRPr="008D1853">
        <w:t xml:space="preserve"> Vocational Major, a two-year applied learning program </w:t>
      </w:r>
      <w:r w:rsidR="006270E2" w:rsidRPr="008D1853">
        <w:t>under</w:t>
      </w:r>
      <w:r w:rsidRPr="008D1853">
        <w:t xml:space="preserve"> </w:t>
      </w:r>
      <w:r w:rsidR="00D743FE" w:rsidRPr="008D1853">
        <w:t>VCE</w:t>
      </w:r>
      <w:r w:rsidRPr="008D1853">
        <w:t xml:space="preserve">. Since </w:t>
      </w:r>
      <w:r w:rsidR="007846E8" w:rsidRPr="008D1853">
        <w:t>its introd</w:t>
      </w:r>
      <w:r w:rsidR="00BE5DE3" w:rsidRPr="008D1853">
        <w:t>uction</w:t>
      </w:r>
      <w:r w:rsidRPr="008D1853">
        <w:t>, the number of female and gender-diverse students in applied learning certificates has increased</w:t>
      </w:r>
      <w:r w:rsidR="00B076A2" w:rsidRPr="008D1853">
        <w:t xml:space="preserve">. This </w:t>
      </w:r>
      <w:r w:rsidR="00D16D0E" w:rsidRPr="008D1853">
        <w:t xml:space="preserve">universal access </w:t>
      </w:r>
      <w:r w:rsidR="00AD31E5" w:rsidRPr="008D1853">
        <w:t>to VET offering</w:t>
      </w:r>
      <w:r w:rsidR="001B6A13" w:rsidRPr="008D1853">
        <w:t>s</w:t>
      </w:r>
      <w:r w:rsidR="00AD31E5" w:rsidRPr="008D1853">
        <w:t xml:space="preserve"> </w:t>
      </w:r>
      <w:r w:rsidRPr="008D1853">
        <w:t>provides a unique opportunity to shift perceptions of VET</w:t>
      </w:r>
      <w:r w:rsidR="00894548" w:rsidRPr="008D1853">
        <w:t>,</w:t>
      </w:r>
      <w:r w:rsidRPr="008D1853">
        <w:t xml:space="preserve"> </w:t>
      </w:r>
      <w:r w:rsidR="00AD155B" w:rsidRPr="008D1853">
        <w:t xml:space="preserve">from being </w:t>
      </w:r>
      <w:r w:rsidR="00DA1779" w:rsidRPr="008D1853">
        <w:t xml:space="preserve">heavily concentrated </w:t>
      </w:r>
      <w:r w:rsidR="00B010C3" w:rsidRPr="008D1853">
        <w:t xml:space="preserve">in male-dominated </w:t>
      </w:r>
      <w:r w:rsidR="001E0ED8" w:rsidRPr="008D1853">
        <w:t>trades</w:t>
      </w:r>
      <w:r w:rsidR="00894548" w:rsidRPr="008D1853">
        <w:t>,</w:t>
      </w:r>
      <w:r w:rsidRPr="008D1853">
        <w:t xml:space="preserve"> to a genuinely gender-</w:t>
      </w:r>
      <w:r w:rsidR="001E0ED8" w:rsidRPr="008D1853">
        <w:t>inclusive</w:t>
      </w:r>
      <w:r w:rsidRPr="008D1853">
        <w:t xml:space="preserve"> pathway where students choose certificates based on interest and ability, </w:t>
      </w:r>
      <w:r w:rsidR="00444814" w:rsidRPr="008D1853">
        <w:t xml:space="preserve">free from outdated </w:t>
      </w:r>
      <w:r w:rsidRPr="008D1853">
        <w:t>stereotypes.</w:t>
      </w:r>
    </w:p>
    <w:p w14:paraId="61312ADD" w14:textId="62927F24" w:rsidR="0092361D" w:rsidRPr="008D1853" w:rsidRDefault="0092361D" w:rsidP="00841ECB">
      <w:r w:rsidRPr="008D1853">
        <w:t>The Victorian Government is implementing several industry strategies focused on supporting the attraction, retention and advancement of women in male-dominated sectors such as construction, transport, manufacturing and energy sectors. Additionally, the Victorian Government is committed to improving conditions and reducing gendered segregation in women-dominated sectors such as the care economy. Reducing gendered segregation across all industries helps build resilience against skills shortages, improves pay equity, and boosts economic growth and productivity.</w:t>
      </w:r>
    </w:p>
    <w:p w14:paraId="6D5B6E39" w14:textId="4B2763B1" w:rsidR="00B328DC" w:rsidRPr="008D1853" w:rsidRDefault="000E077D" w:rsidP="001E6FFC">
      <w:r w:rsidRPr="008D1853">
        <w:t xml:space="preserve">As </w:t>
      </w:r>
      <w:r w:rsidR="000A1171" w:rsidRPr="008D1853">
        <w:t xml:space="preserve">highlighted in the </w:t>
      </w:r>
      <w:r w:rsidR="000A1171" w:rsidRPr="008D1853">
        <w:rPr>
          <w:rFonts w:asciiTheme="minorHAnsi" w:eastAsia="Calibri" w:hAnsiTheme="minorHAnsi" w:cstheme="minorHAnsi"/>
        </w:rPr>
        <w:t>inaugural Skills Plan</w:t>
      </w:r>
      <w:r w:rsidR="00065988" w:rsidRPr="008D1853">
        <w:rPr>
          <w:rFonts w:asciiTheme="minorHAnsi" w:eastAsia="Calibri" w:hAnsiTheme="minorHAnsi" w:cstheme="minorHAnsi"/>
        </w:rPr>
        <w:t>,</w:t>
      </w:r>
      <w:r w:rsidR="00B50ADB" w:rsidRPr="008D1853">
        <w:rPr>
          <w:rFonts w:asciiTheme="minorHAnsi" w:eastAsia="Calibri" w:hAnsiTheme="minorHAnsi" w:cstheme="minorHAnsi"/>
        </w:rPr>
        <w:t xml:space="preserve"> s</w:t>
      </w:r>
      <w:r w:rsidRPr="008D1853">
        <w:t xml:space="preserve">trong progress has been made in attracting women into </w:t>
      </w:r>
      <w:r w:rsidR="008E6076" w:rsidRPr="008D1853">
        <w:t>VET</w:t>
      </w:r>
      <w:r w:rsidRPr="008D1853">
        <w:t xml:space="preserve"> in areas of occupational demand, particularly through Free TAFE.</w:t>
      </w:r>
      <w:r w:rsidR="006F76EF" w:rsidRPr="008D1853">
        <w:t xml:space="preserve"> </w:t>
      </w:r>
      <w:r w:rsidR="00690848" w:rsidRPr="008D1853">
        <w:t xml:space="preserve">The VSA’s Victorian Student Satisfaction </w:t>
      </w:r>
      <w:r w:rsidR="006F76EF" w:rsidRPr="008D1853">
        <w:t>Survey</w:t>
      </w:r>
      <w:r w:rsidR="00690848" w:rsidRPr="008D1853">
        <w:t xml:space="preserve"> 2023 shows </w:t>
      </w:r>
      <w:r w:rsidR="00A33142" w:rsidRPr="008D1853">
        <w:t>that women are increasingly successful in achieving their main reason for training (74.5% in 2023 compared to 72.6% in 2022) and that</w:t>
      </w:r>
      <w:r w:rsidR="00995395" w:rsidRPr="008D1853">
        <w:t xml:space="preserve"> more than 80% of women were employed post-training</w:t>
      </w:r>
      <w:r w:rsidR="00894854" w:rsidRPr="008D1853">
        <w:t xml:space="preserve"> in 2023, compared to 78.3% in 2022. </w:t>
      </w:r>
    </w:p>
    <w:p w14:paraId="4DAD72C0" w14:textId="1881BB92" w:rsidR="004308FA" w:rsidRPr="008D1853" w:rsidRDefault="004308FA" w:rsidP="0070127D">
      <w:pPr>
        <w:pStyle w:val="Heading4"/>
      </w:pPr>
      <w:r w:rsidRPr="008D1853">
        <w:t>Drivers of change</w:t>
      </w:r>
      <w:r w:rsidR="00B81A06" w:rsidRPr="008D1853">
        <w:t xml:space="preserve"> </w:t>
      </w:r>
    </w:p>
    <w:p w14:paraId="60229581" w14:textId="07F8F233" w:rsidR="001E6FFC" w:rsidRPr="008D1853" w:rsidRDefault="007C6054" w:rsidP="00363542">
      <w:pPr>
        <w:pStyle w:val="ListParagraph"/>
        <w:numPr>
          <w:ilvl w:val="0"/>
          <w:numId w:val="8"/>
        </w:numPr>
        <w:spacing w:after="120"/>
        <w:contextualSpacing w:val="0"/>
        <w:rPr>
          <w:rFonts w:asciiTheme="minorHAnsi" w:eastAsia="Calibri" w:hAnsiTheme="minorHAnsi" w:cstheme="minorHAnsi"/>
          <w:color w:val="auto"/>
        </w:rPr>
      </w:pPr>
      <w:r w:rsidRPr="008D1853">
        <w:rPr>
          <w:rFonts w:asciiTheme="minorHAnsi" w:eastAsia="Calibri" w:hAnsiTheme="minorHAnsi" w:cstheme="minorHAnsi"/>
        </w:rPr>
        <w:t xml:space="preserve">Women in Victoria, like the rest of Australia, are significantly underrepresented in the trades. Currently women only make up 12% of the Victorian construction industry. </w:t>
      </w:r>
      <w:r w:rsidRPr="008D1853">
        <w:rPr>
          <w:rFonts w:asciiTheme="minorHAnsi" w:eastAsia="Calibri" w:hAnsiTheme="minorHAnsi" w:cstheme="minorHAnsi"/>
          <w:color w:val="auto"/>
        </w:rPr>
        <w:t>Conversely women are overrepresented in Healthcare and the Community Services industry making up 75% of the workforce.</w:t>
      </w:r>
      <w:r w:rsidRPr="008D1853">
        <w:rPr>
          <w:rStyle w:val="FootnoteReference"/>
          <w:rFonts w:asciiTheme="minorHAnsi" w:eastAsia="Calibri" w:hAnsiTheme="minorHAnsi" w:cstheme="minorHAnsi"/>
          <w:color w:val="auto"/>
        </w:rPr>
        <w:footnoteReference w:id="6"/>
      </w:r>
    </w:p>
    <w:p w14:paraId="6C89A48C" w14:textId="76269672" w:rsidR="007C6054" w:rsidRPr="008D1853" w:rsidRDefault="007C6054" w:rsidP="00363542">
      <w:pPr>
        <w:pStyle w:val="ListParagraph"/>
        <w:numPr>
          <w:ilvl w:val="0"/>
          <w:numId w:val="8"/>
        </w:numPr>
        <w:spacing w:after="120"/>
        <w:ind w:left="357" w:hanging="357"/>
        <w:contextualSpacing w:val="0"/>
        <w:rPr>
          <w:rFonts w:eastAsia="Arial"/>
        </w:rPr>
      </w:pPr>
      <w:r w:rsidRPr="008D1853">
        <w:rPr>
          <w:rFonts w:asciiTheme="minorHAnsi" w:eastAsia="Calibri" w:hAnsiTheme="minorHAnsi" w:cstheme="minorHAnsi"/>
          <w:color w:val="auto"/>
        </w:rPr>
        <w:t>More generally</w:t>
      </w:r>
      <w:r w:rsidR="00F72E0D">
        <w:rPr>
          <w:rFonts w:asciiTheme="minorHAnsi" w:eastAsia="Calibri" w:hAnsiTheme="minorHAnsi" w:cstheme="minorHAnsi"/>
          <w:color w:val="auto"/>
        </w:rPr>
        <w:t>,</w:t>
      </w:r>
      <w:r w:rsidRPr="008D1853">
        <w:rPr>
          <w:rFonts w:asciiTheme="minorHAnsi" w:eastAsia="Calibri" w:hAnsiTheme="minorHAnsi" w:cstheme="minorHAnsi"/>
          <w:color w:val="auto"/>
        </w:rPr>
        <w:t xml:space="preserve"> workforce participation rates for women still lag that of males: women’s participation is 62% and male participation is 72%.</w:t>
      </w:r>
    </w:p>
    <w:p w14:paraId="47692D7C" w14:textId="18C085E3" w:rsidR="001E6FFC" w:rsidRPr="008D1853" w:rsidRDefault="001E6FFC" w:rsidP="00363542">
      <w:pPr>
        <w:pStyle w:val="ListParagraph"/>
        <w:numPr>
          <w:ilvl w:val="0"/>
          <w:numId w:val="8"/>
        </w:numPr>
        <w:spacing w:after="120"/>
        <w:ind w:left="357" w:hanging="357"/>
        <w:contextualSpacing w:val="0"/>
        <w:rPr>
          <w:rFonts w:eastAsia="Arial"/>
        </w:rPr>
      </w:pPr>
      <w:r w:rsidRPr="008D1853">
        <w:rPr>
          <w:rFonts w:asciiTheme="minorHAnsi" w:eastAsia="Calibri" w:hAnsiTheme="minorHAnsi" w:cstheme="minorHAnsi"/>
          <w:color w:val="auto"/>
        </w:rPr>
        <w:t>As of June 2023, women were 25% of apprentices and trainees in-training in Victoria. Of these, 69% were in non</w:t>
      </w:r>
      <w:r w:rsidRPr="008D1853">
        <w:rPr>
          <w:rFonts w:asciiTheme="minorHAnsi" w:eastAsia="Calibri" w:hAnsiTheme="minorHAnsi" w:cstheme="minorHAnsi"/>
          <w:color w:val="auto"/>
        </w:rPr>
        <w:noBreakHyphen/>
        <w:t>trades jobs, like early childhood education and care, hospitality and retail. Indigenous women accounted for 1.4% of all women who completed an apprenticeship or traineeship in Victoria in June 2023.</w:t>
      </w:r>
      <w:r w:rsidRPr="008D1853">
        <w:rPr>
          <w:rStyle w:val="FootnoteReference"/>
          <w:rFonts w:asciiTheme="minorHAnsi" w:eastAsia="Calibri" w:hAnsiTheme="minorHAnsi" w:cstheme="minorHAnsi"/>
          <w:color w:val="auto"/>
        </w:rPr>
        <w:footnoteReference w:id="7"/>
      </w:r>
    </w:p>
    <w:p w14:paraId="1A85C987" w14:textId="45431F04" w:rsidR="00775981" w:rsidRPr="008D1853" w:rsidRDefault="00946965" w:rsidP="26D57C97">
      <w:pPr>
        <w:pStyle w:val="ListParagraph"/>
        <w:numPr>
          <w:ilvl w:val="0"/>
          <w:numId w:val="8"/>
        </w:numPr>
        <w:spacing w:after="120"/>
        <w:ind w:left="357" w:hanging="357"/>
        <w:rPr>
          <w:rFonts w:eastAsia="Arial"/>
        </w:rPr>
      </w:pPr>
      <w:r w:rsidRPr="008D1853">
        <w:rPr>
          <w:rFonts w:eastAsia="Arial"/>
        </w:rPr>
        <w:lastRenderedPageBreak/>
        <w:t>Gender segregation is a key reason why women earn less than men on average and are less financially secure. Gender segregation in industries and jobs accounts for around 24% of the gender pay gap.</w:t>
      </w:r>
      <w:r w:rsidR="00D75E38" w:rsidRPr="008D1853">
        <w:rPr>
          <w:rStyle w:val="FootnoteReference"/>
          <w:rFonts w:eastAsia="Arial"/>
        </w:rPr>
        <w:footnoteReference w:id="8"/>
      </w:r>
    </w:p>
    <w:p w14:paraId="5FA72390" w14:textId="166FB512" w:rsidR="00540719" w:rsidRPr="008D1853" w:rsidRDefault="00FE382A" w:rsidP="00363542">
      <w:pPr>
        <w:pStyle w:val="ListParagraph"/>
        <w:numPr>
          <w:ilvl w:val="0"/>
          <w:numId w:val="8"/>
        </w:numPr>
        <w:spacing w:after="120"/>
        <w:ind w:left="357" w:hanging="357"/>
        <w:contextualSpacing w:val="0"/>
        <w:rPr>
          <w:rFonts w:eastAsia="Arial"/>
        </w:rPr>
      </w:pPr>
      <w:r w:rsidRPr="008D1853">
        <w:rPr>
          <w:rFonts w:eastAsia="Arial"/>
        </w:rPr>
        <w:t xml:space="preserve">Addressing inequality and lifting women’s participation goes beyond the education and training sector. It includes </w:t>
      </w:r>
      <w:r w:rsidR="00EA11BC" w:rsidRPr="008D1853">
        <w:rPr>
          <w:rFonts w:eastAsia="Arial"/>
        </w:rPr>
        <w:t>eliminating violence against women</w:t>
      </w:r>
      <w:r w:rsidR="006033C1" w:rsidRPr="008D1853">
        <w:rPr>
          <w:rFonts w:eastAsia="Arial"/>
        </w:rPr>
        <w:t xml:space="preserve"> </w:t>
      </w:r>
      <w:r w:rsidR="00EA11BC" w:rsidRPr="008D1853">
        <w:rPr>
          <w:rFonts w:eastAsia="Arial"/>
        </w:rPr>
        <w:t>and ensuring affordable and accessible</w:t>
      </w:r>
      <w:r w:rsidR="006033C1" w:rsidRPr="008D1853">
        <w:rPr>
          <w:rFonts w:eastAsia="Arial"/>
        </w:rPr>
        <w:t xml:space="preserve"> </w:t>
      </w:r>
      <w:r w:rsidR="00EA11BC" w:rsidRPr="008D1853">
        <w:rPr>
          <w:rFonts w:eastAsia="Arial"/>
        </w:rPr>
        <w:t>childcare, transport and housing</w:t>
      </w:r>
      <w:r w:rsidR="00A660CE">
        <w:rPr>
          <w:rStyle w:val="FootnoteReference"/>
          <w:rFonts w:eastAsia="Arial"/>
        </w:rPr>
        <w:footnoteReference w:id="9"/>
      </w:r>
      <w:r w:rsidR="002116E5" w:rsidRPr="008D1853">
        <w:rPr>
          <w:rFonts w:eastAsia="Arial"/>
        </w:rPr>
        <w:t>.</w:t>
      </w:r>
      <w:r w:rsidR="00EE38B9" w:rsidRPr="008D1853">
        <w:rPr>
          <w:rFonts w:eastAsia="Arial"/>
        </w:rPr>
        <w:t xml:space="preserve"> Additionally, the retention of women in the workplace must be supported through access to flexible working arrangements, paid parental leave, promoting an inclusive workplace culture, and preventing and responding to sexual harassment, sexism and gender discrimination</w:t>
      </w:r>
      <w:r w:rsidR="007606B8" w:rsidRPr="008D1853">
        <w:rPr>
          <w:rFonts w:eastAsia="Arial"/>
        </w:rPr>
        <w:t>.</w:t>
      </w:r>
    </w:p>
    <w:p w14:paraId="0C240AE9" w14:textId="512CC689" w:rsidR="00A47680" w:rsidRPr="008D1853" w:rsidRDefault="005451B7" w:rsidP="00363542">
      <w:pPr>
        <w:pStyle w:val="ListParagraph"/>
        <w:numPr>
          <w:ilvl w:val="0"/>
          <w:numId w:val="8"/>
        </w:numPr>
        <w:spacing w:after="120"/>
        <w:ind w:left="357" w:hanging="357"/>
        <w:contextualSpacing w:val="0"/>
        <w:rPr>
          <w:rFonts w:eastAsia="Arial"/>
        </w:rPr>
      </w:pPr>
      <w:r w:rsidRPr="008D1853">
        <w:rPr>
          <w:rFonts w:eastAsia="Arial"/>
        </w:rPr>
        <w:t>There are a range of benefits</w:t>
      </w:r>
      <w:r w:rsidR="00AD7942" w:rsidRPr="008D1853">
        <w:rPr>
          <w:rFonts w:eastAsia="Arial"/>
        </w:rPr>
        <w:t xml:space="preserve"> for a </w:t>
      </w:r>
      <w:r w:rsidRPr="008D1853">
        <w:rPr>
          <w:rFonts w:eastAsia="Arial"/>
        </w:rPr>
        <w:t>diverse and gender balanced workplace</w:t>
      </w:r>
      <w:r w:rsidR="00AD7942" w:rsidRPr="008D1853">
        <w:rPr>
          <w:rFonts w:eastAsia="Arial"/>
        </w:rPr>
        <w:t xml:space="preserve"> that go</w:t>
      </w:r>
      <w:r w:rsidR="00CF5B27" w:rsidRPr="008D1853">
        <w:rPr>
          <w:rFonts w:eastAsia="Arial"/>
        </w:rPr>
        <w:t xml:space="preserve"> beyond </w:t>
      </w:r>
      <w:r w:rsidR="00AD7942" w:rsidRPr="008D1853">
        <w:rPr>
          <w:rFonts w:eastAsia="Arial"/>
        </w:rPr>
        <w:t>greater access to opportunities for women.</w:t>
      </w:r>
      <w:r w:rsidR="005521DC" w:rsidRPr="008D1853">
        <w:rPr>
          <w:rFonts w:eastAsia="Arial"/>
        </w:rPr>
        <w:t xml:space="preserve"> These benefits include </w:t>
      </w:r>
      <w:r w:rsidR="006368B8" w:rsidRPr="008D1853">
        <w:rPr>
          <w:rFonts w:eastAsia="Arial"/>
        </w:rPr>
        <w:t xml:space="preserve">improvements </w:t>
      </w:r>
      <w:r w:rsidR="008F1B2C" w:rsidRPr="008D1853">
        <w:rPr>
          <w:rFonts w:eastAsia="Arial"/>
        </w:rPr>
        <w:t>in</w:t>
      </w:r>
      <w:r w:rsidR="006368B8" w:rsidRPr="008D1853">
        <w:rPr>
          <w:rFonts w:eastAsia="Arial"/>
        </w:rPr>
        <w:t xml:space="preserve"> </w:t>
      </w:r>
      <w:r w:rsidR="00A47680" w:rsidRPr="008D1853">
        <w:rPr>
          <w:rFonts w:eastAsia="Arial"/>
        </w:rPr>
        <w:t>productivity</w:t>
      </w:r>
      <w:r w:rsidR="005D51F8" w:rsidRPr="008D1853">
        <w:rPr>
          <w:rFonts w:eastAsia="Arial"/>
        </w:rPr>
        <w:t xml:space="preserve">, </w:t>
      </w:r>
      <w:r w:rsidR="00A47680" w:rsidRPr="008D1853">
        <w:rPr>
          <w:rFonts w:eastAsia="Arial"/>
        </w:rPr>
        <w:t>economic growth</w:t>
      </w:r>
      <w:r w:rsidR="00BB60C2" w:rsidRPr="008D1853">
        <w:rPr>
          <w:rFonts w:eastAsia="Arial"/>
        </w:rPr>
        <w:t>,</w:t>
      </w:r>
      <w:r w:rsidR="005D51F8" w:rsidRPr="008D1853">
        <w:rPr>
          <w:rFonts w:eastAsia="Arial"/>
        </w:rPr>
        <w:t xml:space="preserve"> and </w:t>
      </w:r>
      <w:r w:rsidR="00A47680" w:rsidRPr="008D1853">
        <w:rPr>
          <w:rFonts w:eastAsia="Arial"/>
        </w:rPr>
        <w:t xml:space="preserve">organisational </w:t>
      </w:r>
      <w:r w:rsidR="00BB60C2" w:rsidRPr="008D1853">
        <w:rPr>
          <w:rFonts w:eastAsia="Arial"/>
        </w:rPr>
        <w:t>reputation</w:t>
      </w:r>
      <w:r w:rsidR="00DC2D98" w:rsidRPr="008D1853">
        <w:rPr>
          <w:rFonts w:eastAsia="Arial"/>
        </w:rPr>
        <w:t>,</w:t>
      </w:r>
      <w:r w:rsidR="00D07179" w:rsidRPr="008D1853">
        <w:rPr>
          <w:rFonts w:eastAsia="Arial"/>
        </w:rPr>
        <w:t xml:space="preserve"> to name a few. </w:t>
      </w:r>
    </w:p>
    <w:p w14:paraId="7054566A" w14:textId="53134CFC" w:rsidR="004308FA" w:rsidRPr="008D1853" w:rsidRDefault="005A43F5" w:rsidP="0070127D">
      <w:pPr>
        <w:pStyle w:val="Heading4"/>
      </w:pPr>
      <w:r w:rsidRPr="008D1853">
        <w:t xml:space="preserve">Victorian </w:t>
      </w:r>
      <w:r w:rsidR="00E90B89" w:rsidRPr="008D1853">
        <w:t xml:space="preserve">focus areas and actions contributing to this National </w:t>
      </w:r>
      <w:r w:rsidRPr="008D1853">
        <w:t>Priority</w:t>
      </w:r>
    </w:p>
    <w:p w14:paraId="7E697FC5" w14:textId="5E82AA58" w:rsidR="006B786C" w:rsidRPr="008D1853" w:rsidRDefault="006B786C" w:rsidP="006B786C">
      <w:pPr>
        <w:rPr>
          <w:color w:val="auto"/>
        </w:rPr>
      </w:pPr>
      <w:r w:rsidRPr="008D1853">
        <w:rPr>
          <w:color w:val="auto"/>
        </w:rPr>
        <w:t xml:space="preserve">The Victorian Government will remain focused on </w:t>
      </w:r>
      <w:r w:rsidR="009B61D4" w:rsidRPr="008D1853">
        <w:rPr>
          <w:color w:val="auto"/>
        </w:rPr>
        <w:t xml:space="preserve">driving inclusive employment practices through </w:t>
      </w:r>
      <w:r w:rsidRPr="008D1853">
        <w:rPr>
          <w:color w:val="auto"/>
        </w:rPr>
        <w:t xml:space="preserve">identifying and driving opportunities to attract </w:t>
      </w:r>
      <w:r w:rsidR="00616B77" w:rsidRPr="008D1853">
        <w:rPr>
          <w:color w:val="auto"/>
        </w:rPr>
        <w:t xml:space="preserve">and remove barriers for </w:t>
      </w:r>
      <w:r w:rsidRPr="008D1853">
        <w:rPr>
          <w:color w:val="auto"/>
        </w:rPr>
        <w:t xml:space="preserve">women </w:t>
      </w:r>
      <w:r w:rsidR="00616B77" w:rsidRPr="008D1853">
        <w:rPr>
          <w:color w:val="auto"/>
        </w:rPr>
        <w:t xml:space="preserve">to undertake </w:t>
      </w:r>
      <w:r w:rsidR="00616B77" w:rsidRPr="008D1853">
        <w:t>vocational education and training</w:t>
      </w:r>
      <w:r w:rsidR="006528F8" w:rsidRPr="008D1853">
        <w:rPr>
          <w:color w:val="auto"/>
        </w:rPr>
        <w:t>,</w:t>
      </w:r>
      <w:r w:rsidRPr="008D1853">
        <w:rPr>
          <w:color w:val="auto"/>
        </w:rPr>
        <w:t xml:space="preserve"> and support and encourage them to prepare for jobs traditionally seen to be for men, and vice versa. </w:t>
      </w:r>
    </w:p>
    <w:p w14:paraId="102041A0" w14:textId="4C7B5ACD" w:rsidR="00E042F7" w:rsidRPr="008D1853" w:rsidRDefault="006B786C" w:rsidP="00E042F7">
      <w:pPr>
        <w:rPr>
          <w:rFonts w:asciiTheme="minorHAnsi" w:eastAsia="Calibri" w:hAnsiTheme="minorHAnsi" w:cstheme="minorHAnsi"/>
          <w:color w:val="auto"/>
        </w:rPr>
      </w:pPr>
      <w:r w:rsidRPr="008D1853">
        <w:rPr>
          <w:rFonts w:asciiTheme="minorHAnsi" w:eastAsia="Calibri" w:hAnsiTheme="minorHAnsi" w:cstheme="minorHAnsi"/>
          <w:color w:val="auto"/>
        </w:rPr>
        <w:t xml:space="preserve">The low numbers of women in construction and in other trades </w:t>
      </w:r>
      <w:r w:rsidR="00FD7610" w:rsidRPr="008D1853">
        <w:rPr>
          <w:rFonts w:asciiTheme="minorHAnsi" w:eastAsia="Calibri" w:hAnsiTheme="minorHAnsi" w:cstheme="minorHAnsi"/>
          <w:color w:val="auto"/>
        </w:rPr>
        <w:t xml:space="preserve">and in the </w:t>
      </w:r>
      <w:r w:rsidR="00864FC4" w:rsidRPr="008D1853">
        <w:rPr>
          <w:rFonts w:asciiTheme="minorHAnsi" w:eastAsia="Calibri" w:hAnsiTheme="minorHAnsi" w:cstheme="minorHAnsi"/>
          <w:color w:val="auto"/>
        </w:rPr>
        <w:t xml:space="preserve">IT industry </w:t>
      </w:r>
      <w:r w:rsidRPr="008D1853">
        <w:rPr>
          <w:rFonts w:asciiTheme="minorHAnsi" w:eastAsia="Calibri" w:hAnsiTheme="minorHAnsi" w:cstheme="minorHAnsi"/>
          <w:color w:val="auto"/>
        </w:rPr>
        <w:t xml:space="preserve">continues to be a focus for the Victorian Government. </w:t>
      </w:r>
    </w:p>
    <w:p w14:paraId="41743BB7" w14:textId="5975FDC1" w:rsidR="008D23CB" w:rsidRPr="008D1853" w:rsidRDefault="00EB5479" w:rsidP="00832046">
      <w:pPr>
        <w:spacing w:after="60"/>
        <w:rPr>
          <w:rFonts w:asciiTheme="minorHAnsi" w:eastAsia="Calibri" w:hAnsiTheme="minorHAnsi" w:cstheme="minorHAnsi"/>
          <w:color w:val="auto"/>
        </w:rPr>
      </w:pPr>
      <w:r w:rsidRPr="008D1853">
        <w:rPr>
          <w:rFonts w:asciiTheme="minorHAnsi" w:eastAsia="Calibri" w:hAnsiTheme="minorHAnsi" w:cstheme="minorHAnsi"/>
          <w:color w:val="auto"/>
        </w:rPr>
        <w:t>Through the Skills</w:t>
      </w:r>
      <w:r w:rsidR="00DF0419" w:rsidRPr="008D1853">
        <w:rPr>
          <w:rFonts w:asciiTheme="minorHAnsi" w:eastAsia="Calibri" w:hAnsiTheme="minorHAnsi" w:cstheme="minorHAnsi"/>
          <w:color w:val="auto"/>
        </w:rPr>
        <w:t xml:space="preserve"> Plan, t</w:t>
      </w:r>
      <w:r w:rsidR="0022651D" w:rsidRPr="008D1853">
        <w:rPr>
          <w:rFonts w:asciiTheme="minorHAnsi" w:eastAsia="Calibri" w:hAnsiTheme="minorHAnsi" w:cstheme="minorHAnsi"/>
          <w:color w:val="auto"/>
        </w:rPr>
        <w:t>he Victorian Government will</w:t>
      </w:r>
      <w:r w:rsidR="008E2987" w:rsidRPr="008D1853">
        <w:rPr>
          <w:rFonts w:asciiTheme="minorHAnsi" w:eastAsia="Calibri" w:hAnsiTheme="minorHAnsi" w:cstheme="minorHAnsi"/>
          <w:color w:val="auto"/>
        </w:rPr>
        <w:t>:</w:t>
      </w:r>
    </w:p>
    <w:p w14:paraId="03250EEC" w14:textId="40B653CB" w:rsidR="004E3467" w:rsidRPr="008D1853" w:rsidRDefault="004E3467" w:rsidP="00832046">
      <w:pPr>
        <w:numPr>
          <w:ilvl w:val="0"/>
          <w:numId w:val="32"/>
        </w:numPr>
        <w:suppressAutoHyphens w:val="0"/>
        <w:autoSpaceDE/>
        <w:autoSpaceDN/>
        <w:adjustRightInd/>
        <w:spacing w:after="60" w:line="259" w:lineRule="auto"/>
        <w:ind w:left="714" w:hanging="357"/>
        <w:textAlignment w:val="auto"/>
      </w:pPr>
      <w:r w:rsidRPr="008D1853">
        <w:t>Monitor the education and employment outcomes of women who enrol in training</w:t>
      </w:r>
      <w:r w:rsidR="00954F98" w:rsidRPr="008D1853">
        <w:t>.</w:t>
      </w:r>
    </w:p>
    <w:p w14:paraId="3FBA2EA1" w14:textId="65781170" w:rsidR="004E3467" w:rsidRPr="008D1853" w:rsidRDefault="004E3467" w:rsidP="00832046">
      <w:pPr>
        <w:numPr>
          <w:ilvl w:val="0"/>
          <w:numId w:val="32"/>
        </w:numPr>
        <w:suppressAutoHyphens w:val="0"/>
        <w:autoSpaceDE/>
        <w:autoSpaceDN/>
        <w:adjustRightInd/>
        <w:spacing w:after="60" w:line="259" w:lineRule="auto"/>
        <w:ind w:left="714" w:hanging="357"/>
        <w:textAlignment w:val="auto"/>
      </w:pPr>
      <w:r w:rsidRPr="008D1853">
        <w:t>Identify barriers to participation in education and training for women from diverse backgrounds</w:t>
      </w:r>
      <w:r w:rsidR="00954F98" w:rsidRPr="008D1853">
        <w:t>.</w:t>
      </w:r>
    </w:p>
    <w:p w14:paraId="649BA77C" w14:textId="25A1144E" w:rsidR="004E3467" w:rsidRPr="008D1853" w:rsidRDefault="004E3467" w:rsidP="00832046">
      <w:pPr>
        <w:numPr>
          <w:ilvl w:val="0"/>
          <w:numId w:val="32"/>
        </w:numPr>
        <w:suppressAutoHyphens w:val="0"/>
        <w:autoSpaceDE/>
        <w:autoSpaceDN/>
        <w:adjustRightInd/>
        <w:spacing w:after="60" w:line="259" w:lineRule="auto"/>
        <w:ind w:left="714" w:hanging="357"/>
        <w:textAlignment w:val="auto"/>
      </w:pPr>
      <w:r w:rsidRPr="008D1853">
        <w:t>Partner with agencies to address gender-based barriers to training and employment</w:t>
      </w:r>
      <w:r w:rsidR="00954F98" w:rsidRPr="008D1853">
        <w:t>.</w:t>
      </w:r>
    </w:p>
    <w:p w14:paraId="39045A51" w14:textId="4A1BCD46" w:rsidR="004E3467" w:rsidRPr="008D1853" w:rsidRDefault="004E3467" w:rsidP="00832046">
      <w:pPr>
        <w:numPr>
          <w:ilvl w:val="0"/>
          <w:numId w:val="32"/>
        </w:numPr>
        <w:suppressAutoHyphens w:val="0"/>
        <w:autoSpaceDE/>
        <w:autoSpaceDN/>
        <w:adjustRightInd/>
        <w:spacing w:after="60" w:line="259" w:lineRule="auto"/>
        <w:ind w:left="714" w:hanging="357"/>
        <w:textAlignment w:val="auto"/>
        <w:rPr>
          <w:rFonts w:asciiTheme="minorHAnsi" w:eastAsia="Calibri" w:hAnsiTheme="minorHAnsi" w:cstheme="minorHAnsi"/>
          <w:color w:val="auto"/>
        </w:rPr>
      </w:pPr>
      <w:r w:rsidRPr="008D1853">
        <w:t>Work with industry to reduce gender segregation across industries</w:t>
      </w:r>
      <w:r w:rsidR="003820A1" w:rsidRPr="008D1853">
        <w:t xml:space="preserve">. </w:t>
      </w:r>
    </w:p>
    <w:p w14:paraId="454A7AEE" w14:textId="23E25518" w:rsidR="003C5807" w:rsidRPr="008D1853" w:rsidRDefault="0057543B" w:rsidP="0045716D">
      <w:pPr>
        <w:rPr>
          <w:rFonts w:asciiTheme="minorHAnsi" w:eastAsia="Calibri" w:hAnsiTheme="minorHAnsi" w:cstheme="minorHAnsi"/>
          <w:color w:val="auto"/>
        </w:rPr>
      </w:pPr>
      <w:r w:rsidRPr="008D1853">
        <w:rPr>
          <w:rFonts w:asciiTheme="minorHAnsi" w:eastAsia="Calibri" w:hAnsiTheme="minorHAnsi" w:cstheme="minorHAnsi"/>
          <w:color w:val="auto"/>
        </w:rPr>
        <w:t xml:space="preserve">The </w:t>
      </w:r>
      <w:r w:rsidRPr="008D1853">
        <w:rPr>
          <w:color w:val="auto"/>
        </w:rPr>
        <w:t>Victorian Government remain</w:t>
      </w:r>
      <w:r w:rsidR="008E2987" w:rsidRPr="008D1853">
        <w:rPr>
          <w:color w:val="auto"/>
        </w:rPr>
        <w:t>s</w:t>
      </w:r>
      <w:r w:rsidRPr="008D1853">
        <w:rPr>
          <w:color w:val="auto"/>
        </w:rPr>
        <w:t xml:space="preserve"> focused on</w:t>
      </w:r>
      <w:r w:rsidR="00A26F5F" w:rsidRPr="008D1853">
        <w:rPr>
          <w:color w:val="auto"/>
        </w:rPr>
        <w:t xml:space="preserve"> using </w:t>
      </w:r>
      <w:r w:rsidR="00B70ED4" w:rsidRPr="008D1853">
        <w:rPr>
          <w:color w:val="auto"/>
        </w:rPr>
        <w:t xml:space="preserve">its </w:t>
      </w:r>
      <w:r w:rsidR="00664F26" w:rsidRPr="008D1853">
        <w:rPr>
          <w:color w:val="auto"/>
        </w:rPr>
        <w:t xml:space="preserve">government owned TAFE network </w:t>
      </w:r>
      <w:r w:rsidR="003C5807" w:rsidRPr="008D1853">
        <w:rPr>
          <w:color w:val="auto"/>
        </w:rPr>
        <w:t>as a</w:t>
      </w:r>
      <w:r w:rsidR="00B25F32" w:rsidRPr="008D1853">
        <w:rPr>
          <w:color w:val="auto"/>
        </w:rPr>
        <w:t xml:space="preserve"> </w:t>
      </w:r>
      <w:r w:rsidR="003C5807" w:rsidRPr="008D1853">
        <w:rPr>
          <w:rFonts w:asciiTheme="minorHAnsi" w:eastAsia="Calibri" w:hAnsiTheme="minorHAnsi" w:cstheme="minorHAnsi"/>
          <w:color w:val="auto"/>
        </w:rPr>
        <w:t xml:space="preserve">primary lever to </w:t>
      </w:r>
      <w:r w:rsidR="003C5807" w:rsidRPr="008D1853">
        <w:rPr>
          <w:rFonts w:asciiTheme="minorHAnsi" w:hAnsiTheme="minorHAnsi" w:cstheme="minorHAnsi"/>
          <w:color w:val="auto"/>
        </w:rPr>
        <w:t>drive change and address gender in</w:t>
      </w:r>
      <w:r w:rsidR="003C5807" w:rsidRPr="008D1853">
        <w:rPr>
          <w:rFonts w:asciiTheme="minorHAnsi" w:hAnsiTheme="minorHAnsi" w:cstheme="minorHAnsi"/>
        </w:rPr>
        <w:t>equality</w:t>
      </w:r>
      <w:r w:rsidR="00B25F32" w:rsidRPr="008D1853">
        <w:rPr>
          <w:rFonts w:asciiTheme="minorHAnsi" w:hAnsiTheme="minorHAnsi" w:cstheme="minorHAnsi"/>
        </w:rPr>
        <w:t xml:space="preserve"> in the </w:t>
      </w:r>
      <w:r w:rsidR="00220E73" w:rsidRPr="008D1853">
        <w:rPr>
          <w:rFonts w:asciiTheme="minorHAnsi" w:eastAsia="Calibri" w:hAnsiTheme="minorHAnsi" w:cstheme="minorHAnsi"/>
          <w:color w:val="auto"/>
        </w:rPr>
        <w:t>skills and training system</w:t>
      </w:r>
      <w:r w:rsidR="00B25F32" w:rsidRPr="008D1853">
        <w:rPr>
          <w:rFonts w:asciiTheme="minorHAnsi" w:hAnsiTheme="minorHAnsi" w:cstheme="minorHAnsi"/>
        </w:rPr>
        <w:t xml:space="preserve">. </w:t>
      </w:r>
      <w:r w:rsidR="003C5807" w:rsidRPr="008D1853">
        <w:rPr>
          <w:rFonts w:asciiTheme="minorHAnsi" w:hAnsiTheme="minorHAnsi" w:cstheme="minorHAnsi"/>
          <w:color w:val="auto"/>
        </w:rPr>
        <w:t xml:space="preserve">The Government </w:t>
      </w:r>
      <w:r w:rsidR="003C5807" w:rsidRPr="008D1853">
        <w:rPr>
          <w:color w:val="auto"/>
        </w:rPr>
        <w:t xml:space="preserve">has enacted a </w:t>
      </w:r>
      <w:r w:rsidR="003C5807" w:rsidRPr="008D1853">
        <w:rPr>
          <w:i/>
          <w:color w:val="auto"/>
        </w:rPr>
        <w:t>Respect and Equality in TAFE</w:t>
      </w:r>
      <w:r w:rsidR="003C5807" w:rsidRPr="008D1853">
        <w:rPr>
          <w:color w:val="auto"/>
        </w:rPr>
        <w:t xml:space="preserve"> program to strengthen the TAFE network’s approach to gender equality and preventing gender-based violence. </w:t>
      </w:r>
      <w:r w:rsidR="006528F8" w:rsidRPr="008D1853">
        <w:rPr>
          <w:rFonts w:asciiTheme="minorHAnsi" w:hAnsiTheme="minorHAnsi" w:cstheme="minorHAnsi"/>
          <w:color w:val="auto"/>
        </w:rPr>
        <w:t xml:space="preserve">This program </w:t>
      </w:r>
      <w:r w:rsidR="003C5807" w:rsidRPr="008D1853">
        <w:rPr>
          <w:rFonts w:asciiTheme="minorHAnsi" w:hAnsiTheme="minorHAnsi" w:cstheme="minorHAnsi"/>
          <w:color w:val="auto"/>
        </w:rPr>
        <w:t>supports TAFEs in building an environment where staff and students feel safe, respected, and valued and focuses on taking actions across five key domains: workplace, students, teaching and learning, communications, and industry and community</w:t>
      </w:r>
      <w:r w:rsidR="00B3068C" w:rsidRPr="008D1853">
        <w:rPr>
          <w:rFonts w:asciiTheme="minorHAnsi" w:hAnsiTheme="minorHAnsi" w:cstheme="minorHAnsi"/>
          <w:color w:val="auto"/>
        </w:rPr>
        <w:t>.</w:t>
      </w:r>
    </w:p>
    <w:p w14:paraId="5D58F459" w14:textId="64EA8814" w:rsidR="0045716D" w:rsidRPr="008D1853" w:rsidRDefault="0045716D" w:rsidP="0045716D">
      <w:pPr>
        <w:rPr>
          <w:rFonts w:asciiTheme="minorHAnsi" w:eastAsia="Calibri" w:hAnsiTheme="minorHAnsi" w:cstheme="minorBidi"/>
        </w:rPr>
      </w:pPr>
      <w:r w:rsidRPr="008D1853">
        <w:rPr>
          <w:rFonts w:asciiTheme="minorHAnsi" w:hAnsiTheme="minorHAnsi" w:cstheme="minorBidi"/>
          <w:color w:val="auto"/>
        </w:rPr>
        <w:t>Similarly,</w:t>
      </w:r>
      <w:r w:rsidR="00B3068C" w:rsidRPr="008D1853">
        <w:rPr>
          <w:rFonts w:asciiTheme="minorHAnsi" w:hAnsiTheme="minorHAnsi" w:cstheme="minorBidi"/>
          <w:color w:val="auto"/>
        </w:rPr>
        <w:t xml:space="preserve"> the</w:t>
      </w:r>
      <w:r w:rsidRPr="008D1853">
        <w:rPr>
          <w:rFonts w:asciiTheme="minorHAnsi" w:hAnsiTheme="minorHAnsi" w:cstheme="minorBidi"/>
          <w:color w:val="auto"/>
        </w:rPr>
        <w:t xml:space="preserve"> Victorian Government </w:t>
      </w:r>
      <w:r w:rsidR="00570F02" w:rsidRPr="008D1853">
        <w:rPr>
          <w:rFonts w:asciiTheme="minorHAnsi" w:hAnsiTheme="minorHAnsi" w:cstheme="minorBidi"/>
          <w:color w:val="auto"/>
        </w:rPr>
        <w:t>will continue to</w:t>
      </w:r>
      <w:r w:rsidRPr="008D1853">
        <w:rPr>
          <w:rFonts w:asciiTheme="minorHAnsi" w:hAnsiTheme="minorHAnsi" w:cstheme="minorBidi"/>
          <w:color w:val="auto"/>
        </w:rPr>
        <w:t xml:space="preserve"> </w:t>
      </w:r>
      <w:r w:rsidR="0004276E" w:rsidRPr="008D1853">
        <w:rPr>
          <w:rFonts w:asciiTheme="minorHAnsi" w:hAnsiTheme="minorHAnsi" w:cstheme="minorBidi"/>
          <w:color w:val="auto"/>
        </w:rPr>
        <w:t>leverage</w:t>
      </w:r>
      <w:r w:rsidRPr="008D1853">
        <w:rPr>
          <w:rFonts w:asciiTheme="minorHAnsi" w:hAnsiTheme="minorHAnsi" w:cstheme="minorBidi"/>
          <w:color w:val="auto"/>
        </w:rPr>
        <w:t xml:space="preserve"> off its procurements for the Big Build </w:t>
      </w:r>
      <w:r w:rsidR="00B3068C" w:rsidRPr="008D1853">
        <w:rPr>
          <w:rFonts w:asciiTheme="minorHAnsi" w:hAnsiTheme="minorHAnsi" w:cstheme="minorBidi"/>
          <w:color w:val="auto"/>
        </w:rPr>
        <w:t xml:space="preserve">to address </w:t>
      </w:r>
      <w:r w:rsidRPr="008D1853">
        <w:rPr>
          <w:rFonts w:asciiTheme="minorHAnsi" w:hAnsiTheme="minorHAnsi" w:cstheme="minorBidi"/>
          <w:color w:val="auto"/>
        </w:rPr>
        <w:t xml:space="preserve">low </w:t>
      </w:r>
      <w:r w:rsidRPr="008D1853">
        <w:rPr>
          <w:rFonts w:asciiTheme="minorHAnsi" w:eastAsia="Calibri" w:hAnsiTheme="minorHAnsi" w:cstheme="minorBidi"/>
        </w:rPr>
        <w:t xml:space="preserve">participation by women in non-traditional trades through the </w:t>
      </w:r>
      <w:r w:rsidR="00E05D20" w:rsidRPr="008D1853">
        <w:rPr>
          <w:rFonts w:asciiTheme="minorHAnsi" w:eastAsia="Calibri" w:hAnsiTheme="minorHAnsi" w:cstheme="minorBidi"/>
        </w:rPr>
        <w:t>Priority Apprenticeships Model</w:t>
      </w:r>
      <w:r w:rsidRPr="008D1853">
        <w:rPr>
          <w:rFonts w:asciiTheme="minorHAnsi" w:eastAsia="Calibri" w:hAnsiTheme="minorHAnsi" w:cstheme="minorBidi"/>
        </w:rPr>
        <w:t xml:space="preserve">. To </w:t>
      </w:r>
      <w:r w:rsidR="005E4D58">
        <w:rPr>
          <w:rFonts w:asciiTheme="minorHAnsi" w:eastAsia="Calibri" w:hAnsiTheme="minorHAnsi" w:cstheme="minorBidi"/>
        </w:rPr>
        <w:t xml:space="preserve">the </w:t>
      </w:r>
      <w:r w:rsidR="6D5F4A66" w:rsidRPr="008D1853">
        <w:rPr>
          <w:rFonts w:asciiTheme="minorHAnsi" w:eastAsia="Calibri" w:hAnsiTheme="minorHAnsi" w:cstheme="minorBidi"/>
        </w:rPr>
        <w:t xml:space="preserve">end </w:t>
      </w:r>
      <w:r w:rsidR="005E4D58">
        <w:rPr>
          <w:rFonts w:asciiTheme="minorHAnsi" w:eastAsia="Calibri" w:hAnsiTheme="minorHAnsi" w:cstheme="minorBidi"/>
        </w:rPr>
        <w:t xml:space="preserve">of </w:t>
      </w:r>
      <w:r w:rsidR="6D5F4A66" w:rsidRPr="008D1853">
        <w:rPr>
          <w:rFonts w:asciiTheme="minorHAnsi" w:eastAsia="Calibri" w:hAnsiTheme="minorHAnsi" w:cstheme="minorBidi"/>
        </w:rPr>
        <w:t>June 2024</w:t>
      </w:r>
      <w:r w:rsidRPr="008D1853">
        <w:rPr>
          <w:rFonts w:asciiTheme="minorHAnsi" w:eastAsia="Calibri" w:hAnsiTheme="minorHAnsi" w:cstheme="minorBidi"/>
        </w:rPr>
        <w:t xml:space="preserve">, 21.3% of apprentices employed </w:t>
      </w:r>
      <w:r w:rsidR="6F64ED0B" w:rsidRPr="008D1853">
        <w:rPr>
          <w:rFonts w:asciiTheme="minorHAnsi" w:eastAsia="Calibri" w:hAnsiTheme="minorHAnsi" w:cstheme="minorBidi"/>
        </w:rPr>
        <w:t xml:space="preserve">through the (former) </w:t>
      </w:r>
      <w:r w:rsidRPr="008D1853">
        <w:rPr>
          <w:rFonts w:asciiTheme="minorHAnsi" w:eastAsia="Calibri" w:hAnsiTheme="minorHAnsi" w:cstheme="minorBidi"/>
        </w:rPr>
        <w:t xml:space="preserve">Big Build </w:t>
      </w:r>
      <w:r w:rsidR="478E40F3" w:rsidRPr="008D1853">
        <w:rPr>
          <w:rFonts w:asciiTheme="minorHAnsi" w:eastAsia="Calibri" w:hAnsiTheme="minorHAnsi" w:cstheme="minorBidi"/>
        </w:rPr>
        <w:t>A</w:t>
      </w:r>
      <w:r w:rsidR="00C0DFFE" w:rsidRPr="008D1853">
        <w:rPr>
          <w:rFonts w:asciiTheme="minorHAnsi" w:eastAsia="Calibri" w:hAnsiTheme="minorHAnsi" w:cstheme="minorBidi"/>
        </w:rPr>
        <w:t>pprenticeships</w:t>
      </w:r>
      <w:r w:rsidR="6571E7DA" w:rsidRPr="008D1853">
        <w:rPr>
          <w:rFonts w:asciiTheme="minorHAnsi" w:eastAsia="Calibri" w:hAnsiTheme="minorHAnsi" w:cstheme="minorBidi"/>
        </w:rPr>
        <w:t xml:space="preserve"> Model</w:t>
      </w:r>
      <w:r w:rsidRPr="008D1853">
        <w:rPr>
          <w:rFonts w:asciiTheme="minorHAnsi" w:eastAsia="Calibri" w:hAnsiTheme="minorHAnsi" w:cstheme="minorBidi"/>
        </w:rPr>
        <w:t xml:space="preserve"> </w:t>
      </w:r>
      <w:r w:rsidR="5640E9B1" w:rsidRPr="008D1853">
        <w:rPr>
          <w:rFonts w:asciiTheme="minorHAnsi" w:eastAsia="Calibri" w:hAnsiTheme="minorHAnsi" w:cstheme="minorBidi"/>
        </w:rPr>
        <w:t xml:space="preserve">were </w:t>
      </w:r>
      <w:r w:rsidRPr="008D1853">
        <w:rPr>
          <w:rFonts w:asciiTheme="minorHAnsi" w:eastAsia="Calibri" w:hAnsiTheme="minorHAnsi" w:cstheme="minorBidi"/>
        </w:rPr>
        <w:t>women</w:t>
      </w:r>
      <w:r w:rsidR="00AF2BC0" w:rsidRPr="008D1853">
        <w:rPr>
          <w:rFonts w:asciiTheme="minorHAnsi" w:eastAsia="Calibri" w:hAnsiTheme="minorHAnsi" w:cstheme="minorBidi"/>
        </w:rPr>
        <w:t>,</w:t>
      </w:r>
      <w:r w:rsidRPr="008D1853">
        <w:rPr>
          <w:rFonts w:asciiTheme="minorHAnsi" w:eastAsia="Calibri" w:hAnsiTheme="minorHAnsi" w:cstheme="minorBidi"/>
        </w:rPr>
        <w:t xml:space="preserve"> which is significantly higher than the 15.2% employed in the construction industry in Victoria. </w:t>
      </w:r>
    </w:p>
    <w:p w14:paraId="30CDF682" w14:textId="1C3D1212" w:rsidR="002E5242" w:rsidRPr="008D1853" w:rsidRDefault="002E5242" w:rsidP="002E5242">
      <w:pPr>
        <w:rPr>
          <w:color w:val="auto"/>
        </w:rPr>
      </w:pPr>
      <w:r w:rsidRPr="008D1853">
        <w:rPr>
          <w:color w:val="auto"/>
        </w:rPr>
        <w:t xml:space="preserve">Victoria is </w:t>
      </w:r>
      <w:r w:rsidR="00495D69" w:rsidRPr="008D1853">
        <w:rPr>
          <w:color w:val="auto"/>
        </w:rPr>
        <w:t xml:space="preserve">also </w:t>
      </w:r>
      <w:r w:rsidRPr="008D1853">
        <w:rPr>
          <w:color w:val="auto"/>
        </w:rPr>
        <w:t xml:space="preserve">delivering </w:t>
      </w:r>
      <w:r w:rsidR="000F6F33" w:rsidRPr="008D1853">
        <w:rPr>
          <w:color w:val="auto"/>
        </w:rPr>
        <w:t xml:space="preserve">a range of </w:t>
      </w:r>
      <w:r w:rsidR="00495D69" w:rsidRPr="008D1853">
        <w:rPr>
          <w:color w:val="auto"/>
        </w:rPr>
        <w:t xml:space="preserve">other </w:t>
      </w:r>
      <w:r w:rsidR="000F6F33" w:rsidRPr="008D1853">
        <w:rPr>
          <w:color w:val="auto"/>
        </w:rPr>
        <w:t xml:space="preserve">programs and initiatives </w:t>
      </w:r>
      <w:r w:rsidRPr="008D1853">
        <w:rPr>
          <w:color w:val="auto"/>
        </w:rPr>
        <w:t>to address this national priority</w:t>
      </w:r>
      <w:r w:rsidR="006E2BAB" w:rsidRPr="008D1853">
        <w:rPr>
          <w:color w:val="auto"/>
        </w:rPr>
        <w:t xml:space="preserve">, some of which are </w:t>
      </w:r>
      <w:r w:rsidR="00DE54F3" w:rsidRPr="008D1853">
        <w:rPr>
          <w:color w:val="auto"/>
        </w:rPr>
        <w:t>set out in the table be</w:t>
      </w:r>
      <w:r w:rsidR="003B3283" w:rsidRPr="008D1853">
        <w:rPr>
          <w:color w:val="auto"/>
        </w:rPr>
        <w:t>low</w:t>
      </w:r>
      <w:r w:rsidRPr="008D1853">
        <w:rPr>
          <w:color w:val="auto"/>
        </w:rPr>
        <w:t>.</w:t>
      </w:r>
    </w:p>
    <w:tbl>
      <w:tblPr>
        <w:tblStyle w:val="GridTable2-Accent3"/>
        <w:tblW w:w="0" w:type="auto"/>
        <w:tblLook w:val="04A0" w:firstRow="1" w:lastRow="0" w:firstColumn="1" w:lastColumn="0" w:noHBand="0" w:noVBand="1"/>
      </w:tblPr>
      <w:tblGrid>
        <w:gridCol w:w="6096"/>
        <w:gridCol w:w="3088"/>
      </w:tblGrid>
      <w:tr w:rsidR="00391833" w:rsidRPr="008D1853" w14:paraId="56CE5B6E" w14:textId="77777777" w:rsidTr="1E222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01E7EE80" w14:textId="229BEA3D" w:rsidR="00D93B65" w:rsidRPr="008D1853" w:rsidRDefault="00D93B65" w:rsidP="0070127D">
            <w:pPr>
              <w:pStyle w:val="Heading5"/>
            </w:pPr>
            <w:r w:rsidRPr="008D1853">
              <w:lastRenderedPageBreak/>
              <w:t>Key Action</w:t>
            </w:r>
          </w:p>
        </w:tc>
        <w:tc>
          <w:tcPr>
            <w:tcW w:w="3088" w:type="dxa"/>
          </w:tcPr>
          <w:p w14:paraId="39B551E8" w14:textId="16D8089F" w:rsidR="00D93B65" w:rsidRPr="008D1853" w:rsidRDefault="00D93B65" w:rsidP="0070127D">
            <w:pPr>
              <w:pStyle w:val="Heading5"/>
              <w:cnfStyle w:val="100000000000" w:firstRow="1" w:lastRow="0" w:firstColumn="0" w:lastColumn="0" w:oddVBand="0" w:evenVBand="0" w:oddHBand="0" w:evenHBand="0" w:firstRowFirstColumn="0" w:firstRowLastColumn="0" w:lastRowFirstColumn="0" w:lastRowLastColumn="0"/>
            </w:pPr>
            <w:r w:rsidRPr="008D1853">
              <w:t xml:space="preserve">Rationale </w:t>
            </w:r>
          </w:p>
        </w:tc>
      </w:tr>
      <w:tr w:rsidR="00391833" w:rsidRPr="008D1853" w14:paraId="22B4427E" w14:textId="77777777" w:rsidTr="1E22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64B5A2DB" w14:textId="77777777" w:rsidR="00D93B65" w:rsidRPr="008D1853" w:rsidRDefault="00D93B65" w:rsidP="0070127D">
            <w:pPr>
              <w:pStyle w:val="Heading6"/>
              <w:rPr>
                <w:bCs w:val="0"/>
              </w:rPr>
            </w:pPr>
            <w:r w:rsidRPr="008D1853">
              <w:t xml:space="preserve">The Apprenticeship Support Officer program </w:t>
            </w:r>
          </w:p>
          <w:p w14:paraId="00FC2DC8" w14:textId="299468E6" w:rsidR="008C73B0" w:rsidRPr="008D1853" w:rsidRDefault="00A76BFD" w:rsidP="008E33B6">
            <w:pPr>
              <w:rPr>
                <w:bCs w:val="0"/>
              </w:rPr>
            </w:pPr>
            <w:r w:rsidRPr="008D1853">
              <w:rPr>
                <w:b w:val="0"/>
              </w:rPr>
              <w:t xml:space="preserve">This program provides apprentices, including </w:t>
            </w:r>
            <w:r w:rsidR="00E1579F" w:rsidRPr="008D1853">
              <w:rPr>
                <w:b w:val="0"/>
              </w:rPr>
              <w:t>women</w:t>
            </w:r>
            <w:r w:rsidRPr="008D1853">
              <w:rPr>
                <w:b w:val="0"/>
              </w:rPr>
              <w:t xml:space="preserve"> apprentices, with tailored support and/or referrals, including help with training and employment, safety and workplace concerns, mental and physical wellbeing, housing or financial difficulties and drug and alcohol issues.</w:t>
            </w:r>
          </w:p>
        </w:tc>
        <w:tc>
          <w:tcPr>
            <w:tcW w:w="3088" w:type="dxa"/>
          </w:tcPr>
          <w:p w14:paraId="65750581" w14:textId="0ACCB022" w:rsidR="00D93B65" w:rsidRPr="008D1853" w:rsidRDefault="00E867ED" w:rsidP="007753C8">
            <w:pPr>
              <w:cnfStyle w:val="000000100000" w:firstRow="0" w:lastRow="0" w:firstColumn="0" w:lastColumn="0" w:oddVBand="0" w:evenVBand="0" w:oddHBand="1" w:evenHBand="0" w:firstRowFirstColumn="0" w:firstRowLastColumn="0" w:lastRowFirstColumn="0" w:lastRowLastColumn="0"/>
            </w:pPr>
            <w:r w:rsidRPr="008D1853">
              <w:t>The</w:t>
            </w:r>
            <w:r w:rsidR="00D93B65" w:rsidRPr="008D1853">
              <w:t xml:space="preserve"> program provides </w:t>
            </w:r>
            <w:r w:rsidR="00594C1E" w:rsidRPr="008D1853">
              <w:t xml:space="preserve">an avenue for </w:t>
            </w:r>
            <w:r w:rsidR="00D93B65" w:rsidRPr="008D1853">
              <w:t>apprentices, including women</w:t>
            </w:r>
            <w:r w:rsidR="00030FEB" w:rsidRPr="008D1853">
              <w:t>,</w:t>
            </w:r>
            <w:r w:rsidR="00594C1E" w:rsidRPr="008D1853">
              <w:t xml:space="preserve"> to obtain</w:t>
            </w:r>
            <w:r w:rsidR="00D93B65" w:rsidRPr="008D1853">
              <w:t xml:space="preserve"> tailored support and/or referrals</w:t>
            </w:r>
            <w:r w:rsidR="00594C1E" w:rsidRPr="008D1853">
              <w:t xml:space="preserve"> to assist them</w:t>
            </w:r>
            <w:r w:rsidR="00D93B65" w:rsidRPr="008D1853">
              <w:t xml:space="preserve"> with training</w:t>
            </w:r>
            <w:r w:rsidR="00594C1E" w:rsidRPr="008D1853">
              <w:t xml:space="preserve">, </w:t>
            </w:r>
            <w:r w:rsidR="00D93B65" w:rsidRPr="008D1853">
              <w:t xml:space="preserve">employment, </w:t>
            </w:r>
            <w:r w:rsidR="00594C1E" w:rsidRPr="008D1853">
              <w:t>financial and health</w:t>
            </w:r>
            <w:r w:rsidR="00D93B65" w:rsidRPr="008D1853">
              <w:t xml:space="preserve"> and wellbeing</w:t>
            </w:r>
            <w:r w:rsidR="00594C1E" w:rsidRPr="008D1853">
              <w:t xml:space="preserve"> </w:t>
            </w:r>
            <w:r w:rsidR="00030FEB" w:rsidRPr="008D1853">
              <w:t>matters.</w:t>
            </w:r>
          </w:p>
        </w:tc>
      </w:tr>
      <w:tr w:rsidR="00391833" w:rsidRPr="008D1853" w14:paraId="38375486" w14:textId="77777777" w:rsidTr="1E2228A1">
        <w:tc>
          <w:tcPr>
            <w:cnfStyle w:val="001000000000" w:firstRow="0" w:lastRow="0" w:firstColumn="1" w:lastColumn="0" w:oddVBand="0" w:evenVBand="0" w:oddHBand="0" w:evenHBand="0" w:firstRowFirstColumn="0" w:firstRowLastColumn="0" w:lastRowFirstColumn="0" w:lastRowLastColumn="0"/>
            <w:tcW w:w="6096" w:type="dxa"/>
          </w:tcPr>
          <w:p w14:paraId="74B16E44" w14:textId="77777777" w:rsidR="00667EE4" w:rsidRPr="008D1853" w:rsidRDefault="00667EE4" w:rsidP="0070127D">
            <w:pPr>
              <w:pStyle w:val="Heading6"/>
            </w:pPr>
            <w:r w:rsidRPr="008D1853">
              <w:t>Free and subsidised training</w:t>
            </w:r>
          </w:p>
          <w:p w14:paraId="13A49009" w14:textId="41F34D04" w:rsidR="00D93B65" w:rsidRPr="008D1853" w:rsidRDefault="00D93B65" w:rsidP="00600FE2">
            <w:pPr>
              <w:rPr>
                <w:b w:val="0"/>
              </w:rPr>
            </w:pPr>
            <w:r w:rsidRPr="008D1853">
              <w:rPr>
                <w:b w:val="0"/>
              </w:rPr>
              <w:t>The Free TAFE list includes: 'Course in Identifying and Responding to Family Violence Risk' and 'Course in Gender Equity’.</w:t>
            </w:r>
            <w:r w:rsidR="007248B0" w:rsidRPr="008D1853">
              <w:rPr>
                <w:b w:val="0"/>
              </w:rPr>
              <w:t xml:space="preserve"> </w:t>
            </w:r>
            <w:r w:rsidR="00401EEC" w:rsidRPr="008D1853">
              <w:rPr>
                <w:b w:val="0"/>
              </w:rPr>
              <w:t>These courses are funded using a combination of Victorian and Commonwealth funding.</w:t>
            </w:r>
          </w:p>
          <w:p w14:paraId="06023F3D" w14:textId="03068FA8" w:rsidR="00074833" w:rsidRPr="008D1853" w:rsidRDefault="008E0968" w:rsidP="00074833">
            <w:pPr>
              <w:ind w:left="35"/>
              <w:rPr>
                <w:bCs w:val="0"/>
              </w:rPr>
            </w:pPr>
            <w:r w:rsidRPr="008D1853">
              <w:rPr>
                <w:b w:val="0"/>
              </w:rPr>
              <w:t>In addition, women have access to a range of subsidised training courses or skill sets allowing them to train in areas of high demand.</w:t>
            </w:r>
          </w:p>
          <w:p w14:paraId="0F7C828A" w14:textId="77777777" w:rsidR="00074833" w:rsidRPr="008D1853" w:rsidRDefault="00074833" w:rsidP="00074833">
            <w:pPr>
              <w:ind w:left="35"/>
              <w:rPr>
                <w:b w:val="0"/>
                <w:bCs w:val="0"/>
              </w:rPr>
            </w:pPr>
            <w:r w:rsidRPr="008D1853">
              <w:rPr>
                <w:b w:val="0"/>
                <w:bCs w:val="0"/>
              </w:rPr>
              <w:t>The inclusion of the 'Course in Identifying and Responding to Family Violence Risk' and 'Course in Gender Equity’ onto the Free TAFE course list builds the capacity and capability of workforces responding to gender-based violence.</w:t>
            </w:r>
          </w:p>
          <w:p w14:paraId="67F458AC" w14:textId="4BD062CC" w:rsidR="008C73B0" w:rsidRPr="008D1853" w:rsidRDefault="00074833" w:rsidP="00F44A44">
            <w:pPr>
              <w:ind w:left="35"/>
            </w:pPr>
            <w:r w:rsidRPr="008D1853">
              <w:rPr>
                <w:b w:val="0"/>
                <w:bCs w:val="0"/>
              </w:rPr>
              <w:t xml:space="preserve">There are also more opportunities for Victorian women to </w:t>
            </w:r>
            <w:r w:rsidR="00774AF9" w:rsidRPr="008D1853">
              <w:rPr>
                <w:b w:val="0"/>
                <w:bCs w:val="0"/>
              </w:rPr>
              <w:t>upskill</w:t>
            </w:r>
            <w:r w:rsidRPr="008D1853">
              <w:rPr>
                <w:b w:val="0"/>
                <w:bCs w:val="0"/>
              </w:rPr>
              <w:t xml:space="preserve"> or </w:t>
            </w:r>
            <w:r w:rsidR="00774AF9" w:rsidRPr="008D1853">
              <w:rPr>
                <w:b w:val="0"/>
                <w:bCs w:val="0"/>
              </w:rPr>
              <w:t>reskill</w:t>
            </w:r>
            <w:r w:rsidRPr="008D1853">
              <w:rPr>
                <w:b w:val="0"/>
                <w:bCs w:val="0"/>
              </w:rPr>
              <w:t>, with the removal of the once-in-a-lifetime limit and ‘upskilling rule’ on Free TAFE. Women account for 62% of students who have utilized the changes to eligibility – supporting them to re-enter the workforce for an in-demand career.</w:t>
            </w:r>
          </w:p>
        </w:tc>
        <w:tc>
          <w:tcPr>
            <w:tcW w:w="3088" w:type="dxa"/>
          </w:tcPr>
          <w:p w14:paraId="7A60A5B4" w14:textId="32114B1E" w:rsidR="00D93B65" w:rsidRPr="008D1853" w:rsidRDefault="00D93B65" w:rsidP="00E802CE">
            <w:pPr>
              <w:cnfStyle w:val="000000000000" w:firstRow="0" w:lastRow="0" w:firstColumn="0" w:lastColumn="0" w:oddVBand="0" w:evenVBand="0" w:oddHBand="0" w:evenHBand="0" w:firstRowFirstColumn="0" w:firstRowLastColumn="0" w:lastRowFirstColumn="0" w:lastRowLastColumn="0"/>
            </w:pPr>
            <w:r w:rsidRPr="008D1853">
              <w:t>Free TAFE continues to remove barriers to training for Victorians and deliver</w:t>
            </w:r>
            <w:r w:rsidR="00150148" w:rsidRPr="008D1853">
              <w:t>s</w:t>
            </w:r>
            <w:r w:rsidRPr="008D1853">
              <w:t xml:space="preserve"> a pipeline of skilled workers for Victoria’s in-demand industries.</w:t>
            </w:r>
          </w:p>
          <w:p w14:paraId="340A0777" w14:textId="2D432A6C" w:rsidR="00D93B65" w:rsidRPr="008D1853" w:rsidRDefault="00D93B65" w:rsidP="006E01D8">
            <w:pPr>
              <w:cnfStyle w:val="000000000000" w:firstRow="0" w:lastRow="0" w:firstColumn="0" w:lastColumn="0" w:oddVBand="0" w:evenVBand="0" w:oddHBand="0" w:evenHBand="0" w:firstRowFirstColumn="0" w:firstRowLastColumn="0" w:lastRowFirstColumn="0" w:lastRowLastColumn="0"/>
            </w:pPr>
            <w:r w:rsidRPr="008D1853">
              <w:t>Since its commencement in 2019, Free TAFE has improved access to training for women. In 2023</w:t>
            </w:r>
            <w:r w:rsidR="00A0019A" w:rsidRPr="008D1853">
              <w:t>,</w:t>
            </w:r>
            <w:r w:rsidRPr="008D1853">
              <w:t xml:space="preserve"> women accounted for more than half (57%) of the Free TAFE students</w:t>
            </w:r>
            <w:r w:rsidR="00246A10" w:rsidRPr="008D1853">
              <w:t xml:space="preserve">. </w:t>
            </w:r>
          </w:p>
          <w:p w14:paraId="23FA9B06" w14:textId="7EA6BEBC" w:rsidR="00D93B65" w:rsidRPr="008D1853" w:rsidRDefault="00D93B65" w:rsidP="00391833">
            <w:pPr>
              <w:cnfStyle w:val="000000000000" w:firstRow="0" w:lastRow="0" w:firstColumn="0" w:lastColumn="0" w:oddVBand="0" w:evenVBand="0" w:oddHBand="0" w:evenHBand="0" w:firstRowFirstColumn="0" w:firstRowLastColumn="0" w:lastRowFirstColumn="0" w:lastRowLastColumn="0"/>
            </w:pPr>
          </w:p>
        </w:tc>
      </w:tr>
      <w:tr w:rsidR="00391833" w:rsidRPr="008D1853" w14:paraId="20B9358E" w14:textId="77777777" w:rsidTr="1E22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58DAC05B" w14:textId="77777777" w:rsidR="006E1CF5" w:rsidRPr="008D1853" w:rsidRDefault="00D93B65" w:rsidP="0070127D">
            <w:pPr>
              <w:pStyle w:val="Heading6"/>
              <w:rPr>
                <w:bCs w:val="0"/>
              </w:rPr>
            </w:pPr>
            <w:r w:rsidRPr="008D1853">
              <w:t xml:space="preserve">Training for Respect </w:t>
            </w:r>
          </w:p>
          <w:p w14:paraId="75896F4A" w14:textId="65477616" w:rsidR="00D93B65" w:rsidRPr="008D1853" w:rsidRDefault="006E1CF5" w:rsidP="00FF1A2E">
            <w:pPr>
              <w:rPr>
                <w:b w:val="0"/>
                <w:bCs w:val="0"/>
              </w:rPr>
            </w:pPr>
            <w:r w:rsidRPr="008D1853">
              <w:rPr>
                <w:b w:val="0"/>
              </w:rPr>
              <w:t>This program</w:t>
            </w:r>
            <w:r w:rsidRPr="008D1853">
              <w:t xml:space="preserve"> </w:t>
            </w:r>
            <w:r w:rsidR="00391833" w:rsidRPr="008D1853">
              <w:rPr>
                <w:b w:val="0"/>
                <w:bCs w:val="0"/>
              </w:rPr>
              <w:t>is</w:t>
            </w:r>
            <w:r w:rsidR="00391833" w:rsidRPr="008D1853">
              <w:t xml:space="preserve"> </w:t>
            </w:r>
            <w:r w:rsidR="00D93B65" w:rsidRPr="008D1853">
              <w:rPr>
                <w:b w:val="0"/>
                <w:bCs w:val="0"/>
              </w:rPr>
              <w:t>a recipient of the WorkSafe Victoria's WorkWell Respect Fund.</w:t>
            </w:r>
          </w:p>
          <w:p w14:paraId="5BCAE9D4" w14:textId="6936375C" w:rsidR="00D93B65" w:rsidRPr="008D1853" w:rsidRDefault="00D93B65" w:rsidP="009961A9">
            <w:pPr>
              <w:rPr>
                <w:b w:val="0"/>
                <w:bCs w:val="0"/>
              </w:rPr>
            </w:pPr>
            <w:r w:rsidRPr="008D1853">
              <w:rPr>
                <w:b w:val="0"/>
                <w:bCs w:val="0"/>
              </w:rPr>
              <w:t>WorkSafe Victoria's WorkWell Respect Fund offers grants for evidence</w:t>
            </w:r>
            <w:r w:rsidRPr="008D1853">
              <w:rPr>
                <w:b w:val="0"/>
                <w:bCs w:val="0"/>
              </w:rPr>
              <w:noBreakHyphen/>
              <w:t xml:space="preserve">based projects to support respectful workplaces and </w:t>
            </w:r>
            <w:r w:rsidR="00391833" w:rsidRPr="008D1853">
              <w:rPr>
                <w:b w:val="0"/>
                <w:bCs w:val="0"/>
              </w:rPr>
              <w:t xml:space="preserve">to </w:t>
            </w:r>
            <w:r w:rsidRPr="008D1853">
              <w:rPr>
                <w:b w:val="0"/>
                <w:bCs w:val="0"/>
              </w:rPr>
              <w:t>combat gendered violence in the workplace.</w:t>
            </w:r>
          </w:p>
        </w:tc>
        <w:tc>
          <w:tcPr>
            <w:tcW w:w="3088" w:type="dxa"/>
          </w:tcPr>
          <w:p w14:paraId="127960EE" w14:textId="290E9AE6" w:rsidR="00D93B65" w:rsidRPr="008D1853" w:rsidRDefault="00D93B65" w:rsidP="009961A9">
            <w:pPr>
              <w:cnfStyle w:val="000000100000" w:firstRow="0" w:lastRow="0" w:firstColumn="0" w:lastColumn="0" w:oddVBand="0" w:evenVBand="0" w:oddHBand="1" w:evenHBand="0" w:firstRowFirstColumn="0" w:firstRowLastColumn="0" w:lastRowFirstColumn="0" w:lastRowLastColumn="0"/>
            </w:pPr>
            <w:r w:rsidRPr="008D1853">
              <w:t>Training for Respect deliver</w:t>
            </w:r>
            <w:r w:rsidR="00A242C2">
              <w:t>s</w:t>
            </w:r>
            <w:r w:rsidRPr="008D1853">
              <w:t xml:space="preserve"> a range of resources for Victorian </w:t>
            </w:r>
            <w:r w:rsidR="00387A23" w:rsidRPr="008D1853">
              <w:t>RTOs</w:t>
            </w:r>
            <w:r w:rsidRPr="008D1853">
              <w:t xml:space="preserve"> to improve the capacity, capability and confidence of </w:t>
            </w:r>
            <w:r w:rsidR="00391833" w:rsidRPr="008D1853">
              <w:t>the</w:t>
            </w:r>
            <w:r w:rsidRPr="008D1853">
              <w:t xml:space="preserve"> sector to prevent and respond to work-related</w:t>
            </w:r>
            <w:r w:rsidR="004A4162" w:rsidRPr="008D1853">
              <w:t xml:space="preserve"> g</w:t>
            </w:r>
            <w:r w:rsidRPr="008D1853">
              <w:t>ender</w:t>
            </w:r>
            <w:r w:rsidRPr="008D1853">
              <w:noBreakHyphen/>
              <w:t>violence. </w:t>
            </w:r>
            <w:r w:rsidR="00391833" w:rsidRPr="008D1853">
              <w:t xml:space="preserve">Resources </w:t>
            </w:r>
            <w:r w:rsidRPr="008D1853">
              <w:t>include</w:t>
            </w:r>
            <w:r w:rsidR="00391833" w:rsidRPr="008D1853">
              <w:t xml:space="preserve"> an</w:t>
            </w:r>
            <w:r w:rsidRPr="008D1853">
              <w:t xml:space="preserve"> industry-wide awareness campaign, in-person and online training and a resource hub, </w:t>
            </w:r>
            <w:r w:rsidR="00391833" w:rsidRPr="008D1853">
              <w:t>and more.</w:t>
            </w:r>
            <w:r w:rsidRPr="008D1853">
              <w:t xml:space="preserve">  </w:t>
            </w:r>
          </w:p>
        </w:tc>
      </w:tr>
      <w:tr w:rsidR="00933427" w:rsidRPr="008D1853" w14:paraId="01A5DB0A" w14:textId="77777777" w:rsidTr="1E2228A1">
        <w:tc>
          <w:tcPr>
            <w:cnfStyle w:val="001000000000" w:firstRow="0" w:lastRow="0" w:firstColumn="1" w:lastColumn="0" w:oddVBand="0" w:evenVBand="0" w:oddHBand="0" w:evenHBand="0" w:firstRowFirstColumn="0" w:firstRowLastColumn="0" w:lastRowFirstColumn="0" w:lastRowLastColumn="0"/>
            <w:tcW w:w="6096" w:type="dxa"/>
          </w:tcPr>
          <w:p w14:paraId="61835221" w14:textId="77777777" w:rsidR="00933427" w:rsidRPr="008D1853" w:rsidRDefault="00933427" w:rsidP="0070127D">
            <w:pPr>
              <w:pStyle w:val="Heading6"/>
            </w:pPr>
            <w:r w:rsidRPr="008D1853">
              <w:t xml:space="preserve">Respect and Equality in TAFE (RET) initiative </w:t>
            </w:r>
          </w:p>
          <w:p w14:paraId="68929A8A" w14:textId="77777777" w:rsidR="008B74F2" w:rsidRPr="008D1853" w:rsidRDefault="00CE7F4A" w:rsidP="00FF1A2E">
            <w:r w:rsidRPr="008D1853">
              <w:rPr>
                <w:b w:val="0"/>
                <w:bCs w:val="0"/>
              </w:rPr>
              <w:t xml:space="preserve">This initiative helps the Victorian TAFE Network prevent violence against women, build safe environments for learners and staff and address barriers to female participation in education, training, and employment. </w:t>
            </w:r>
          </w:p>
          <w:p w14:paraId="24B3A11C" w14:textId="0995C745" w:rsidR="001D0963" w:rsidRPr="008D1853" w:rsidRDefault="00C027A6" w:rsidP="00FF1A2E">
            <w:pPr>
              <w:rPr>
                <w:b w:val="0"/>
                <w:bCs w:val="0"/>
              </w:rPr>
            </w:pPr>
            <w:r w:rsidRPr="008D1853">
              <w:rPr>
                <w:b w:val="0"/>
                <w:bCs w:val="0"/>
              </w:rPr>
              <w:t xml:space="preserve">In 2024, the </w:t>
            </w:r>
            <w:r w:rsidRPr="005E4D58">
              <w:t>RET at TAFE Week</w:t>
            </w:r>
            <w:r w:rsidRPr="008D1853">
              <w:rPr>
                <w:b w:val="0"/>
                <w:bCs w:val="0"/>
              </w:rPr>
              <w:t xml:space="preserve"> was launched with all 16 TAFEs and dual sector universities campaigning and contributing to the RET Network.</w:t>
            </w:r>
          </w:p>
        </w:tc>
        <w:tc>
          <w:tcPr>
            <w:tcW w:w="3088" w:type="dxa"/>
          </w:tcPr>
          <w:p w14:paraId="1A386C77" w14:textId="5268D73C" w:rsidR="00933427" w:rsidRPr="008D1853" w:rsidRDefault="009C7AB3" w:rsidP="009961A9">
            <w:pPr>
              <w:cnfStyle w:val="000000000000" w:firstRow="0" w:lastRow="0" w:firstColumn="0" w:lastColumn="0" w:oddVBand="0" w:evenVBand="0" w:oddHBand="0" w:evenHBand="0" w:firstRowFirstColumn="0" w:firstRowLastColumn="0" w:lastRowFirstColumn="0" w:lastRowLastColumn="0"/>
            </w:pPr>
            <w:r w:rsidRPr="008D1853">
              <w:t>Helps prevent violence against women, build safe environments for learners and staff and address barriers to female participation in education, training and employment.</w:t>
            </w:r>
          </w:p>
        </w:tc>
      </w:tr>
      <w:tr w:rsidR="008B74F2" w:rsidRPr="008D1853" w14:paraId="6F276D31" w14:textId="77777777" w:rsidTr="1E22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136D8F1B" w14:textId="12B2D85F" w:rsidR="008B74F2" w:rsidRPr="008D1853" w:rsidRDefault="008B74F2" w:rsidP="0070127D">
            <w:pPr>
              <w:pStyle w:val="Heading6"/>
            </w:pPr>
            <w:r w:rsidRPr="008D1853">
              <w:t>Trade and Tech Fit expo</w:t>
            </w:r>
          </w:p>
          <w:p w14:paraId="726A38F7" w14:textId="5E60FE41" w:rsidR="008B74F2" w:rsidRPr="008D1853" w:rsidRDefault="00927CE9" w:rsidP="00FF1A2E">
            <w:pPr>
              <w:rPr>
                <w:b w:val="0"/>
                <w:bCs w:val="0"/>
              </w:rPr>
            </w:pPr>
            <w:r w:rsidRPr="008D1853">
              <w:rPr>
                <w:b w:val="0"/>
                <w:bCs w:val="0"/>
              </w:rPr>
              <w:t>The Victorian Government’s annual Trade &amp; Tech Fit expo helps female and gender diverse secondary school students better understand the career pathways available in the trade and technology industries and introduces employers to emerging female talent.</w:t>
            </w:r>
          </w:p>
        </w:tc>
        <w:tc>
          <w:tcPr>
            <w:tcW w:w="3088" w:type="dxa"/>
          </w:tcPr>
          <w:p w14:paraId="70184BF8" w14:textId="3691F0EB" w:rsidR="008B74F2" w:rsidRPr="008D1853" w:rsidRDefault="00C55906" w:rsidP="009961A9">
            <w:pPr>
              <w:cnfStyle w:val="000000100000" w:firstRow="0" w:lastRow="0" w:firstColumn="0" w:lastColumn="0" w:oddVBand="0" w:evenVBand="0" w:oddHBand="1" w:evenHBand="0" w:firstRowFirstColumn="0" w:firstRowLastColumn="0" w:lastRowFirstColumn="0" w:lastRowLastColumn="0"/>
            </w:pPr>
            <w:r w:rsidRPr="008D1853">
              <w:t>Helps school-aged girls and gender diverse students to be aware of the exciting and varied careers available in trade and STEM-based roles. It also helps improve the visibility of women already working in these sectors, which can help encourage girls to consider pathways into trade and tech roles.</w:t>
            </w:r>
          </w:p>
        </w:tc>
      </w:tr>
      <w:tr w:rsidR="00C55906" w:rsidRPr="008D1853" w14:paraId="02D8CFDC" w14:textId="77777777" w:rsidTr="1E2228A1">
        <w:tc>
          <w:tcPr>
            <w:cnfStyle w:val="001000000000" w:firstRow="0" w:lastRow="0" w:firstColumn="1" w:lastColumn="0" w:oddVBand="0" w:evenVBand="0" w:oddHBand="0" w:evenHBand="0" w:firstRowFirstColumn="0" w:firstRowLastColumn="0" w:lastRowFirstColumn="0" w:lastRowLastColumn="0"/>
            <w:tcW w:w="6096" w:type="dxa"/>
          </w:tcPr>
          <w:p w14:paraId="74DD7205" w14:textId="77777777" w:rsidR="00C55906" w:rsidRPr="008D1853" w:rsidRDefault="0068169C" w:rsidP="0070127D">
            <w:pPr>
              <w:pStyle w:val="Heading6"/>
            </w:pPr>
            <w:r w:rsidRPr="008D1853">
              <w:lastRenderedPageBreak/>
              <w:t>Skilling the Bay</w:t>
            </w:r>
          </w:p>
          <w:p w14:paraId="746CC966" w14:textId="77777777" w:rsidR="00F4574D" w:rsidRPr="008D1853" w:rsidRDefault="00F4574D" w:rsidP="00F4574D">
            <w:pPr>
              <w:rPr>
                <w:b w:val="0"/>
                <w:bCs w:val="0"/>
              </w:rPr>
            </w:pPr>
            <w:r w:rsidRPr="008D1853">
              <w:rPr>
                <w:b w:val="0"/>
                <w:bCs w:val="0"/>
              </w:rPr>
              <w:t>This initiative is a place-based and school-based education program in the Barwon area. Skilling the Bay gives students hands-on exposure to vocational careers.</w:t>
            </w:r>
          </w:p>
          <w:p w14:paraId="0C774D83" w14:textId="77777777" w:rsidR="00F4574D" w:rsidRPr="008D1853" w:rsidRDefault="00F4574D" w:rsidP="00F4574D">
            <w:pPr>
              <w:rPr>
                <w:b w:val="0"/>
                <w:bCs w:val="0"/>
              </w:rPr>
            </w:pPr>
            <w:r w:rsidRPr="008D1853">
              <w:rPr>
                <w:b w:val="0"/>
                <w:bCs w:val="0"/>
              </w:rPr>
              <w:t>It is led by The Gordon Institute of TAFE, in partnership with Deakin University.</w:t>
            </w:r>
          </w:p>
          <w:p w14:paraId="57E54D04" w14:textId="77777777" w:rsidR="00F4574D" w:rsidRPr="008D1853" w:rsidRDefault="00F4574D" w:rsidP="00F4574D">
            <w:pPr>
              <w:rPr>
                <w:b w:val="0"/>
                <w:bCs w:val="0"/>
              </w:rPr>
            </w:pPr>
            <w:r w:rsidRPr="008D1853">
              <w:rPr>
                <w:b w:val="0"/>
                <w:bCs w:val="0"/>
              </w:rPr>
              <w:t>The initiative includes:</w:t>
            </w:r>
          </w:p>
          <w:p w14:paraId="12C875A9" w14:textId="57BAF654" w:rsidR="00F4574D" w:rsidRPr="008D1853" w:rsidRDefault="00F4574D" w:rsidP="009D488D">
            <w:pPr>
              <w:pStyle w:val="ListParagraph"/>
              <w:numPr>
                <w:ilvl w:val="0"/>
                <w:numId w:val="46"/>
              </w:numPr>
              <w:suppressAutoHyphens w:val="0"/>
              <w:autoSpaceDE/>
              <w:autoSpaceDN/>
              <w:adjustRightInd/>
              <w:spacing w:line="259" w:lineRule="auto"/>
              <w:textAlignment w:val="auto"/>
              <w:rPr>
                <w:b w:val="0"/>
                <w:bCs w:val="0"/>
              </w:rPr>
            </w:pPr>
            <w:r w:rsidRPr="008D1853">
              <w:rPr>
                <w:b w:val="0"/>
                <w:bCs w:val="0"/>
              </w:rPr>
              <w:t>industry immersion programs in clean energy</w:t>
            </w:r>
          </w:p>
          <w:p w14:paraId="1C6488FE" w14:textId="099EE419" w:rsidR="00F4574D" w:rsidRPr="008D1853" w:rsidRDefault="00F4574D" w:rsidP="009D488D">
            <w:pPr>
              <w:pStyle w:val="ListParagraph"/>
              <w:numPr>
                <w:ilvl w:val="0"/>
                <w:numId w:val="46"/>
              </w:numPr>
              <w:suppressAutoHyphens w:val="0"/>
              <w:autoSpaceDE/>
              <w:autoSpaceDN/>
              <w:adjustRightInd/>
              <w:spacing w:line="259" w:lineRule="auto"/>
              <w:textAlignment w:val="auto"/>
              <w:rPr>
                <w:b w:val="0"/>
                <w:bCs w:val="0"/>
                <w:u w:val="single"/>
              </w:rPr>
            </w:pPr>
            <w:r w:rsidRPr="008D1853">
              <w:rPr>
                <w:b w:val="0"/>
                <w:bCs w:val="0"/>
              </w:rPr>
              <w:t>Girls Leading Advanced Manufacturing, which encourages young women into male-dominated fields.</w:t>
            </w:r>
          </w:p>
        </w:tc>
        <w:tc>
          <w:tcPr>
            <w:tcW w:w="3088" w:type="dxa"/>
          </w:tcPr>
          <w:p w14:paraId="647256A3" w14:textId="77777777" w:rsidR="004A3A84" w:rsidRPr="008D1853" w:rsidRDefault="004A3A84" w:rsidP="004A3A84">
            <w:pPr>
              <w:cnfStyle w:val="000000000000" w:firstRow="0" w:lastRow="0" w:firstColumn="0" w:lastColumn="0" w:oddVBand="0" w:evenVBand="0" w:oddHBand="0" w:evenHBand="0" w:firstRowFirstColumn="0" w:firstRowLastColumn="0" w:lastRowFirstColumn="0" w:lastRowLastColumn="0"/>
            </w:pPr>
            <w:r w:rsidRPr="008D1853">
              <w:t>Because of deeply held gender stereotypes, girls and young women often do not get the same casual exposure to trades and hands-on skills as boys when growing up.</w:t>
            </w:r>
          </w:p>
          <w:p w14:paraId="11729DA2" w14:textId="77777777" w:rsidR="004A3A84" w:rsidRPr="008D1853" w:rsidRDefault="004A3A84" w:rsidP="004A3A84">
            <w:pPr>
              <w:cnfStyle w:val="000000000000" w:firstRow="0" w:lastRow="0" w:firstColumn="0" w:lastColumn="0" w:oddVBand="0" w:evenVBand="0" w:oddHBand="0" w:evenHBand="0" w:firstRowFirstColumn="0" w:firstRowLastColumn="0" w:lastRowFirstColumn="0" w:lastRowLastColumn="0"/>
            </w:pPr>
            <w:r w:rsidRPr="008D1853">
              <w:t>Girls may limit their career goals to familiar fields if they do not get opportunities to learn about and try different skills, jobs and subjects.</w:t>
            </w:r>
          </w:p>
          <w:p w14:paraId="57E838D3" w14:textId="75161156" w:rsidR="00C55906" w:rsidRPr="008D1853" w:rsidRDefault="004A3A84" w:rsidP="004A3A84">
            <w:pPr>
              <w:cnfStyle w:val="000000000000" w:firstRow="0" w:lastRow="0" w:firstColumn="0" w:lastColumn="0" w:oddVBand="0" w:evenVBand="0" w:oddHBand="0" w:evenHBand="0" w:firstRowFirstColumn="0" w:firstRowLastColumn="0" w:lastRowFirstColumn="0" w:lastRowLastColumn="0"/>
            </w:pPr>
            <w:r w:rsidRPr="008D1853">
              <w:t>This program gives girls the opportunity to try new skills in safe spaces.</w:t>
            </w:r>
          </w:p>
        </w:tc>
      </w:tr>
      <w:tr w:rsidR="00D47263" w:rsidRPr="008D1853" w14:paraId="01F4E06A" w14:textId="77777777" w:rsidTr="1E22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284297E8" w14:textId="77777777" w:rsidR="008F16CE" w:rsidRPr="008D1853" w:rsidRDefault="008F16CE" w:rsidP="0070127D">
            <w:pPr>
              <w:pStyle w:val="Heading6"/>
            </w:pPr>
            <w:r w:rsidRPr="008D1853">
              <w:t xml:space="preserve">Addressing gender bias in careers education and pathways options </w:t>
            </w:r>
          </w:p>
          <w:p w14:paraId="1DCA67AA" w14:textId="77777777" w:rsidR="008F16CE" w:rsidRPr="008D1853" w:rsidRDefault="008F16CE" w:rsidP="008F16CE">
            <w:pPr>
              <w:rPr>
                <w:b w:val="0"/>
                <w:bCs w:val="0"/>
              </w:rPr>
            </w:pPr>
            <w:r w:rsidRPr="008D1853">
              <w:rPr>
                <w:b w:val="0"/>
                <w:bCs w:val="0"/>
              </w:rPr>
              <w:t xml:space="preserve">The Victorian Government is developing and implementing an approach to address gender bias in careers education and pathways options in the implementation of the Senior Secondary Pathways Reforms. This will include more explicitly addressing gender bias through: </w:t>
            </w:r>
          </w:p>
          <w:p w14:paraId="78F7AA10" w14:textId="30EE7276" w:rsidR="008F16CE" w:rsidRPr="008D1853" w:rsidRDefault="008F16CE" w:rsidP="009D488D">
            <w:pPr>
              <w:pStyle w:val="ListParagraph"/>
              <w:numPr>
                <w:ilvl w:val="0"/>
                <w:numId w:val="46"/>
              </w:numPr>
              <w:suppressAutoHyphens w:val="0"/>
              <w:autoSpaceDE/>
              <w:autoSpaceDN/>
              <w:adjustRightInd/>
              <w:spacing w:line="259" w:lineRule="auto"/>
              <w:textAlignment w:val="auto"/>
              <w:rPr>
                <w:b w:val="0"/>
                <w:bCs w:val="0"/>
              </w:rPr>
            </w:pPr>
            <w:r w:rsidRPr="008D1853">
              <w:rPr>
                <w:b w:val="0"/>
                <w:bCs w:val="0"/>
              </w:rPr>
              <w:t>career initiatives that support student decision-making and school career planning</w:t>
            </w:r>
          </w:p>
          <w:p w14:paraId="01C31D05" w14:textId="5A0037BF" w:rsidR="00D47263" w:rsidRPr="008D1853" w:rsidRDefault="008F16CE" w:rsidP="009D488D">
            <w:pPr>
              <w:pStyle w:val="ListParagraph"/>
              <w:numPr>
                <w:ilvl w:val="0"/>
                <w:numId w:val="46"/>
              </w:numPr>
              <w:suppressAutoHyphens w:val="0"/>
              <w:autoSpaceDE/>
              <w:autoSpaceDN/>
              <w:adjustRightInd/>
              <w:spacing w:line="259" w:lineRule="auto"/>
              <w:textAlignment w:val="auto"/>
              <w:rPr>
                <w:b w:val="0"/>
                <w:bCs w:val="0"/>
                <w:u w:val="single"/>
              </w:rPr>
            </w:pPr>
            <w:r w:rsidRPr="008D1853">
              <w:rPr>
                <w:b w:val="0"/>
                <w:bCs w:val="0"/>
              </w:rPr>
              <w:t>addressing barriers to girls’ participation in STEM education, and barriers to boys’ participation in the care industries.</w:t>
            </w:r>
          </w:p>
        </w:tc>
        <w:tc>
          <w:tcPr>
            <w:tcW w:w="3088" w:type="dxa"/>
          </w:tcPr>
          <w:p w14:paraId="2D2B4D04" w14:textId="77777777" w:rsidR="009E1731" w:rsidRPr="008D1853" w:rsidRDefault="009E1731" w:rsidP="009E1731">
            <w:pPr>
              <w:cnfStyle w:val="000000100000" w:firstRow="0" w:lastRow="0" w:firstColumn="0" w:lastColumn="0" w:oddVBand="0" w:evenVBand="0" w:oddHBand="1" w:evenHBand="0" w:firstRowFirstColumn="0" w:firstRowLastColumn="0" w:lastRowFirstColumn="0" w:lastRowLastColumn="0"/>
            </w:pPr>
            <w:r w:rsidRPr="008D1853">
              <w:t>Teachers and career counsellors play an important role in identifying the factors that may be shaping gendered decisions about career choices and helping young people to consider a wider range of job options.</w:t>
            </w:r>
          </w:p>
          <w:p w14:paraId="353D0BA7" w14:textId="71366B2A" w:rsidR="00D47263" w:rsidRPr="008D1853" w:rsidRDefault="009E1731" w:rsidP="009E1731">
            <w:pPr>
              <w:cnfStyle w:val="000000100000" w:firstRow="0" w:lastRow="0" w:firstColumn="0" w:lastColumn="0" w:oddVBand="0" w:evenVBand="0" w:oddHBand="1" w:evenHBand="0" w:firstRowFirstColumn="0" w:firstRowLastColumn="0" w:lastRowFirstColumn="0" w:lastRowLastColumn="0"/>
            </w:pPr>
            <w:r w:rsidRPr="008D1853">
              <w:t>This program aims to ensure that career advice and initiatives are not limited by gendered norms and stereotypes.</w:t>
            </w:r>
          </w:p>
        </w:tc>
      </w:tr>
      <w:tr w:rsidR="00846C29" w:rsidRPr="008D1853" w14:paraId="4EB7F183" w14:textId="77777777" w:rsidTr="1E2228A1">
        <w:tc>
          <w:tcPr>
            <w:cnfStyle w:val="001000000000" w:firstRow="0" w:lastRow="0" w:firstColumn="1" w:lastColumn="0" w:oddVBand="0" w:evenVBand="0" w:oddHBand="0" w:evenHBand="0" w:firstRowFirstColumn="0" w:firstRowLastColumn="0" w:lastRowFirstColumn="0" w:lastRowLastColumn="0"/>
            <w:tcW w:w="6096" w:type="dxa"/>
          </w:tcPr>
          <w:p w14:paraId="4D648F1E" w14:textId="3D8913C6" w:rsidR="00846C29" w:rsidRPr="008D1853" w:rsidRDefault="00846C29" w:rsidP="0070127D">
            <w:pPr>
              <w:pStyle w:val="Heading6"/>
            </w:pPr>
            <w:r w:rsidRPr="008D1853">
              <w:t>Women in Energy and Manufacturing</w:t>
            </w:r>
            <w:r w:rsidR="00BE510D" w:rsidRPr="008D1853">
              <w:t xml:space="preserve"> funding program</w:t>
            </w:r>
          </w:p>
          <w:p w14:paraId="6C4F2D3E" w14:textId="7AF3085F" w:rsidR="00B47F6C" w:rsidRPr="008D1853" w:rsidRDefault="007D1DB4" w:rsidP="00B47F6C">
            <w:pPr>
              <w:rPr>
                <w:b w:val="0"/>
              </w:rPr>
            </w:pPr>
            <w:r w:rsidRPr="008D1853">
              <w:rPr>
                <w:b w:val="0"/>
              </w:rPr>
              <w:t xml:space="preserve">This </w:t>
            </w:r>
            <w:r w:rsidR="003C629E" w:rsidRPr="008D1853">
              <w:rPr>
                <w:b w:val="0"/>
              </w:rPr>
              <w:t xml:space="preserve">grant </w:t>
            </w:r>
            <w:r w:rsidRPr="008D1853">
              <w:rPr>
                <w:b w:val="0"/>
              </w:rPr>
              <w:t>program support</w:t>
            </w:r>
            <w:r w:rsidR="003C629E" w:rsidRPr="008D1853">
              <w:rPr>
                <w:b w:val="0"/>
              </w:rPr>
              <w:t>s</w:t>
            </w:r>
            <w:r w:rsidRPr="008D1853">
              <w:rPr>
                <w:b w:val="0"/>
              </w:rPr>
              <w:t xml:space="preserve"> initiatives</w:t>
            </w:r>
            <w:r w:rsidR="00B47F6C" w:rsidRPr="008D1853">
              <w:rPr>
                <w:b w:val="0"/>
              </w:rPr>
              <w:t xml:space="preserve"> boosting women’s participation and equity in energy and manufacturing sectors by focusing on:</w:t>
            </w:r>
          </w:p>
          <w:p w14:paraId="34879FFB" w14:textId="09DCFAAA" w:rsidR="00B47F6C" w:rsidRPr="008D1853" w:rsidRDefault="00B47F6C" w:rsidP="009D488D">
            <w:pPr>
              <w:pStyle w:val="ListParagraph"/>
              <w:numPr>
                <w:ilvl w:val="0"/>
                <w:numId w:val="46"/>
              </w:numPr>
              <w:suppressAutoHyphens w:val="0"/>
              <w:autoSpaceDE/>
              <w:autoSpaceDN/>
              <w:adjustRightInd/>
              <w:spacing w:line="259" w:lineRule="auto"/>
              <w:textAlignment w:val="auto"/>
              <w:rPr>
                <w:b w:val="0"/>
                <w:bCs w:val="0"/>
              </w:rPr>
            </w:pPr>
            <w:r w:rsidRPr="008D1853">
              <w:rPr>
                <w:b w:val="0"/>
                <w:bCs w:val="0"/>
              </w:rPr>
              <w:t>clear and attractive career pathways</w:t>
            </w:r>
          </w:p>
          <w:p w14:paraId="52112EC8" w14:textId="4AFDD770" w:rsidR="00B47F6C" w:rsidRPr="008D1853" w:rsidRDefault="00B47F6C" w:rsidP="009D488D">
            <w:pPr>
              <w:pStyle w:val="ListParagraph"/>
              <w:numPr>
                <w:ilvl w:val="0"/>
                <w:numId w:val="46"/>
              </w:numPr>
              <w:suppressAutoHyphens w:val="0"/>
              <w:autoSpaceDE/>
              <w:autoSpaceDN/>
              <w:adjustRightInd/>
              <w:spacing w:line="259" w:lineRule="auto"/>
              <w:textAlignment w:val="auto"/>
              <w:rPr>
                <w:b w:val="0"/>
                <w:bCs w:val="0"/>
              </w:rPr>
            </w:pPr>
            <w:r w:rsidRPr="008D1853">
              <w:rPr>
                <w:b w:val="0"/>
                <w:bCs w:val="0"/>
              </w:rPr>
              <w:t>access to education and training</w:t>
            </w:r>
          </w:p>
          <w:p w14:paraId="783C9D3F" w14:textId="2CB0A980" w:rsidR="00B47F6C" w:rsidRPr="008D1853" w:rsidRDefault="00B47F6C" w:rsidP="009D488D">
            <w:pPr>
              <w:pStyle w:val="ListParagraph"/>
              <w:numPr>
                <w:ilvl w:val="0"/>
                <w:numId w:val="46"/>
              </w:numPr>
              <w:suppressAutoHyphens w:val="0"/>
              <w:autoSpaceDE/>
              <w:autoSpaceDN/>
              <w:adjustRightInd/>
              <w:spacing w:line="259" w:lineRule="auto"/>
              <w:textAlignment w:val="auto"/>
              <w:rPr>
                <w:b w:val="0"/>
                <w:bCs w:val="0"/>
              </w:rPr>
            </w:pPr>
            <w:r w:rsidRPr="008D1853">
              <w:rPr>
                <w:b w:val="0"/>
                <w:bCs w:val="0"/>
              </w:rPr>
              <w:t>economic equity and leadership opportunities</w:t>
            </w:r>
          </w:p>
          <w:p w14:paraId="57AD4A71" w14:textId="5895235D" w:rsidR="007D1DB4" w:rsidRPr="008D1853" w:rsidRDefault="00B47F6C" w:rsidP="009D488D">
            <w:pPr>
              <w:pStyle w:val="ListParagraph"/>
              <w:numPr>
                <w:ilvl w:val="0"/>
                <w:numId w:val="46"/>
              </w:numPr>
              <w:suppressAutoHyphens w:val="0"/>
              <w:autoSpaceDE/>
              <w:autoSpaceDN/>
              <w:adjustRightInd/>
              <w:spacing w:line="259" w:lineRule="auto"/>
              <w:textAlignment w:val="auto"/>
              <w:rPr>
                <w:b w:val="0"/>
              </w:rPr>
            </w:pPr>
            <w:r w:rsidRPr="008D1853">
              <w:rPr>
                <w:b w:val="0"/>
                <w:bCs w:val="0"/>
              </w:rPr>
              <w:t>accountability for workplace culture, diversity and wellbeing.</w:t>
            </w:r>
            <w:r w:rsidR="007D1DB4" w:rsidRPr="008D1853">
              <w:rPr>
                <w:b w:val="0"/>
              </w:rPr>
              <w:t xml:space="preserve"> </w:t>
            </w:r>
          </w:p>
          <w:p w14:paraId="2BC92B29" w14:textId="1A3A14AA" w:rsidR="00CF2885" w:rsidRPr="008D1853" w:rsidRDefault="00B47F6C" w:rsidP="00CF2885">
            <w:pPr>
              <w:rPr>
                <w:b w:val="0"/>
              </w:rPr>
            </w:pPr>
            <w:r w:rsidRPr="008D1853">
              <w:rPr>
                <w:b w:val="0"/>
              </w:rPr>
              <w:t>Several</w:t>
            </w:r>
            <w:r w:rsidR="007D1DB4" w:rsidRPr="008D1853">
              <w:rPr>
                <w:b w:val="0"/>
              </w:rPr>
              <w:t xml:space="preserve"> of the </w:t>
            </w:r>
            <w:r w:rsidRPr="008D1853">
              <w:rPr>
                <w:b w:val="0"/>
              </w:rPr>
              <w:t>funded</w:t>
            </w:r>
            <w:r w:rsidR="007D1DB4" w:rsidRPr="008D1853">
              <w:rPr>
                <w:b w:val="0"/>
              </w:rPr>
              <w:t xml:space="preserve"> initiatives include a skills and training component to foster a more inclusive training environment or address barriers to female participation.</w:t>
            </w:r>
            <w:r w:rsidR="00CF2885" w:rsidRPr="008D1853">
              <w:rPr>
                <w:b w:val="0"/>
              </w:rPr>
              <w:t xml:space="preserve"> For example, the Nice Work if You Can Get It project delivered by Women’s Health in the South East is focused on improving women's retention and employment outcomes in manufacturing apprenticeships at Chisholm TAFE. </w:t>
            </w:r>
          </w:p>
          <w:p w14:paraId="5F8999D6" w14:textId="77777777" w:rsidR="00CF2885" w:rsidRPr="008D1853" w:rsidRDefault="00CF2885" w:rsidP="00CF2885">
            <w:pPr>
              <w:rPr>
                <w:b w:val="0"/>
              </w:rPr>
            </w:pPr>
            <w:r w:rsidRPr="008D1853">
              <w:rPr>
                <w:b w:val="0"/>
              </w:rPr>
              <w:t>Another training focused grant initiative includes the Women and Their Trade (WaTT) and WaTT Edge project delivered by NECA Education and Careers. This project supports electrical apprentices in their leadership aspirations and provides gender equality training to its educators to foster a safe and respectful learning environment for women trainees.</w:t>
            </w:r>
          </w:p>
          <w:p w14:paraId="324EA524" w14:textId="3CDF8DB2" w:rsidR="00846C29" w:rsidRPr="008D1853" w:rsidRDefault="00CF2885" w:rsidP="00CF2885">
            <w:pPr>
              <w:rPr>
                <w:b w:val="0"/>
              </w:rPr>
            </w:pPr>
            <w:r w:rsidRPr="008D1853">
              <w:rPr>
                <w:b w:val="0"/>
              </w:rPr>
              <w:t xml:space="preserve">These grant initiatives form part of the Victorian Government’s women in energy and manufacturing strategies. In October 2024, </w:t>
            </w:r>
            <w:r w:rsidRPr="008D1853">
              <w:rPr>
                <w:b w:val="0"/>
                <w:i/>
                <w:iCs/>
              </w:rPr>
              <w:t>Making it equal: Victoria’s women in manufacturing strategy</w:t>
            </w:r>
            <w:r w:rsidRPr="008D1853">
              <w:rPr>
                <w:b w:val="0"/>
              </w:rPr>
              <w:t xml:space="preserve"> was released. The women in energy strategy is anticipated to be released in 2025 as part of the Victorian Energy Jobs Plan.</w:t>
            </w:r>
          </w:p>
        </w:tc>
        <w:tc>
          <w:tcPr>
            <w:tcW w:w="3088" w:type="dxa"/>
          </w:tcPr>
          <w:p w14:paraId="385BBC21" w14:textId="77777777" w:rsidR="009475BA" w:rsidRPr="008D1853" w:rsidRDefault="009475BA" w:rsidP="009475BA">
            <w:pPr>
              <w:cnfStyle w:val="000000000000" w:firstRow="0" w:lastRow="0" w:firstColumn="0" w:lastColumn="0" w:oddVBand="0" w:evenVBand="0" w:oddHBand="0" w:evenHBand="0" w:firstRowFirstColumn="0" w:firstRowLastColumn="0" w:lastRowFirstColumn="0" w:lastRowLastColumn="0"/>
            </w:pPr>
            <w:r w:rsidRPr="008D1853">
              <w:t>This grants program aims to boost women’s participation and equity in the Victorian energy and manufacturing industries.</w:t>
            </w:r>
          </w:p>
          <w:p w14:paraId="0E22237B" w14:textId="726BC2C1" w:rsidR="00846C29" w:rsidRPr="008D1853" w:rsidRDefault="00846C29" w:rsidP="00E802CE">
            <w:pPr>
              <w:cnfStyle w:val="000000000000" w:firstRow="0" w:lastRow="0" w:firstColumn="0" w:lastColumn="0" w:oddVBand="0" w:evenVBand="0" w:oddHBand="0" w:evenHBand="0" w:firstRowFirstColumn="0" w:firstRowLastColumn="0" w:lastRowFirstColumn="0" w:lastRowLastColumn="0"/>
            </w:pPr>
          </w:p>
        </w:tc>
      </w:tr>
    </w:tbl>
    <w:p w14:paraId="5A0AB354" w14:textId="77777777" w:rsidR="00570DE5" w:rsidRPr="008D1853" w:rsidRDefault="00570DE5" w:rsidP="007F19D1"/>
    <w:p w14:paraId="3471ABE6" w14:textId="77777777" w:rsidR="007F19D1" w:rsidRPr="008D1853" w:rsidRDefault="007F19D1">
      <w:pPr>
        <w:suppressAutoHyphens w:val="0"/>
        <w:autoSpaceDE/>
        <w:autoSpaceDN/>
        <w:adjustRightInd/>
        <w:spacing w:after="0" w:line="240" w:lineRule="auto"/>
        <w:textAlignment w:val="auto"/>
        <w:rPr>
          <w:b/>
          <w:bCs/>
          <w:sz w:val="20"/>
          <w:szCs w:val="20"/>
        </w:rPr>
      </w:pPr>
      <w:r w:rsidRPr="008D1853">
        <w:br w:type="page"/>
      </w:r>
    </w:p>
    <w:p w14:paraId="745406DF" w14:textId="05B78FD3" w:rsidR="000247D0" w:rsidRPr="008D1853" w:rsidRDefault="00056F42" w:rsidP="0070127D">
      <w:pPr>
        <w:pStyle w:val="Heading3"/>
      </w:pPr>
      <w:bookmarkStart w:id="5" w:name="_Toc185239756"/>
      <w:r w:rsidRPr="008D1853">
        <w:lastRenderedPageBreak/>
        <w:t xml:space="preserve">Closing </w:t>
      </w:r>
      <w:r w:rsidR="00FD0A16" w:rsidRPr="008D1853">
        <w:t>the Gap</w:t>
      </w:r>
      <w:bookmarkEnd w:id="5"/>
      <w:r w:rsidR="00EA7C7B" w:rsidRPr="008D1853">
        <w:t xml:space="preserve"> </w:t>
      </w:r>
    </w:p>
    <w:p w14:paraId="11CDD0F6" w14:textId="102A2F6A" w:rsidR="00B834B0" w:rsidRPr="008D1853" w:rsidRDefault="00B834B0" w:rsidP="00B834B0">
      <w:r w:rsidRPr="008D1853">
        <w:t>The Jurisdictional Action Plan is designed to be flexible and adaptable, allowing for adjustments based on the outcomes of Treaty negotiations and the Yoorook Justice Commission.</w:t>
      </w:r>
    </w:p>
    <w:p w14:paraId="6843D825" w14:textId="52DA0A66" w:rsidR="00703B70" w:rsidRPr="008D1853" w:rsidRDefault="00DA2788" w:rsidP="0070127D">
      <w:pPr>
        <w:pStyle w:val="Heading4"/>
      </w:pPr>
      <w:r w:rsidRPr="008D1853">
        <w:t>Closing the Gap in a Victorian context</w:t>
      </w:r>
    </w:p>
    <w:p w14:paraId="4BEB154D" w14:textId="7BF7C813" w:rsidR="007A5CA3" w:rsidRPr="008D1853" w:rsidRDefault="007A5CA3" w:rsidP="007A5CA3">
      <w:pPr>
        <w:spacing w:line="257" w:lineRule="auto"/>
        <w:rPr>
          <w:rFonts w:eastAsia="Arial"/>
        </w:rPr>
      </w:pPr>
      <w:r w:rsidRPr="008D1853">
        <w:rPr>
          <w:rFonts w:eastAsia="Arial"/>
        </w:rPr>
        <w:t xml:space="preserve">First Nations learners and communities bring unique strengths and potential to the vocational education and training experience, yet there remain systemic barriers that hinder access, participation, and completion of VET courses. </w:t>
      </w:r>
      <w:r w:rsidRPr="008D1853">
        <w:rPr>
          <w:rFonts w:eastAsia="Arial"/>
          <w:color w:val="000000" w:themeColor="text1"/>
        </w:rPr>
        <w:t>First Nations participation and self-determination in partnership with government is addressing barriers and expanding opportunit</w:t>
      </w:r>
      <w:r w:rsidR="00523D21" w:rsidRPr="008D1853">
        <w:rPr>
          <w:rFonts w:eastAsia="Arial"/>
          <w:color w:val="000000" w:themeColor="text1"/>
        </w:rPr>
        <w:t>ies</w:t>
      </w:r>
      <w:r w:rsidRPr="008D1853">
        <w:rPr>
          <w:rFonts w:eastAsia="Arial"/>
          <w:color w:val="000000" w:themeColor="text1"/>
        </w:rPr>
        <w:t xml:space="preserve"> in </w:t>
      </w:r>
      <w:r w:rsidR="00643815" w:rsidRPr="008D1853">
        <w:rPr>
          <w:rFonts w:eastAsia="Arial"/>
          <w:color w:val="000000" w:themeColor="text1"/>
        </w:rPr>
        <w:t>VET</w:t>
      </w:r>
      <w:r w:rsidRPr="008D1853">
        <w:rPr>
          <w:rFonts w:eastAsia="Arial"/>
          <w:color w:val="000000" w:themeColor="text1"/>
        </w:rPr>
        <w:t xml:space="preserve"> to increase employment in more highly skilled and better paid industries.</w:t>
      </w:r>
    </w:p>
    <w:p w14:paraId="149D0484" w14:textId="3FD3CDD7" w:rsidR="007A5CA3" w:rsidRPr="008D1853" w:rsidRDefault="007A5CA3" w:rsidP="007A5CA3">
      <w:pPr>
        <w:spacing w:line="257" w:lineRule="auto"/>
        <w:rPr>
          <w:rFonts w:eastAsia="Arial"/>
        </w:rPr>
      </w:pPr>
      <w:r w:rsidRPr="008D1853">
        <w:rPr>
          <w:rFonts w:eastAsia="Arial"/>
        </w:rPr>
        <w:t>Barriers such as reduced opportunities to meet literacy, numeracy and digital skill requirements; study-related costs; complex enrolment processes; and limited cultural capabilities of training providers can impede First Nations people from aspiring to or completing training that can unlock better employment opportunities. Many First Nations learners demonstrate resilience and determination in overcoming the</w:t>
      </w:r>
      <w:r w:rsidR="0064015D" w:rsidRPr="008D1853">
        <w:rPr>
          <w:rFonts w:eastAsia="Arial"/>
        </w:rPr>
        <w:t>se</w:t>
      </w:r>
      <w:r w:rsidRPr="008D1853">
        <w:rPr>
          <w:rFonts w:eastAsia="Arial"/>
        </w:rPr>
        <w:t xml:space="preserve"> challenges, but the system needs to be better for First Nations students and staff so we must continue to build on the strengths and successes across the sector. </w:t>
      </w:r>
    </w:p>
    <w:p w14:paraId="66C2F1C0" w14:textId="77777777" w:rsidR="007A5CA3" w:rsidRPr="008D1853" w:rsidRDefault="007A5CA3" w:rsidP="007A5CA3">
      <w:r w:rsidRPr="008D1853">
        <w:t>In 2023, First Nations participation in accredited VET training was 13% with year-to-date enrolments (to September 2024) showing:</w:t>
      </w:r>
    </w:p>
    <w:p w14:paraId="5FC13C9F" w14:textId="77777777" w:rsidR="007A5CA3" w:rsidRPr="008D1853" w:rsidRDefault="007A5CA3" w:rsidP="007A5CA3">
      <w:pPr>
        <w:pStyle w:val="ListParagraph"/>
        <w:numPr>
          <w:ilvl w:val="0"/>
          <w:numId w:val="34"/>
        </w:numPr>
        <w:suppressAutoHyphens w:val="0"/>
        <w:autoSpaceDE/>
        <w:autoSpaceDN/>
        <w:adjustRightInd/>
        <w:spacing w:line="259" w:lineRule="auto"/>
        <w:textAlignment w:val="auto"/>
      </w:pPr>
      <w:r w:rsidRPr="008D1853">
        <w:t>12% increase in enrolments at TAFEs</w:t>
      </w:r>
    </w:p>
    <w:p w14:paraId="133F92DB" w14:textId="7EE5209C" w:rsidR="007A5CA3" w:rsidRPr="008D1853" w:rsidRDefault="007A5CA3" w:rsidP="007A5CA3">
      <w:pPr>
        <w:pStyle w:val="ListParagraph"/>
        <w:numPr>
          <w:ilvl w:val="0"/>
          <w:numId w:val="34"/>
        </w:numPr>
        <w:suppressAutoHyphens w:val="0"/>
        <w:autoSpaceDE/>
        <w:autoSpaceDN/>
        <w:adjustRightInd/>
        <w:spacing w:line="259" w:lineRule="auto"/>
        <w:textAlignment w:val="auto"/>
      </w:pPr>
      <w:r w:rsidRPr="008D1853">
        <w:t>14% increase in enrolments at Aboriginal Community Controlled Organisation-led Registered Training Organisations (ACC</w:t>
      </w:r>
      <w:r w:rsidR="006E394C" w:rsidRPr="008D1853">
        <w:t>O</w:t>
      </w:r>
      <w:r w:rsidRPr="008D1853">
        <w:t>-led RTOs)</w:t>
      </w:r>
      <w:r w:rsidR="00585BC7" w:rsidRPr="008D1853">
        <w:t>.</w:t>
      </w:r>
    </w:p>
    <w:p w14:paraId="24121CC9" w14:textId="33493937" w:rsidR="00297CA9" w:rsidRPr="008D1853" w:rsidRDefault="00297CA9" w:rsidP="00297CA9">
      <w:pPr>
        <w:spacing w:line="259" w:lineRule="auto"/>
      </w:pPr>
      <w:r w:rsidRPr="008D1853">
        <w:t xml:space="preserve">In September 2024, First Nations enrolments </w:t>
      </w:r>
      <w:r w:rsidR="009C0660" w:rsidRPr="008D1853">
        <w:t>were</w:t>
      </w:r>
      <w:r w:rsidRPr="008D1853">
        <w:t xml:space="preserve"> up 9% from September 2023, which </w:t>
      </w:r>
      <w:r w:rsidR="002146CA">
        <w:t>has</w:t>
      </w:r>
      <w:r w:rsidRPr="008D1853">
        <w:t xml:space="preserve"> been supported by </w:t>
      </w:r>
      <w:r w:rsidR="009C0660" w:rsidRPr="008D1853">
        <w:t xml:space="preserve">the </w:t>
      </w:r>
      <w:r w:rsidRPr="008D1853">
        <w:t>introduction of the Aboriginal Access Fee Waiver initiative.</w:t>
      </w:r>
    </w:p>
    <w:p w14:paraId="0B25FC57" w14:textId="089E252D" w:rsidR="007A5CA3" w:rsidRPr="008D1853" w:rsidRDefault="00297CA9" w:rsidP="00297CA9">
      <w:pPr>
        <w:spacing w:line="259" w:lineRule="auto"/>
      </w:pPr>
      <w:r w:rsidRPr="008D1853">
        <w:t>Between 2023</w:t>
      </w:r>
      <w:r w:rsidR="008E6F92" w:rsidRPr="008D1853">
        <w:t xml:space="preserve"> and 20</w:t>
      </w:r>
      <w:r w:rsidRPr="008D1853">
        <w:t xml:space="preserve">24 enrolments also increased across the Victorian </w:t>
      </w:r>
      <w:r w:rsidR="001C4482" w:rsidRPr="008D1853">
        <w:t>G</w:t>
      </w:r>
      <w:r w:rsidRPr="008D1853">
        <w:t>overnment’s priority areas for skills and workforce in the care economy and housing and clean energy.</w:t>
      </w:r>
    </w:p>
    <w:p w14:paraId="4B4E5020" w14:textId="77777777" w:rsidR="007A5CA3" w:rsidRPr="008D1853" w:rsidRDefault="007A5CA3" w:rsidP="007A5CA3">
      <w:r w:rsidRPr="008D1853">
        <w:t>First Nations VET completion rates for 2023 were:</w:t>
      </w:r>
    </w:p>
    <w:p w14:paraId="1664B026" w14:textId="3604F110" w:rsidR="00B31301" w:rsidRPr="008D1853" w:rsidRDefault="00B31301" w:rsidP="00363542">
      <w:pPr>
        <w:pStyle w:val="ListParagraph"/>
        <w:numPr>
          <w:ilvl w:val="0"/>
          <w:numId w:val="35"/>
        </w:numPr>
        <w:suppressAutoHyphens w:val="0"/>
        <w:autoSpaceDE/>
        <w:autoSpaceDN/>
        <w:adjustRightInd/>
        <w:spacing w:line="259" w:lineRule="auto"/>
        <w:textAlignment w:val="auto"/>
      </w:pPr>
      <w:r w:rsidRPr="008D1853">
        <w:t xml:space="preserve">76% for pre-accredited subject completions </w:t>
      </w:r>
    </w:p>
    <w:p w14:paraId="2FC65116" w14:textId="76A0B1C0" w:rsidR="00B31301" w:rsidRPr="008D1853" w:rsidRDefault="00B31301" w:rsidP="00363542">
      <w:pPr>
        <w:pStyle w:val="ListParagraph"/>
        <w:numPr>
          <w:ilvl w:val="0"/>
          <w:numId w:val="35"/>
        </w:numPr>
        <w:suppressAutoHyphens w:val="0"/>
        <w:autoSpaceDE/>
        <w:autoSpaceDN/>
        <w:adjustRightInd/>
        <w:spacing w:line="259" w:lineRule="auto"/>
        <w:textAlignment w:val="auto"/>
      </w:pPr>
      <w:r w:rsidRPr="008D1853">
        <w:t>48% for apprenticeships</w:t>
      </w:r>
    </w:p>
    <w:p w14:paraId="66218411" w14:textId="77777777" w:rsidR="00B31301" w:rsidRPr="008D1853" w:rsidRDefault="00B31301" w:rsidP="00363542">
      <w:pPr>
        <w:pStyle w:val="ListParagraph"/>
        <w:numPr>
          <w:ilvl w:val="0"/>
          <w:numId w:val="35"/>
        </w:numPr>
        <w:suppressAutoHyphens w:val="0"/>
        <w:autoSpaceDE/>
        <w:autoSpaceDN/>
        <w:adjustRightInd/>
        <w:spacing w:line="259" w:lineRule="auto"/>
        <w:textAlignment w:val="auto"/>
      </w:pPr>
      <w:r w:rsidRPr="008D1853">
        <w:t>37% for non-apprenticeships.</w:t>
      </w:r>
    </w:p>
    <w:p w14:paraId="2ED48088" w14:textId="77777777" w:rsidR="007A5CA3" w:rsidRPr="008D1853" w:rsidRDefault="007A5CA3" w:rsidP="007A5CA3">
      <w:pPr>
        <w:pStyle w:val="ListParagraph"/>
      </w:pPr>
    </w:p>
    <w:p w14:paraId="29539AA7" w14:textId="3D243CF0" w:rsidR="007A5CA3" w:rsidRPr="008D1853" w:rsidRDefault="007A5CA3" w:rsidP="007A5CA3">
      <w:pPr>
        <w:pStyle w:val="ListParagraph"/>
        <w:spacing w:line="257" w:lineRule="auto"/>
        <w:ind w:left="0"/>
      </w:pPr>
      <w:r w:rsidRPr="008D1853">
        <w:t>ACC</w:t>
      </w:r>
      <w:r w:rsidR="00311031" w:rsidRPr="008D1853">
        <w:t>O</w:t>
      </w:r>
      <w:r w:rsidRPr="008D1853">
        <w:t>-led RTOs running a curated selection of courses reported significantly higher completion rates than non-ACC</w:t>
      </w:r>
      <w:r w:rsidR="00311031" w:rsidRPr="008D1853">
        <w:t>O</w:t>
      </w:r>
      <w:r w:rsidRPr="008D1853">
        <w:t>-led RTOs and TAFEs running a broader selection of courses in a mainstream context with a larger student population.</w:t>
      </w:r>
      <w:r w:rsidRPr="008D1853">
        <w:rPr>
          <w:rFonts w:eastAsia="Arial"/>
        </w:rPr>
        <w:t xml:space="preserve"> The way ACCO-led RTOs operate in their cultural context and the systems they have in place for learner support provide positive learning environments to First Nations </w:t>
      </w:r>
      <w:r w:rsidR="00324121" w:rsidRPr="008D1853">
        <w:rPr>
          <w:rFonts w:eastAsia="Arial"/>
        </w:rPr>
        <w:t>learners</w:t>
      </w:r>
      <w:r w:rsidRPr="008D1853">
        <w:rPr>
          <w:rFonts w:eastAsia="Arial"/>
        </w:rPr>
        <w:t xml:space="preserve">, leading to high completion rates, and in some cases better completion rates compared to First Nations students studying at TAFEs. </w:t>
      </w:r>
      <w:r w:rsidRPr="008D1853">
        <w:t xml:space="preserve">The structure and systems in place at Bubup Wilam have led to a 96% completion rate for students studying the </w:t>
      </w:r>
      <w:r w:rsidR="000C5CBD" w:rsidRPr="008D1853">
        <w:t>C</w:t>
      </w:r>
      <w:r w:rsidRPr="008D1853">
        <w:t xml:space="preserve">ertificate III and the Diploma in </w:t>
      </w:r>
      <w:r w:rsidR="0081678B" w:rsidRPr="008D1853">
        <w:t>E</w:t>
      </w:r>
      <w:r w:rsidRPr="008D1853">
        <w:t xml:space="preserve">arly </w:t>
      </w:r>
      <w:r w:rsidR="0081678B" w:rsidRPr="008D1853">
        <w:t>C</w:t>
      </w:r>
      <w:r w:rsidRPr="008D1853">
        <w:t xml:space="preserve">hildhood </w:t>
      </w:r>
      <w:r w:rsidR="0081678B" w:rsidRPr="008D1853">
        <w:t>E</w:t>
      </w:r>
      <w:r w:rsidRPr="008D1853">
        <w:t xml:space="preserve">ducation and </w:t>
      </w:r>
      <w:r w:rsidR="0081678B" w:rsidRPr="008D1853">
        <w:t>C</w:t>
      </w:r>
      <w:r w:rsidRPr="008D1853">
        <w:t xml:space="preserve">are. </w:t>
      </w:r>
      <w:r w:rsidR="00F23E6E" w:rsidRPr="008D1853">
        <w:t>The Victorian Aboriginal Community Controlled Health Organisation (</w:t>
      </w:r>
      <w:r w:rsidRPr="008D1853">
        <w:t>VACCHO</w:t>
      </w:r>
      <w:r w:rsidR="00476CD4" w:rsidRPr="008D1853">
        <w:t>)</w:t>
      </w:r>
      <w:r w:rsidRPr="008D1853">
        <w:t>’s effective support services have led to a completion rate of 68% in qualifications in Social and Emotional Wellbeing and Health.</w:t>
      </w:r>
    </w:p>
    <w:p w14:paraId="0760C9D2" w14:textId="77777777" w:rsidR="007A5CA3" w:rsidRPr="008D1853" w:rsidRDefault="007A5CA3" w:rsidP="007A5CA3">
      <w:pPr>
        <w:pStyle w:val="ListParagraph"/>
        <w:ind w:left="0"/>
      </w:pPr>
    </w:p>
    <w:p w14:paraId="272B25E7" w14:textId="32428BB8" w:rsidR="007A5CA3" w:rsidRPr="008D1853" w:rsidRDefault="007A5CA3" w:rsidP="007A5CA3">
      <w:pPr>
        <w:pStyle w:val="ListParagraph"/>
        <w:ind w:left="0"/>
      </w:pPr>
      <w:r w:rsidRPr="008D1853">
        <w:t xml:space="preserve">Reporting on the First </w:t>
      </w:r>
      <w:r w:rsidR="00BC21C0" w:rsidRPr="008D1853">
        <w:t>Nations</w:t>
      </w:r>
      <w:r w:rsidRPr="008D1853">
        <w:t>’ workforce in the VET sector in 2023 found:</w:t>
      </w:r>
    </w:p>
    <w:p w14:paraId="3D59D3A1" w14:textId="3DF6E517" w:rsidR="007A5CA3" w:rsidRPr="008D1853" w:rsidRDefault="007A5CA3" w:rsidP="007A5CA3">
      <w:pPr>
        <w:pStyle w:val="ListParagraph"/>
        <w:numPr>
          <w:ilvl w:val="0"/>
          <w:numId w:val="36"/>
        </w:numPr>
        <w:suppressAutoHyphens w:val="0"/>
        <w:autoSpaceDE/>
        <w:autoSpaceDN/>
        <w:adjustRightInd/>
        <w:spacing w:line="259" w:lineRule="auto"/>
        <w:textAlignment w:val="auto"/>
      </w:pPr>
      <w:r w:rsidRPr="008D1853">
        <w:t>101.7 full-time equivalent (FTE) positions were filled by individuals identifying as First People across the 12 Victorian TAFEs</w:t>
      </w:r>
    </w:p>
    <w:p w14:paraId="3A18909E" w14:textId="77777777" w:rsidR="007A5CA3" w:rsidRPr="008D1853" w:rsidRDefault="007A5CA3" w:rsidP="007A5CA3">
      <w:pPr>
        <w:pStyle w:val="ListParagraph"/>
        <w:numPr>
          <w:ilvl w:val="0"/>
          <w:numId w:val="36"/>
        </w:numPr>
        <w:suppressAutoHyphens w:val="0"/>
        <w:autoSpaceDE/>
        <w:autoSpaceDN/>
        <w:adjustRightInd/>
        <w:spacing w:line="259" w:lineRule="auto"/>
        <w:textAlignment w:val="auto"/>
      </w:pPr>
      <w:r w:rsidRPr="008D1853">
        <w:t>3% of Victorian TAFE board members identified as First Peoples.</w:t>
      </w:r>
    </w:p>
    <w:p w14:paraId="5B70E207" w14:textId="77777777" w:rsidR="00B31301" w:rsidRPr="008D1853" w:rsidRDefault="00B31301" w:rsidP="00B31301">
      <w:r w:rsidRPr="008D1853">
        <w:t xml:space="preserve">The Victorian Government is committed to advancing First </w:t>
      </w:r>
      <w:r w:rsidR="007A5CA3" w:rsidRPr="008D1853">
        <w:t>Nations’</w:t>
      </w:r>
      <w:r w:rsidRPr="008D1853">
        <w:t xml:space="preserve"> communities and addressing the barriers, demonstrated through its nation-leading Treaty work and underpinned by state and national strategies, plans, and frameworks. It has implemented strategies designed to build the First Nations workforce within VET providers and to increase First Nations learners' participation and completion rates in VET, while also supporting their transition into culturally safe, meaningful employment to help combat entrenched inequalities. </w:t>
      </w:r>
    </w:p>
    <w:p w14:paraId="149BFE36" w14:textId="27638BAC" w:rsidR="00B31301" w:rsidRPr="008D1853" w:rsidRDefault="00B31301" w:rsidP="00B31301">
      <w:pPr>
        <w:rPr>
          <w:rFonts w:eastAsia="Arial"/>
          <w:color w:val="000000" w:themeColor="text1"/>
        </w:rPr>
      </w:pPr>
      <w:r w:rsidRPr="008D1853">
        <w:rPr>
          <w:rFonts w:eastAsia="Arial"/>
          <w:color w:val="000000" w:themeColor="text1"/>
        </w:rPr>
        <w:t xml:space="preserve">Principles of Aboriginal Self Determination are enacted through ensuring that strategies and frameworks are developed in genuine partnership with First </w:t>
      </w:r>
      <w:r w:rsidR="007A5CA3" w:rsidRPr="008D1853">
        <w:rPr>
          <w:rFonts w:eastAsia="Arial"/>
          <w:color w:val="000000" w:themeColor="text1"/>
        </w:rPr>
        <w:t>Nations’ communities and organisations.</w:t>
      </w:r>
      <w:r w:rsidR="00B602BA" w:rsidRPr="008D1853">
        <w:rPr>
          <w:rFonts w:eastAsia="Arial"/>
          <w:color w:val="000000" w:themeColor="text1"/>
        </w:rPr>
        <w:t xml:space="preserve"> </w:t>
      </w:r>
      <w:r w:rsidR="008D4060" w:rsidRPr="008D1853">
        <w:rPr>
          <w:rFonts w:eastAsia="Arial"/>
          <w:color w:val="000000" w:themeColor="text1"/>
        </w:rPr>
        <w:t>The Victorian Government has partnered with the Victorian Aboriginal Education Association Incorporated (VAEAI) – the peak state-wide Aboriginal Community Controlled Organisation for education and training in Victoria</w:t>
      </w:r>
      <w:r w:rsidR="000B3C30" w:rsidRPr="008D1853">
        <w:rPr>
          <w:rFonts w:eastAsia="Arial"/>
          <w:color w:val="000000" w:themeColor="text1"/>
        </w:rPr>
        <w:t xml:space="preserve"> – </w:t>
      </w:r>
      <w:r w:rsidR="007A5CA3" w:rsidRPr="008D1853">
        <w:rPr>
          <w:rFonts w:eastAsia="Arial"/>
          <w:color w:val="000000" w:themeColor="text1"/>
        </w:rPr>
        <w:t xml:space="preserve">and </w:t>
      </w:r>
      <w:r w:rsidR="007A5CA3" w:rsidRPr="008D1853" w:rsidDel="00DC4D92">
        <w:rPr>
          <w:rFonts w:eastAsia="Arial"/>
          <w:color w:val="000000" w:themeColor="text1"/>
        </w:rPr>
        <w:t>the Victorian First Nations V</w:t>
      </w:r>
      <w:r w:rsidR="003949D6" w:rsidRPr="008D1853">
        <w:rPr>
          <w:rFonts w:eastAsia="Arial"/>
          <w:color w:val="000000" w:themeColor="text1"/>
        </w:rPr>
        <w:t>ET</w:t>
      </w:r>
      <w:r w:rsidR="000B3C30" w:rsidRPr="008D1853">
        <w:rPr>
          <w:rFonts w:eastAsia="Arial"/>
          <w:color w:val="000000" w:themeColor="text1"/>
        </w:rPr>
        <w:t xml:space="preserve"> </w:t>
      </w:r>
      <w:r w:rsidR="007A5CA3" w:rsidRPr="008D1853" w:rsidDel="00DC4D92">
        <w:rPr>
          <w:rFonts w:eastAsia="Arial"/>
          <w:color w:val="000000" w:themeColor="text1"/>
        </w:rPr>
        <w:t xml:space="preserve">Alliance </w:t>
      </w:r>
      <w:r w:rsidR="00342B4E" w:rsidRPr="008D1853">
        <w:rPr>
          <w:rFonts w:eastAsia="Arial"/>
          <w:color w:val="000000" w:themeColor="text1"/>
        </w:rPr>
        <w:t>comprising of three</w:t>
      </w:r>
      <w:r w:rsidR="007A5CA3" w:rsidRPr="008D1853">
        <w:rPr>
          <w:rFonts w:eastAsia="Arial"/>
          <w:color w:val="000000" w:themeColor="text1"/>
        </w:rPr>
        <w:t xml:space="preserve"> ACCO</w:t>
      </w:r>
      <w:r w:rsidRPr="008D1853">
        <w:rPr>
          <w:rFonts w:eastAsia="Arial"/>
          <w:color w:val="000000" w:themeColor="text1"/>
        </w:rPr>
        <w:t xml:space="preserve">-led RTOs. </w:t>
      </w:r>
    </w:p>
    <w:p w14:paraId="3F742506" w14:textId="42A687F0" w:rsidR="007A5CA3" w:rsidRPr="008D1853" w:rsidRDefault="00715AD6" w:rsidP="007A5CA3">
      <w:pPr>
        <w:rPr>
          <w:rFonts w:eastAsia="Arial"/>
          <w:color w:val="000000" w:themeColor="text1"/>
        </w:rPr>
      </w:pPr>
      <w:r w:rsidRPr="008D1853">
        <w:rPr>
          <w:rFonts w:eastAsia="Arial"/>
          <w:b/>
          <w:color w:val="000000" w:themeColor="text1"/>
        </w:rPr>
        <w:lastRenderedPageBreak/>
        <w:t>VAEAI</w:t>
      </w:r>
      <w:r w:rsidR="00670CDF">
        <w:rPr>
          <w:rFonts w:eastAsia="Arial"/>
          <w:color w:val="000000" w:themeColor="text1"/>
        </w:rPr>
        <w:t xml:space="preserve">, </w:t>
      </w:r>
      <w:r w:rsidRPr="008D1853">
        <w:rPr>
          <w:rFonts w:eastAsia="Arial"/>
          <w:color w:val="000000" w:themeColor="text1"/>
        </w:rPr>
        <w:t xml:space="preserve">established in 1976, represents the Koorie Community in relation to self-determination in education and training policy development and strategic programming at the local, state and national levels. VAEAI is the peak body for Koorie education in Victoria and represents the community through 32 Local Aboriginal Education Consultative Groups (LAECGs) throughout the eight VAEAI regions. It supports the provision of education and training that reinforces its community’s cultural identity and increases awareness in the wider community of Koorie culture and aspirations in education and training, particularly in overseeing accountability for TAFE Wurreker </w:t>
      </w:r>
      <w:r w:rsidR="003D3FB7" w:rsidRPr="008D1853">
        <w:rPr>
          <w:rFonts w:eastAsia="Arial"/>
          <w:color w:val="000000" w:themeColor="text1"/>
        </w:rPr>
        <w:t>I</w:t>
      </w:r>
      <w:r w:rsidRPr="008D1853">
        <w:rPr>
          <w:rFonts w:eastAsia="Arial"/>
          <w:color w:val="000000" w:themeColor="text1"/>
        </w:rPr>
        <w:t>mplementation Plans.</w:t>
      </w:r>
    </w:p>
    <w:p w14:paraId="65BD34FD" w14:textId="6033FC50" w:rsidR="007A5CA3" w:rsidRPr="008D1853" w:rsidRDefault="007A5CA3" w:rsidP="007A5CA3">
      <w:pPr>
        <w:rPr>
          <w:rFonts w:eastAsia="Arial"/>
          <w:color w:val="000000" w:themeColor="text1"/>
        </w:rPr>
      </w:pPr>
      <w:r w:rsidRPr="008D1853">
        <w:rPr>
          <w:rFonts w:eastAsia="Arial"/>
          <w:b/>
          <w:color w:val="000000" w:themeColor="text1"/>
        </w:rPr>
        <w:t xml:space="preserve">VACCHO </w:t>
      </w:r>
      <w:r w:rsidRPr="008D1853" w:rsidDel="00DC4D92">
        <w:rPr>
          <w:rFonts w:eastAsia="Arial"/>
          <w:bCs/>
          <w:color w:val="000000" w:themeColor="text1"/>
        </w:rPr>
        <w:t>is recognised as the peak representative organisation for Aboriginal and Torres Strait Islander health and wellbeing in Victoria since 1996 and has a membership of 33 Aboriginal Community Controlled organisations.</w:t>
      </w:r>
      <w:r w:rsidRPr="008D1853">
        <w:rPr>
          <w:rFonts w:eastAsia="Arial"/>
          <w:bCs/>
          <w:color w:val="000000" w:themeColor="text1"/>
        </w:rPr>
        <w:t xml:space="preserve"> VACCO’s</w:t>
      </w:r>
      <w:r w:rsidRPr="008D1853">
        <w:rPr>
          <w:rFonts w:eastAsia="Arial"/>
          <w:color w:val="000000" w:themeColor="text1"/>
        </w:rPr>
        <w:t xml:space="preserve"> ACC</w:t>
      </w:r>
      <w:r w:rsidR="00E5362D" w:rsidRPr="008D1853">
        <w:rPr>
          <w:rFonts w:eastAsia="Arial"/>
          <w:color w:val="000000" w:themeColor="text1"/>
        </w:rPr>
        <w:t>O</w:t>
      </w:r>
      <w:r w:rsidRPr="008D1853">
        <w:rPr>
          <w:rFonts w:eastAsia="Arial"/>
          <w:color w:val="000000" w:themeColor="text1"/>
        </w:rPr>
        <w:t>-led RTO, Yagilaith Djerring, is the largest ACC</w:t>
      </w:r>
      <w:r w:rsidR="00E5362D" w:rsidRPr="008D1853">
        <w:rPr>
          <w:rFonts w:eastAsia="Arial"/>
          <w:color w:val="000000" w:themeColor="text1"/>
        </w:rPr>
        <w:t>O</w:t>
      </w:r>
      <w:r w:rsidRPr="008D1853">
        <w:rPr>
          <w:rFonts w:eastAsia="Arial"/>
          <w:color w:val="000000" w:themeColor="text1"/>
        </w:rPr>
        <w:t>-led RTO in Victoria. Over 95% of its students identify as being of Aboriginal and/or Torres Strait Islander descent. It has a completion rate of around 68% for First Nations students in Social and Emotional Wellbeing, and Health qualifications, which is significantly higher than First Nations students’ completion rates in TAFEs for similar qualifications.</w:t>
      </w:r>
    </w:p>
    <w:p w14:paraId="26A6B7A3" w14:textId="1DD722F2" w:rsidR="007A5CA3" w:rsidRPr="008D1853" w:rsidRDefault="007A5CA3" w:rsidP="007A5CA3">
      <w:pPr>
        <w:rPr>
          <w:rFonts w:eastAsia="Arial"/>
          <w:color w:val="000000" w:themeColor="text1"/>
        </w:rPr>
      </w:pPr>
      <w:r w:rsidRPr="008D1853">
        <w:rPr>
          <w:rFonts w:eastAsia="Arial"/>
          <w:b/>
          <w:color w:val="000000" w:themeColor="text1"/>
        </w:rPr>
        <w:t>VACSAL</w:t>
      </w:r>
      <w:r w:rsidRPr="008D1853">
        <w:rPr>
          <w:rFonts w:eastAsia="Arial"/>
          <w:color w:val="000000" w:themeColor="text1"/>
        </w:rPr>
        <w:t xml:space="preserve"> </w:t>
      </w:r>
      <w:r w:rsidR="00E77A2C" w:rsidRPr="008D1853">
        <w:rPr>
          <w:rFonts w:eastAsia="Arial"/>
          <w:color w:val="000000" w:themeColor="text1"/>
        </w:rPr>
        <w:t xml:space="preserve">(Victorian Aboriginal Community Services Association Ltd) </w:t>
      </w:r>
      <w:r w:rsidRPr="008D1853">
        <w:rPr>
          <w:rFonts w:eastAsia="Arial"/>
          <w:color w:val="000000" w:themeColor="text1"/>
        </w:rPr>
        <w:t xml:space="preserve">is a state-wide agency </w:t>
      </w:r>
      <w:r w:rsidRPr="008D1853" w:rsidDel="00BB533F">
        <w:rPr>
          <w:rFonts w:eastAsia="Arial"/>
          <w:color w:val="000000" w:themeColor="text1"/>
        </w:rPr>
        <w:t xml:space="preserve">established in 1984 </w:t>
      </w:r>
      <w:r w:rsidRPr="008D1853">
        <w:rPr>
          <w:rFonts w:eastAsia="Arial"/>
          <w:color w:val="000000" w:themeColor="text1"/>
        </w:rPr>
        <w:t xml:space="preserve">that provides advice to </w:t>
      </w:r>
      <w:r w:rsidR="00F141B5" w:rsidRPr="008D1853">
        <w:rPr>
          <w:rFonts w:eastAsia="Arial"/>
          <w:color w:val="000000" w:themeColor="text1"/>
        </w:rPr>
        <w:t xml:space="preserve">the Victorian </w:t>
      </w:r>
      <w:r w:rsidR="00C80AFF" w:rsidRPr="008D1853">
        <w:rPr>
          <w:rFonts w:eastAsia="Arial"/>
          <w:color w:val="000000" w:themeColor="text1"/>
        </w:rPr>
        <w:t xml:space="preserve">and </w:t>
      </w:r>
      <w:r w:rsidR="00D03856" w:rsidRPr="008D1853">
        <w:rPr>
          <w:rFonts w:eastAsia="Arial"/>
          <w:color w:val="000000" w:themeColor="text1"/>
        </w:rPr>
        <w:t>Commonwealth</w:t>
      </w:r>
      <w:r w:rsidR="00C80AFF" w:rsidRPr="008D1853">
        <w:rPr>
          <w:rFonts w:eastAsia="Arial"/>
          <w:color w:val="000000" w:themeColor="text1"/>
        </w:rPr>
        <w:t xml:space="preserve"> </w:t>
      </w:r>
      <w:r w:rsidR="00A238E8" w:rsidRPr="008D1853">
        <w:rPr>
          <w:rFonts w:eastAsia="Arial"/>
          <w:color w:val="000000" w:themeColor="text1"/>
        </w:rPr>
        <w:t>g</w:t>
      </w:r>
      <w:r w:rsidRPr="008D1853">
        <w:rPr>
          <w:rFonts w:eastAsia="Arial"/>
          <w:color w:val="000000" w:themeColor="text1"/>
        </w:rPr>
        <w:t>overnment</w:t>
      </w:r>
      <w:r w:rsidR="00C80AFF" w:rsidRPr="008D1853">
        <w:rPr>
          <w:rFonts w:eastAsia="Arial"/>
          <w:color w:val="000000" w:themeColor="text1"/>
        </w:rPr>
        <w:t>s</w:t>
      </w:r>
      <w:r w:rsidRPr="008D1853">
        <w:rPr>
          <w:rFonts w:eastAsia="Arial"/>
          <w:color w:val="000000" w:themeColor="text1"/>
        </w:rPr>
        <w:t xml:space="preserve"> on a range of community development issues as well as being a major provider of extensive services to the Aboriginal community, in metropolitan and some regional communities. Its Victorian Aboriginal Community Training Centre has been delivering quality accredited and non-accredited training for over 10 years. It has supported over 370 students to complete qualifications and access or maintain employment. </w:t>
      </w:r>
    </w:p>
    <w:p w14:paraId="64DFA701" w14:textId="43EC6786" w:rsidR="007A5CA3" w:rsidRPr="008D1853" w:rsidRDefault="007A5CA3" w:rsidP="007A5CA3">
      <w:pPr>
        <w:rPr>
          <w:rFonts w:eastAsia="Arial"/>
          <w:color w:val="000000" w:themeColor="text1"/>
        </w:rPr>
      </w:pPr>
      <w:r w:rsidRPr="008D1853">
        <w:rPr>
          <w:rFonts w:eastAsia="Arial"/>
          <w:b/>
          <w:color w:val="000000" w:themeColor="text1"/>
        </w:rPr>
        <w:t>Bubup Wilam</w:t>
      </w:r>
      <w:r w:rsidRPr="008D1853">
        <w:rPr>
          <w:rFonts w:eastAsia="Arial"/>
          <w:color w:val="000000" w:themeColor="text1"/>
        </w:rPr>
        <w:t xml:space="preserve"> </w:t>
      </w:r>
      <w:r w:rsidRPr="008D1853" w:rsidDel="0001564A">
        <w:rPr>
          <w:rFonts w:eastAsia="Arial"/>
          <w:color w:val="000000" w:themeColor="text1"/>
        </w:rPr>
        <w:t xml:space="preserve">meaning ‘Children’s Place’ in Woi Wurrung language was established in 2012. The early years educational centre provides Aboriginal children, families and community with programs to strengthen children’s Aboriginal identity, esteem and foundations for lifelong learning, health and wellbeing. </w:t>
      </w:r>
      <w:r w:rsidRPr="008D1853">
        <w:rPr>
          <w:rFonts w:eastAsia="Arial"/>
          <w:color w:val="000000" w:themeColor="text1"/>
        </w:rPr>
        <w:t>It has provided training of its workforce since 2014 through partnerships with other RTOs, achieving a 96% success rate in retainment and completion, and building a sustainable Aboriginal workforce in the Early Childhood Education and Care sector. It is a newly recognised ACC</w:t>
      </w:r>
      <w:r w:rsidR="00001050" w:rsidRPr="008D1853">
        <w:rPr>
          <w:rFonts w:eastAsia="Arial"/>
          <w:color w:val="000000" w:themeColor="text1"/>
        </w:rPr>
        <w:t>O</w:t>
      </w:r>
      <w:r w:rsidRPr="008D1853">
        <w:rPr>
          <w:rFonts w:eastAsia="Arial"/>
          <w:color w:val="000000" w:themeColor="text1"/>
        </w:rPr>
        <w:t xml:space="preserve">-led RTO and one of only 38 registered early childhood education centres nationally to be awarded as a Centre of Excellence by </w:t>
      </w:r>
      <w:r w:rsidR="000A56A5" w:rsidRPr="008D1853">
        <w:rPr>
          <w:rFonts w:eastAsia="Arial"/>
          <w:color w:val="000000" w:themeColor="text1"/>
        </w:rPr>
        <w:t>t</w:t>
      </w:r>
      <w:r w:rsidR="000A7E90" w:rsidRPr="008D1853">
        <w:rPr>
          <w:rFonts w:eastAsia="Arial"/>
          <w:color w:val="000000" w:themeColor="text1"/>
        </w:rPr>
        <w:t>he Australian Children’s Education &amp; Care Quality Authority</w:t>
      </w:r>
      <w:r w:rsidRPr="008D1853">
        <w:rPr>
          <w:rFonts w:eastAsia="Arial"/>
          <w:color w:val="000000" w:themeColor="text1"/>
        </w:rPr>
        <w:t xml:space="preserve">, the governing body of the </w:t>
      </w:r>
      <w:r w:rsidR="00782B2D" w:rsidRPr="008D1853">
        <w:rPr>
          <w:rFonts w:eastAsia="Arial"/>
          <w:color w:val="000000" w:themeColor="text1"/>
        </w:rPr>
        <w:t>n</w:t>
      </w:r>
      <w:r w:rsidRPr="008D1853">
        <w:rPr>
          <w:rFonts w:eastAsia="Arial"/>
          <w:color w:val="000000" w:themeColor="text1"/>
        </w:rPr>
        <w:t xml:space="preserve">ational </w:t>
      </w:r>
      <w:r w:rsidR="00782B2D" w:rsidRPr="008D1853">
        <w:rPr>
          <w:rFonts w:eastAsia="Arial"/>
          <w:color w:val="000000" w:themeColor="text1"/>
        </w:rPr>
        <w:t>e</w:t>
      </w:r>
      <w:r w:rsidRPr="008D1853">
        <w:rPr>
          <w:rFonts w:eastAsia="Arial"/>
          <w:color w:val="000000" w:themeColor="text1"/>
        </w:rPr>
        <w:t xml:space="preserve">arly </w:t>
      </w:r>
      <w:r w:rsidR="00782B2D" w:rsidRPr="008D1853">
        <w:rPr>
          <w:rFonts w:eastAsia="Arial"/>
          <w:color w:val="000000" w:themeColor="text1"/>
        </w:rPr>
        <w:t>c</w:t>
      </w:r>
      <w:r w:rsidRPr="008D1853">
        <w:rPr>
          <w:rFonts w:eastAsia="Arial"/>
          <w:color w:val="000000" w:themeColor="text1"/>
        </w:rPr>
        <w:t xml:space="preserve">hildhood </w:t>
      </w:r>
      <w:r w:rsidR="000A56A5" w:rsidRPr="008D1853">
        <w:rPr>
          <w:rFonts w:eastAsia="Arial"/>
          <w:color w:val="000000" w:themeColor="text1"/>
        </w:rPr>
        <w:t>s</w:t>
      </w:r>
      <w:r w:rsidRPr="008D1853">
        <w:rPr>
          <w:rFonts w:eastAsia="Arial"/>
          <w:color w:val="000000" w:themeColor="text1"/>
        </w:rPr>
        <w:t xml:space="preserve">ector. </w:t>
      </w:r>
    </w:p>
    <w:p w14:paraId="7316B371" w14:textId="4767F81B" w:rsidR="007A5CA3" w:rsidRPr="008D1853" w:rsidRDefault="007A5CA3" w:rsidP="007A5CA3">
      <w:r w:rsidRPr="008D1853">
        <w:t>With the right investments and support, VAEAI leading TAFEs and the ACCO-led RTOs forming the Victorian First Nations VET Alliance, Victoria will continue to increase the First Nations learner numbers, provide enrolment assistance, course advice, and cultural support. Continued and deepening engagement of VAEAI and the ACC</w:t>
      </w:r>
      <w:r w:rsidR="001231AB" w:rsidRPr="008D1853">
        <w:t>O</w:t>
      </w:r>
      <w:r w:rsidRPr="008D1853">
        <w:t xml:space="preserve">-led RTOs is key to building trust and ensuring that educational pathways and opportunities reflect the diverse needs and aspirations of communities, now and into the future. </w:t>
      </w:r>
    </w:p>
    <w:p w14:paraId="48EEED56" w14:textId="77777777" w:rsidR="007A5CA3" w:rsidRPr="008D1853" w:rsidRDefault="007A5CA3" w:rsidP="007A5CA3">
      <w:r w:rsidRPr="008D1853">
        <w:t xml:space="preserve">Through its partnership with the Victorian Government on the Wurreker Strategy and 10-year Marrung Education Plan 2016-2026, VAEAI provides information and advice to the mainstream education and training sector – particularly to TAFEs – on cultural inclusion in VET, curriculum development and effective service models for First Nations communities. </w:t>
      </w:r>
    </w:p>
    <w:p w14:paraId="1113DCAE" w14:textId="277E1329" w:rsidR="007A5CA3" w:rsidRPr="008D1853" w:rsidRDefault="007A5CA3" w:rsidP="007A5CA3">
      <w:r w:rsidRPr="008D1853">
        <w:t xml:space="preserve">The Wurreker Strategy is a partnership agreement between the Victorian Government and VAEAI to improve educational, training and employment outcomes for </w:t>
      </w:r>
      <w:r w:rsidR="00956205" w:rsidRPr="008D1853">
        <w:t>First Nations</w:t>
      </w:r>
      <w:r w:rsidRPr="008D1853">
        <w:t xml:space="preserve"> people. As the primary provider of VET to First Nations students in Victoria, TAFEs have played an integral role in Wurreker. Every Victorian TAFE and dual-sector training provider maintains a Wurreker Implementation Plan that is consistent with the objectives of the Marrung Strategy. The TAFE sector is funded to undertake Wurreker Implementation Planning. This includes Local Aboriginal Education Consultative Groups</w:t>
      </w:r>
      <w:r w:rsidR="00715AD6" w:rsidRPr="008D1853">
        <w:t xml:space="preserve"> (LAECGs)</w:t>
      </w:r>
      <w:r w:rsidRPr="008D1853">
        <w:t xml:space="preserve"> and Koorie Liaison Officers (KLOs), who provide a range of support and other on-campus services direct to First Nations students.  </w:t>
      </w:r>
    </w:p>
    <w:p w14:paraId="4205A9EC" w14:textId="24F9AE1C" w:rsidR="007A5CA3" w:rsidRPr="008D1853" w:rsidRDefault="007A5CA3" w:rsidP="007A5CA3">
      <w:pPr>
        <w:spacing w:after="280" w:line="276" w:lineRule="auto"/>
      </w:pPr>
      <w:r w:rsidRPr="008D1853">
        <w:t>Th</w:t>
      </w:r>
      <w:r w:rsidR="001920E1" w:rsidRPr="008D1853">
        <w:t>is</w:t>
      </w:r>
      <w:r w:rsidRPr="008D1853">
        <w:t xml:space="preserve"> partnership ensures a high degree of community engagement, participation</w:t>
      </w:r>
      <w:r w:rsidR="00B83DAA" w:rsidRPr="008D1853">
        <w:t>,</w:t>
      </w:r>
      <w:r w:rsidRPr="008D1853">
        <w:t xml:space="preserve"> and self-determination in</w:t>
      </w:r>
      <w:r w:rsidR="0016787C" w:rsidRPr="008D1853">
        <w:t xml:space="preserve"> VET</w:t>
      </w:r>
      <w:r w:rsidRPr="008D1853">
        <w:t xml:space="preserve"> policy design and training delivery through </w:t>
      </w:r>
      <w:r w:rsidR="00E909C1" w:rsidRPr="008D1853">
        <w:t>forum</w:t>
      </w:r>
      <w:r w:rsidRPr="008D1853">
        <w:t xml:space="preserve">s such as the Marrung Central Governance Committee (MCGC) and the Koorie Skills Working Group (KSWG). These </w:t>
      </w:r>
      <w:r w:rsidR="00E909C1" w:rsidRPr="008D1853">
        <w:t>networks</w:t>
      </w:r>
      <w:r w:rsidRPr="008D1853">
        <w:t xml:space="preserve"> support partnership with First Nations organisations including VAEAI</w:t>
      </w:r>
      <w:r w:rsidR="00135574" w:rsidRPr="008D1853">
        <w:t xml:space="preserve"> and</w:t>
      </w:r>
      <w:r w:rsidRPr="008D1853">
        <w:t xml:space="preserve"> other ACCOs in MCGC, to enable collaboration on strategies including the Marrung Aboriginal Education Plan </w:t>
      </w:r>
      <w:r w:rsidR="00051A2F" w:rsidRPr="008D1853">
        <w:t xml:space="preserve">(Marrung Plan) </w:t>
      </w:r>
      <w:r w:rsidRPr="008D1853">
        <w:t>and Wurreker Strategy. Importantly, they identify emerging issues and actions to improve VET outcomes for First Nations learners.</w:t>
      </w:r>
    </w:p>
    <w:p w14:paraId="6E548ABD" w14:textId="19992790" w:rsidR="007A5CA3" w:rsidRPr="008D1853" w:rsidRDefault="007A5CA3" w:rsidP="007A5CA3">
      <w:pPr>
        <w:spacing w:after="280" w:line="276" w:lineRule="auto"/>
      </w:pPr>
      <w:r w:rsidRPr="008D1853">
        <w:t>The Wurreker and M</w:t>
      </w:r>
      <w:r w:rsidR="00EE2182" w:rsidRPr="008D1853">
        <w:t>a</w:t>
      </w:r>
      <w:r w:rsidRPr="008D1853">
        <w:t xml:space="preserve">rrung </w:t>
      </w:r>
      <w:r w:rsidR="006E2CE4" w:rsidRPr="008D1853">
        <w:t xml:space="preserve">Plan </w:t>
      </w:r>
      <w:r w:rsidRPr="008D1853">
        <w:t xml:space="preserve">strategies require review with First Nations partners to ensure they remains effective in improving First </w:t>
      </w:r>
      <w:r w:rsidR="00722B79" w:rsidRPr="008D1853">
        <w:t>N</w:t>
      </w:r>
      <w:r w:rsidRPr="008D1853">
        <w:t xml:space="preserve">ations </w:t>
      </w:r>
      <w:r w:rsidR="007F05F9" w:rsidRPr="008D1853">
        <w:t xml:space="preserve">learners’ </w:t>
      </w:r>
      <w:r w:rsidRPr="008D1853">
        <w:t xml:space="preserve">skills and training outcomes, while staying responsive to the changing needs and aspirations of First Nations communities. The Marrung Plan is due for review before 2026 and work on </w:t>
      </w:r>
      <w:r w:rsidRPr="008D1853">
        <w:lastRenderedPageBreak/>
        <w:t xml:space="preserve">the next iteration will begin thereafter. The </w:t>
      </w:r>
      <w:r w:rsidR="00DA4776" w:rsidRPr="008D1853">
        <w:t xml:space="preserve">Victorian </w:t>
      </w:r>
      <w:r w:rsidRPr="008D1853">
        <w:t xml:space="preserve">Department of Education is developing an evaluation strategy for the next education plan that aligns with evolving community needs and aspirations. </w:t>
      </w:r>
    </w:p>
    <w:p w14:paraId="3C5B63DB" w14:textId="16196EE5" w:rsidR="007A5CA3" w:rsidRPr="008D1853" w:rsidRDefault="007A5CA3" w:rsidP="007A5CA3">
      <w:r w:rsidRPr="008D1853">
        <w:t>Elements of the Marrung Plan and Wurreker Strategy address data development and sharing, but these could be further developed. The Victorian Government shares data and statistics with First Nations partners during MCGC and KSWG meetings to promote evidence-based decisions and actions grounded in up-to-date, relevant information. By improving access to and use of data, collaboration can strengthen informed decision-making and help drive better outcomes for First Nations learners. Further development of institutional relationships and technical systems is needed, with Aboriginal Data Sovereignty needing to be central to these actions.</w:t>
      </w:r>
    </w:p>
    <w:p w14:paraId="19129151" w14:textId="295EF404" w:rsidR="007A5CA3" w:rsidRPr="008D1853" w:rsidRDefault="007A5CA3" w:rsidP="007A5CA3">
      <w:pPr>
        <w:spacing w:after="280" w:line="276" w:lineRule="auto"/>
      </w:pPr>
      <w:r w:rsidRPr="008D1853">
        <w:t>ACC</w:t>
      </w:r>
      <w:r w:rsidR="00130733" w:rsidRPr="008D1853">
        <w:t>O</w:t>
      </w:r>
      <w:r w:rsidRPr="008D1853">
        <w:t xml:space="preserve">-led RTOs note that the Wurreker </w:t>
      </w:r>
      <w:r w:rsidR="00D80176" w:rsidRPr="008D1853">
        <w:t>Strategy</w:t>
      </w:r>
      <w:r w:rsidRPr="008D1853">
        <w:t xml:space="preserve"> and M</w:t>
      </w:r>
      <w:r w:rsidR="000F6B08" w:rsidRPr="008D1853">
        <w:t>a</w:t>
      </w:r>
      <w:r w:rsidRPr="008D1853">
        <w:t xml:space="preserve">rrung </w:t>
      </w:r>
      <w:r w:rsidR="00D80176" w:rsidRPr="008D1853">
        <w:t>Plan</w:t>
      </w:r>
      <w:r w:rsidRPr="008D1853">
        <w:t xml:space="preserve"> do not recognise or financially support the work of ACC</w:t>
      </w:r>
      <w:r w:rsidR="00D80176" w:rsidRPr="008D1853">
        <w:t>O</w:t>
      </w:r>
      <w:r w:rsidRPr="008D1853">
        <w:t>-led RTOs, nor do they adequately address all operational and compliance needs, which are vital for sustainability. ACC</w:t>
      </w:r>
      <w:r w:rsidR="00FE04B9" w:rsidRPr="008D1853">
        <w:t>O</w:t>
      </w:r>
      <w:r w:rsidRPr="008D1853">
        <w:t xml:space="preserve">-led RTOs are considered private providers and do not receive the funding subsidies available to public RTOs (TAFEs). </w:t>
      </w:r>
    </w:p>
    <w:p w14:paraId="785D9236" w14:textId="1F227BE7" w:rsidR="007A5CA3" w:rsidRPr="008D1853" w:rsidRDefault="007A5CA3" w:rsidP="007A5CA3">
      <w:pPr>
        <w:spacing w:after="280" w:line="276" w:lineRule="auto"/>
      </w:pPr>
      <w:r w:rsidRPr="008D1853">
        <w:t>As community</w:t>
      </w:r>
      <w:r w:rsidR="00FE04B9" w:rsidRPr="008D1853">
        <w:t>-</w:t>
      </w:r>
      <w:r w:rsidRPr="008D1853">
        <w:t>led organisations, ACC</w:t>
      </w:r>
      <w:r w:rsidR="00A85C0B" w:rsidRPr="008D1853">
        <w:t>O</w:t>
      </w:r>
      <w:r w:rsidRPr="008D1853">
        <w:t>-led RTOs have service obligations to their members</w:t>
      </w:r>
      <w:r w:rsidR="00482CF4" w:rsidRPr="008D1853">
        <w:t>,</w:t>
      </w:r>
      <w:r w:rsidRPr="008D1853">
        <w:t xml:space="preserve"> and provide culturally safe and responsive learning environments where First Nations learners can thrive by strengthening identity and connections, in a setting where training and workforce development takes place in tandem. ACC</w:t>
      </w:r>
      <w:r w:rsidR="00482CF4" w:rsidRPr="008D1853">
        <w:t>O</w:t>
      </w:r>
      <w:r w:rsidRPr="008D1853">
        <w:t xml:space="preserve">-led RTOs report that they have achieved completion rates nearly triple that of the mainstream RTO sector. These vocational services reflect the Aboriginal definition of health – encompassing more than physical </w:t>
      </w:r>
      <w:r w:rsidR="00DA05BF" w:rsidRPr="008D1853">
        <w:t>wellbeing</w:t>
      </w:r>
      <w:r w:rsidRPr="008D1853">
        <w:t xml:space="preserve"> to include social, emotional and cultural </w:t>
      </w:r>
      <w:r w:rsidR="00DA05BF" w:rsidRPr="008D1853">
        <w:t>wellbeing</w:t>
      </w:r>
      <w:r w:rsidRPr="008D1853">
        <w:t xml:space="preserve">, in which each individual is able to achieve their full potential and contribute to the total </w:t>
      </w:r>
      <w:r w:rsidR="00DA05BF" w:rsidRPr="008D1853">
        <w:t>wellbeing</w:t>
      </w:r>
      <w:r w:rsidRPr="008D1853">
        <w:t xml:space="preserve"> of the community.</w:t>
      </w:r>
    </w:p>
    <w:p w14:paraId="38BF0DE4" w14:textId="01089BC9" w:rsidR="007A5CA3" w:rsidRPr="008D1853" w:rsidRDefault="007A5CA3" w:rsidP="007A5CA3">
      <w:r w:rsidRPr="008D1853">
        <w:t>The Victorian First Nations VET Alliance launched in October 2024 to advocate for the long-term sustainability and growth of Victorian ACC</w:t>
      </w:r>
      <w:r w:rsidR="00D37FFB" w:rsidRPr="008D1853">
        <w:t>O</w:t>
      </w:r>
      <w:r w:rsidRPr="008D1853">
        <w:t>-</w:t>
      </w:r>
      <w:r w:rsidR="005D4229" w:rsidRPr="008D1853">
        <w:t xml:space="preserve">led </w:t>
      </w:r>
      <w:r w:rsidRPr="008D1853">
        <w:t>RTOs, as individual organisations, and collectively. Their aim is to secure and enhance vocational education provided by ACC</w:t>
      </w:r>
      <w:r w:rsidR="00503897" w:rsidRPr="008D1853">
        <w:t>O</w:t>
      </w:r>
      <w:r w:rsidRPr="008D1853">
        <w:t>-</w:t>
      </w:r>
      <w:r w:rsidR="005D4229" w:rsidRPr="008D1853">
        <w:t xml:space="preserve">led </w:t>
      </w:r>
      <w:r w:rsidRPr="008D1853">
        <w:t>RTOs across early childhood, health, wellbeing and community services qualifications. The Victorian First Nations VET Alliance seeks flexible funding from the NSA for ACC</w:t>
      </w:r>
      <w:r w:rsidR="00E10295" w:rsidRPr="008D1853">
        <w:t>O</w:t>
      </w:r>
      <w:r w:rsidR="005D4229" w:rsidRPr="008D1853">
        <w:t>-</w:t>
      </w:r>
      <w:r w:rsidR="00AE2074">
        <w:t xml:space="preserve">led </w:t>
      </w:r>
      <w:r w:rsidRPr="008D1853">
        <w:t xml:space="preserve">RTOs to deliver and steward national priorities under four NSA focus areas. </w:t>
      </w:r>
    </w:p>
    <w:p w14:paraId="4064FDB6" w14:textId="4F51D6B9" w:rsidR="007A5CA3" w:rsidRPr="008D1853" w:rsidRDefault="007A5CA3" w:rsidP="007A5CA3">
      <w:r w:rsidRPr="008D1853">
        <w:t>With VAEAI leading the TAFE’s work and ACC</w:t>
      </w:r>
      <w:r w:rsidR="00E10295" w:rsidRPr="008D1853">
        <w:t>O</w:t>
      </w:r>
      <w:r w:rsidRPr="008D1853">
        <w:t xml:space="preserve">-led RTOs providing tailored learning options, Victoria aims to foster an environment where </w:t>
      </w:r>
      <w:r w:rsidR="002A0832" w:rsidRPr="008D1853">
        <w:t>Aboriginal Community</w:t>
      </w:r>
      <w:r w:rsidR="0059090F" w:rsidRPr="008D1853">
        <w:t xml:space="preserve"> </w:t>
      </w:r>
      <w:r w:rsidR="002A0832" w:rsidRPr="008D1853">
        <w:t>Controlled Organisations</w:t>
      </w:r>
      <w:r w:rsidRPr="008D1853">
        <w:t xml:space="preserve"> and RTOs</w:t>
      </w:r>
      <w:r w:rsidRPr="008D1853" w:rsidDel="00624EC3">
        <w:t xml:space="preserve"> </w:t>
      </w:r>
      <w:r w:rsidRPr="008D1853">
        <w:t>have the agency to shape VET policies and programs and deliver services to their people that create meaningful and lasting change with positive impacts on their lives.</w:t>
      </w:r>
    </w:p>
    <w:p w14:paraId="7D6608A7" w14:textId="77777777" w:rsidR="007A5CA3" w:rsidRPr="008D1853" w:rsidRDefault="007A5CA3" w:rsidP="0070127D">
      <w:pPr>
        <w:pStyle w:val="Heading4"/>
      </w:pPr>
      <w:r w:rsidRPr="008D1853">
        <w:t>Drivers of change </w:t>
      </w:r>
    </w:p>
    <w:p w14:paraId="4E66F131" w14:textId="5AAC2D3A" w:rsidR="007A5CA3" w:rsidRPr="008D1853" w:rsidRDefault="007A5CA3" w:rsidP="007A5CA3">
      <w:r w:rsidRPr="008D1853">
        <w:t xml:space="preserve">Making progress towards </w:t>
      </w:r>
      <w:r w:rsidR="006A4B8B" w:rsidRPr="008D1853">
        <w:t>C</w:t>
      </w:r>
      <w:r w:rsidRPr="008D1853">
        <w:t xml:space="preserve">losing the </w:t>
      </w:r>
      <w:r w:rsidR="006A4B8B" w:rsidRPr="008D1853">
        <w:t>G</w:t>
      </w:r>
      <w:r w:rsidRPr="008D1853">
        <w:t xml:space="preserve">ap priorities and targets for First Nations people involves addressing eight key drivers of change, identified by </w:t>
      </w:r>
      <w:r w:rsidRPr="008D1853">
        <w:rPr>
          <w:rFonts w:eastAsia="Arial"/>
          <w:color w:val="000000" w:themeColor="text1"/>
        </w:rPr>
        <w:t>Aboriginal Community Controlled Organisation</w:t>
      </w:r>
      <w:r w:rsidRPr="008D1853">
        <w:t>s and stakeholders:</w:t>
      </w:r>
    </w:p>
    <w:p w14:paraId="5E3FCED3" w14:textId="31A0BA91" w:rsidR="002F27F8" w:rsidRPr="00914675" w:rsidRDefault="002F27F8" w:rsidP="00363542">
      <w:pPr>
        <w:pStyle w:val="ListParagraph"/>
        <w:numPr>
          <w:ilvl w:val="0"/>
          <w:numId w:val="37"/>
        </w:numPr>
        <w:suppressAutoHyphens w:val="0"/>
        <w:autoSpaceDE/>
        <w:autoSpaceDN/>
        <w:adjustRightInd/>
        <w:spacing w:line="259" w:lineRule="auto"/>
        <w:textAlignment w:val="auto"/>
      </w:pPr>
      <w:r w:rsidRPr="00914675">
        <w:t>Effective policy and governance frameworks focused on self-determination of First Nations people to drive systemic change</w:t>
      </w:r>
      <w:r w:rsidR="008B43CE" w:rsidRPr="00914675">
        <w:t>.</w:t>
      </w:r>
    </w:p>
    <w:p w14:paraId="50EE4F51" w14:textId="00A04C3A" w:rsidR="002F27F8" w:rsidRPr="00914675" w:rsidRDefault="002F27F8" w:rsidP="00363542">
      <w:pPr>
        <w:pStyle w:val="ListParagraph"/>
        <w:numPr>
          <w:ilvl w:val="0"/>
          <w:numId w:val="37"/>
        </w:numPr>
        <w:suppressAutoHyphens w:val="0"/>
        <w:autoSpaceDE/>
        <w:autoSpaceDN/>
        <w:adjustRightInd/>
        <w:spacing w:line="259" w:lineRule="auto"/>
        <w:textAlignment w:val="auto"/>
      </w:pPr>
      <w:r w:rsidRPr="00914675">
        <w:t>Adequate funding and resources for safe and effective learning environments, support systems, and successful transitions between skills and employment</w:t>
      </w:r>
      <w:r w:rsidR="00923CFD" w:rsidRPr="00914675">
        <w:t>.</w:t>
      </w:r>
    </w:p>
    <w:p w14:paraId="6165A805" w14:textId="211ADBA4" w:rsidR="002F27F8" w:rsidRPr="00914675" w:rsidRDefault="002F27F8" w:rsidP="00363542">
      <w:pPr>
        <w:pStyle w:val="ListParagraph"/>
        <w:numPr>
          <w:ilvl w:val="0"/>
          <w:numId w:val="37"/>
        </w:numPr>
        <w:suppressAutoHyphens w:val="0"/>
        <w:autoSpaceDE/>
        <w:autoSpaceDN/>
        <w:adjustRightInd/>
        <w:spacing w:line="259" w:lineRule="auto"/>
        <w:textAlignment w:val="auto"/>
      </w:pPr>
      <w:r w:rsidRPr="00914675">
        <w:t xml:space="preserve">Meaningful </w:t>
      </w:r>
      <w:r w:rsidR="00767C21">
        <w:t>c</w:t>
      </w:r>
      <w:r w:rsidRPr="00914675">
        <w:t xml:space="preserve">ommunity </w:t>
      </w:r>
      <w:r w:rsidR="00767C21">
        <w:t>e</w:t>
      </w:r>
      <w:r w:rsidRPr="00914675">
        <w:t>ngagement that aligns skills and training opportunities to diverse and evolving community strengths, needs and aspirations</w:t>
      </w:r>
      <w:r w:rsidR="00E70AE8" w:rsidRPr="00914675">
        <w:t>.</w:t>
      </w:r>
    </w:p>
    <w:p w14:paraId="13EBC09B" w14:textId="38BFA961" w:rsidR="002F27F8" w:rsidRPr="00914675" w:rsidRDefault="002F27F8" w:rsidP="00363542">
      <w:pPr>
        <w:pStyle w:val="ListParagraph"/>
        <w:numPr>
          <w:ilvl w:val="0"/>
          <w:numId w:val="37"/>
        </w:numPr>
        <w:suppressAutoHyphens w:val="0"/>
        <w:autoSpaceDE/>
        <w:autoSpaceDN/>
        <w:adjustRightInd/>
        <w:spacing w:line="259" w:lineRule="auto"/>
        <w:textAlignment w:val="auto"/>
      </w:pPr>
      <w:r w:rsidRPr="00914675">
        <w:t>Public trust in the training sector as culturally safe, respectful, and inclusive</w:t>
      </w:r>
      <w:r w:rsidR="00E70AE8" w:rsidRPr="00914675">
        <w:t>.</w:t>
      </w:r>
      <w:r w:rsidRPr="00914675">
        <w:t xml:space="preserve"> </w:t>
      </w:r>
    </w:p>
    <w:p w14:paraId="5648A64A" w14:textId="7E40BAAF" w:rsidR="002F27F8" w:rsidRPr="00914675" w:rsidRDefault="002F27F8" w:rsidP="00363542">
      <w:pPr>
        <w:pStyle w:val="ListParagraph"/>
        <w:numPr>
          <w:ilvl w:val="0"/>
          <w:numId w:val="37"/>
        </w:numPr>
        <w:suppressAutoHyphens w:val="0"/>
        <w:autoSpaceDE/>
        <w:autoSpaceDN/>
        <w:adjustRightInd/>
        <w:spacing w:line="259" w:lineRule="auto"/>
        <w:textAlignment w:val="auto"/>
      </w:pPr>
      <w:r w:rsidRPr="00914675">
        <w:t>Cultural competence in educators and administrators and clear understanding of educational barriers that exist</w:t>
      </w:r>
      <w:r w:rsidR="00E70AE8" w:rsidRPr="00914675">
        <w:t>.</w:t>
      </w:r>
    </w:p>
    <w:p w14:paraId="3C2056A0" w14:textId="41D17429" w:rsidR="002F27F8" w:rsidRPr="00914675" w:rsidRDefault="002F27F8" w:rsidP="00363542">
      <w:pPr>
        <w:pStyle w:val="ListParagraph"/>
        <w:numPr>
          <w:ilvl w:val="0"/>
          <w:numId w:val="37"/>
        </w:numPr>
        <w:suppressAutoHyphens w:val="0"/>
        <w:autoSpaceDE/>
        <w:autoSpaceDN/>
        <w:adjustRightInd/>
        <w:spacing w:line="259" w:lineRule="auto"/>
        <w:textAlignment w:val="auto"/>
      </w:pPr>
      <w:r w:rsidRPr="00914675">
        <w:t>Culturally informed and appropriate support services for learners</w:t>
      </w:r>
      <w:r w:rsidR="00E70AE8" w:rsidRPr="00914675">
        <w:t>.</w:t>
      </w:r>
    </w:p>
    <w:p w14:paraId="3FA807A0" w14:textId="55B4D238" w:rsidR="002F27F8" w:rsidRPr="00914675" w:rsidRDefault="002F27F8" w:rsidP="00363542">
      <w:pPr>
        <w:pStyle w:val="ListParagraph"/>
        <w:numPr>
          <w:ilvl w:val="0"/>
          <w:numId w:val="37"/>
        </w:numPr>
        <w:suppressAutoHyphens w:val="0"/>
        <w:autoSpaceDE/>
        <w:autoSpaceDN/>
        <w:adjustRightInd/>
        <w:spacing w:line="259" w:lineRule="auto"/>
        <w:textAlignment w:val="auto"/>
      </w:pPr>
      <w:r w:rsidRPr="00914675">
        <w:t>Strong cultural connections for learners and teachers, supporting educational as well as health and wellbeing outcomes</w:t>
      </w:r>
      <w:r w:rsidR="00E70AE8" w:rsidRPr="00914675">
        <w:t>.</w:t>
      </w:r>
      <w:r w:rsidRPr="00914675">
        <w:t xml:space="preserve"> </w:t>
      </w:r>
    </w:p>
    <w:p w14:paraId="2C395440" w14:textId="5D32F0C8" w:rsidR="002F27F8" w:rsidRPr="00914675" w:rsidRDefault="002F27F8" w:rsidP="00363542">
      <w:pPr>
        <w:pStyle w:val="ListParagraph"/>
        <w:numPr>
          <w:ilvl w:val="0"/>
          <w:numId w:val="37"/>
        </w:numPr>
        <w:suppressAutoHyphens w:val="0"/>
        <w:autoSpaceDE/>
        <w:autoSpaceDN/>
        <w:adjustRightInd/>
        <w:spacing w:line="259" w:lineRule="auto"/>
        <w:textAlignment w:val="auto"/>
      </w:pPr>
      <w:r w:rsidRPr="00914675">
        <w:t>Quality programs with clear pathways to quality employment</w:t>
      </w:r>
      <w:r w:rsidR="00E70AE8" w:rsidRPr="00914675">
        <w:t>.</w:t>
      </w:r>
    </w:p>
    <w:p w14:paraId="2E61EDE6" w14:textId="77777777" w:rsidR="002F27F8" w:rsidRPr="008D1853" w:rsidRDefault="002F27F8" w:rsidP="002F27F8">
      <w:r w:rsidRPr="008D1853">
        <w:t>Focusing on these drivers will enable Victoria to address the key barriers faced by First Nations learners in VET, including low participation and completion rates, limited representation of First Nations people in leadership roles, and the need for more culturally safe learning environments.</w:t>
      </w:r>
    </w:p>
    <w:p w14:paraId="7DF05170" w14:textId="68245BB4" w:rsidR="002F27F8" w:rsidRPr="008D1853" w:rsidRDefault="002900C7" w:rsidP="002F27F8">
      <w:r w:rsidRPr="008D1853">
        <w:t>In</w:t>
      </w:r>
      <w:r w:rsidR="001F4276" w:rsidRPr="008D1853">
        <w:t xml:space="preserve"> collaboration</w:t>
      </w:r>
      <w:r w:rsidRPr="008D1853">
        <w:t xml:space="preserve"> with </w:t>
      </w:r>
      <w:r w:rsidR="001F4276" w:rsidRPr="008D1853">
        <w:t>First Nations partners</w:t>
      </w:r>
      <w:r w:rsidR="002F27F8" w:rsidRPr="008D1853">
        <w:t xml:space="preserve">, Victoria has identified the drivers of change, and </w:t>
      </w:r>
      <w:r w:rsidR="00D735D4" w:rsidRPr="008D1853">
        <w:t>areas of</w:t>
      </w:r>
      <w:r w:rsidR="002F27F8" w:rsidRPr="008D1853">
        <w:t xml:space="preserve"> opportunit</w:t>
      </w:r>
      <w:r w:rsidR="00D735D4" w:rsidRPr="008D1853">
        <w:t>y</w:t>
      </w:r>
      <w:r w:rsidR="002F27F8" w:rsidRPr="008D1853">
        <w:t xml:space="preserve"> that lead to closing the gap. Some of these include increasing First Nations representation across VET leadership, enhancing the visibility of First Nations culture within training institutions, supporting organisational capability of </w:t>
      </w:r>
      <w:r w:rsidR="002F27F8" w:rsidRPr="008D1853">
        <w:lastRenderedPageBreak/>
        <w:t>training providers including ACC</w:t>
      </w:r>
      <w:r w:rsidR="0051250C" w:rsidRPr="008D1853">
        <w:t>O</w:t>
      </w:r>
      <w:r w:rsidR="002F27F8" w:rsidRPr="008D1853">
        <w:t>-led RTOs, and ensuring clear communication around fee-free training for First Nations learners. By leveraging these opportunities, we can work toward closing the gap in vocational education and ensuring equal opportunities for First Nations learners to thrive.</w:t>
      </w:r>
    </w:p>
    <w:p w14:paraId="0771416F" w14:textId="77777777" w:rsidR="00AC77B7" w:rsidRPr="008D1853" w:rsidRDefault="00DA2788" w:rsidP="0070127D">
      <w:pPr>
        <w:pStyle w:val="Heading4"/>
      </w:pPr>
      <w:r w:rsidRPr="008D1853">
        <w:t>Victorian focus areas and actions contributing to this National Priority</w:t>
      </w:r>
      <w:r w:rsidR="007A5CA3" w:rsidRPr="008D1853">
        <w:t> </w:t>
      </w:r>
    </w:p>
    <w:p w14:paraId="1EE7E9A9" w14:textId="3DA11ED5" w:rsidR="00F35061" w:rsidRPr="008D1853" w:rsidRDefault="00F35061" w:rsidP="009B6716">
      <w:bookmarkStart w:id="6" w:name="_Hlk177116791"/>
      <w:r w:rsidRPr="008D1853">
        <w:t xml:space="preserve">Key focus areas emerged from </w:t>
      </w:r>
      <w:r w:rsidR="009E5D2A" w:rsidRPr="008D1853">
        <w:t xml:space="preserve">NSA Closing the Gap </w:t>
      </w:r>
      <w:r w:rsidRPr="008D1853">
        <w:t>workshops held in July 2024</w:t>
      </w:r>
      <w:r w:rsidR="007532A3">
        <w:t xml:space="preserve"> </w:t>
      </w:r>
      <w:r w:rsidRPr="008D1853">
        <w:t>in partnership with First Nations stakeholders</w:t>
      </w:r>
      <w:r w:rsidR="00545FC6" w:rsidRPr="008D1853">
        <w:t>, as well as from</w:t>
      </w:r>
      <w:bookmarkEnd w:id="6"/>
      <w:r w:rsidRPr="008D1853">
        <w:t xml:space="preserve"> meetings with ACC</w:t>
      </w:r>
      <w:r w:rsidR="00E97480" w:rsidRPr="008D1853">
        <w:t>O</w:t>
      </w:r>
      <w:r w:rsidRPr="008D1853">
        <w:t>-led RTOs. These were:</w:t>
      </w:r>
    </w:p>
    <w:p w14:paraId="41FBC3EC" w14:textId="05B7F3A9" w:rsidR="007A5CA3" w:rsidRPr="0085380F" w:rsidRDefault="007A5CA3" w:rsidP="007A5CA3">
      <w:pPr>
        <w:numPr>
          <w:ilvl w:val="0"/>
          <w:numId w:val="38"/>
        </w:numPr>
        <w:suppressAutoHyphens w:val="0"/>
        <w:autoSpaceDE/>
        <w:autoSpaceDN/>
        <w:adjustRightInd/>
        <w:spacing w:line="259" w:lineRule="auto"/>
        <w:textAlignment w:val="auto"/>
      </w:pPr>
      <w:r w:rsidRPr="00641D66">
        <w:rPr>
          <w:b/>
          <w:bCs/>
        </w:rPr>
        <w:t>Funding and resourcing</w:t>
      </w:r>
      <w:r w:rsidR="0085380F" w:rsidRPr="00641D66">
        <w:rPr>
          <w:b/>
          <w:bCs/>
        </w:rPr>
        <w:t>:</w:t>
      </w:r>
      <w:r w:rsidRPr="0085380F">
        <w:t xml:space="preserve"> Review funding and resources for VET delivery and student support</w:t>
      </w:r>
      <w:r w:rsidR="009457AD" w:rsidRPr="0085380F">
        <w:t xml:space="preserve">, including funding </w:t>
      </w:r>
      <w:r w:rsidRPr="0085380F">
        <w:t>for VAEAI to work with TAFEs and ACC</w:t>
      </w:r>
      <w:r w:rsidR="005652E2" w:rsidRPr="0085380F">
        <w:t>O</w:t>
      </w:r>
      <w:r w:rsidRPr="0085380F">
        <w:t xml:space="preserve">-led RTOs to invest in support services and capacity building specifically related to First Nations learners. </w:t>
      </w:r>
    </w:p>
    <w:p w14:paraId="7298122B" w14:textId="2B1A08FD" w:rsidR="00F35061" w:rsidRPr="0085380F" w:rsidRDefault="00F35061" w:rsidP="00363542">
      <w:pPr>
        <w:numPr>
          <w:ilvl w:val="0"/>
          <w:numId w:val="39"/>
        </w:numPr>
        <w:suppressAutoHyphens w:val="0"/>
        <w:autoSpaceDE/>
        <w:autoSpaceDN/>
        <w:adjustRightInd/>
        <w:spacing w:line="259" w:lineRule="auto"/>
        <w:textAlignment w:val="auto"/>
      </w:pPr>
      <w:r w:rsidRPr="00641D66">
        <w:rPr>
          <w:b/>
          <w:bCs/>
        </w:rPr>
        <w:t>Achieving cultural safety in skills and training</w:t>
      </w:r>
      <w:r w:rsidR="0085380F" w:rsidRPr="00641D66">
        <w:rPr>
          <w:b/>
          <w:bCs/>
        </w:rPr>
        <w:t>:</w:t>
      </w:r>
      <w:r w:rsidRPr="0085380F">
        <w:t xml:space="preserve"> Overcome the lack of culturally safe work and study environments to ensure opportunities for learning and working effectively with First Nations learners, using culturally relevant curriculum and teaching methods that respect and incorporate Indigenous knowledge and perspective. </w:t>
      </w:r>
    </w:p>
    <w:p w14:paraId="4EFDE8DE" w14:textId="7C9A96ED" w:rsidR="00F35061" w:rsidRPr="0085380F" w:rsidRDefault="00F35061" w:rsidP="00363542">
      <w:pPr>
        <w:numPr>
          <w:ilvl w:val="0"/>
          <w:numId w:val="39"/>
        </w:numPr>
        <w:suppressAutoHyphens w:val="0"/>
        <w:autoSpaceDE/>
        <w:autoSpaceDN/>
        <w:adjustRightInd/>
        <w:spacing w:line="259" w:lineRule="auto"/>
        <w:textAlignment w:val="auto"/>
      </w:pPr>
      <w:r w:rsidRPr="00641D66">
        <w:rPr>
          <w:b/>
          <w:bCs/>
        </w:rPr>
        <w:t xml:space="preserve">First Nations access to </w:t>
      </w:r>
      <w:r w:rsidR="00435E59" w:rsidRPr="00641D66">
        <w:rPr>
          <w:b/>
          <w:bCs/>
        </w:rPr>
        <w:t>t</w:t>
      </w:r>
      <w:r w:rsidRPr="00641D66">
        <w:rPr>
          <w:b/>
          <w:bCs/>
        </w:rPr>
        <w:t xml:space="preserve">eaching and </w:t>
      </w:r>
      <w:r w:rsidR="00435E59" w:rsidRPr="00641D66">
        <w:rPr>
          <w:b/>
          <w:bCs/>
        </w:rPr>
        <w:t>l</w:t>
      </w:r>
      <w:r w:rsidRPr="00641D66">
        <w:rPr>
          <w:b/>
          <w:bCs/>
        </w:rPr>
        <w:t>earning</w:t>
      </w:r>
      <w:r w:rsidR="0085380F" w:rsidRPr="00641D66">
        <w:rPr>
          <w:b/>
          <w:bCs/>
        </w:rPr>
        <w:t>:</w:t>
      </w:r>
      <w:r w:rsidRPr="0085380F">
        <w:t xml:space="preserve"> Address cultural safety, improve and simplify complex enrolment processes, and review overwhelming student eligibility requirements. </w:t>
      </w:r>
    </w:p>
    <w:p w14:paraId="7DDB6031" w14:textId="0E33DC9E" w:rsidR="00F35061" w:rsidRPr="008D1853" w:rsidRDefault="00F35061" w:rsidP="00363542">
      <w:pPr>
        <w:numPr>
          <w:ilvl w:val="0"/>
          <w:numId w:val="40"/>
        </w:numPr>
        <w:suppressAutoHyphens w:val="0"/>
        <w:autoSpaceDE/>
        <w:autoSpaceDN/>
        <w:adjustRightInd/>
        <w:spacing w:line="259" w:lineRule="auto"/>
        <w:textAlignment w:val="auto"/>
      </w:pPr>
      <w:r w:rsidRPr="008D1853">
        <w:rPr>
          <w:b/>
          <w:bCs/>
        </w:rPr>
        <w:t xml:space="preserve">First Nations VET </w:t>
      </w:r>
      <w:r w:rsidR="007F1930" w:rsidRPr="008D1853">
        <w:rPr>
          <w:b/>
          <w:bCs/>
        </w:rPr>
        <w:t>w</w:t>
      </w:r>
      <w:r w:rsidRPr="008D1853">
        <w:rPr>
          <w:b/>
          <w:bCs/>
        </w:rPr>
        <w:t>orkforce</w:t>
      </w:r>
    </w:p>
    <w:p w14:paraId="640625F2" w14:textId="0908F135" w:rsidR="00F35061" w:rsidRPr="0085380F" w:rsidRDefault="00F35061" w:rsidP="00363542">
      <w:pPr>
        <w:numPr>
          <w:ilvl w:val="1"/>
          <w:numId w:val="40"/>
        </w:numPr>
        <w:suppressAutoHyphens w:val="0"/>
        <w:autoSpaceDE/>
        <w:autoSpaceDN/>
        <w:adjustRightInd/>
        <w:spacing w:line="259" w:lineRule="auto"/>
        <w:textAlignment w:val="auto"/>
      </w:pPr>
      <w:r w:rsidRPr="00641D66">
        <w:rPr>
          <w:b/>
          <w:bCs/>
        </w:rPr>
        <w:t>Recruitment</w:t>
      </w:r>
      <w:r w:rsidR="0085380F" w:rsidRPr="00641D66">
        <w:rPr>
          <w:b/>
          <w:bCs/>
        </w:rPr>
        <w:t>:</w:t>
      </w:r>
      <w:r w:rsidRPr="0085380F">
        <w:t xml:space="preserve"> TAFE and ACC</w:t>
      </w:r>
      <w:r w:rsidR="00D3391E" w:rsidRPr="0085380F">
        <w:t>O</w:t>
      </w:r>
      <w:r w:rsidRPr="0085380F">
        <w:t>-led RTO</w:t>
      </w:r>
      <w:r w:rsidR="00D3391E" w:rsidRPr="0085380F">
        <w:t>s</w:t>
      </w:r>
      <w:r w:rsidRPr="0085380F">
        <w:t xml:space="preserve"> face challenges in recruiting First Nations people in VET due to requirements for the Certificate IV Training and Assessment, a lack of cultural safety, </w:t>
      </w:r>
      <w:r w:rsidR="001A30B0" w:rsidRPr="0085380F">
        <w:t xml:space="preserve">a </w:t>
      </w:r>
      <w:r w:rsidRPr="0085380F">
        <w:t>greater risk of isolation due to limited</w:t>
      </w:r>
      <w:r w:rsidR="001A30B0" w:rsidRPr="0085380F">
        <w:t xml:space="preserve"> First N</w:t>
      </w:r>
      <w:r w:rsidR="00A52A2F" w:rsidRPr="0085380F">
        <w:t>a</w:t>
      </w:r>
      <w:r w:rsidR="001A30B0" w:rsidRPr="0085380F">
        <w:t>tions</w:t>
      </w:r>
      <w:r w:rsidRPr="0085380F">
        <w:t xml:space="preserve"> employment numbers, insufficient awareness of job vacancies, and job descriptions that discourage qualified applicants.</w:t>
      </w:r>
    </w:p>
    <w:p w14:paraId="5AEA8F5A" w14:textId="1E5CAC56" w:rsidR="00F35061" w:rsidRPr="0085380F" w:rsidRDefault="00F35061" w:rsidP="00363542">
      <w:pPr>
        <w:numPr>
          <w:ilvl w:val="1"/>
          <w:numId w:val="40"/>
        </w:numPr>
        <w:suppressAutoHyphens w:val="0"/>
        <w:autoSpaceDE/>
        <w:autoSpaceDN/>
        <w:adjustRightInd/>
        <w:spacing w:line="259" w:lineRule="auto"/>
        <w:textAlignment w:val="auto"/>
      </w:pPr>
      <w:r w:rsidRPr="00641D66">
        <w:rPr>
          <w:b/>
          <w:bCs/>
        </w:rPr>
        <w:t>Retention</w:t>
      </w:r>
      <w:r w:rsidR="0085380F" w:rsidRPr="00641D66">
        <w:rPr>
          <w:b/>
          <w:bCs/>
        </w:rPr>
        <w:t>:</w:t>
      </w:r>
      <w:r w:rsidRPr="0085380F">
        <w:t xml:space="preserve"> First Nations TAFE and ACC</w:t>
      </w:r>
      <w:r w:rsidR="00A52A2F" w:rsidRPr="0085380F">
        <w:t>O</w:t>
      </w:r>
      <w:r w:rsidRPr="0085380F">
        <w:t xml:space="preserve">-led RTO VET staff face heavy workloads, burnout, and job classifications and remunerations that do not adequately reflect their knowledge and lived experience. These issues need to be addressed to </w:t>
      </w:r>
      <w:r w:rsidR="00BB5470" w:rsidRPr="0085380F">
        <w:t>retain</w:t>
      </w:r>
      <w:r w:rsidRPr="0085380F">
        <w:t xml:space="preserve"> staff.</w:t>
      </w:r>
    </w:p>
    <w:p w14:paraId="738A52BF" w14:textId="7F22584D" w:rsidR="00F35061" w:rsidRPr="008D1853" w:rsidRDefault="00F35061" w:rsidP="00363542">
      <w:pPr>
        <w:numPr>
          <w:ilvl w:val="1"/>
          <w:numId w:val="40"/>
        </w:numPr>
        <w:suppressAutoHyphens w:val="0"/>
        <w:autoSpaceDE/>
        <w:autoSpaceDN/>
        <w:adjustRightInd/>
        <w:spacing w:line="259" w:lineRule="auto"/>
        <w:textAlignment w:val="auto"/>
      </w:pPr>
      <w:bookmarkStart w:id="7" w:name="_Hlk177116876"/>
      <w:r w:rsidRPr="00641D66">
        <w:rPr>
          <w:b/>
          <w:bCs/>
        </w:rPr>
        <w:t>Progression</w:t>
      </w:r>
      <w:r w:rsidR="0085380F" w:rsidRPr="00641D66">
        <w:rPr>
          <w:b/>
          <w:bCs/>
        </w:rPr>
        <w:t>:</w:t>
      </w:r>
      <w:r w:rsidRPr="0085380F">
        <w:t xml:space="preserve"> RTOs in the VET</w:t>
      </w:r>
      <w:r w:rsidRPr="008D1853">
        <w:t xml:space="preserve"> system </w:t>
      </w:r>
      <w:r w:rsidR="007A5CA3" w:rsidRPr="008D1853">
        <w:t>need</w:t>
      </w:r>
      <w:r w:rsidR="009D488D" w:rsidRPr="008D1853">
        <w:t xml:space="preserve"> </w:t>
      </w:r>
      <w:r w:rsidR="007A5CA3" w:rsidRPr="008D1853">
        <w:t>to address a lack of visibility in leadership and</w:t>
      </w:r>
      <w:r w:rsidRPr="008D1853">
        <w:t xml:space="preserve"> career progression and professional growth opportunities for First Nations people employed in TAFEs, both within their current roles and into higher positions.</w:t>
      </w:r>
      <w:bookmarkEnd w:id="7"/>
    </w:p>
    <w:p w14:paraId="1C956E89" w14:textId="37AA160F" w:rsidR="00F35061" w:rsidRPr="0085380F" w:rsidRDefault="00F35061" w:rsidP="00363542">
      <w:pPr>
        <w:numPr>
          <w:ilvl w:val="0"/>
          <w:numId w:val="41"/>
        </w:numPr>
        <w:suppressAutoHyphens w:val="0"/>
        <w:autoSpaceDE/>
        <w:autoSpaceDN/>
        <w:adjustRightInd/>
        <w:spacing w:line="259" w:lineRule="auto"/>
        <w:textAlignment w:val="auto"/>
      </w:pPr>
      <w:r w:rsidRPr="00641D66">
        <w:rPr>
          <w:b/>
          <w:bCs/>
        </w:rPr>
        <w:t>Pathways from VET to Employment</w:t>
      </w:r>
      <w:r w:rsidR="0085380F" w:rsidRPr="00641D66">
        <w:rPr>
          <w:b/>
          <w:bCs/>
        </w:rPr>
        <w:t>:</w:t>
      </w:r>
      <w:r w:rsidRPr="0085380F">
        <w:t xml:space="preserve"> Identify and scale up best practice in </w:t>
      </w:r>
      <w:r w:rsidR="006A4B8B" w:rsidRPr="0085380F">
        <w:t>C</w:t>
      </w:r>
      <w:r w:rsidRPr="0085380F">
        <w:t xml:space="preserve">losing the </w:t>
      </w:r>
      <w:r w:rsidR="006A4B8B" w:rsidRPr="0085380F">
        <w:t>G</w:t>
      </w:r>
      <w:r w:rsidRPr="0085380F">
        <w:t>ap for First Nations people between completing VET qualifications and securing employment. </w:t>
      </w:r>
    </w:p>
    <w:p w14:paraId="2BBE4F11" w14:textId="0E48E33E" w:rsidR="00F35061" w:rsidRPr="0085380F" w:rsidRDefault="00F35061" w:rsidP="00363542">
      <w:pPr>
        <w:pStyle w:val="ListParagraph"/>
        <w:numPr>
          <w:ilvl w:val="0"/>
          <w:numId w:val="42"/>
        </w:numPr>
        <w:suppressAutoHyphens w:val="0"/>
        <w:autoSpaceDE/>
        <w:autoSpaceDN/>
        <w:adjustRightInd/>
        <w:spacing w:line="259" w:lineRule="auto"/>
        <w:textAlignment w:val="auto"/>
      </w:pPr>
      <w:r w:rsidRPr="00641D66">
        <w:rPr>
          <w:b/>
          <w:bCs/>
        </w:rPr>
        <w:t>Data capture and sharing</w:t>
      </w:r>
      <w:r w:rsidR="0085380F">
        <w:t>:</w:t>
      </w:r>
      <w:r w:rsidRPr="0085380F">
        <w:t xml:space="preserve"> Access to up-to-date, relevant data for informed decision</w:t>
      </w:r>
      <w:r w:rsidR="0022158C" w:rsidRPr="0085380F">
        <w:t xml:space="preserve"> </w:t>
      </w:r>
      <w:r w:rsidRPr="0085380F">
        <w:t xml:space="preserve">making and the development of evidence-based strategies that improve VET outcomes and Aboriginal </w:t>
      </w:r>
      <w:r w:rsidR="00574654" w:rsidRPr="0085380F">
        <w:t>D</w:t>
      </w:r>
      <w:r w:rsidRPr="0085380F">
        <w:t xml:space="preserve">ata </w:t>
      </w:r>
      <w:r w:rsidR="00574654" w:rsidRPr="0085380F">
        <w:t>S</w:t>
      </w:r>
      <w:r w:rsidRPr="0085380F">
        <w:t xml:space="preserve">overeignty. </w:t>
      </w:r>
    </w:p>
    <w:p w14:paraId="3EEC1C16" w14:textId="0644F225" w:rsidR="00F35061" w:rsidRPr="008D1853" w:rsidRDefault="00F35061" w:rsidP="00363542">
      <w:pPr>
        <w:numPr>
          <w:ilvl w:val="0"/>
          <w:numId w:val="42"/>
        </w:numPr>
        <w:suppressAutoHyphens w:val="0"/>
        <w:autoSpaceDE/>
        <w:autoSpaceDN/>
        <w:adjustRightInd/>
        <w:spacing w:line="259" w:lineRule="auto"/>
        <w:textAlignment w:val="auto"/>
      </w:pPr>
      <w:r w:rsidRPr="00641D66">
        <w:rPr>
          <w:b/>
          <w:bCs/>
        </w:rPr>
        <w:t>Recognition of training provider achievements</w:t>
      </w:r>
      <w:r w:rsidRPr="0085380F">
        <w:t xml:space="preserve"> highlight</w:t>
      </w:r>
      <w:r w:rsidRPr="008D1853">
        <w:t xml:space="preserve"> success</w:t>
      </w:r>
      <w:r w:rsidR="00F62BF8" w:rsidRPr="008D1853">
        <w:t>es</w:t>
      </w:r>
      <w:r w:rsidRPr="008D1853">
        <w:t xml:space="preserve"> of training providers in delivering the National Skills Agreement framework and acknowledge the success rate of ACC</w:t>
      </w:r>
      <w:r w:rsidR="00F62BF8" w:rsidRPr="008D1853">
        <w:t>O</w:t>
      </w:r>
      <w:r w:rsidRPr="008D1853">
        <w:t xml:space="preserve">-led RTOs in </w:t>
      </w:r>
      <w:r w:rsidR="009344CF" w:rsidRPr="008D1853">
        <w:t xml:space="preserve">student </w:t>
      </w:r>
      <w:r w:rsidRPr="008D1853">
        <w:t xml:space="preserve">retainment and </w:t>
      </w:r>
      <w:r w:rsidR="00C37808" w:rsidRPr="008D1853">
        <w:t xml:space="preserve">course </w:t>
      </w:r>
      <w:r w:rsidRPr="008D1853">
        <w:t>completion</w:t>
      </w:r>
      <w:r w:rsidR="007A5CA3" w:rsidRPr="008D1853">
        <w:t>.</w:t>
      </w:r>
      <w:r w:rsidRPr="008D1853">
        <w:t xml:space="preserve"> </w:t>
      </w:r>
    </w:p>
    <w:p w14:paraId="02FE5AD4" w14:textId="69E62710" w:rsidR="00F35061" w:rsidRPr="008D1853" w:rsidRDefault="00F35061" w:rsidP="009B6716">
      <w:r w:rsidRPr="008D1853">
        <w:t xml:space="preserve">The </w:t>
      </w:r>
      <w:r w:rsidR="00744344" w:rsidRPr="008D1853">
        <w:t>d</w:t>
      </w:r>
      <w:r w:rsidRPr="008D1853">
        <w:t xml:space="preserve">rivers of </w:t>
      </w:r>
      <w:r w:rsidR="007F5D77" w:rsidRPr="008D1853">
        <w:t>c</w:t>
      </w:r>
      <w:r w:rsidRPr="008D1853">
        <w:t xml:space="preserve">hange, </w:t>
      </w:r>
      <w:r w:rsidR="007F5D77" w:rsidRPr="008D1853">
        <w:t>f</w:t>
      </w:r>
      <w:r w:rsidRPr="008D1853">
        <w:t xml:space="preserve">ocus </w:t>
      </w:r>
      <w:r w:rsidR="007F5D77" w:rsidRPr="008D1853">
        <w:t>a</w:t>
      </w:r>
      <w:r w:rsidRPr="008D1853">
        <w:t xml:space="preserve">reas, and NSA </w:t>
      </w:r>
      <w:r w:rsidR="007F5D77" w:rsidRPr="008D1853">
        <w:t>p</w:t>
      </w:r>
      <w:r w:rsidRPr="008D1853">
        <w:t xml:space="preserve">riority </w:t>
      </w:r>
      <w:r w:rsidR="007F5D77" w:rsidRPr="008D1853">
        <w:t>r</w:t>
      </w:r>
      <w:r w:rsidRPr="008D1853">
        <w:t xml:space="preserve">eforms for </w:t>
      </w:r>
      <w:r w:rsidR="00190F48" w:rsidRPr="008D1853">
        <w:t>C</w:t>
      </w:r>
      <w:r w:rsidRPr="008D1853">
        <w:t xml:space="preserve">losing the </w:t>
      </w:r>
      <w:r w:rsidR="00190F48" w:rsidRPr="008D1853">
        <w:t>G</w:t>
      </w:r>
      <w:r w:rsidRPr="008D1853">
        <w:t>ap are reflected in Victoria’s actions under this plan.</w:t>
      </w:r>
    </w:p>
    <w:p w14:paraId="72EF1A87" w14:textId="3D758421" w:rsidR="00F35061" w:rsidRPr="008D1853" w:rsidRDefault="00F35061" w:rsidP="00363542">
      <w:pPr>
        <w:pStyle w:val="ListParagraph"/>
        <w:numPr>
          <w:ilvl w:val="0"/>
          <w:numId w:val="43"/>
        </w:numPr>
        <w:suppressAutoHyphens w:val="0"/>
        <w:autoSpaceDE/>
        <w:autoSpaceDN/>
        <w:adjustRightInd/>
        <w:spacing w:line="259" w:lineRule="auto"/>
        <w:textAlignment w:val="auto"/>
      </w:pPr>
      <w:r w:rsidRPr="008D1853">
        <w:t>Priority Reform 1 Formal Partnerships and Shared Decision</w:t>
      </w:r>
      <w:r w:rsidR="00A141DB" w:rsidRPr="008D1853">
        <w:t>-</w:t>
      </w:r>
      <w:r w:rsidRPr="008D1853">
        <w:t>Making</w:t>
      </w:r>
    </w:p>
    <w:p w14:paraId="59D9B0FE" w14:textId="77777777" w:rsidR="00F35061" w:rsidRPr="008D1853" w:rsidRDefault="00F35061" w:rsidP="00363542">
      <w:pPr>
        <w:pStyle w:val="ListParagraph"/>
        <w:numPr>
          <w:ilvl w:val="0"/>
          <w:numId w:val="43"/>
        </w:numPr>
        <w:suppressAutoHyphens w:val="0"/>
        <w:autoSpaceDE/>
        <w:autoSpaceDN/>
        <w:adjustRightInd/>
        <w:spacing w:line="259" w:lineRule="auto"/>
        <w:textAlignment w:val="auto"/>
      </w:pPr>
      <w:r w:rsidRPr="008D1853">
        <w:t>Priority Reform 2: Building the Community-Controlled Sector</w:t>
      </w:r>
    </w:p>
    <w:p w14:paraId="0F67EC19" w14:textId="77777777" w:rsidR="00F35061" w:rsidRPr="008D1853" w:rsidRDefault="00F35061" w:rsidP="00363542">
      <w:pPr>
        <w:pStyle w:val="ListParagraph"/>
        <w:numPr>
          <w:ilvl w:val="0"/>
          <w:numId w:val="43"/>
        </w:numPr>
        <w:suppressAutoHyphens w:val="0"/>
        <w:autoSpaceDE/>
        <w:autoSpaceDN/>
        <w:adjustRightInd/>
        <w:spacing w:line="259" w:lineRule="auto"/>
        <w:textAlignment w:val="auto"/>
      </w:pPr>
      <w:r w:rsidRPr="008D1853">
        <w:t>Priority Reform 3: Transforming Government Organisations</w:t>
      </w:r>
    </w:p>
    <w:p w14:paraId="013A1FF6" w14:textId="37086622" w:rsidR="007F5D77" w:rsidRPr="008D1853" w:rsidRDefault="007F5D77" w:rsidP="00363542">
      <w:pPr>
        <w:pStyle w:val="ListParagraph"/>
        <w:numPr>
          <w:ilvl w:val="0"/>
          <w:numId w:val="43"/>
        </w:numPr>
        <w:suppressAutoHyphens w:val="0"/>
        <w:autoSpaceDE/>
        <w:autoSpaceDN/>
        <w:adjustRightInd/>
        <w:spacing w:line="259" w:lineRule="auto"/>
        <w:textAlignment w:val="auto"/>
      </w:pPr>
      <w:r w:rsidRPr="008D1853">
        <w:t>Priority Refor</w:t>
      </w:r>
      <w:r w:rsidR="004B6586" w:rsidRPr="008D1853">
        <w:t>m</w:t>
      </w:r>
      <w:r w:rsidRPr="008D1853">
        <w:t xml:space="preserve"> 4: </w:t>
      </w:r>
      <w:r w:rsidR="00AA5B6D" w:rsidRPr="008D1853">
        <w:t>Shared Access to Data and Information at a Regional Level</w:t>
      </w:r>
      <w:r w:rsidR="00855245" w:rsidRPr="008D1853">
        <w:t>.</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5"/>
        <w:gridCol w:w="3061"/>
      </w:tblGrid>
      <w:tr w:rsidR="007A5CA3" w:rsidRPr="008D1853" w14:paraId="7F0D56D4" w14:textId="77777777">
        <w:trPr>
          <w:trHeight w:val="135"/>
        </w:trPr>
        <w:tc>
          <w:tcPr>
            <w:tcW w:w="5965" w:type="dxa"/>
            <w:tcBorders>
              <w:top w:val="nil"/>
              <w:left w:val="nil"/>
              <w:bottom w:val="single" w:sz="12" w:space="0" w:color="AFE66A"/>
              <w:right w:val="nil"/>
            </w:tcBorders>
            <w:shd w:val="clear" w:color="auto" w:fill="FFFFFF" w:themeFill="background1"/>
            <w:hideMark/>
          </w:tcPr>
          <w:p w14:paraId="20D93D2C" w14:textId="77777777" w:rsidR="007A5CA3" w:rsidRPr="008D1853" w:rsidRDefault="007A5CA3" w:rsidP="0070127D">
            <w:pPr>
              <w:pStyle w:val="Heading5"/>
            </w:pPr>
            <w:r w:rsidRPr="008D1853">
              <w:t xml:space="preserve">Key </w:t>
            </w:r>
            <w:r w:rsidRPr="008D1853">
              <w:rPr>
                <w:bCs/>
              </w:rPr>
              <w:t>Actions</w:t>
            </w:r>
            <w:r w:rsidRPr="008D1853">
              <w:t xml:space="preserve"> and enabling conditions and/or partners </w:t>
            </w:r>
          </w:p>
        </w:tc>
        <w:tc>
          <w:tcPr>
            <w:tcW w:w="3061" w:type="dxa"/>
            <w:tcBorders>
              <w:top w:val="nil"/>
              <w:left w:val="nil"/>
              <w:bottom w:val="single" w:sz="12" w:space="0" w:color="AFE66A"/>
              <w:right w:val="nil"/>
            </w:tcBorders>
            <w:shd w:val="clear" w:color="auto" w:fill="FFFFFF" w:themeFill="background1"/>
            <w:hideMark/>
          </w:tcPr>
          <w:p w14:paraId="490C7C67" w14:textId="77777777" w:rsidR="007A5CA3" w:rsidRPr="008D1853" w:rsidRDefault="007A5CA3" w:rsidP="0070127D">
            <w:pPr>
              <w:pStyle w:val="Heading5"/>
            </w:pPr>
            <w:r w:rsidRPr="008D1853">
              <w:t>Rationale and existing targets </w:t>
            </w:r>
          </w:p>
        </w:tc>
      </w:tr>
      <w:tr w:rsidR="007A5CA3" w:rsidRPr="008D1853" w14:paraId="6C04964D" w14:textId="77777777">
        <w:trPr>
          <w:trHeight w:val="780"/>
        </w:trPr>
        <w:tc>
          <w:tcPr>
            <w:tcW w:w="5965" w:type="dxa"/>
            <w:tcBorders>
              <w:top w:val="single" w:sz="6" w:space="0" w:color="AFE66A"/>
              <w:left w:val="nil"/>
              <w:bottom w:val="single" w:sz="6" w:space="0" w:color="AFE66A"/>
              <w:right w:val="single" w:sz="6" w:space="0" w:color="AFE66A"/>
            </w:tcBorders>
            <w:shd w:val="clear" w:color="auto" w:fill="E4F6CD"/>
            <w:hideMark/>
          </w:tcPr>
          <w:p w14:paraId="3DC8F3EF" w14:textId="77777777" w:rsidR="007A5CA3" w:rsidRPr="008D1853" w:rsidRDefault="007A5CA3">
            <w:pPr>
              <w:rPr>
                <w:b/>
              </w:rPr>
            </w:pPr>
            <w:r w:rsidRPr="0070127D">
              <w:rPr>
                <w:rStyle w:val="Heading6Char"/>
              </w:rPr>
              <w:t>Aboriginal Access Fee Waiver (commenced 1 January 2024)</w:t>
            </w:r>
            <w:r w:rsidRPr="008D1853">
              <w:rPr>
                <w:u w:val="single"/>
              </w:rPr>
              <w:t> </w:t>
            </w:r>
            <w:r w:rsidRPr="008D1853">
              <w:rPr>
                <w:b/>
              </w:rPr>
              <w:t> </w:t>
            </w:r>
          </w:p>
          <w:p w14:paraId="6142E779" w14:textId="605AAE5E" w:rsidR="007A5CA3" w:rsidRPr="008D1853" w:rsidRDefault="007A5CA3">
            <w:r w:rsidRPr="008D1853">
              <w:t xml:space="preserve">State Government funding means First Nations learners can </w:t>
            </w:r>
            <w:r w:rsidR="004B6586" w:rsidRPr="008D1853">
              <w:t>enrol</w:t>
            </w:r>
            <w:r w:rsidRPr="008D1853">
              <w:t xml:space="preserve"> in any </w:t>
            </w:r>
            <w:r w:rsidRPr="008D1853">
              <w:rPr>
                <w:i/>
              </w:rPr>
              <w:t>Skills First</w:t>
            </w:r>
            <w:r w:rsidRPr="008D1853">
              <w:t xml:space="preserve"> VET qualification at </w:t>
            </w:r>
            <w:r w:rsidRPr="008D1853">
              <w:rPr>
                <w:i/>
              </w:rPr>
              <w:t>Skills First</w:t>
            </w:r>
            <w:r w:rsidRPr="008D1853">
              <w:t xml:space="preserve"> providers without paying tuition fees. </w:t>
            </w:r>
          </w:p>
          <w:p w14:paraId="5EB6EA04" w14:textId="77777777" w:rsidR="007A5CA3" w:rsidRPr="008D1853" w:rsidRDefault="007A5CA3"/>
        </w:tc>
        <w:tc>
          <w:tcPr>
            <w:tcW w:w="3061" w:type="dxa"/>
            <w:tcBorders>
              <w:top w:val="single" w:sz="6" w:space="0" w:color="AFE66A"/>
              <w:left w:val="single" w:sz="6" w:space="0" w:color="AFE66A"/>
              <w:bottom w:val="single" w:sz="6" w:space="0" w:color="AFE66A"/>
              <w:right w:val="nil"/>
            </w:tcBorders>
            <w:shd w:val="clear" w:color="auto" w:fill="E4F6CD"/>
            <w:hideMark/>
          </w:tcPr>
          <w:p w14:paraId="2A3C8C39" w14:textId="11E037D3" w:rsidR="007A5CA3" w:rsidRPr="008D1853" w:rsidRDefault="007A5CA3">
            <w:r w:rsidRPr="008D1853">
              <w:t>To increase the number of First Nations learners in the VET sector by removing tuition</w:t>
            </w:r>
            <w:r w:rsidR="00BB2DF8" w:rsidRPr="008D1853">
              <w:t xml:space="preserve"> </w:t>
            </w:r>
            <w:r w:rsidRPr="008D1853">
              <w:t xml:space="preserve">fees for </w:t>
            </w:r>
            <w:r w:rsidRPr="008D1853">
              <w:rPr>
                <w:i/>
                <w:iCs/>
              </w:rPr>
              <w:t>Skills First</w:t>
            </w:r>
            <w:r w:rsidRPr="008D1853">
              <w:t xml:space="preserve"> courses.  </w:t>
            </w:r>
          </w:p>
          <w:p w14:paraId="6FDC2857" w14:textId="77777777" w:rsidR="007A5CA3" w:rsidRPr="008D1853" w:rsidRDefault="007A5CA3"/>
        </w:tc>
      </w:tr>
      <w:tr w:rsidR="007A5CA3" w:rsidRPr="008D1853" w14:paraId="75D2688D" w14:textId="77777777">
        <w:trPr>
          <w:trHeight w:val="405"/>
        </w:trPr>
        <w:tc>
          <w:tcPr>
            <w:tcW w:w="5965" w:type="dxa"/>
            <w:tcBorders>
              <w:top w:val="single" w:sz="6" w:space="0" w:color="AFE66A"/>
              <w:left w:val="nil"/>
              <w:bottom w:val="single" w:sz="6" w:space="0" w:color="AFE66A"/>
              <w:right w:val="single" w:sz="6" w:space="0" w:color="AFE66A"/>
            </w:tcBorders>
            <w:shd w:val="clear" w:color="auto" w:fill="auto"/>
            <w:hideMark/>
          </w:tcPr>
          <w:p w14:paraId="0706FC31" w14:textId="77777777" w:rsidR="007A5CA3" w:rsidRPr="008D1853" w:rsidRDefault="007A5CA3" w:rsidP="0070127D">
            <w:pPr>
              <w:pStyle w:val="Heading6"/>
              <w:rPr>
                <w:b/>
              </w:rPr>
            </w:pPr>
            <w:r w:rsidRPr="008D1853">
              <w:lastRenderedPageBreak/>
              <w:t>Wurreker Brokers and Local Aboriginal Education Consultative Groups (LAECGs)</w:t>
            </w:r>
          </w:p>
          <w:p w14:paraId="32058CCA" w14:textId="77777777" w:rsidR="007A5CA3" w:rsidRPr="008D1853" w:rsidRDefault="007A5CA3">
            <w:pPr>
              <w:rPr>
                <w:b/>
                <w:bCs/>
              </w:rPr>
            </w:pPr>
            <w:r w:rsidRPr="008D1853">
              <w:t>Strengthen partnerships between training providers and First Nations communities through VAEAI and Victorian Government partnership on Government-funded, VAEAI-based positions to ensure VET and employment pathways are culturally relevant and appropriate. </w:t>
            </w:r>
            <w:r w:rsidRPr="008D1853">
              <w:rPr>
                <w:b/>
              </w:rPr>
              <w:t> </w:t>
            </w:r>
          </w:p>
          <w:p w14:paraId="19F6E293" w14:textId="07445713" w:rsidR="007A5CA3" w:rsidRPr="008D1853" w:rsidRDefault="007A5CA3">
            <w:r w:rsidRPr="008D1853">
              <w:t xml:space="preserve">Victoria’s VET workforce has been designed to better support First Nations learners, with 8 Wurreker Brokers and one Wurreker Manager employed by VAEAI via Wurreker funding. The Brokers are embedded in Victoria’s TAFE Network through their partnership/collaborative approach of connecting TAFEs to local </w:t>
            </w:r>
            <w:r w:rsidR="00D21EFD" w:rsidRPr="008D1853">
              <w:t>First Nations</w:t>
            </w:r>
            <w:r w:rsidRPr="008D1853">
              <w:t xml:space="preserve"> communit</w:t>
            </w:r>
            <w:r w:rsidR="00DE6726" w:rsidRPr="008D1853">
              <w:t>i</w:t>
            </w:r>
            <w:r w:rsidR="00095694" w:rsidRPr="008D1853">
              <w:t>es</w:t>
            </w:r>
            <w:r w:rsidRPr="008D1853">
              <w:t xml:space="preserve"> – supporting cultural inclusivity, advancing self-determination, providing advice and opportunities for First Nations learners to succeed.</w:t>
            </w:r>
          </w:p>
          <w:p w14:paraId="2F5ED5EE" w14:textId="77777777" w:rsidR="007A5CA3" w:rsidRPr="008D1853" w:rsidRDefault="007A5CA3">
            <w:r w:rsidRPr="008D1853">
              <w:t>Through the Wurreker Strategy VAEAI reports on the identified training needs of the First Nations community. VAEAI promotes training opportunities to First Nations communities and industry groups, VAEAI is also consulted in the development and endorsement of relevant training curriculum and products.</w:t>
            </w:r>
          </w:p>
        </w:tc>
        <w:tc>
          <w:tcPr>
            <w:tcW w:w="3061" w:type="dxa"/>
            <w:tcBorders>
              <w:top w:val="single" w:sz="6" w:space="0" w:color="AFE66A"/>
              <w:left w:val="single" w:sz="6" w:space="0" w:color="AFE66A"/>
              <w:bottom w:val="single" w:sz="6" w:space="0" w:color="AFE66A"/>
              <w:right w:val="nil"/>
            </w:tcBorders>
            <w:shd w:val="clear" w:color="auto" w:fill="auto"/>
            <w:hideMark/>
          </w:tcPr>
          <w:p w14:paraId="6441CB99" w14:textId="77777777" w:rsidR="007A5CA3" w:rsidRPr="008D1853" w:rsidRDefault="007A5CA3">
            <w:r w:rsidRPr="008D1853">
              <w:t>Increase First Nations learners in VET by providing culturally informed advice about access to training and tertiary education opportunities. </w:t>
            </w:r>
          </w:p>
          <w:p w14:paraId="4B2C9901" w14:textId="77777777" w:rsidR="007A5CA3" w:rsidRPr="008D1853" w:rsidRDefault="007A5CA3">
            <w:r w:rsidRPr="008D1853">
              <w:t>Build trust in culturally safe, respectful, and inclusive practices.</w:t>
            </w:r>
          </w:p>
          <w:p w14:paraId="08F68ED6" w14:textId="77777777" w:rsidR="007A5CA3" w:rsidRPr="008D1853" w:rsidRDefault="007A5CA3">
            <w:r w:rsidRPr="008D1853">
              <w:t xml:space="preserve">Aligns to Priority Reforms 1, 2, 3 </w:t>
            </w:r>
          </w:p>
        </w:tc>
      </w:tr>
      <w:tr w:rsidR="007A5CA3" w:rsidRPr="008D1853" w14:paraId="0C8DDFFE" w14:textId="77777777">
        <w:trPr>
          <w:trHeight w:val="405"/>
        </w:trPr>
        <w:tc>
          <w:tcPr>
            <w:tcW w:w="5965" w:type="dxa"/>
            <w:tcBorders>
              <w:top w:val="single" w:sz="6" w:space="0" w:color="AFE66A"/>
              <w:left w:val="nil"/>
              <w:bottom w:val="single" w:sz="6" w:space="0" w:color="AFE66A"/>
              <w:right w:val="single" w:sz="6" w:space="0" w:color="AFE66A"/>
            </w:tcBorders>
            <w:shd w:val="clear" w:color="auto" w:fill="E4F6CD"/>
            <w:hideMark/>
          </w:tcPr>
          <w:p w14:paraId="2401EDFF" w14:textId="77777777" w:rsidR="007A5CA3" w:rsidRPr="008D1853" w:rsidRDefault="007A5CA3" w:rsidP="0070127D">
            <w:pPr>
              <w:pStyle w:val="Heading6"/>
              <w:rPr>
                <w:b/>
              </w:rPr>
            </w:pPr>
            <w:r w:rsidRPr="008D1853">
              <w:t>Koorie Liaison Officers (KLOs) and Koorie Learner Support Officers (KSSOs) </w:t>
            </w:r>
            <w:r w:rsidRPr="008D1853">
              <w:rPr>
                <w:b/>
              </w:rPr>
              <w:t> </w:t>
            </w:r>
          </w:p>
          <w:p w14:paraId="79142461" w14:textId="77777777" w:rsidR="007A5CA3" w:rsidRPr="008D1853" w:rsidRDefault="007A5CA3">
            <w:pPr>
              <w:rPr>
                <w:b/>
              </w:rPr>
            </w:pPr>
            <w:r w:rsidRPr="008D1853">
              <w:t>Work with training providers and communities to support First Nations VET learners, ensuring culturally inclusive education, better outcomes, and support transition to employment through partnership between TAFEs and State Government. The initiative has employed 17 Koorie Liaison Officers and 32 Koorie Student Support Officers.</w:t>
            </w:r>
          </w:p>
        </w:tc>
        <w:tc>
          <w:tcPr>
            <w:tcW w:w="3061" w:type="dxa"/>
            <w:tcBorders>
              <w:top w:val="single" w:sz="6" w:space="0" w:color="AFE66A"/>
              <w:left w:val="single" w:sz="6" w:space="0" w:color="AFE66A"/>
              <w:bottom w:val="single" w:sz="6" w:space="0" w:color="AFE66A"/>
              <w:right w:val="nil"/>
            </w:tcBorders>
            <w:shd w:val="clear" w:color="auto" w:fill="E4F6CD"/>
            <w:hideMark/>
          </w:tcPr>
          <w:p w14:paraId="14C487CA" w14:textId="77777777" w:rsidR="007A5CA3" w:rsidRPr="008D1853" w:rsidRDefault="007A5CA3">
            <w:r w:rsidRPr="008D1853">
              <w:t>To increase rates of participation and completion by providing support to First Nations VET learners with enrolment, course advice and cultural support. </w:t>
            </w:r>
          </w:p>
          <w:p w14:paraId="529A0F3F" w14:textId="77777777" w:rsidR="007A5CA3" w:rsidRPr="008D1853" w:rsidRDefault="007A5CA3">
            <w:r w:rsidRPr="008D1853">
              <w:t>Build trust in culturally safe, respectful, and inclusive practices.</w:t>
            </w:r>
          </w:p>
          <w:p w14:paraId="7B47CCEF" w14:textId="77777777" w:rsidR="007A5CA3" w:rsidRPr="008D1853" w:rsidRDefault="007A5CA3">
            <w:r w:rsidRPr="008D1853">
              <w:t>Aligns to Priority Reforms 1 and 3</w:t>
            </w:r>
          </w:p>
        </w:tc>
      </w:tr>
      <w:tr w:rsidR="007A5CA3" w:rsidRPr="008D1853" w14:paraId="10EB522D" w14:textId="77777777">
        <w:trPr>
          <w:trHeight w:val="405"/>
        </w:trPr>
        <w:tc>
          <w:tcPr>
            <w:tcW w:w="5965" w:type="dxa"/>
            <w:tcBorders>
              <w:top w:val="single" w:sz="6" w:space="0" w:color="AFE66A"/>
              <w:left w:val="nil"/>
              <w:bottom w:val="single" w:sz="6" w:space="0" w:color="AFE66A"/>
              <w:right w:val="single" w:sz="6" w:space="0" w:color="AFE66A"/>
            </w:tcBorders>
            <w:shd w:val="clear" w:color="auto" w:fill="auto"/>
            <w:hideMark/>
          </w:tcPr>
          <w:p w14:paraId="39D6CDCB" w14:textId="77777777" w:rsidR="007A5CA3" w:rsidRPr="008D1853" w:rsidRDefault="007A5CA3" w:rsidP="0070127D">
            <w:pPr>
              <w:pStyle w:val="Heading6"/>
              <w:rPr>
                <w:b/>
              </w:rPr>
            </w:pPr>
            <w:r w:rsidRPr="008D1853">
              <w:t>Koorie Units </w:t>
            </w:r>
            <w:r w:rsidRPr="008D1853">
              <w:rPr>
                <w:b/>
              </w:rPr>
              <w:t> </w:t>
            </w:r>
          </w:p>
          <w:p w14:paraId="00A1B945" w14:textId="77777777" w:rsidR="007A5CA3" w:rsidRPr="008D1853" w:rsidRDefault="007A5CA3">
            <w:pPr>
              <w:rPr>
                <w:b/>
              </w:rPr>
            </w:pPr>
            <w:r w:rsidRPr="008D1853">
              <w:t>Dedicated services within TAFEs that provide culturally inclusive environments, offering support and guidance to First Nations learners to enhance their education and promote employment pathways through partnership with the Victorian Government. </w:t>
            </w:r>
            <w:r w:rsidRPr="008D1853">
              <w:rPr>
                <w:b/>
              </w:rPr>
              <w:t> </w:t>
            </w:r>
          </w:p>
        </w:tc>
        <w:tc>
          <w:tcPr>
            <w:tcW w:w="3061" w:type="dxa"/>
            <w:tcBorders>
              <w:top w:val="single" w:sz="6" w:space="0" w:color="AFE66A"/>
              <w:left w:val="single" w:sz="6" w:space="0" w:color="AFE66A"/>
              <w:bottom w:val="single" w:sz="6" w:space="0" w:color="AFE66A"/>
              <w:right w:val="nil"/>
            </w:tcBorders>
            <w:shd w:val="clear" w:color="auto" w:fill="auto"/>
            <w:hideMark/>
          </w:tcPr>
          <w:p w14:paraId="574D3B58" w14:textId="77777777" w:rsidR="007A5CA3" w:rsidRPr="008D1853" w:rsidRDefault="007A5CA3">
            <w:r w:rsidRPr="008D1853">
              <w:t>To increase rates of participation and completion by providing a safe space for First Nations learners in VET.  </w:t>
            </w:r>
          </w:p>
          <w:p w14:paraId="48EA9069" w14:textId="77777777" w:rsidR="007A5CA3" w:rsidRPr="008D1853" w:rsidRDefault="007A5CA3">
            <w:r w:rsidRPr="008D1853">
              <w:t>Build trust in culturally safe, respectful, and inclusive practices. </w:t>
            </w:r>
          </w:p>
          <w:p w14:paraId="69B2F198" w14:textId="77777777" w:rsidR="007A5CA3" w:rsidRPr="008D1853" w:rsidRDefault="007A5CA3">
            <w:r w:rsidRPr="008D1853">
              <w:t>Aligns to Priority Reforms 1 and 3</w:t>
            </w:r>
          </w:p>
        </w:tc>
      </w:tr>
      <w:tr w:rsidR="007A5CA3" w:rsidRPr="008D1853" w14:paraId="33EF0E6A" w14:textId="77777777">
        <w:trPr>
          <w:trHeight w:val="405"/>
        </w:trPr>
        <w:tc>
          <w:tcPr>
            <w:tcW w:w="5965" w:type="dxa"/>
            <w:tcBorders>
              <w:top w:val="single" w:sz="6" w:space="0" w:color="AFE66A"/>
              <w:left w:val="nil"/>
              <w:bottom w:val="single" w:sz="6" w:space="0" w:color="AFE66A"/>
              <w:right w:val="single" w:sz="6" w:space="0" w:color="AFE66A"/>
            </w:tcBorders>
            <w:shd w:val="clear" w:color="auto" w:fill="E4F6CD"/>
          </w:tcPr>
          <w:p w14:paraId="2EBC48CA" w14:textId="37BA659A" w:rsidR="007A5CA3" w:rsidRPr="008D1853" w:rsidRDefault="007A5CA3" w:rsidP="0070127D">
            <w:pPr>
              <w:pStyle w:val="Heading6"/>
            </w:pPr>
            <w:r w:rsidRPr="008D1853">
              <w:t>ACC</w:t>
            </w:r>
            <w:r w:rsidR="00E5362D" w:rsidRPr="008D1853">
              <w:t>O</w:t>
            </w:r>
            <w:r w:rsidRPr="008D1853">
              <w:t>-led RTOs</w:t>
            </w:r>
          </w:p>
          <w:p w14:paraId="084128F4" w14:textId="11B186A0" w:rsidR="007A5CA3" w:rsidRPr="008D1853" w:rsidRDefault="007A5CA3" w:rsidP="007A5CA3">
            <w:pPr>
              <w:pStyle w:val="ListParagraph"/>
              <w:numPr>
                <w:ilvl w:val="0"/>
                <w:numId w:val="46"/>
              </w:numPr>
              <w:suppressAutoHyphens w:val="0"/>
              <w:autoSpaceDE/>
              <w:autoSpaceDN/>
              <w:adjustRightInd/>
              <w:spacing w:line="259" w:lineRule="auto"/>
              <w:textAlignment w:val="auto"/>
              <w:rPr>
                <w:u w:val="single"/>
              </w:rPr>
            </w:pPr>
            <w:r w:rsidRPr="008D1853">
              <w:t>ACC</w:t>
            </w:r>
            <w:r w:rsidR="00E5362D" w:rsidRPr="008D1853">
              <w:t>O</w:t>
            </w:r>
            <w:r w:rsidRPr="008D1853">
              <w:t>-led RTOs are achieving higher completion rates for First Nations learners than public providers, supported by services such as student mentors, which deliver high-quality education and merit-prioritised funding. </w:t>
            </w:r>
          </w:p>
          <w:p w14:paraId="46CCDBA0" w14:textId="2B88841A" w:rsidR="007A5CA3" w:rsidRPr="008D1853" w:rsidRDefault="007A5CA3" w:rsidP="009D488D">
            <w:pPr>
              <w:pStyle w:val="ListParagraph"/>
              <w:numPr>
                <w:ilvl w:val="0"/>
                <w:numId w:val="36"/>
              </w:numPr>
              <w:suppressAutoHyphens w:val="0"/>
              <w:autoSpaceDE/>
              <w:autoSpaceDN/>
              <w:adjustRightInd/>
              <w:spacing w:line="259" w:lineRule="auto"/>
              <w:textAlignment w:val="auto"/>
            </w:pPr>
            <w:r w:rsidRPr="008D1853">
              <w:t>ACC</w:t>
            </w:r>
            <w:r w:rsidR="00E5362D" w:rsidRPr="008D1853">
              <w:t>O</w:t>
            </w:r>
            <w:r w:rsidRPr="008D1853">
              <w:t xml:space="preserve">-led RTOs, such as VACCHO, play a pivotal role in conducting extensive community engagement to assess and address the unique needs of First Nations learners. </w:t>
            </w:r>
          </w:p>
          <w:p w14:paraId="3C1271CD" w14:textId="77777777" w:rsidR="007A5CA3" w:rsidRPr="008D1853" w:rsidRDefault="007A5CA3" w:rsidP="007A5CA3">
            <w:pPr>
              <w:pStyle w:val="ListParagraph"/>
              <w:numPr>
                <w:ilvl w:val="0"/>
                <w:numId w:val="46"/>
              </w:numPr>
              <w:suppressAutoHyphens w:val="0"/>
              <w:autoSpaceDE/>
              <w:autoSpaceDN/>
              <w:adjustRightInd/>
              <w:spacing w:line="259" w:lineRule="auto"/>
              <w:textAlignment w:val="auto"/>
              <w:rPr>
                <w:u w:val="single"/>
              </w:rPr>
            </w:pPr>
            <w:r w:rsidRPr="008D1853">
              <w:t>Regional ACCOs, like Winda-Mara Aboriginal Corporation and Bendigo &amp; District Aboriginal Co-operative facilitate meaningful engagement beyond public education providers such as TAFEs. They contribute to training pathways aligned with local workforce needs and a VET system responsive to evolving community goals and aspirations.</w:t>
            </w:r>
          </w:p>
        </w:tc>
        <w:tc>
          <w:tcPr>
            <w:tcW w:w="3061" w:type="dxa"/>
            <w:tcBorders>
              <w:top w:val="single" w:sz="6" w:space="0" w:color="AFE66A"/>
              <w:left w:val="single" w:sz="6" w:space="0" w:color="AFE66A"/>
              <w:bottom w:val="single" w:sz="6" w:space="0" w:color="AFE66A"/>
              <w:right w:val="nil"/>
            </w:tcBorders>
            <w:shd w:val="clear" w:color="auto" w:fill="E4F6CD"/>
          </w:tcPr>
          <w:p w14:paraId="2AA495CC" w14:textId="77777777" w:rsidR="007A5CA3" w:rsidRPr="008D1853" w:rsidRDefault="007A5CA3">
            <w:r w:rsidRPr="008D1853">
              <w:t>To increase rates of participation and completion by ensuring relevance of learning environments and programs.</w:t>
            </w:r>
          </w:p>
          <w:p w14:paraId="0713822A" w14:textId="77777777" w:rsidR="007A5CA3" w:rsidRPr="008D1853" w:rsidRDefault="007A5CA3">
            <w:r w:rsidRPr="008D1853">
              <w:t>Build trust in culturally safe, respectful, and inclusive practices. </w:t>
            </w:r>
          </w:p>
          <w:p w14:paraId="12752A93" w14:textId="77777777" w:rsidR="007A5CA3" w:rsidRPr="008D1853" w:rsidRDefault="007A5CA3">
            <w:r w:rsidRPr="008D1853">
              <w:t xml:space="preserve">Aligns to Priority Reforms 2, 3 </w:t>
            </w:r>
          </w:p>
        </w:tc>
      </w:tr>
      <w:tr w:rsidR="007A5CA3" w:rsidRPr="008D1853" w14:paraId="733EF586" w14:textId="77777777">
        <w:trPr>
          <w:trHeight w:val="405"/>
        </w:trPr>
        <w:tc>
          <w:tcPr>
            <w:tcW w:w="5965" w:type="dxa"/>
            <w:tcBorders>
              <w:top w:val="single" w:sz="6" w:space="0" w:color="AFE66A"/>
              <w:left w:val="nil"/>
              <w:bottom w:val="single" w:sz="6" w:space="0" w:color="AFE66A"/>
              <w:right w:val="single" w:sz="6" w:space="0" w:color="AFE66A"/>
            </w:tcBorders>
            <w:shd w:val="clear" w:color="auto" w:fill="auto"/>
          </w:tcPr>
          <w:p w14:paraId="7508B725" w14:textId="77777777" w:rsidR="007A5CA3" w:rsidRPr="008D1853" w:rsidRDefault="007A5CA3" w:rsidP="0070127D">
            <w:pPr>
              <w:pStyle w:val="Heading6"/>
              <w:rPr>
                <w:b/>
                <w:bCs/>
              </w:rPr>
            </w:pPr>
            <w:r w:rsidRPr="008D1853">
              <w:lastRenderedPageBreak/>
              <w:t>Cultural Safety/Awareness Training </w:t>
            </w:r>
            <w:r w:rsidRPr="008D1853">
              <w:rPr>
                <w:b/>
                <w:bCs/>
              </w:rPr>
              <w:t> </w:t>
            </w:r>
          </w:p>
          <w:p w14:paraId="6A6700F2" w14:textId="77777777" w:rsidR="007A5CA3" w:rsidRPr="008D1853" w:rsidRDefault="007A5CA3">
            <w:pPr>
              <w:rPr>
                <w:b/>
                <w:bCs/>
              </w:rPr>
            </w:pPr>
            <w:r w:rsidRPr="008D1853">
              <w:t>First Nations-delivered training to build cultural competency in organisations, fostering informed, respectful, and collaborative relationships with First Nations communities through Partnerships with Aboriginal Community Controlled Organisations and training providers. </w:t>
            </w:r>
            <w:r w:rsidRPr="008D1853">
              <w:rPr>
                <w:b/>
                <w:bCs/>
              </w:rPr>
              <w:t> </w:t>
            </w:r>
          </w:p>
          <w:p w14:paraId="0C9C4385" w14:textId="4F4FF2B6" w:rsidR="007A5CA3" w:rsidRPr="008D1853" w:rsidRDefault="007A5CA3" w:rsidP="007A5CA3">
            <w:pPr>
              <w:pStyle w:val="ListParagraph"/>
              <w:numPr>
                <w:ilvl w:val="0"/>
                <w:numId w:val="44"/>
              </w:numPr>
            </w:pPr>
            <w:r w:rsidRPr="008D1853">
              <w:t xml:space="preserve">TAFEs provide Aboriginal Cultural Awareness Training to staff with introductory knowledge of </w:t>
            </w:r>
            <w:r w:rsidR="008A3B99" w:rsidRPr="008D1853">
              <w:t>First Nations</w:t>
            </w:r>
            <w:r w:rsidRPr="008D1853">
              <w:t xml:space="preserve"> culture</w:t>
            </w:r>
            <w:r w:rsidR="00083B8C" w:rsidRPr="008D1853">
              <w:t>s</w:t>
            </w:r>
            <w:r w:rsidRPr="008D1853">
              <w:t xml:space="preserve"> in Victoria and respectful ways of working with </w:t>
            </w:r>
            <w:r w:rsidR="003D4136" w:rsidRPr="008D1853">
              <w:t>First Nations</w:t>
            </w:r>
            <w:r w:rsidRPr="008D1853">
              <w:t xml:space="preserve"> students, colleagues and partners and pave the way for creating more inclusive learning spaces and workplaces.</w:t>
            </w:r>
          </w:p>
          <w:p w14:paraId="61D7059A" w14:textId="77777777" w:rsidR="007A5CA3" w:rsidRPr="008D1853" w:rsidRDefault="007A5CA3" w:rsidP="007A5CA3">
            <w:pPr>
              <w:pStyle w:val="ListParagraph"/>
              <w:numPr>
                <w:ilvl w:val="0"/>
                <w:numId w:val="44"/>
              </w:numPr>
              <w:suppressAutoHyphens w:val="0"/>
              <w:autoSpaceDE/>
              <w:autoSpaceDN/>
              <w:adjustRightInd/>
              <w:spacing w:line="259" w:lineRule="auto"/>
              <w:textAlignment w:val="auto"/>
              <w:rPr>
                <w:u w:val="single"/>
              </w:rPr>
            </w:pPr>
            <w:r w:rsidRPr="008D1853">
              <w:t>VACCHO delivers Introduction to Aboriginal Cultural Safety training which encompasses and builds on cultural awareness content by providing advice to implement cultural safety considerations into practice.</w:t>
            </w:r>
          </w:p>
        </w:tc>
        <w:tc>
          <w:tcPr>
            <w:tcW w:w="3061" w:type="dxa"/>
            <w:tcBorders>
              <w:top w:val="single" w:sz="6" w:space="0" w:color="AFE66A"/>
              <w:left w:val="single" w:sz="6" w:space="0" w:color="AFE66A"/>
              <w:bottom w:val="single" w:sz="6" w:space="0" w:color="AFE66A"/>
              <w:right w:val="nil"/>
            </w:tcBorders>
            <w:shd w:val="clear" w:color="auto" w:fill="auto"/>
          </w:tcPr>
          <w:p w14:paraId="10FEDF4E" w14:textId="491F21DC" w:rsidR="007A5CA3" w:rsidRPr="008D1853" w:rsidRDefault="007A5CA3">
            <w:r w:rsidRPr="008D1853">
              <w:t>To instil understanding and respect for First Nations people and culture, creating culturally inclusive and safe environments where First Nations people feel respected, valued, free from discrimination, and able to express their cultural identity safely. </w:t>
            </w:r>
          </w:p>
          <w:p w14:paraId="1CC97E91" w14:textId="77777777" w:rsidR="007A5CA3" w:rsidRPr="008D1853" w:rsidRDefault="007A5CA3">
            <w:r w:rsidRPr="008D1853">
              <w:t xml:space="preserve">Aligns to Priority Reforms 2, 3 </w:t>
            </w:r>
          </w:p>
          <w:p w14:paraId="7909423C" w14:textId="77777777" w:rsidR="007A5CA3" w:rsidRPr="008D1853" w:rsidRDefault="007A5CA3"/>
        </w:tc>
      </w:tr>
      <w:tr w:rsidR="007A5CA3" w:rsidRPr="008D1853" w14:paraId="79550861" w14:textId="77777777">
        <w:trPr>
          <w:trHeight w:val="405"/>
        </w:trPr>
        <w:tc>
          <w:tcPr>
            <w:tcW w:w="5965" w:type="dxa"/>
            <w:tcBorders>
              <w:top w:val="single" w:sz="6" w:space="0" w:color="AFE66A"/>
              <w:left w:val="nil"/>
              <w:bottom w:val="single" w:sz="6" w:space="0" w:color="AFE66A"/>
              <w:right w:val="single" w:sz="6" w:space="0" w:color="AFE66A"/>
            </w:tcBorders>
            <w:shd w:val="clear" w:color="auto" w:fill="E4F6CD"/>
          </w:tcPr>
          <w:p w14:paraId="515E0E17" w14:textId="77777777" w:rsidR="007A5CA3" w:rsidRPr="008D1853" w:rsidRDefault="007A5CA3" w:rsidP="0070127D">
            <w:pPr>
              <w:pStyle w:val="Heading6"/>
              <w:rPr>
                <w:b/>
                <w:bCs/>
              </w:rPr>
            </w:pPr>
            <w:r w:rsidRPr="008D1853">
              <w:t>Teaching and Strengthening First Nations languages and VET courses</w:t>
            </w:r>
            <w:r w:rsidRPr="008D1853">
              <w:rPr>
                <w:b/>
                <w:bCs/>
              </w:rPr>
              <w:t> </w:t>
            </w:r>
          </w:p>
          <w:p w14:paraId="204F5E4D" w14:textId="77777777" w:rsidR="007A5CA3" w:rsidRPr="008D1853" w:rsidRDefault="007A5CA3">
            <w:r w:rsidRPr="008D1853">
              <w:t>Develop and deliver formal qualifications designed to preserve First Nations languages and foster cultural identity.</w:t>
            </w:r>
          </w:p>
          <w:p w14:paraId="1FE17090" w14:textId="554EF78D" w:rsidR="007A5CA3" w:rsidRPr="008D1853" w:rsidRDefault="007A5CA3" w:rsidP="007A5CA3">
            <w:pPr>
              <w:pStyle w:val="ListParagraph"/>
              <w:numPr>
                <w:ilvl w:val="0"/>
                <w:numId w:val="45"/>
              </w:numPr>
              <w:suppressAutoHyphens w:val="0"/>
              <w:autoSpaceDE/>
              <w:autoSpaceDN/>
              <w:adjustRightInd/>
              <w:spacing w:line="259" w:lineRule="auto"/>
              <w:textAlignment w:val="auto"/>
              <w:rPr>
                <w:b/>
                <w:bCs/>
              </w:rPr>
            </w:pPr>
            <w:r w:rsidRPr="008D1853">
              <w:t>Certificates in Teaching and Learning First Nations languages</w:t>
            </w:r>
            <w:r w:rsidR="00FB184E" w:rsidRPr="008D1853">
              <w:t>.</w:t>
            </w:r>
            <w:r w:rsidRPr="008D1853">
              <w:t> </w:t>
            </w:r>
            <w:r w:rsidRPr="008D1853">
              <w:rPr>
                <w:b/>
                <w:bCs/>
              </w:rPr>
              <w:t> </w:t>
            </w:r>
          </w:p>
          <w:p w14:paraId="26A80DD2" w14:textId="1A4CCC2E" w:rsidR="007A5CA3" w:rsidRPr="008D1853" w:rsidRDefault="007A5CA3">
            <w:pPr>
              <w:rPr>
                <w:b/>
                <w:bCs/>
              </w:rPr>
            </w:pPr>
            <w:r w:rsidRPr="008D1853">
              <w:t xml:space="preserve">Deliver VET courses in partnerships </w:t>
            </w:r>
            <w:r w:rsidR="00D8604D" w:rsidRPr="008D1853">
              <w:t>with</w:t>
            </w:r>
            <w:r w:rsidRPr="008D1853">
              <w:t xml:space="preserve"> Traditional Owners of Country in Victoria</w:t>
            </w:r>
            <w:r w:rsidR="00F569D4" w:rsidRPr="008D1853">
              <w:t>;</w:t>
            </w:r>
            <w:r w:rsidRPr="008D1853">
              <w:t xml:space="preserve"> First Nations peak bodies such as VAEAI</w:t>
            </w:r>
            <w:r w:rsidR="00F569D4" w:rsidRPr="008D1853">
              <w:t>;</w:t>
            </w:r>
            <w:r w:rsidRPr="008D1853">
              <w:t xml:space="preserve"> TAFEs</w:t>
            </w:r>
            <w:r w:rsidR="00F569D4" w:rsidRPr="008D1853">
              <w:t>;</w:t>
            </w:r>
            <w:r w:rsidRPr="008D1853">
              <w:t xml:space="preserve"> Aboriginal Community Controlled Organisations</w:t>
            </w:r>
            <w:r w:rsidR="00C31E93" w:rsidRPr="008D1853">
              <w:t>;</w:t>
            </w:r>
            <w:r w:rsidRPr="008D1853">
              <w:t xml:space="preserve"> and the Victorian Government</w:t>
            </w:r>
            <w:r w:rsidR="00E96B70">
              <w:t>.</w:t>
            </w:r>
            <w:r w:rsidRPr="008D1853">
              <w:t xml:space="preserve"> </w:t>
            </w:r>
            <w:r w:rsidR="00E96B70">
              <w:t>This will</w:t>
            </w:r>
            <w:r w:rsidRPr="008D1853">
              <w:t xml:space="preserve"> prepare First Nations learners for employment or further education while strengthening personal connections and exploring </w:t>
            </w:r>
            <w:r w:rsidR="007167E2" w:rsidRPr="008D1853">
              <w:t>First Nations</w:t>
            </w:r>
            <w:r w:rsidRPr="008D1853">
              <w:t xml:space="preserve"> culture</w:t>
            </w:r>
            <w:r w:rsidR="007167E2" w:rsidRPr="008D1853">
              <w:t>s</w:t>
            </w:r>
            <w:r w:rsidRPr="008D1853">
              <w:t xml:space="preserve"> and communit</w:t>
            </w:r>
            <w:r w:rsidR="007167E2" w:rsidRPr="008D1853">
              <w:t>ies</w:t>
            </w:r>
            <w:r w:rsidRPr="008D1853">
              <w:rPr>
                <w:b/>
                <w:bCs/>
              </w:rPr>
              <w:t> </w:t>
            </w:r>
          </w:p>
          <w:p w14:paraId="1826EC09" w14:textId="6282EDE7" w:rsidR="007A5CA3" w:rsidRPr="008D1853" w:rsidRDefault="007A5CA3" w:rsidP="007A5CA3">
            <w:pPr>
              <w:pStyle w:val="ListParagraph"/>
              <w:numPr>
                <w:ilvl w:val="0"/>
                <w:numId w:val="47"/>
              </w:numPr>
              <w:suppressAutoHyphens w:val="0"/>
              <w:autoSpaceDE/>
              <w:autoSpaceDN/>
              <w:adjustRightInd/>
              <w:spacing w:line="259" w:lineRule="auto"/>
              <w:textAlignment w:val="auto"/>
              <w:rPr>
                <w:b/>
                <w:bCs/>
              </w:rPr>
            </w:pPr>
            <w:r w:rsidRPr="008D1853">
              <w:t>Certificates I, II, and III in Mumgu-dahl tyama-tiyt</w:t>
            </w:r>
            <w:r w:rsidR="00FB184E" w:rsidRPr="008D1853">
              <w:t>.</w:t>
            </w:r>
          </w:p>
          <w:p w14:paraId="2839D855" w14:textId="34222957" w:rsidR="007A5CA3" w:rsidRPr="008D1853" w:rsidRDefault="007A5CA3">
            <w:pPr>
              <w:rPr>
                <w:b/>
              </w:rPr>
            </w:pPr>
            <w:r w:rsidRPr="008D1853">
              <w:t>An expression of interest to deliver the courses in 2025 is underway. Three proposals have been received to date. The sector is engaged in growing the pool of First Nations language teachers trained in delivering language courses to meet growing demand and protect Victorian First Nations languages.</w:t>
            </w:r>
          </w:p>
        </w:tc>
        <w:tc>
          <w:tcPr>
            <w:tcW w:w="3061" w:type="dxa"/>
            <w:tcBorders>
              <w:top w:val="single" w:sz="6" w:space="0" w:color="AFE66A"/>
              <w:left w:val="single" w:sz="6" w:space="0" w:color="AFE66A"/>
              <w:bottom w:val="single" w:sz="6" w:space="0" w:color="AFE66A"/>
              <w:right w:val="nil"/>
            </w:tcBorders>
            <w:shd w:val="clear" w:color="auto" w:fill="E4F6CD"/>
          </w:tcPr>
          <w:p w14:paraId="4E2CFE29" w14:textId="77777777" w:rsidR="007A5CA3" w:rsidRPr="008D1853" w:rsidRDefault="007A5CA3">
            <w:r w:rsidRPr="008D1853">
              <w:t>To preserve and promote the teaching and learning of First Nations languages and increase the number of First Nations teachers delivering language courses.</w:t>
            </w:r>
          </w:p>
          <w:p w14:paraId="2F1F3719" w14:textId="77777777" w:rsidR="007A5CA3" w:rsidRPr="008D1853" w:rsidRDefault="007A5CA3">
            <w:r w:rsidRPr="008D1853">
              <w:t>To foster cultural connection while equipping learners with literacy, numeracy, and vocational skills that strengthen cultural connection and prepare them for future employment or education pathways. </w:t>
            </w:r>
          </w:p>
          <w:p w14:paraId="5B918981" w14:textId="77777777" w:rsidR="007A5CA3" w:rsidRPr="008D1853" w:rsidRDefault="007A5CA3">
            <w:r w:rsidRPr="008D1853">
              <w:t>Aligns to Priority Reforms 1, 2, 3</w:t>
            </w:r>
          </w:p>
        </w:tc>
      </w:tr>
      <w:tr w:rsidR="007A5CA3" w:rsidRPr="008D1853" w14:paraId="2DBA3C22" w14:textId="77777777">
        <w:trPr>
          <w:trHeight w:val="405"/>
        </w:trPr>
        <w:tc>
          <w:tcPr>
            <w:tcW w:w="5965" w:type="dxa"/>
            <w:tcBorders>
              <w:top w:val="single" w:sz="6" w:space="0" w:color="AFE66A"/>
              <w:left w:val="nil"/>
              <w:bottom w:val="single" w:sz="6" w:space="0" w:color="AFE66A"/>
              <w:right w:val="single" w:sz="6" w:space="0" w:color="AFE66A"/>
            </w:tcBorders>
            <w:shd w:val="clear" w:color="auto" w:fill="auto"/>
            <w:hideMark/>
          </w:tcPr>
          <w:p w14:paraId="4E2F6E5E" w14:textId="77777777" w:rsidR="007A5CA3" w:rsidRPr="008D1853" w:rsidRDefault="007A5CA3" w:rsidP="0070127D">
            <w:pPr>
              <w:pStyle w:val="Heading6"/>
            </w:pPr>
            <w:r w:rsidRPr="008D1853">
              <w:lastRenderedPageBreak/>
              <w:t>‘Earn and Learn’ Model</w:t>
            </w:r>
            <w:r w:rsidRPr="008D1853">
              <w:rPr>
                <w:b/>
              </w:rPr>
              <w:t> </w:t>
            </w:r>
          </w:p>
          <w:p w14:paraId="0CA9F32E" w14:textId="17E61904" w:rsidR="007A5CA3" w:rsidRPr="008D1853" w:rsidRDefault="007A5CA3">
            <w:r w:rsidRPr="008D1853">
              <w:t xml:space="preserve">Offer </w:t>
            </w:r>
            <w:r w:rsidR="00214CE9" w:rsidRPr="008D1853">
              <w:t>First Nations</w:t>
            </w:r>
            <w:r w:rsidRPr="008D1853">
              <w:t xml:space="preserve"> people interested in pursuing a career within the health services and community sector</w:t>
            </w:r>
            <w:r w:rsidRPr="008D1853">
              <w:rPr>
                <w:b/>
              </w:rPr>
              <w:t xml:space="preserve"> </w:t>
            </w:r>
            <w:r w:rsidRPr="008D1853">
              <w:t xml:space="preserve">the opportunity to work full time while developing essential workplace skills. </w:t>
            </w:r>
          </w:p>
          <w:p w14:paraId="6EE2D5D1" w14:textId="51C12015" w:rsidR="007A5CA3" w:rsidRPr="008D1853" w:rsidRDefault="007A5CA3">
            <w:r w:rsidRPr="008D1853">
              <w:t>Work across the Victorian Government to fund and support the operational compliance requirements and the cultural work that ACC</w:t>
            </w:r>
            <w:r w:rsidR="00E5362D" w:rsidRPr="008D1853">
              <w:t>O</w:t>
            </w:r>
            <w:r w:rsidRPr="008D1853">
              <w:t>-led RTOs deliver in provision of high-quality, culturally aligned education and training particularly in vital sectors like early childhood education and care, community services and health.</w:t>
            </w:r>
          </w:p>
          <w:p w14:paraId="0F31B647" w14:textId="77777777" w:rsidR="007A5CA3" w:rsidRPr="008D1853" w:rsidRDefault="007A5CA3" w:rsidP="007A5CA3">
            <w:pPr>
              <w:pStyle w:val="ListParagraph"/>
              <w:numPr>
                <w:ilvl w:val="0"/>
                <w:numId w:val="47"/>
              </w:numPr>
              <w:suppressAutoHyphens w:val="0"/>
              <w:autoSpaceDE/>
              <w:autoSpaceDN/>
              <w:adjustRightInd/>
              <w:spacing w:line="259" w:lineRule="auto"/>
              <w:textAlignment w:val="auto"/>
            </w:pPr>
            <w:r w:rsidRPr="008D1853">
              <w:t>VACSAL’s targeted statewide employment program facilitates educational pathways into education support and teaching qualifications for First Nations people. It includes wrap-around support services for First Nations students studying a Certificate IV in School-Based Education Support while working in schools across Victoria. This 'earn and learn model' enhances outcomes for sustainable employment in the school workforce for First Nations people.</w:t>
            </w:r>
          </w:p>
          <w:p w14:paraId="012A854F" w14:textId="04B20E65" w:rsidR="007A5CA3" w:rsidRPr="008D1853" w:rsidRDefault="007A5CA3" w:rsidP="007A5CA3">
            <w:pPr>
              <w:pStyle w:val="ListParagraph"/>
              <w:numPr>
                <w:ilvl w:val="0"/>
                <w:numId w:val="47"/>
              </w:numPr>
              <w:suppressAutoHyphens w:val="0"/>
              <w:autoSpaceDE/>
              <w:autoSpaceDN/>
              <w:adjustRightInd/>
              <w:spacing w:line="259" w:lineRule="auto"/>
              <w:textAlignment w:val="auto"/>
            </w:pPr>
            <w:r w:rsidRPr="008D1853">
              <w:t>Partnership with Victorian Aboriginal Community Controlled Health Organisation (VACCHO) and Skills and Employment in the Department of Jobs, Skills, Industry and Regions 2024-25 have provided wrap-around supports to transition students</w:t>
            </w:r>
            <w:r w:rsidR="00613DA5" w:rsidRPr="008D1853">
              <w:t>.</w:t>
            </w:r>
            <w:r w:rsidRPr="008D1853">
              <w:t xml:space="preserve"> through training enrolment, course completion and into paid employment.</w:t>
            </w:r>
          </w:p>
          <w:p w14:paraId="5748CE10" w14:textId="3E2B8B99" w:rsidR="007A5CA3" w:rsidRPr="008D1853" w:rsidRDefault="001D2D52" w:rsidP="007A5CA3">
            <w:pPr>
              <w:pStyle w:val="ListParagraph"/>
              <w:numPr>
                <w:ilvl w:val="0"/>
                <w:numId w:val="47"/>
              </w:numPr>
              <w:suppressAutoHyphens w:val="0"/>
              <w:autoSpaceDE/>
              <w:autoSpaceDN/>
              <w:adjustRightInd/>
              <w:spacing w:line="259" w:lineRule="auto"/>
              <w:textAlignment w:val="auto"/>
            </w:pPr>
            <w:r w:rsidRPr="008D1853">
              <w:t>Rumbalara and Kaiela Institute partner with local employers to identify current and future job vacancies in the Goulburn Murray region and match them with the skills available in First Nations job seekers (including school leavers and adults who are unemployed, under-employed or looking for career progression). They support individuals into direct employment or pathways to employment, co-designed with employers. Rumbalara is building a pipeline of talent through schools, TAFE and higher education that is targeted to meet employer demand, and Kaiela is coordinating a regionally integrated educational ecosystem through a Centre of Excellence.</w:t>
            </w:r>
          </w:p>
          <w:p w14:paraId="1F1615A8" w14:textId="77777777" w:rsidR="007A5CA3" w:rsidRPr="008D1853" w:rsidRDefault="007A5CA3"/>
        </w:tc>
        <w:tc>
          <w:tcPr>
            <w:tcW w:w="3061" w:type="dxa"/>
            <w:tcBorders>
              <w:top w:val="single" w:sz="6" w:space="0" w:color="AFE66A"/>
              <w:left w:val="single" w:sz="6" w:space="0" w:color="AFE66A"/>
              <w:bottom w:val="single" w:sz="6" w:space="0" w:color="AFE66A"/>
              <w:right w:val="nil"/>
            </w:tcBorders>
            <w:shd w:val="clear" w:color="auto" w:fill="auto"/>
            <w:hideMark/>
          </w:tcPr>
          <w:p w14:paraId="2D4984CE" w14:textId="77777777" w:rsidR="007A5CA3" w:rsidRPr="008D1853" w:rsidRDefault="007A5CA3">
            <w:r w:rsidRPr="008D1853">
              <w:t>To increase rates of completion and employment transition in First Nations learners by providing targeted, culturally appropriate guidance, support and mentoring to Students, Trainees, and their employers, pre- and post-employment.</w:t>
            </w:r>
          </w:p>
          <w:p w14:paraId="7878A434" w14:textId="77777777" w:rsidR="007A5CA3" w:rsidRPr="008D1853" w:rsidRDefault="007A5CA3">
            <w:r w:rsidRPr="008D1853">
              <w:t>Build trust in culturally safe, respectful, and inclusive practices. </w:t>
            </w:r>
          </w:p>
          <w:p w14:paraId="47406922" w14:textId="77777777" w:rsidR="007A5CA3" w:rsidRPr="008D1853" w:rsidRDefault="007A5CA3">
            <w:r w:rsidRPr="008D1853">
              <w:t xml:space="preserve">Aligns to Priority Reforms 2, 3 </w:t>
            </w:r>
          </w:p>
          <w:p w14:paraId="0D0E1C24" w14:textId="77777777" w:rsidR="007A5CA3" w:rsidRPr="008D1853" w:rsidRDefault="007A5CA3"/>
          <w:p w14:paraId="715A3BEF" w14:textId="77777777" w:rsidR="007A5CA3" w:rsidRPr="008D1853" w:rsidRDefault="007A5CA3"/>
        </w:tc>
      </w:tr>
    </w:tbl>
    <w:p w14:paraId="5D82111B" w14:textId="77777777" w:rsidR="00300452" w:rsidRPr="008D1853" w:rsidRDefault="00300452" w:rsidP="00300452"/>
    <w:p w14:paraId="16AC8FD6" w14:textId="77777777" w:rsidR="00DA2788" w:rsidRPr="008D1853" w:rsidRDefault="00DA2788">
      <w:pPr>
        <w:suppressAutoHyphens w:val="0"/>
        <w:autoSpaceDE/>
        <w:autoSpaceDN/>
        <w:adjustRightInd/>
        <w:spacing w:after="0" w:line="240" w:lineRule="auto"/>
        <w:textAlignment w:val="auto"/>
      </w:pPr>
    </w:p>
    <w:p w14:paraId="73E9E147" w14:textId="46BD99E7" w:rsidR="007F19D1" w:rsidRPr="008D1853" w:rsidRDefault="007F19D1">
      <w:pPr>
        <w:suppressAutoHyphens w:val="0"/>
        <w:autoSpaceDE/>
        <w:autoSpaceDN/>
        <w:adjustRightInd/>
        <w:spacing w:after="0" w:line="240" w:lineRule="auto"/>
        <w:textAlignment w:val="auto"/>
        <w:rPr>
          <w:b/>
          <w:bCs/>
          <w:sz w:val="20"/>
          <w:szCs w:val="20"/>
        </w:rPr>
      </w:pPr>
      <w:r w:rsidRPr="008D1853">
        <w:br w:type="page"/>
      </w:r>
    </w:p>
    <w:p w14:paraId="48E8FA7B" w14:textId="01DF1DA1" w:rsidR="000247D0" w:rsidRPr="008D1853" w:rsidRDefault="000247D0" w:rsidP="003E28F6">
      <w:pPr>
        <w:pStyle w:val="Heading3"/>
      </w:pPr>
      <w:bookmarkStart w:id="8" w:name="_Toc185239757"/>
      <w:r w:rsidRPr="008D1853">
        <w:lastRenderedPageBreak/>
        <w:t xml:space="preserve">Supporting the Net Zero </w:t>
      </w:r>
      <w:r w:rsidR="00BE355A">
        <w:t>t</w:t>
      </w:r>
      <w:r w:rsidRPr="008D1853">
        <w:t>ransformation</w:t>
      </w:r>
      <w:bookmarkEnd w:id="8"/>
      <w:r w:rsidR="00617070" w:rsidRPr="008D1853">
        <w:t xml:space="preserve">  </w:t>
      </w:r>
    </w:p>
    <w:p w14:paraId="151D74E5" w14:textId="767FA567" w:rsidR="003C064E" w:rsidRPr="008D1853" w:rsidRDefault="007C44BA" w:rsidP="003E28F6">
      <w:pPr>
        <w:pStyle w:val="Heading4"/>
      </w:pPr>
      <w:r w:rsidRPr="008D1853">
        <w:t xml:space="preserve">The </w:t>
      </w:r>
      <w:r w:rsidR="0034325E">
        <w:t>N</w:t>
      </w:r>
      <w:r w:rsidRPr="008D1853">
        <w:t xml:space="preserve">et </w:t>
      </w:r>
      <w:r w:rsidR="0034325E">
        <w:t>Z</w:t>
      </w:r>
      <w:r w:rsidRPr="008D1853">
        <w:t xml:space="preserve">ero transformation in a Victorian context </w:t>
      </w:r>
    </w:p>
    <w:p w14:paraId="10A0BC9A" w14:textId="3E381A00" w:rsidR="00902773" w:rsidRPr="008D1853" w:rsidRDefault="00902773" w:rsidP="00902773">
      <w:pPr>
        <w:spacing w:after="0"/>
        <w:rPr>
          <w:rFonts w:eastAsia="Arial"/>
        </w:rPr>
      </w:pPr>
      <w:r w:rsidRPr="008D1853">
        <w:rPr>
          <w:rFonts w:eastAsia="Arial"/>
        </w:rPr>
        <w:t xml:space="preserve">Victoria was one of the first jurisdictions in the world to put a </w:t>
      </w:r>
      <w:r w:rsidR="00667441">
        <w:rPr>
          <w:rFonts w:eastAsia="Arial"/>
        </w:rPr>
        <w:t>N</w:t>
      </w:r>
      <w:r w:rsidRPr="008D1853">
        <w:rPr>
          <w:rFonts w:eastAsia="Arial"/>
        </w:rPr>
        <w:t>et</w:t>
      </w:r>
      <w:r w:rsidR="00667441">
        <w:rPr>
          <w:rFonts w:eastAsia="Arial"/>
        </w:rPr>
        <w:t xml:space="preserve"> Z</w:t>
      </w:r>
      <w:r w:rsidRPr="008D1853">
        <w:rPr>
          <w:rFonts w:eastAsia="Arial"/>
        </w:rPr>
        <w:t xml:space="preserve">ero emissions target in law. The Victorian Government brought forward the commitment to achieve </w:t>
      </w:r>
      <w:r w:rsidR="00E24128">
        <w:rPr>
          <w:rFonts w:eastAsia="Arial"/>
        </w:rPr>
        <w:t>N</w:t>
      </w:r>
      <w:r w:rsidRPr="008D1853">
        <w:rPr>
          <w:rFonts w:eastAsia="Arial"/>
        </w:rPr>
        <w:t>et</w:t>
      </w:r>
      <w:r w:rsidR="00E24128">
        <w:rPr>
          <w:rFonts w:eastAsia="Arial"/>
        </w:rPr>
        <w:t xml:space="preserve"> Z</w:t>
      </w:r>
      <w:r w:rsidRPr="008D1853">
        <w:rPr>
          <w:rFonts w:eastAsia="Arial"/>
        </w:rPr>
        <w:t>ero from 2050 to 2045.</w:t>
      </w:r>
    </w:p>
    <w:p w14:paraId="539B04C8" w14:textId="77777777" w:rsidR="00C0542F" w:rsidRPr="008D1853" w:rsidRDefault="00C0542F" w:rsidP="00C0542F">
      <w:pPr>
        <w:spacing w:after="0"/>
        <w:rPr>
          <w:rFonts w:eastAsia="Arial"/>
        </w:rPr>
      </w:pPr>
    </w:p>
    <w:p w14:paraId="69E02270" w14:textId="38FF3CD6" w:rsidR="00C0542F" w:rsidRPr="008D1853" w:rsidRDefault="00C0542F" w:rsidP="00C0542F">
      <w:pPr>
        <w:spacing w:after="0"/>
        <w:rPr>
          <w:rFonts w:eastAsia="Arial"/>
        </w:rPr>
      </w:pPr>
      <w:r w:rsidRPr="008D1853">
        <w:rPr>
          <w:rFonts w:eastAsia="Arial"/>
        </w:rPr>
        <w:t>Victoria beat its first target</w:t>
      </w:r>
      <w:r w:rsidRPr="008D1853">
        <w:rPr>
          <w:rFonts w:ascii="Calibri" w:eastAsia="Arial" w:hAnsi="Calibri" w:cs="Calibri"/>
        </w:rPr>
        <w:t>―</w:t>
      </w:r>
      <w:r w:rsidRPr="008D1853">
        <w:rPr>
          <w:rFonts w:eastAsia="Arial"/>
        </w:rPr>
        <w:t>to reduce emissions 15-20% below 2005 levels by 2020</w:t>
      </w:r>
      <w:r w:rsidRPr="008D1853">
        <w:rPr>
          <w:rFonts w:ascii="Calibri" w:eastAsia="Arial" w:hAnsi="Calibri" w:cs="Calibri"/>
        </w:rPr>
        <w:t>―</w:t>
      </w:r>
      <w:r w:rsidRPr="008D1853">
        <w:rPr>
          <w:rFonts w:eastAsia="Arial"/>
        </w:rPr>
        <w:t xml:space="preserve">with a cut of almost 30%. </w:t>
      </w:r>
    </w:p>
    <w:p w14:paraId="56960E6F" w14:textId="28D67521" w:rsidR="00C0542F" w:rsidRPr="008D1853" w:rsidRDefault="00C0542F" w:rsidP="00C0542F">
      <w:pPr>
        <w:spacing w:after="0"/>
        <w:rPr>
          <w:rFonts w:eastAsia="Arial"/>
        </w:rPr>
      </w:pPr>
      <w:r w:rsidRPr="008D1853">
        <w:rPr>
          <w:rFonts w:eastAsia="Arial"/>
        </w:rPr>
        <w:t xml:space="preserve">Building on this success, the Victorian Government has set targets that provide a clear path to </w:t>
      </w:r>
      <w:r w:rsidR="00D54E2D">
        <w:rPr>
          <w:rFonts w:eastAsia="Arial"/>
        </w:rPr>
        <w:t>N</w:t>
      </w:r>
      <w:r w:rsidRPr="008D1853">
        <w:rPr>
          <w:rFonts w:eastAsia="Arial"/>
        </w:rPr>
        <w:t>et</w:t>
      </w:r>
      <w:r w:rsidR="00D54E2D">
        <w:rPr>
          <w:rFonts w:eastAsia="Arial"/>
        </w:rPr>
        <w:t xml:space="preserve"> Z</w:t>
      </w:r>
      <w:r w:rsidRPr="008D1853">
        <w:rPr>
          <w:rFonts w:eastAsia="Arial"/>
        </w:rPr>
        <w:t>ero emissions</w:t>
      </w:r>
      <w:r w:rsidR="00371E17" w:rsidRPr="008D1853">
        <w:rPr>
          <w:rFonts w:eastAsia="Arial"/>
        </w:rPr>
        <w:t>.</w:t>
      </w:r>
    </w:p>
    <w:p w14:paraId="757BEF26" w14:textId="77777777" w:rsidR="00371E17" w:rsidRPr="008D1853" w:rsidRDefault="00371E17" w:rsidP="00371E17">
      <w:pPr>
        <w:spacing w:after="0"/>
        <w:rPr>
          <w:rFonts w:eastAsia="Arial"/>
        </w:rPr>
      </w:pPr>
    </w:p>
    <w:p w14:paraId="509B6EC9" w14:textId="4166BA2B" w:rsidR="00371E17" w:rsidRPr="008D1853" w:rsidRDefault="00371E17" w:rsidP="00371E17">
      <w:pPr>
        <w:spacing w:after="0"/>
        <w:rPr>
          <w:rFonts w:eastAsia="Arial"/>
        </w:rPr>
      </w:pPr>
      <w:r w:rsidRPr="008D1853">
        <w:rPr>
          <w:rFonts w:eastAsia="Arial"/>
        </w:rPr>
        <w:t xml:space="preserve">Victoria is progressing towards </w:t>
      </w:r>
      <w:r w:rsidR="00BB3941">
        <w:rPr>
          <w:rFonts w:eastAsia="Arial"/>
        </w:rPr>
        <w:t>N</w:t>
      </w:r>
      <w:r w:rsidRPr="008D1853">
        <w:rPr>
          <w:rFonts w:eastAsia="Arial"/>
        </w:rPr>
        <w:t xml:space="preserve">et </w:t>
      </w:r>
      <w:r w:rsidR="00BB3941">
        <w:rPr>
          <w:rFonts w:eastAsia="Arial"/>
        </w:rPr>
        <w:t>Z</w:t>
      </w:r>
      <w:r w:rsidRPr="008D1853">
        <w:rPr>
          <w:rFonts w:eastAsia="Arial"/>
        </w:rPr>
        <w:t>ero emissions and workforce impacts are anticipated across all industry sectors. The clean economy pillars—</w:t>
      </w:r>
      <w:r w:rsidR="00F45396">
        <w:rPr>
          <w:rFonts w:eastAsia="Arial"/>
        </w:rPr>
        <w:t>c</w:t>
      </w:r>
      <w:r w:rsidRPr="008D1853">
        <w:rPr>
          <w:rFonts w:eastAsia="Arial"/>
        </w:rPr>
        <w:t xml:space="preserve">limate change mitigation and adaptation, </w:t>
      </w:r>
      <w:r w:rsidR="00F45396">
        <w:rPr>
          <w:rFonts w:eastAsia="Arial"/>
        </w:rPr>
        <w:t>r</w:t>
      </w:r>
      <w:r w:rsidRPr="008D1853">
        <w:rPr>
          <w:rFonts w:eastAsia="Arial"/>
        </w:rPr>
        <w:t xml:space="preserve">enewable energy and </w:t>
      </w:r>
      <w:r w:rsidR="00F45396">
        <w:rPr>
          <w:rFonts w:eastAsia="Arial"/>
        </w:rPr>
        <w:t>c</w:t>
      </w:r>
      <w:r w:rsidRPr="008D1853">
        <w:rPr>
          <w:rFonts w:eastAsia="Arial"/>
        </w:rPr>
        <w:t>ircular economy</w:t>
      </w:r>
      <w:r w:rsidR="00BB23C5" w:rsidRPr="008D1853">
        <w:rPr>
          <w:rFonts w:eastAsia="Arial"/>
        </w:rPr>
        <w:t xml:space="preserve"> </w:t>
      </w:r>
      <w:bookmarkStart w:id="9" w:name="_Hlk178711312"/>
      <w:r w:rsidR="00BB23C5" w:rsidRPr="008D1853">
        <w:rPr>
          <w:rFonts w:eastAsia="Arial"/>
        </w:rPr>
        <w:t xml:space="preserve">and </w:t>
      </w:r>
      <w:bookmarkStart w:id="10" w:name="_Hlk178681391"/>
      <w:r w:rsidR="00BB23C5" w:rsidRPr="008D1853">
        <w:rPr>
          <w:rFonts w:eastAsia="Arial"/>
        </w:rPr>
        <w:t>carbon sequestration</w:t>
      </w:r>
      <w:bookmarkEnd w:id="9"/>
      <w:bookmarkEnd w:id="10"/>
      <w:r w:rsidRPr="008D1853">
        <w:rPr>
          <w:rFonts w:eastAsia="Arial"/>
        </w:rPr>
        <w:t>—are rapidly evolving to create and transition jobs that demand sustainable technologies, ongoing innovation and adaptation of skills.</w:t>
      </w:r>
    </w:p>
    <w:p w14:paraId="45BE80F2" w14:textId="77777777" w:rsidR="00387EBB" w:rsidRPr="008D1853" w:rsidRDefault="00387EBB" w:rsidP="005F60DF">
      <w:pPr>
        <w:spacing w:after="0"/>
        <w:rPr>
          <w:rFonts w:eastAsia="Arial"/>
        </w:rPr>
      </w:pPr>
    </w:p>
    <w:p w14:paraId="0AD5BAED" w14:textId="5476626A" w:rsidR="00E77BC1" w:rsidRPr="008D1853" w:rsidRDefault="00295DCC" w:rsidP="005B7ADD">
      <w:pPr>
        <w:spacing w:after="0"/>
      </w:pPr>
      <w:r w:rsidRPr="008D1853">
        <w:t>The clean economy transition will transform thousands of existing jobs through new skills needs and emerging technologies. This provides Victorians with opportunities to re-skill, up-skill and move into new sectors where their qualifications will be highly valued</w:t>
      </w:r>
      <w:r w:rsidR="00627920" w:rsidRPr="008D1853">
        <w:t>.</w:t>
      </w:r>
      <w:r w:rsidR="005B7ADD" w:rsidRPr="008D1853">
        <w:t xml:space="preserve"> </w:t>
      </w:r>
      <w:r w:rsidR="00E55D6E">
        <w:t>Victoria’s transition is</w:t>
      </w:r>
      <w:r w:rsidR="00B119DE" w:rsidRPr="008D1853">
        <w:t xml:space="preserve"> expect</w:t>
      </w:r>
      <w:r w:rsidR="00E55D6E">
        <w:t>ed to create</w:t>
      </w:r>
      <w:r w:rsidR="00B119DE" w:rsidRPr="008D1853">
        <w:t xml:space="preserve"> around 10,000 additional jobs per year from now until 2030</w:t>
      </w:r>
      <w:r w:rsidR="00E77BC1" w:rsidRPr="008D1853">
        <w:t xml:space="preserve"> and transform more than 500,000 existing jobs through new skills training</w:t>
      </w:r>
      <w:r w:rsidR="001D432D" w:rsidRPr="008D1853">
        <w:t>.</w:t>
      </w:r>
      <w:r w:rsidR="001D432D" w:rsidRPr="008D1853">
        <w:rPr>
          <w:rStyle w:val="FootnoteReference"/>
        </w:rPr>
        <w:footnoteReference w:id="10"/>
      </w:r>
      <w:r w:rsidR="007B37A0" w:rsidRPr="008D1853">
        <w:t xml:space="preserve"> </w:t>
      </w:r>
    </w:p>
    <w:p w14:paraId="69BC5104" w14:textId="77777777" w:rsidR="001D432D" w:rsidRPr="008D1853" w:rsidRDefault="001D432D" w:rsidP="005B7ADD">
      <w:pPr>
        <w:spacing w:after="0"/>
      </w:pPr>
    </w:p>
    <w:p w14:paraId="600FB989" w14:textId="4BA63966" w:rsidR="00E94E51" w:rsidRPr="008D1853" w:rsidRDefault="00E94E51" w:rsidP="00E94E51">
      <w:pPr>
        <w:spacing w:after="0"/>
      </w:pPr>
      <w:r w:rsidRPr="008D1853">
        <w:t xml:space="preserve">These new roles range from energy auditing to environmental certification, solar technicians, climate change analysis and more. Targeted training and skills programs will </w:t>
      </w:r>
      <w:r w:rsidR="00B23EED" w:rsidRPr="008D1853">
        <w:t xml:space="preserve">be key in </w:t>
      </w:r>
      <w:r w:rsidRPr="008D1853">
        <w:t>address</w:t>
      </w:r>
      <w:r w:rsidR="00B23EED" w:rsidRPr="008D1853">
        <w:t>ing</w:t>
      </w:r>
      <w:r w:rsidRPr="008D1853">
        <w:t xml:space="preserve"> the increased skills demand in key sectors including manufacturing, engineering, electricity, construction</w:t>
      </w:r>
      <w:r w:rsidR="000F6AB9" w:rsidRPr="008D1853">
        <w:t>, off</w:t>
      </w:r>
      <w:r w:rsidR="00DD5765" w:rsidRPr="008D1853">
        <w:t>shore operations</w:t>
      </w:r>
      <w:r w:rsidR="00DF2EF3" w:rsidRPr="008D1853">
        <w:t xml:space="preserve">, </w:t>
      </w:r>
      <w:r w:rsidR="00513D70" w:rsidRPr="008D1853">
        <w:t>lo</w:t>
      </w:r>
      <w:r w:rsidR="00243D5B" w:rsidRPr="008D1853">
        <w:t>gistics and supply chain management</w:t>
      </w:r>
      <w:r w:rsidR="00CF5A26" w:rsidRPr="008D1853">
        <w:t xml:space="preserve"> to name a few</w:t>
      </w:r>
      <w:r w:rsidRPr="008D1853">
        <w:t>.</w:t>
      </w:r>
    </w:p>
    <w:p w14:paraId="3228CF0E" w14:textId="77777777" w:rsidR="00627920" w:rsidRPr="008D1853" w:rsidRDefault="00627920" w:rsidP="005F60DF">
      <w:pPr>
        <w:spacing w:after="0"/>
      </w:pPr>
    </w:p>
    <w:p w14:paraId="28ADE61C" w14:textId="3645D849" w:rsidR="00C63EDF" w:rsidRPr="008D1853" w:rsidRDefault="00893DC3" w:rsidP="005F60DF">
      <w:pPr>
        <w:spacing w:after="0"/>
      </w:pPr>
      <w:r w:rsidRPr="008D1853">
        <w:t xml:space="preserve">To support this transition the 2023–24 State Budget allocated $26.6 million to expand VET Delivered to School Students (VDSS), providing Victorian students with work-based learning in high-demand </w:t>
      </w:r>
      <w:r w:rsidR="00B95F85" w:rsidRPr="008D1853">
        <w:t>industries</w:t>
      </w:r>
      <w:r w:rsidRPr="008D1853">
        <w:t xml:space="preserve"> like clean energy. This includes $7.6 million for 10,000 students to gain work experience in </w:t>
      </w:r>
      <w:r w:rsidR="00984B3E" w:rsidRPr="008D1853">
        <w:t>clean en</w:t>
      </w:r>
      <w:r w:rsidR="00F8341D" w:rsidRPr="008D1853">
        <w:t xml:space="preserve">ergy and </w:t>
      </w:r>
      <w:r w:rsidR="00FF7B6A" w:rsidRPr="008D1853">
        <w:t>in-demand</w:t>
      </w:r>
      <w:r w:rsidRPr="008D1853">
        <w:t xml:space="preserve"> sectors, and $7.5 million to develop a clean energy pathway</w:t>
      </w:r>
      <w:r w:rsidR="003919B7" w:rsidRPr="008D1853">
        <w:t xml:space="preserve"> as part of a Core Offering of</w:t>
      </w:r>
      <w:r w:rsidRPr="008D1853">
        <w:t xml:space="preserve"> VDSS</w:t>
      </w:r>
      <w:r w:rsidR="00601247" w:rsidRPr="008D1853">
        <w:t xml:space="preserve"> certificates</w:t>
      </w:r>
      <w:r w:rsidR="00666D56" w:rsidRPr="008D1853">
        <w:t xml:space="preserve"> </w:t>
      </w:r>
      <w:r w:rsidR="009C5366" w:rsidRPr="008D1853">
        <w:t>and implement</w:t>
      </w:r>
      <w:r w:rsidRPr="008D1853">
        <w:t xml:space="preserve"> an information-sharing portal </w:t>
      </w:r>
      <w:r w:rsidR="00993E5A" w:rsidRPr="008D1853">
        <w:t xml:space="preserve">for </w:t>
      </w:r>
      <w:r w:rsidRPr="008D1853">
        <w:t>schools and TAFEs</w:t>
      </w:r>
      <w:r w:rsidR="000E6FF5" w:rsidRPr="008D1853">
        <w:t xml:space="preserve"> to improve access to VDSS</w:t>
      </w:r>
      <w:r w:rsidRPr="008D1853">
        <w:t>.</w:t>
      </w:r>
      <w:r w:rsidR="00ED0F93" w:rsidRPr="008D1853">
        <w:t xml:space="preserve"> In 2024, school student </w:t>
      </w:r>
      <w:r w:rsidR="00CC5C83" w:rsidRPr="008D1853">
        <w:t>enrolments</w:t>
      </w:r>
      <w:r w:rsidR="00ED0F93" w:rsidRPr="008D1853">
        <w:t xml:space="preserve"> in Renewable Energy and Engineering VET courses increased by 28% from 2023.</w:t>
      </w:r>
    </w:p>
    <w:p w14:paraId="57F2C190" w14:textId="77777777" w:rsidR="00C63EDF" w:rsidRPr="008D1853" w:rsidRDefault="00C63EDF" w:rsidP="005F60DF">
      <w:pPr>
        <w:spacing w:after="0"/>
      </w:pPr>
    </w:p>
    <w:p w14:paraId="4A65C4CD" w14:textId="26C3DC67" w:rsidR="00860EBE" w:rsidRPr="008D1853" w:rsidRDefault="00627920" w:rsidP="003C064E">
      <w:r w:rsidRPr="008D1853">
        <w:rPr>
          <w:rFonts w:eastAsia="Arial"/>
        </w:rPr>
        <w:t xml:space="preserve">In June 2023, the Victorian Government released its </w:t>
      </w:r>
      <w:r w:rsidRPr="008D1853">
        <w:rPr>
          <w:rFonts w:eastAsia="Arial"/>
          <w:i/>
        </w:rPr>
        <w:t>Clean Economy Workforce Development Strategy 2023-2033</w:t>
      </w:r>
      <w:r w:rsidRPr="008D1853">
        <w:rPr>
          <w:rFonts w:eastAsia="Arial"/>
        </w:rPr>
        <w:t xml:space="preserve">, setting out the transformation needed in Victoria’s approach to skilling to prepare for a </w:t>
      </w:r>
      <w:r w:rsidR="008E6FFB">
        <w:rPr>
          <w:rFonts w:eastAsia="Arial"/>
        </w:rPr>
        <w:t>N</w:t>
      </w:r>
      <w:r w:rsidRPr="008D1853">
        <w:rPr>
          <w:rFonts w:eastAsia="Arial"/>
        </w:rPr>
        <w:t>et</w:t>
      </w:r>
      <w:r w:rsidR="008E6FFB">
        <w:rPr>
          <w:rFonts w:eastAsia="Arial"/>
        </w:rPr>
        <w:t xml:space="preserve"> Z</w:t>
      </w:r>
      <w:r w:rsidRPr="008D1853">
        <w:rPr>
          <w:rFonts w:eastAsia="Arial"/>
        </w:rPr>
        <w:t xml:space="preserve">ero future. </w:t>
      </w:r>
      <w:r w:rsidR="00822D6B" w:rsidRPr="008D1853">
        <w:t xml:space="preserve">This </w:t>
      </w:r>
      <w:r w:rsidR="00822D6B" w:rsidRPr="008D1853">
        <w:rPr>
          <w:rFonts w:eastAsia="Arial"/>
        </w:rPr>
        <w:t>Strategy</w:t>
      </w:r>
      <w:r w:rsidR="00CF456D" w:rsidRPr="008D1853">
        <w:rPr>
          <w:rFonts w:eastAsia="Arial"/>
        </w:rPr>
        <w:t xml:space="preserve"> provides </w:t>
      </w:r>
      <w:r w:rsidR="00822D6B" w:rsidRPr="008D1853">
        <w:t>a 10-year framework to guide government, industry, and the workforce, as the need for skilled workers increases.</w:t>
      </w:r>
    </w:p>
    <w:p w14:paraId="09E7F893" w14:textId="20DAB3BB" w:rsidR="00742B60" w:rsidRPr="008D1853" w:rsidRDefault="0274C791" w:rsidP="002378C1">
      <w:r w:rsidRPr="008D1853">
        <w:t xml:space="preserve">The Gippsland Region is supported in transition </w:t>
      </w:r>
      <w:r w:rsidR="03F7A6DD" w:rsidRPr="008D1853">
        <w:t>by two key documents</w:t>
      </w:r>
      <w:r w:rsidRPr="008D1853">
        <w:t>. The first, t</w:t>
      </w:r>
      <w:r w:rsidR="00742B60" w:rsidRPr="008D1853">
        <w:t xml:space="preserve">he </w:t>
      </w:r>
      <w:r w:rsidR="00742B60" w:rsidRPr="008D1853">
        <w:rPr>
          <w:i/>
          <w:iCs/>
        </w:rPr>
        <w:t>Latrobe Valley and Gippsland Transition Plan</w:t>
      </w:r>
      <w:r w:rsidR="00742B60" w:rsidRPr="008D1853">
        <w:t xml:space="preserve"> (the Plan) was developed in 2023. The Plan has been developed through a partnership approach representing the region’s aspirations for a positive future and is widely supported by key stakeholders and the community.</w:t>
      </w:r>
      <w:r w:rsidR="2DBE9BD9" w:rsidRPr="008D1853">
        <w:t xml:space="preserve"> </w:t>
      </w:r>
      <w:r w:rsidR="59C4907A" w:rsidRPr="008D1853">
        <w:t xml:space="preserve">It presents opportunities to bring education, training and employment to Gippsland to create a pipeline of skilled workers for the clean economy. </w:t>
      </w:r>
      <w:r w:rsidR="5244484E" w:rsidRPr="008D1853">
        <w:t>Second</w:t>
      </w:r>
      <w:r w:rsidR="2DBE9BD9" w:rsidRPr="008D1853">
        <w:t xml:space="preserve">, the </w:t>
      </w:r>
      <w:r w:rsidR="2DBE9BD9" w:rsidRPr="008D1853">
        <w:rPr>
          <w:i/>
          <w:iCs/>
        </w:rPr>
        <w:t>Gippsland Regional Plan</w:t>
      </w:r>
      <w:r w:rsidR="1FC1B131" w:rsidRPr="008D1853">
        <w:rPr>
          <w:i/>
          <w:iCs/>
        </w:rPr>
        <w:t xml:space="preserve"> </w:t>
      </w:r>
      <w:r w:rsidR="1FC1B131" w:rsidRPr="008D1853">
        <w:t>(GRP)</w:t>
      </w:r>
      <w:r w:rsidR="2DBE9BD9" w:rsidRPr="008D1853">
        <w:t xml:space="preserve"> identifies a range of economic</w:t>
      </w:r>
      <w:r w:rsidR="10F7AE78" w:rsidRPr="008D1853">
        <w:t xml:space="preserve">, liveability and enabling </w:t>
      </w:r>
      <w:r w:rsidR="2DBE9BD9" w:rsidRPr="008D1853">
        <w:t xml:space="preserve">opportunities to </w:t>
      </w:r>
      <w:r w:rsidR="249753C2" w:rsidRPr="008D1853">
        <w:t>diversify and transition the regional economy</w:t>
      </w:r>
      <w:r w:rsidR="36F880D9" w:rsidRPr="008D1853">
        <w:t>.</w:t>
      </w:r>
    </w:p>
    <w:p w14:paraId="6659CB96" w14:textId="42683F19" w:rsidR="003C064E" w:rsidRPr="008D1853" w:rsidRDefault="003C064E" w:rsidP="003E28F6">
      <w:pPr>
        <w:pStyle w:val="Heading4"/>
      </w:pPr>
      <w:r w:rsidRPr="008D1853">
        <w:t>Drivers of change</w:t>
      </w:r>
    </w:p>
    <w:p w14:paraId="27F95300" w14:textId="77777777" w:rsidR="00853F48" w:rsidRPr="008D1853" w:rsidRDefault="004B0D8F" w:rsidP="00363542">
      <w:pPr>
        <w:pStyle w:val="ListParagraph"/>
        <w:numPr>
          <w:ilvl w:val="0"/>
          <w:numId w:val="8"/>
        </w:numPr>
        <w:spacing w:after="120"/>
        <w:ind w:left="357" w:hanging="357"/>
        <w:contextualSpacing w:val="0"/>
        <w:rPr>
          <w:rFonts w:eastAsia="Arial"/>
        </w:rPr>
      </w:pPr>
      <w:r w:rsidRPr="008D1853">
        <w:rPr>
          <w:rFonts w:eastAsia="Arial"/>
        </w:rPr>
        <w:t xml:space="preserve">The time-limited nature of the Victorian Government’s climate targets increases the urgency to develop Victoria’s clean economy workforce. </w:t>
      </w:r>
    </w:p>
    <w:p w14:paraId="782B1C58" w14:textId="2B3BAC12" w:rsidR="00574310" w:rsidRPr="008D1853" w:rsidRDefault="0064534F" w:rsidP="00363542">
      <w:pPr>
        <w:pStyle w:val="ListParagraph"/>
        <w:numPr>
          <w:ilvl w:val="0"/>
          <w:numId w:val="8"/>
        </w:numPr>
        <w:spacing w:after="120"/>
        <w:ind w:left="357" w:hanging="357"/>
        <w:contextualSpacing w:val="0"/>
        <w:rPr>
          <w:rFonts w:eastAsia="Arial"/>
        </w:rPr>
      </w:pPr>
      <w:r w:rsidRPr="008D1853">
        <w:rPr>
          <w:rFonts w:eastAsia="Arial"/>
        </w:rPr>
        <w:t>J</w:t>
      </w:r>
      <w:r w:rsidR="00574310" w:rsidRPr="008D1853">
        <w:rPr>
          <w:rFonts w:eastAsia="Arial"/>
        </w:rPr>
        <w:t>ob vacancies in Victoria remain elevated and higher than they were in February 2020, whilst unemployment remains low. Growing priority sectors without drawing workers from other industries will require attracting people from outside the current labour force. ​</w:t>
      </w:r>
    </w:p>
    <w:p w14:paraId="28EB48B1" w14:textId="77777777" w:rsidR="00574310" w:rsidRPr="008D1853" w:rsidRDefault="00574310" w:rsidP="00363542">
      <w:pPr>
        <w:pStyle w:val="ListParagraph"/>
        <w:numPr>
          <w:ilvl w:val="0"/>
          <w:numId w:val="8"/>
        </w:numPr>
        <w:spacing w:after="120"/>
        <w:ind w:left="357" w:hanging="357"/>
        <w:contextualSpacing w:val="0"/>
        <w:rPr>
          <w:rFonts w:eastAsia="Arial"/>
        </w:rPr>
      </w:pPr>
      <w:r w:rsidRPr="008D1853">
        <w:rPr>
          <w:rFonts w:eastAsia="Arial"/>
        </w:rPr>
        <w:t>‘Earn and learn’ employment initiatives have proven effective in supporting industries facing workforce shortages to create new, entry-level jobs and provide effective pathways for disadvantaged jobseekers.</w:t>
      </w:r>
    </w:p>
    <w:p w14:paraId="6550775B" w14:textId="5C33DE0A" w:rsidR="00574310" w:rsidRPr="008D1853" w:rsidRDefault="00574310" w:rsidP="00363542">
      <w:pPr>
        <w:pStyle w:val="ListParagraph"/>
        <w:numPr>
          <w:ilvl w:val="0"/>
          <w:numId w:val="8"/>
        </w:numPr>
        <w:spacing w:after="120"/>
        <w:ind w:left="357" w:hanging="357"/>
        <w:contextualSpacing w:val="0"/>
        <w:rPr>
          <w:rFonts w:eastAsia="Arial"/>
        </w:rPr>
      </w:pPr>
      <w:r w:rsidRPr="008D1853">
        <w:rPr>
          <w:rFonts w:eastAsia="Arial"/>
        </w:rPr>
        <w:t>Research shows that men make up almost two thirds of the clean energy workforce in Australia.</w:t>
      </w:r>
      <w:r w:rsidR="007720C7" w:rsidRPr="008D1853">
        <w:rPr>
          <w:rStyle w:val="FootnoteReference"/>
          <w:rFonts w:eastAsia="Arial"/>
        </w:rPr>
        <w:footnoteReference w:id="11"/>
      </w:r>
      <w:r w:rsidRPr="008D1853">
        <w:rPr>
          <w:rFonts w:eastAsia="Arial"/>
        </w:rPr>
        <w:t xml:space="preserve"> </w:t>
      </w:r>
    </w:p>
    <w:p w14:paraId="4CFA86A5" w14:textId="30387A6A" w:rsidR="001F3122" w:rsidRPr="008D1853" w:rsidRDefault="0025605E" w:rsidP="00363542">
      <w:pPr>
        <w:pStyle w:val="ListParagraph"/>
        <w:numPr>
          <w:ilvl w:val="0"/>
          <w:numId w:val="8"/>
        </w:numPr>
        <w:spacing w:after="120"/>
        <w:ind w:left="357" w:hanging="357"/>
        <w:contextualSpacing w:val="0"/>
        <w:rPr>
          <w:rFonts w:eastAsia="Arial"/>
        </w:rPr>
      </w:pPr>
      <w:r w:rsidRPr="004C2C2E">
        <w:rPr>
          <w:rFonts w:eastAsia="Arial"/>
          <w:i/>
          <w:iCs/>
        </w:rPr>
        <w:lastRenderedPageBreak/>
        <w:t xml:space="preserve">Victoria’s </w:t>
      </w:r>
      <w:r w:rsidR="001F3122" w:rsidRPr="004C2C2E">
        <w:rPr>
          <w:rFonts w:eastAsia="Arial"/>
          <w:i/>
          <w:iCs/>
        </w:rPr>
        <w:t xml:space="preserve">Clean Economy Workforce </w:t>
      </w:r>
      <w:r w:rsidR="00112E88" w:rsidRPr="004C2C2E">
        <w:rPr>
          <w:rFonts w:eastAsia="Arial"/>
          <w:i/>
          <w:iCs/>
        </w:rPr>
        <w:t xml:space="preserve">Development </w:t>
      </w:r>
      <w:r w:rsidR="001F3122" w:rsidRPr="004C2C2E">
        <w:rPr>
          <w:rFonts w:eastAsia="Arial"/>
          <w:i/>
          <w:iCs/>
        </w:rPr>
        <w:t>Strategy</w:t>
      </w:r>
      <w:r w:rsidR="001F3122" w:rsidRPr="008D1853">
        <w:rPr>
          <w:rFonts w:eastAsia="Arial"/>
        </w:rPr>
        <w:t xml:space="preserve"> identified several occupations in high demand. </w:t>
      </w:r>
      <w:r w:rsidR="0026451B" w:rsidRPr="008D1853">
        <w:rPr>
          <w:rFonts w:eastAsia="Arial"/>
        </w:rPr>
        <w:t>D</w:t>
      </w:r>
      <w:r w:rsidR="001F3122" w:rsidRPr="008D1853">
        <w:rPr>
          <w:rFonts w:eastAsia="Arial"/>
        </w:rPr>
        <w:t>emand</w:t>
      </w:r>
      <w:r w:rsidR="0026451B" w:rsidRPr="008D1853">
        <w:rPr>
          <w:rFonts w:eastAsia="Arial"/>
        </w:rPr>
        <w:t xml:space="preserve"> for these occupations </w:t>
      </w:r>
      <w:r w:rsidR="001F3122" w:rsidRPr="008D1853">
        <w:rPr>
          <w:rFonts w:eastAsia="Arial"/>
        </w:rPr>
        <w:t>is expected to intensify as more projects come on stream, particularly the construction skills associated with clean energy infrastructure.</w:t>
      </w:r>
      <w:r w:rsidR="00B73FF8" w:rsidRPr="008D1853">
        <w:rPr>
          <w:rFonts w:eastAsia="Arial"/>
        </w:rPr>
        <w:t xml:space="preserve"> </w:t>
      </w:r>
    </w:p>
    <w:p w14:paraId="4B4E2EE4" w14:textId="61A7983A" w:rsidR="009F068C" w:rsidRPr="008D1853" w:rsidRDefault="003241CF" w:rsidP="00363542">
      <w:pPr>
        <w:pStyle w:val="ListParagraph"/>
        <w:numPr>
          <w:ilvl w:val="0"/>
          <w:numId w:val="8"/>
        </w:numPr>
        <w:spacing w:after="120"/>
        <w:ind w:left="357" w:hanging="357"/>
        <w:contextualSpacing w:val="0"/>
        <w:rPr>
          <w:rFonts w:eastAsia="Arial"/>
        </w:rPr>
      </w:pPr>
      <w:r w:rsidRPr="008D1853">
        <w:rPr>
          <w:rFonts w:eastAsia="Arial"/>
        </w:rPr>
        <w:t xml:space="preserve">As </w:t>
      </w:r>
      <w:r w:rsidR="000C4F94" w:rsidRPr="008D1853">
        <w:rPr>
          <w:rFonts w:eastAsia="Arial"/>
        </w:rPr>
        <w:t>highlighted</w:t>
      </w:r>
      <w:r w:rsidRPr="008D1853">
        <w:rPr>
          <w:rFonts w:eastAsia="Arial"/>
        </w:rPr>
        <w:t xml:space="preserve"> in </w:t>
      </w:r>
      <w:r w:rsidR="006500CB">
        <w:rPr>
          <w:rFonts w:eastAsia="Arial"/>
        </w:rPr>
        <w:t>the 2022</w:t>
      </w:r>
      <w:r w:rsidR="00206C53" w:rsidRPr="008D1853">
        <w:rPr>
          <w:rFonts w:eastAsia="Arial"/>
        </w:rPr>
        <w:t xml:space="preserve"> </w:t>
      </w:r>
      <w:r w:rsidRPr="008D1853">
        <w:rPr>
          <w:rFonts w:eastAsia="Arial"/>
        </w:rPr>
        <w:t>Skills Plan</w:t>
      </w:r>
      <w:r w:rsidR="00746FC7">
        <w:rPr>
          <w:rFonts w:eastAsia="Arial"/>
        </w:rPr>
        <w:t>,</w:t>
      </w:r>
      <w:r w:rsidRPr="008D1853">
        <w:rPr>
          <w:rFonts w:eastAsia="Arial"/>
        </w:rPr>
        <w:t xml:space="preserve"> the workforce impact of clean energy projects points to new skills being required across Victoria, particularly in regional areas as new forms of energy generation, transmission and distribution are put in place.</w:t>
      </w:r>
    </w:p>
    <w:p w14:paraId="0DBB28C7" w14:textId="30412579" w:rsidR="00ED21F1" w:rsidRPr="008D1853" w:rsidRDefault="00ED21F1" w:rsidP="00363542">
      <w:pPr>
        <w:pStyle w:val="ListParagraph"/>
        <w:numPr>
          <w:ilvl w:val="0"/>
          <w:numId w:val="8"/>
        </w:numPr>
        <w:spacing w:after="120"/>
        <w:ind w:left="357" w:hanging="357"/>
        <w:contextualSpacing w:val="0"/>
        <w:rPr>
          <w:rFonts w:eastAsia="Arial"/>
        </w:rPr>
      </w:pPr>
      <w:r w:rsidRPr="008D1853">
        <w:t>The</w:t>
      </w:r>
      <w:r w:rsidR="0037516B">
        <w:t xml:space="preserve"> </w:t>
      </w:r>
      <w:r w:rsidRPr="008D1853">
        <w:t>Victorian</w:t>
      </w:r>
      <w:r w:rsidR="0037516B">
        <w:t xml:space="preserve"> </w:t>
      </w:r>
      <w:r w:rsidRPr="008D1853">
        <w:t>labour market is already seeing growing industry demand for clean economy related skills</w:t>
      </w:r>
      <w:r w:rsidR="001143ED" w:rsidRPr="008D1853">
        <w:t>.</w:t>
      </w:r>
      <w:r w:rsidR="00B92F4C" w:rsidRPr="008D1853">
        <w:rPr>
          <w:rStyle w:val="FootnoteReference"/>
        </w:rPr>
        <w:footnoteReference w:id="12"/>
      </w:r>
    </w:p>
    <w:p w14:paraId="52AA7DD8" w14:textId="741639B7" w:rsidR="003C064E" w:rsidRPr="008D1853" w:rsidRDefault="005A43F5" w:rsidP="003E28F6">
      <w:pPr>
        <w:pStyle w:val="Heading4"/>
      </w:pPr>
      <w:r w:rsidRPr="008D1853">
        <w:t xml:space="preserve">Victorian </w:t>
      </w:r>
      <w:r w:rsidR="001A5BC9" w:rsidRPr="008D1853">
        <w:t xml:space="preserve">focus areas and </w:t>
      </w:r>
      <w:r w:rsidRPr="008D1853">
        <w:t>a</w:t>
      </w:r>
      <w:r w:rsidR="003C064E" w:rsidRPr="008D1853">
        <w:t>ctions</w:t>
      </w:r>
      <w:r w:rsidR="00AD2AC0" w:rsidRPr="008D1853">
        <w:t xml:space="preserve"> </w:t>
      </w:r>
      <w:r w:rsidRPr="008D1853">
        <w:t xml:space="preserve">contributing </w:t>
      </w:r>
      <w:r w:rsidR="00DF0F0E" w:rsidRPr="008D1853">
        <w:t>to</w:t>
      </w:r>
      <w:r w:rsidR="005B2593" w:rsidRPr="008D1853">
        <w:t xml:space="preserve"> </w:t>
      </w:r>
      <w:r w:rsidR="001D6425" w:rsidRPr="008D1853">
        <w:t>this</w:t>
      </w:r>
      <w:r w:rsidR="005B2593" w:rsidRPr="008D1853">
        <w:t xml:space="preserve"> </w:t>
      </w:r>
      <w:r w:rsidRPr="008D1853">
        <w:t>N</w:t>
      </w:r>
      <w:r w:rsidR="00DF0F0E" w:rsidRPr="008D1853">
        <w:t xml:space="preserve">ational </w:t>
      </w:r>
      <w:r w:rsidRPr="008D1853">
        <w:t>P</w:t>
      </w:r>
      <w:r w:rsidR="00DF0F0E" w:rsidRPr="008D1853">
        <w:t xml:space="preserve">riority  </w:t>
      </w:r>
      <w:r w:rsidR="00AD2AC0" w:rsidRPr="008D1853">
        <w:t xml:space="preserve"> </w:t>
      </w:r>
    </w:p>
    <w:p w14:paraId="328794ED" w14:textId="0F185204" w:rsidR="0078426F" w:rsidRPr="008D1853" w:rsidRDefault="001D6425" w:rsidP="0078426F">
      <w:pPr>
        <w:rPr>
          <w:color w:val="auto"/>
        </w:rPr>
      </w:pPr>
      <w:r w:rsidRPr="008D1853">
        <w:rPr>
          <w:color w:val="auto"/>
        </w:rPr>
        <w:t>The Victorian Government will remain focused on</w:t>
      </w:r>
      <w:r w:rsidR="0041118F" w:rsidRPr="008D1853">
        <w:rPr>
          <w:color w:val="auto"/>
        </w:rPr>
        <w:t xml:space="preserve"> </w:t>
      </w:r>
      <w:r w:rsidR="005A2F0D" w:rsidRPr="008D1853">
        <w:rPr>
          <w:color w:val="auto"/>
        </w:rPr>
        <w:t xml:space="preserve">the implementation of </w:t>
      </w:r>
      <w:r w:rsidR="00055C48" w:rsidRPr="008D1853">
        <w:rPr>
          <w:color w:val="auto"/>
        </w:rPr>
        <w:t xml:space="preserve">Victoria’s Clean Economy Workforce </w:t>
      </w:r>
      <w:r w:rsidR="0046736E" w:rsidRPr="008D1853">
        <w:rPr>
          <w:color w:val="auto"/>
        </w:rPr>
        <w:t>Development</w:t>
      </w:r>
      <w:r w:rsidR="005A2F0D" w:rsidRPr="008D1853">
        <w:rPr>
          <w:color w:val="auto"/>
        </w:rPr>
        <w:t xml:space="preserve"> </w:t>
      </w:r>
      <w:r w:rsidR="00055C48" w:rsidRPr="008D1853">
        <w:rPr>
          <w:color w:val="auto"/>
        </w:rPr>
        <w:t>Strategy</w:t>
      </w:r>
      <w:r w:rsidR="00746FC7">
        <w:rPr>
          <w:color w:val="auto"/>
        </w:rPr>
        <w:t xml:space="preserve"> (the Strategy)</w:t>
      </w:r>
      <w:r w:rsidR="00562198" w:rsidRPr="008D1853">
        <w:rPr>
          <w:color w:val="auto"/>
        </w:rPr>
        <w:t>.</w:t>
      </w:r>
      <w:r w:rsidR="0078426F" w:rsidRPr="008D1853">
        <w:rPr>
          <w:color w:val="auto"/>
        </w:rPr>
        <w:t xml:space="preserve"> The Strategy is anchored around 3 clean</w:t>
      </w:r>
      <w:r w:rsidR="008032DE" w:rsidRPr="008D1853">
        <w:rPr>
          <w:color w:val="auto"/>
        </w:rPr>
        <w:t>-</w:t>
      </w:r>
      <w:r w:rsidR="0078426F" w:rsidRPr="008D1853">
        <w:rPr>
          <w:color w:val="auto"/>
        </w:rPr>
        <w:t>economy pillars</w:t>
      </w:r>
      <w:r w:rsidR="0078426F" w:rsidRPr="008D1853">
        <w:rPr>
          <w:rFonts w:ascii="Calibri" w:hAnsi="Calibri" w:cs="Calibri"/>
          <w:color w:val="auto"/>
        </w:rPr>
        <w:t>―</w:t>
      </w:r>
      <w:r w:rsidR="003356B6">
        <w:rPr>
          <w:color w:val="auto"/>
        </w:rPr>
        <w:t>c</w:t>
      </w:r>
      <w:r w:rsidR="0078426F" w:rsidRPr="008D1853">
        <w:rPr>
          <w:color w:val="auto"/>
        </w:rPr>
        <w:t xml:space="preserve">limate change mitigation and adaption, </w:t>
      </w:r>
      <w:r w:rsidR="003356B6">
        <w:rPr>
          <w:color w:val="auto"/>
        </w:rPr>
        <w:t>r</w:t>
      </w:r>
      <w:r w:rsidR="0078426F" w:rsidRPr="008D1853">
        <w:rPr>
          <w:color w:val="auto"/>
        </w:rPr>
        <w:t xml:space="preserve">enewable energy, and the </w:t>
      </w:r>
      <w:r w:rsidR="003356B6">
        <w:rPr>
          <w:color w:val="auto"/>
        </w:rPr>
        <w:t>c</w:t>
      </w:r>
      <w:r w:rsidR="0078426F" w:rsidRPr="008D1853">
        <w:rPr>
          <w:color w:val="auto"/>
        </w:rPr>
        <w:t>ircular economy</w:t>
      </w:r>
      <w:r w:rsidR="0078426F" w:rsidRPr="008D1853">
        <w:rPr>
          <w:rFonts w:ascii="Calibri" w:hAnsi="Calibri" w:cs="Calibri"/>
          <w:color w:val="auto"/>
        </w:rPr>
        <w:t>―</w:t>
      </w:r>
      <w:r w:rsidR="0078426F" w:rsidRPr="008D1853">
        <w:rPr>
          <w:color w:val="auto"/>
        </w:rPr>
        <w:t xml:space="preserve">and is built on 5 strategic priorities:  </w:t>
      </w:r>
    </w:p>
    <w:p w14:paraId="16691C18" w14:textId="1AE7CAED" w:rsidR="0078426F" w:rsidRPr="008D1853" w:rsidRDefault="0078426F" w:rsidP="00363542">
      <w:pPr>
        <w:pStyle w:val="ListParagraph"/>
        <w:numPr>
          <w:ilvl w:val="0"/>
          <w:numId w:val="13"/>
        </w:numPr>
        <w:rPr>
          <w:color w:val="auto"/>
        </w:rPr>
      </w:pPr>
      <w:r w:rsidRPr="008D1853">
        <w:rPr>
          <w:color w:val="auto"/>
        </w:rPr>
        <w:t xml:space="preserve">reimagined skills model  </w:t>
      </w:r>
    </w:p>
    <w:p w14:paraId="59678FF2" w14:textId="40AA98CB" w:rsidR="0078426F" w:rsidRPr="008D1853" w:rsidRDefault="0078426F" w:rsidP="00363542">
      <w:pPr>
        <w:pStyle w:val="ListParagraph"/>
        <w:numPr>
          <w:ilvl w:val="0"/>
          <w:numId w:val="13"/>
        </w:numPr>
        <w:rPr>
          <w:color w:val="auto"/>
        </w:rPr>
      </w:pPr>
      <w:r w:rsidRPr="008D1853">
        <w:rPr>
          <w:color w:val="auto"/>
        </w:rPr>
        <w:t xml:space="preserve">flexible education and training product design </w:t>
      </w:r>
    </w:p>
    <w:p w14:paraId="750A1ED6" w14:textId="5E18F07A" w:rsidR="0078426F" w:rsidRPr="008D1853" w:rsidRDefault="0078426F" w:rsidP="00363542">
      <w:pPr>
        <w:pStyle w:val="ListParagraph"/>
        <w:numPr>
          <w:ilvl w:val="0"/>
          <w:numId w:val="13"/>
        </w:numPr>
        <w:rPr>
          <w:color w:val="auto"/>
        </w:rPr>
      </w:pPr>
      <w:r w:rsidRPr="008D1853">
        <w:rPr>
          <w:color w:val="auto"/>
        </w:rPr>
        <w:t xml:space="preserve">timely provision of education and training </w:t>
      </w:r>
    </w:p>
    <w:p w14:paraId="204DF579" w14:textId="4C7FA1B0" w:rsidR="0078426F" w:rsidRPr="008D1853" w:rsidRDefault="0078426F" w:rsidP="00363542">
      <w:pPr>
        <w:pStyle w:val="ListParagraph"/>
        <w:numPr>
          <w:ilvl w:val="0"/>
          <w:numId w:val="13"/>
        </w:numPr>
        <w:rPr>
          <w:color w:val="auto"/>
        </w:rPr>
      </w:pPr>
      <w:r w:rsidRPr="008D1853">
        <w:rPr>
          <w:color w:val="auto"/>
        </w:rPr>
        <w:t xml:space="preserve">enhanced workforce planning and attraction </w:t>
      </w:r>
    </w:p>
    <w:p w14:paraId="5E79FE59" w14:textId="35422B0E" w:rsidR="0078426F" w:rsidRPr="008D1853" w:rsidRDefault="0078426F" w:rsidP="00363542">
      <w:pPr>
        <w:pStyle w:val="ListParagraph"/>
        <w:numPr>
          <w:ilvl w:val="0"/>
          <w:numId w:val="13"/>
        </w:numPr>
        <w:rPr>
          <w:color w:val="auto"/>
        </w:rPr>
      </w:pPr>
      <w:r w:rsidRPr="008D1853">
        <w:rPr>
          <w:color w:val="auto"/>
        </w:rPr>
        <w:t>stewardship of the skills transition.</w:t>
      </w:r>
    </w:p>
    <w:p w14:paraId="1076851A" w14:textId="38E9A711" w:rsidR="003D1B38" w:rsidRPr="008D1853" w:rsidRDefault="00E76FF9" w:rsidP="008318D6">
      <w:pPr>
        <w:rPr>
          <w:rFonts w:asciiTheme="minorHAnsi" w:eastAsiaTheme="minorEastAsia" w:hAnsiTheme="minorHAnsi" w:cstheme="minorBidi"/>
          <w:color w:val="333333"/>
        </w:rPr>
      </w:pPr>
      <w:r w:rsidRPr="008D1853">
        <w:rPr>
          <w:color w:val="auto"/>
        </w:rPr>
        <w:t>To further support</w:t>
      </w:r>
      <w:r w:rsidR="005D27DA" w:rsidRPr="008D1853">
        <w:rPr>
          <w:color w:val="auto"/>
        </w:rPr>
        <w:t xml:space="preserve"> Victoria’s </w:t>
      </w:r>
      <w:r w:rsidR="00D62916" w:rsidRPr="008D1853">
        <w:rPr>
          <w:rFonts w:asciiTheme="minorHAnsi" w:eastAsiaTheme="minorEastAsia" w:hAnsiTheme="minorHAnsi" w:cstheme="minorBidi"/>
          <w:color w:val="333333"/>
        </w:rPr>
        <w:t>nation-leading target on renewable electricity generation,</w:t>
      </w:r>
      <w:r w:rsidR="00BC1C69" w:rsidRPr="008D1853">
        <w:rPr>
          <w:rFonts w:asciiTheme="minorHAnsi" w:eastAsiaTheme="minorEastAsia" w:hAnsiTheme="minorHAnsi" w:cstheme="minorBidi"/>
          <w:color w:val="333333"/>
        </w:rPr>
        <w:t xml:space="preserve"> the </w:t>
      </w:r>
      <w:r w:rsidR="00BC1C69" w:rsidRPr="008D1853">
        <w:rPr>
          <w:color w:val="auto"/>
        </w:rPr>
        <w:t xml:space="preserve">Victorian Government is </w:t>
      </w:r>
      <w:r w:rsidR="00BC1C69" w:rsidRPr="008D1853">
        <w:rPr>
          <w:rFonts w:asciiTheme="minorHAnsi" w:eastAsiaTheme="minorEastAsia" w:hAnsiTheme="minorHAnsi" w:cstheme="minorBidi"/>
          <w:color w:val="333333"/>
        </w:rPr>
        <w:t xml:space="preserve">developing </w:t>
      </w:r>
      <w:r w:rsidR="007D046E" w:rsidRPr="008D1853">
        <w:rPr>
          <w:rFonts w:asciiTheme="minorHAnsi" w:eastAsiaTheme="minorEastAsia" w:hAnsiTheme="minorHAnsi" w:cstheme="minorBidi"/>
          <w:color w:val="333333"/>
        </w:rPr>
        <w:t xml:space="preserve">the </w:t>
      </w:r>
      <w:r w:rsidR="00BC1C69" w:rsidRPr="004C2C2E">
        <w:rPr>
          <w:rFonts w:asciiTheme="minorHAnsi" w:eastAsiaTheme="minorEastAsia" w:hAnsiTheme="minorHAnsi" w:cstheme="minorBidi"/>
          <w:i/>
          <w:iCs/>
          <w:color w:val="333333"/>
        </w:rPr>
        <w:t>Victorian Energy Jobs Plan</w:t>
      </w:r>
      <w:r w:rsidR="00EF65D1" w:rsidRPr="008D1853">
        <w:rPr>
          <w:rFonts w:asciiTheme="minorHAnsi" w:eastAsiaTheme="minorEastAsia" w:hAnsiTheme="minorHAnsi" w:cstheme="minorBidi"/>
          <w:color w:val="333333"/>
        </w:rPr>
        <w:t>, to be released in</w:t>
      </w:r>
      <w:r w:rsidR="00302A41" w:rsidRPr="008D1853">
        <w:rPr>
          <w:rFonts w:asciiTheme="minorHAnsi" w:eastAsiaTheme="minorEastAsia" w:hAnsiTheme="minorHAnsi" w:cstheme="minorBidi"/>
          <w:color w:val="333333"/>
        </w:rPr>
        <w:t xml:space="preserve"> early</w:t>
      </w:r>
      <w:r w:rsidR="00EF65D1" w:rsidRPr="008D1853">
        <w:rPr>
          <w:rFonts w:asciiTheme="minorHAnsi" w:eastAsiaTheme="minorEastAsia" w:hAnsiTheme="minorHAnsi" w:cstheme="minorBidi"/>
          <w:color w:val="333333"/>
        </w:rPr>
        <w:t xml:space="preserve"> 2025</w:t>
      </w:r>
      <w:r w:rsidR="007D046E" w:rsidRPr="008D1853">
        <w:rPr>
          <w:rFonts w:asciiTheme="minorHAnsi" w:eastAsiaTheme="minorEastAsia" w:hAnsiTheme="minorHAnsi" w:cstheme="minorBidi"/>
          <w:color w:val="333333"/>
        </w:rPr>
        <w:t xml:space="preserve">. </w:t>
      </w:r>
      <w:r w:rsidR="00CD2D48" w:rsidRPr="008D1853">
        <w:rPr>
          <w:rFonts w:asciiTheme="minorHAnsi" w:eastAsiaTheme="minorEastAsia" w:hAnsiTheme="minorHAnsi" w:cstheme="minorBidi"/>
          <w:color w:val="333333"/>
        </w:rPr>
        <w:t xml:space="preserve">This plan </w:t>
      </w:r>
      <w:r w:rsidR="00492DB7" w:rsidRPr="008D1853">
        <w:rPr>
          <w:rFonts w:asciiTheme="minorHAnsi" w:eastAsiaTheme="minorEastAsia" w:hAnsiTheme="minorHAnsi" w:cstheme="minorBidi"/>
          <w:color w:val="333333"/>
        </w:rPr>
        <w:t xml:space="preserve">will lay the path </w:t>
      </w:r>
      <w:r w:rsidR="002C2F8B" w:rsidRPr="008D1853">
        <w:rPr>
          <w:rFonts w:asciiTheme="minorHAnsi" w:eastAsiaTheme="minorEastAsia" w:hAnsiTheme="minorHAnsi" w:cstheme="minorBidi"/>
          <w:color w:val="333333"/>
        </w:rPr>
        <w:t xml:space="preserve">to develop </w:t>
      </w:r>
      <w:r w:rsidR="00492DB7" w:rsidRPr="008D1853">
        <w:rPr>
          <w:rFonts w:asciiTheme="minorHAnsi" w:eastAsiaTheme="minorEastAsia" w:hAnsiTheme="minorHAnsi" w:cstheme="minorBidi"/>
          <w:color w:val="333333"/>
        </w:rPr>
        <w:t xml:space="preserve">the workforce </w:t>
      </w:r>
      <w:r w:rsidR="009D3D24" w:rsidRPr="008D1853">
        <w:rPr>
          <w:rFonts w:asciiTheme="minorHAnsi" w:eastAsiaTheme="minorEastAsia" w:hAnsiTheme="minorHAnsi" w:cstheme="minorBidi"/>
          <w:color w:val="333333"/>
        </w:rPr>
        <w:t>for</w:t>
      </w:r>
      <w:r w:rsidR="00492DB7" w:rsidRPr="008D1853">
        <w:rPr>
          <w:rFonts w:asciiTheme="minorHAnsi" w:eastAsiaTheme="minorEastAsia" w:hAnsiTheme="minorHAnsi" w:cstheme="minorBidi"/>
          <w:color w:val="333333"/>
        </w:rPr>
        <w:t xml:space="preserve"> renewable electricity generation, and drive investment confidence to enable the energy transition.</w:t>
      </w:r>
      <w:r w:rsidR="003D1B38" w:rsidRPr="008D1853">
        <w:rPr>
          <w:rFonts w:asciiTheme="minorHAnsi" w:eastAsiaTheme="minorEastAsia" w:hAnsiTheme="minorHAnsi" w:cstheme="minorBidi"/>
          <w:color w:val="333333"/>
        </w:rPr>
        <w:t xml:space="preserve"> The Plan will: </w:t>
      </w:r>
    </w:p>
    <w:p w14:paraId="1073CC94" w14:textId="77777777" w:rsidR="003D1B38" w:rsidRPr="008D1853" w:rsidRDefault="00466486" w:rsidP="00363542">
      <w:pPr>
        <w:pStyle w:val="ListParagraph"/>
        <w:numPr>
          <w:ilvl w:val="0"/>
          <w:numId w:val="17"/>
        </w:numPr>
        <w:rPr>
          <w:rFonts w:asciiTheme="minorHAnsi" w:eastAsiaTheme="minorEastAsia" w:hAnsiTheme="minorHAnsi" w:cstheme="minorBidi"/>
          <w:color w:val="333333"/>
        </w:rPr>
      </w:pPr>
      <w:r w:rsidRPr="008D1853">
        <w:rPr>
          <w:rFonts w:asciiTheme="minorHAnsi" w:eastAsiaTheme="minorEastAsia" w:hAnsiTheme="minorHAnsi" w:cstheme="minorBidi"/>
          <w:color w:val="000000" w:themeColor="text1"/>
        </w:rPr>
        <w:t>support more people to enter and excel in the energy workforce, including transitioning workers</w:t>
      </w:r>
    </w:p>
    <w:p w14:paraId="1802F8A1" w14:textId="77777777" w:rsidR="003D1B38" w:rsidRPr="008D1853" w:rsidRDefault="00466486" w:rsidP="00363542">
      <w:pPr>
        <w:pStyle w:val="ListParagraph"/>
        <w:numPr>
          <w:ilvl w:val="0"/>
          <w:numId w:val="17"/>
        </w:numPr>
        <w:rPr>
          <w:rFonts w:asciiTheme="minorHAnsi" w:eastAsiaTheme="minorEastAsia" w:hAnsiTheme="minorHAnsi" w:cstheme="minorBidi"/>
          <w:color w:val="333333"/>
        </w:rPr>
      </w:pPr>
      <w:r w:rsidRPr="008D1853">
        <w:rPr>
          <w:rFonts w:asciiTheme="minorHAnsi" w:eastAsiaTheme="minorEastAsia" w:hAnsiTheme="minorHAnsi" w:cstheme="minorBidi"/>
          <w:color w:val="000000" w:themeColor="text1"/>
        </w:rPr>
        <w:t>increase diversity in the energy workforce by supporting underrepresented groups to enter, such as women, people with disabilities and First Peoples</w:t>
      </w:r>
    </w:p>
    <w:p w14:paraId="62044F65" w14:textId="1528EE73" w:rsidR="003D1B38" w:rsidRPr="008D1853" w:rsidRDefault="00466486" w:rsidP="00363542">
      <w:pPr>
        <w:pStyle w:val="ListParagraph"/>
        <w:numPr>
          <w:ilvl w:val="0"/>
          <w:numId w:val="17"/>
        </w:numPr>
        <w:rPr>
          <w:rFonts w:asciiTheme="minorHAnsi" w:eastAsiaTheme="minorEastAsia" w:hAnsiTheme="minorHAnsi" w:cstheme="minorBidi"/>
          <w:color w:val="333333"/>
        </w:rPr>
      </w:pPr>
      <w:r w:rsidRPr="008D1853">
        <w:rPr>
          <w:rFonts w:asciiTheme="minorHAnsi" w:eastAsiaTheme="minorEastAsia" w:hAnsiTheme="minorHAnsi" w:cstheme="minorBidi"/>
          <w:color w:val="000000" w:themeColor="text1"/>
        </w:rPr>
        <w:t>identify how Victoria’s education and training sector can support current and future energy workforce</w:t>
      </w:r>
      <w:r w:rsidR="008A7567" w:rsidRPr="008D1853">
        <w:rPr>
          <w:rFonts w:asciiTheme="minorHAnsi" w:eastAsiaTheme="minorEastAsia" w:hAnsiTheme="minorHAnsi" w:cstheme="minorBidi"/>
          <w:color w:val="000000" w:themeColor="text1"/>
        </w:rPr>
        <w:t xml:space="preserve"> needs</w:t>
      </w:r>
    </w:p>
    <w:p w14:paraId="1D6895FE" w14:textId="77777777" w:rsidR="003D1B38" w:rsidRPr="008D1853" w:rsidRDefault="00466486" w:rsidP="00363542">
      <w:pPr>
        <w:pStyle w:val="ListParagraph"/>
        <w:numPr>
          <w:ilvl w:val="0"/>
          <w:numId w:val="17"/>
        </w:numPr>
        <w:rPr>
          <w:rFonts w:asciiTheme="minorHAnsi" w:eastAsiaTheme="minorEastAsia" w:hAnsiTheme="minorHAnsi" w:cstheme="minorBidi"/>
          <w:color w:val="333333"/>
        </w:rPr>
      </w:pPr>
      <w:r w:rsidRPr="008D1853">
        <w:rPr>
          <w:rFonts w:asciiTheme="minorHAnsi" w:eastAsiaTheme="minorEastAsia" w:hAnsiTheme="minorHAnsi" w:cstheme="minorBidi"/>
          <w:color w:val="000000" w:themeColor="text1"/>
        </w:rPr>
        <w:t>support local communities across Victoria to benefit from energy sector jobs and skills development</w:t>
      </w:r>
    </w:p>
    <w:p w14:paraId="1EF76E1E" w14:textId="796471A4" w:rsidR="00466486" w:rsidRPr="008D1853" w:rsidRDefault="00466486" w:rsidP="00363542">
      <w:pPr>
        <w:pStyle w:val="ListParagraph"/>
        <w:numPr>
          <w:ilvl w:val="0"/>
          <w:numId w:val="17"/>
        </w:numPr>
        <w:rPr>
          <w:rFonts w:asciiTheme="minorHAnsi" w:eastAsiaTheme="minorEastAsia" w:hAnsiTheme="minorHAnsi" w:cstheme="minorBidi"/>
          <w:color w:val="333333"/>
        </w:rPr>
      </w:pPr>
      <w:r w:rsidRPr="008D1853">
        <w:rPr>
          <w:rFonts w:asciiTheme="minorHAnsi" w:eastAsiaTheme="minorEastAsia" w:hAnsiTheme="minorHAnsi" w:cstheme="minorBidi"/>
          <w:color w:val="000000" w:themeColor="text1"/>
        </w:rPr>
        <w:t>improve industry confidence and increase renewable energy investment in Victoria.</w:t>
      </w:r>
    </w:p>
    <w:p w14:paraId="08EF420E" w14:textId="4932DA1E" w:rsidR="004737B9" w:rsidRPr="008D1853" w:rsidRDefault="003C5194" w:rsidP="00A81B28">
      <w:pPr>
        <w:rPr>
          <w:color w:val="auto"/>
        </w:rPr>
      </w:pPr>
      <w:r w:rsidRPr="008D1853">
        <w:rPr>
          <w:color w:val="auto"/>
        </w:rPr>
        <w:t xml:space="preserve">Several initiatives are already being actioned to facilitate the transition to a clean economy. </w:t>
      </w:r>
      <w:r w:rsidR="00EA1253" w:rsidRPr="008D1853">
        <w:rPr>
          <w:color w:val="auto"/>
        </w:rPr>
        <w:t>T</w:t>
      </w:r>
      <w:r w:rsidRPr="008D1853">
        <w:rPr>
          <w:color w:val="auto"/>
        </w:rPr>
        <w:t xml:space="preserve">he </w:t>
      </w:r>
      <w:r w:rsidR="00746FC7">
        <w:rPr>
          <w:color w:val="auto"/>
        </w:rPr>
        <w:t>VSA</w:t>
      </w:r>
      <w:r w:rsidR="00DA0469" w:rsidRPr="008D1853">
        <w:rPr>
          <w:color w:val="auto"/>
        </w:rPr>
        <w:t xml:space="preserve"> through the </w:t>
      </w:r>
      <w:r w:rsidRPr="008D1853">
        <w:rPr>
          <w:color w:val="auto"/>
        </w:rPr>
        <w:t>Skills Plan</w:t>
      </w:r>
      <w:r w:rsidR="00407B9C" w:rsidRPr="008D1853">
        <w:rPr>
          <w:color w:val="auto"/>
        </w:rPr>
        <w:t xml:space="preserve"> provides </w:t>
      </w:r>
      <w:r w:rsidR="007B2AAE" w:rsidRPr="008D1853">
        <w:rPr>
          <w:color w:val="auto"/>
        </w:rPr>
        <w:t>an</w:t>
      </w:r>
      <w:r w:rsidR="00407B9C" w:rsidRPr="008D1853">
        <w:rPr>
          <w:color w:val="auto"/>
        </w:rPr>
        <w:t xml:space="preserve"> update </w:t>
      </w:r>
      <w:r w:rsidR="007E4E45" w:rsidRPr="008D1853">
        <w:rPr>
          <w:color w:val="auto"/>
        </w:rPr>
        <w:t>on the implementation</w:t>
      </w:r>
      <w:r w:rsidR="007B2AAE" w:rsidRPr="008D1853">
        <w:rPr>
          <w:color w:val="auto"/>
        </w:rPr>
        <w:t xml:space="preserve"> of the strategy</w:t>
      </w:r>
      <w:r w:rsidR="00E64DDF" w:rsidRPr="008D1853">
        <w:rPr>
          <w:color w:val="auto"/>
        </w:rPr>
        <w:t xml:space="preserve">. </w:t>
      </w:r>
      <w:r w:rsidR="004B6ECA" w:rsidRPr="008D1853">
        <w:rPr>
          <w:color w:val="auto"/>
        </w:rPr>
        <w:t xml:space="preserve">The </w:t>
      </w:r>
      <w:r w:rsidR="00746FC7">
        <w:rPr>
          <w:color w:val="auto"/>
        </w:rPr>
        <w:t>VSA</w:t>
      </w:r>
      <w:r w:rsidR="004B6ECA" w:rsidRPr="008D1853">
        <w:rPr>
          <w:color w:val="auto"/>
        </w:rPr>
        <w:t xml:space="preserve"> in consultation with its </w:t>
      </w:r>
      <w:r w:rsidR="00005C13" w:rsidRPr="008D1853">
        <w:rPr>
          <w:color w:val="auto"/>
        </w:rPr>
        <w:t>Clean Economy Industry Advisory Group</w:t>
      </w:r>
      <w:r w:rsidR="00EF3ED7" w:rsidRPr="008D1853">
        <w:rPr>
          <w:color w:val="auto"/>
        </w:rPr>
        <w:t xml:space="preserve"> also </w:t>
      </w:r>
      <w:r w:rsidR="004B6ECA" w:rsidRPr="008D1853">
        <w:rPr>
          <w:color w:val="auto"/>
        </w:rPr>
        <w:t xml:space="preserve">provides advice </w:t>
      </w:r>
      <w:r w:rsidR="005A5CB5" w:rsidRPr="008D1853">
        <w:rPr>
          <w:color w:val="auto"/>
        </w:rPr>
        <w:t>on future skills needs and key clean economy projects</w:t>
      </w:r>
      <w:r w:rsidR="006557F2" w:rsidRPr="008D1853">
        <w:rPr>
          <w:color w:val="auto"/>
        </w:rPr>
        <w:t xml:space="preserve"> including d</w:t>
      </w:r>
      <w:r w:rsidR="006557F2" w:rsidRPr="008D1853">
        <w:t>evelop</w:t>
      </w:r>
      <w:r w:rsidR="00997D5D" w:rsidRPr="008D1853">
        <w:t>ing</w:t>
      </w:r>
      <w:r w:rsidR="006557F2" w:rsidRPr="008D1853">
        <w:t xml:space="preserve"> </w:t>
      </w:r>
      <w:r w:rsidR="00DC5637">
        <w:t xml:space="preserve">a </w:t>
      </w:r>
      <w:r w:rsidR="006557F2" w:rsidRPr="008D1853">
        <w:t>Victoria-wide workforce</w:t>
      </w:r>
      <w:r w:rsidR="00997D5D" w:rsidRPr="008D1853">
        <w:t xml:space="preserve"> planning too</w:t>
      </w:r>
      <w:r w:rsidR="00242391" w:rsidRPr="008D1853">
        <w:t xml:space="preserve">l </w:t>
      </w:r>
      <w:r w:rsidR="005C28F4" w:rsidRPr="008D1853">
        <w:t xml:space="preserve">for </w:t>
      </w:r>
      <w:r w:rsidR="00245931" w:rsidRPr="008D1853">
        <w:t>providers to inform skills delivery</w:t>
      </w:r>
      <w:r w:rsidR="004B6ECA" w:rsidRPr="008D1853">
        <w:rPr>
          <w:color w:val="auto"/>
        </w:rPr>
        <w:t>.</w:t>
      </w:r>
      <w:r w:rsidR="004737B9" w:rsidRPr="008D1853">
        <w:rPr>
          <w:color w:val="auto"/>
        </w:rPr>
        <w:t xml:space="preserve"> The </w:t>
      </w:r>
      <w:r w:rsidR="004D71B2">
        <w:rPr>
          <w:color w:val="auto"/>
        </w:rPr>
        <w:t>VSA</w:t>
      </w:r>
      <w:r w:rsidR="004737B9" w:rsidRPr="008D1853">
        <w:rPr>
          <w:color w:val="auto"/>
        </w:rPr>
        <w:t xml:space="preserve"> </w:t>
      </w:r>
      <w:r w:rsidR="00656921" w:rsidRPr="008D1853">
        <w:rPr>
          <w:color w:val="auto"/>
        </w:rPr>
        <w:t>w</w:t>
      </w:r>
      <w:r w:rsidR="004737B9" w:rsidRPr="008D1853">
        <w:rPr>
          <w:color w:val="auto"/>
        </w:rPr>
        <w:t>ork also involves</w:t>
      </w:r>
      <w:r w:rsidR="00B622DF" w:rsidRPr="008D1853">
        <w:rPr>
          <w:color w:val="auto"/>
        </w:rPr>
        <w:t xml:space="preserve"> working with </w:t>
      </w:r>
      <w:r w:rsidR="004737B9" w:rsidRPr="008D1853">
        <w:rPr>
          <w:color w:val="auto"/>
        </w:rPr>
        <w:t>the Victorian TAFE Network and other stakeholders through clean economy Skills Labs to co-design a new educational offering for the sustainable construction industry.</w:t>
      </w:r>
    </w:p>
    <w:p w14:paraId="7689596F" w14:textId="5D1AE621" w:rsidR="0062730A" w:rsidRPr="008D1853" w:rsidRDefault="00FA71D7" w:rsidP="00F1737D">
      <w:pPr>
        <w:rPr>
          <w:i/>
          <w:iCs/>
          <w:color w:val="auto"/>
        </w:rPr>
      </w:pPr>
      <w:r w:rsidRPr="008D1853">
        <w:rPr>
          <w:color w:val="auto"/>
        </w:rPr>
        <w:t>The Victorian Government will</w:t>
      </w:r>
      <w:r w:rsidR="00C16BF7" w:rsidRPr="008D1853">
        <w:rPr>
          <w:color w:val="auto"/>
        </w:rPr>
        <w:t xml:space="preserve"> </w:t>
      </w:r>
      <w:r w:rsidR="00D17EB8" w:rsidRPr="008D1853">
        <w:rPr>
          <w:color w:val="auto"/>
        </w:rPr>
        <w:t>continue to work</w:t>
      </w:r>
      <w:r w:rsidR="00527077" w:rsidRPr="008D1853">
        <w:rPr>
          <w:color w:val="auto"/>
        </w:rPr>
        <w:t xml:space="preserve"> with its TAFE network to ensure </w:t>
      </w:r>
      <w:r w:rsidR="00257490" w:rsidRPr="008D1853">
        <w:rPr>
          <w:color w:val="auto"/>
        </w:rPr>
        <w:t>it</w:t>
      </w:r>
      <w:r w:rsidR="00ED2F41" w:rsidRPr="008D1853">
        <w:rPr>
          <w:color w:val="auto"/>
        </w:rPr>
        <w:t xml:space="preserve"> </w:t>
      </w:r>
      <w:r w:rsidR="00D17EB8" w:rsidRPr="008D1853">
        <w:rPr>
          <w:color w:val="auto"/>
        </w:rPr>
        <w:t>is</w:t>
      </w:r>
      <w:r w:rsidR="002A6DDD" w:rsidRPr="008D1853">
        <w:rPr>
          <w:color w:val="auto"/>
        </w:rPr>
        <w:t xml:space="preserve"> best place</w:t>
      </w:r>
      <w:r w:rsidR="001C78F6">
        <w:rPr>
          <w:color w:val="auto"/>
        </w:rPr>
        <w:t>d</w:t>
      </w:r>
      <w:r w:rsidR="002A6DDD" w:rsidRPr="008D1853">
        <w:rPr>
          <w:color w:val="auto"/>
        </w:rPr>
        <w:t xml:space="preserve"> to </w:t>
      </w:r>
      <w:r w:rsidR="00363F7B" w:rsidRPr="008D1853">
        <w:rPr>
          <w:color w:val="auto"/>
        </w:rPr>
        <w:t xml:space="preserve">respond and adapt to </w:t>
      </w:r>
      <w:r w:rsidR="00CD7E94" w:rsidRPr="008D1853">
        <w:rPr>
          <w:color w:val="auto"/>
        </w:rPr>
        <w:t>the anticipated training needs.</w:t>
      </w:r>
      <w:r w:rsidR="002561ED" w:rsidRPr="008D1853">
        <w:rPr>
          <w:color w:val="auto"/>
        </w:rPr>
        <w:t xml:space="preserve"> </w:t>
      </w:r>
      <w:r w:rsidR="004A7D2C" w:rsidRPr="008D1853">
        <w:rPr>
          <w:color w:val="auto"/>
        </w:rPr>
        <w:t xml:space="preserve">For example, </w:t>
      </w:r>
      <w:r w:rsidR="002128FA" w:rsidRPr="008D1853">
        <w:rPr>
          <w:color w:val="auto"/>
        </w:rPr>
        <w:t xml:space="preserve">in developing </w:t>
      </w:r>
      <w:r w:rsidR="00BC3DA5" w:rsidRPr="008D1853">
        <w:rPr>
          <w:color w:val="auto"/>
        </w:rPr>
        <w:t>new VET Certificates in Renewable Energy</w:t>
      </w:r>
      <w:r w:rsidR="00977B2B" w:rsidRPr="008D1853">
        <w:rPr>
          <w:color w:val="auto"/>
        </w:rPr>
        <w:t xml:space="preserve"> the </w:t>
      </w:r>
      <w:r w:rsidR="004D71B2">
        <w:rPr>
          <w:color w:val="auto"/>
        </w:rPr>
        <w:t>VSA</w:t>
      </w:r>
      <w:r w:rsidR="00514FD8" w:rsidRPr="008D1853">
        <w:rPr>
          <w:color w:val="auto"/>
        </w:rPr>
        <w:t xml:space="preserve"> is working with Victoria’s Office of TAFE </w:t>
      </w:r>
      <w:r w:rsidR="0000693F">
        <w:rPr>
          <w:color w:val="auto"/>
        </w:rPr>
        <w:t xml:space="preserve">Coordination and </w:t>
      </w:r>
      <w:r w:rsidR="00514FD8" w:rsidRPr="008D1853">
        <w:rPr>
          <w:color w:val="auto"/>
        </w:rPr>
        <w:t>Delivery</w:t>
      </w:r>
      <w:r w:rsidR="00914D37" w:rsidRPr="008D1853">
        <w:rPr>
          <w:color w:val="auto"/>
        </w:rPr>
        <w:t xml:space="preserve"> </w:t>
      </w:r>
      <w:r w:rsidR="0000693F">
        <w:rPr>
          <w:color w:val="auto"/>
        </w:rPr>
        <w:t xml:space="preserve">(OTCD) </w:t>
      </w:r>
      <w:r w:rsidR="00914D37" w:rsidRPr="008D1853">
        <w:rPr>
          <w:color w:val="auto"/>
        </w:rPr>
        <w:t xml:space="preserve">and the </w:t>
      </w:r>
      <w:r w:rsidR="00913676" w:rsidRPr="008D1853">
        <w:rPr>
          <w:color w:val="auto"/>
        </w:rPr>
        <w:t>Victoria’s State Electricity Commission</w:t>
      </w:r>
      <w:r w:rsidR="00BA5664" w:rsidRPr="008D1853">
        <w:rPr>
          <w:color w:val="auto"/>
        </w:rPr>
        <w:t>’s</w:t>
      </w:r>
      <w:r w:rsidR="0000693F">
        <w:rPr>
          <w:color w:val="auto"/>
        </w:rPr>
        <w:t xml:space="preserve"> (SEC)</w:t>
      </w:r>
      <w:r w:rsidR="00DD3274" w:rsidRPr="008D1853">
        <w:rPr>
          <w:color w:val="auto"/>
        </w:rPr>
        <w:t xml:space="preserve"> Centre of Training Excellence</w:t>
      </w:r>
      <w:r w:rsidR="00F1737D" w:rsidRPr="008D1853">
        <w:rPr>
          <w:color w:val="auto"/>
        </w:rPr>
        <w:t xml:space="preserve"> </w:t>
      </w:r>
      <w:r w:rsidR="0000693F">
        <w:rPr>
          <w:color w:val="auto"/>
        </w:rPr>
        <w:t xml:space="preserve">(CoTE) </w:t>
      </w:r>
      <w:r w:rsidR="00F1737D" w:rsidRPr="008D1853">
        <w:rPr>
          <w:color w:val="auto"/>
        </w:rPr>
        <w:t xml:space="preserve">to </w:t>
      </w:r>
      <w:r w:rsidR="0062730A" w:rsidRPr="008D1853">
        <w:rPr>
          <w:color w:val="auto"/>
        </w:rPr>
        <w:t xml:space="preserve">ensure industry and TAFE perspectives are embedded in </w:t>
      </w:r>
      <w:r w:rsidR="00B81709" w:rsidRPr="008D1853">
        <w:rPr>
          <w:color w:val="auto"/>
        </w:rPr>
        <w:t>course</w:t>
      </w:r>
      <w:r w:rsidR="00621F6D" w:rsidRPr="008D1853">
        <w:rPr>
          <w:color w:val="auto"/>
        </w:rPr>
        <w:t xml:space="preserve"> design </w:t>
      </w:r>
      <w:r w:rsidR="00931165" w:rsidRPr="008D1853">
        <w:rPr>
          <w:color w:val="auto"/>
        </w:rPr>
        <w:t xml:space="preserve">and </w:t>
      </w:r>
      <w:r w:rsidR="0062730A" w:rsidRPr="008D1853">
        <w:rPr>
          <w:color w:val="auto"/>
        </w:rPr>
        <w:t>opportunit</w:t>
      </w:r>
      <w:r w:rsidR="00931165" w:rsidRPr="008D1853">
        <w:rPr>
          <w:color w:val="auto"/>
        </w:rPr>
        <w:t xml:space="preserve">ies are explored to </w:t>
      </w:r>
      <w:r w:rsidR="0062730A" w:rsidRPr="008D1853">
        <w:rPr>
          <w:color w:val="auto"/>
        </w:rPr>
        <w:t>co-deliver renewable energy training courses.</w:t>
      </w:r>
    </w:p>
    <w:p w14:paraId="62CD70F6" w14:textId="0528AA08" w:rsidR="007D20AB" w:rsidRPr="008D1853" w:rsidRDefault="001623A7" w:rsidP="00485B9A">
      <w:pPr>
        <w:rPr>
          <w:i/>
          <w:iCs/>
          <w:color w:val="FF0000"/>
        </w:rPr>
      </w:pPr>
      <w:r w:rsidRPr="008D1853">
        <w:rPr>
          <w:color w:val="auto"/>
        </w:rPr>
        <w:t xml:space="preserve">Victoria is </w:t>
      </w:r>
      <w:r w:rsidR="00061A27" w:rsidRPr="008D1853">
        <w:rPr>
          <w:color w:val="auto"/>
        </w:rPr>
        <w:t xml:space="preserve">also </w:t>
      </w:r>
      <w:r w:rsidRPr="008D1853">
        <w:rPr>
          <w:color w:val="auto"/>
        </w:rPr>
        <w:t xml:space="preserve">delivering </w:t>
      </w:r>
      <w:r w:rsidR="00061A27" w:rsidRPr="008D1853">
        <w:rPr>
          <w:color w:val="auto"/>
        </w:rPr>
        <w:t xml:space="preserve">on </w:t>
      </w:r>
      <w:r w:rsidRPr="008D1853">
        <w:rPr>
          <w:color w:val="auto"/>
        </w:rPr>
        <w:t>a range of programs and initiatives to address this national priority, some of which are set out in the table below.</w:t>
      </w:r>
    </w:p>
    <w:tbl>
      <w:tblPr>
        <w:tblStyle w:val="GridTable2-Accent3"/>
        <w:tblW w:w="9184" w:type="dxa"/>
        <w:tblLook w:val="04A0" w:firstRow="1" w:lastRow="0" w:firstColumn="1" w:lastColumn="0" w:noHBand="0" w:noVBand="1"/>
      </w:tblPr>
      <w:tblGrid>
        <w:gridCol w:w="6444"/>
        <w:gridCol w:w="2740"/>
      </w:tblGrid>
      <w:tr w:rsidR="006060C7" w:rsidRPr="008D1853" w14:paraId="0C42DBDC" w14:textId="77777777" w:rsidTr="004E7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3C70A90D" w14:textId="44C1CF70" w:rsidR="006060C7" w:rsidRPr="008D1853" w:rsidRDefault="006060C7" w:rsidP="003E28F6">
            <w:pPr>
              <w:pStyle w:val="Heading5"/>
            </w:pPr>
            <w:r w:rsidRPr="008D1853">
              <w:lastRenderedPageBreak/>
              <w:t>Key Action</w:t>
            </w:r>
          </w:p>
        </w:tc>
        <w:tc>
          <w:tcPr>
            <w:tcW w:w="2740" w:type="dxa"/>
          </w:tcPr>
          <w:p w14:paraId="49121D08" w14:textId="508F4C61" w:rsidR="006060C7" w:rsidRPr="008D1853" w:rsidRDefault="006060C7" w:rsidP="003E28F6">
            <w:pPr>
              <w:pStyle w:val="Heading5"/>
              <w:cnfStyle w:val="100000000000" w:firstRow="1" w:lastRow="0" w:firstColumn="0" w:lastColumn="0" w:oddVBand="0" w:evenVBand="0" w:oddHBand="0" w:evenHBand="0" w:firstRowFirstColumn="0" w:firstRowLastColumn="0" w:lastRowFirstColumn="0" w:lastRowLastColumn="0"/>
            </w:pPr>
            <w:r w:rsidRPr="008D1853">
              <w:t xml:space="preserve">Rationale </w:t>
            </w:r>
          </w:p>
        </w:tc>
      </w:tr>
      <w:tr w:rsidR="006060C7" w:rsidRPr="008D1853" w14:paraId="255D2DCD" w14:textId="77777777" w:rsidTr="004E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20A560D9" w14:textId="2207E9DF" w:rsidR="00D8296E" w:rsidRPr="008D1853" w:rsidRDefault="0017408D" w:rsidP="003E28F6">
            <w:pPr>
              <w:pStyle w:val="Heading6"/>
            </w:pPr>
            <w:r w:rsidRPr="008D1853">
              <w:t>TAFE Clean Energy Fund</w:t>
            </w:r>
          </w:p>
          <w:p w14:paraId="0AAEA99F" w14:textId="51181DFE" w:rsidR="004A62B2" w:rsidRPr="008D1853" w:rsidRDefault="005056BE" w:rsidP="004A62B2">
            <w:pPr>
              <w:rPr>
                <w:rFonts w:asciiTheme="minorHAnsi" w:hAnsiTheme="minorHAnsi" w:cstheme="minorBidi"/>
                <w:b w:val="0"/>
                <w:color w:val="auto"/>
              </w:rPr>
            </w:pPr>
            <w:r w:rsidRPr="008D1853">
              <w:rPr>
                <w:rFonts w:asciiTheme="minorHAnsi" w:hAnsiTheme="minorHAnsi" w:cstheme="minorBidi"/>
                <w:b w:val="0"/>
                <w:color w:val="auto"/>
              </w:rPr>
              <w:t xml:space="preserve">The Fund will support the development </w:t>
            </w:r>
            <w:r w:rsidR="005E732A" w:rsidRPr="008D1853">
              <w:rPr>
                <w:rFonts w:asciiTheme="minorHAnsi" w:hAnsiTheme="minorHAnsi" w:cstheme="minorBidi"/>
                <w:b w:val="0"/>
                <w:color w:val="auto"/>
              </w:rPr>
              <w:t>of</w:t>
            </w:r>
            <w:r w:rsidRPr="008D1853">
              <w:rPr>
                <w:rFonts w:asciiTheme="minorHAnsi" w:hAnsiTheme="minorHAnsi" w:cstheme="minorBidi"/>
                <w:b w:val="0"/>
                <w:color w:val="auto"/>
              </w:rPr>
              <w:t xml:space="preserve"> new state-of-the-art facilities which includes specialised equipment to help learners develop the skills they need for careers</w:t>
            </w:r>
            <w:r w:rsidR="0015412C" w:rsidRPr="008D1853">
              <w:rPr>
                <w:rFonts w:asciiTheme="minorHAnsi" w:hAnsiTheme="minorHAnsi" w:cstheme="minorBidi"/>
                <w:b w:val="0"/>
                <w:color w:val="auto"/>
              </w:rPr>
              <w:t xml:space="preserve"> in </w:t>
            </w:r>
            <w:r w:rsidRPr="008D1853">
              <w:rPr>
                <w:rFonts w:asciiTheme="minorHAnsi" w:hAnsiTheme="minorHAnsi" w:cstheme="minorBidi"/>
                <w:b w:val="0"/>
                <w:color w:val="auto"/>
              </w:rPr>
              <w:t>renewable energy</w:t>
            </w:r>
            <w:r w:rsidR="005D58EA">
              <w:rPr>
                <w:rFonts w:asciiTheme="minorHAnsi" w:hAnsiTheme="minorHAnsi" w:cstheme="minorBidi"/>
                <w:b w:val="0"/>
                <w:color w:val="auto"/>
              </w:rPr>
              <w:t>.</w:t>
            </w:r>
            <w:r w:rsidRPr="008D1853">
              <w:rPr>
                <w:rFonts w:asciiTheme="minorHAnsi" w:hAnsiTheme="minorHAnsi" w:cstheme="minorBidi"/>
                <w:b w:val="0"/>
                <w:color w:val="auto"/>
              </w:rPr>
              <w:t xml:space="preserve"> </w:t>
            </w:r>
            <w:r w:rsidR="0015412C" w:rsidRPr="008D1853">
              <w:rPr>
                <w:rFonts w:asciiTheme="minorHAnsi" w:hAnsiTheme="minorHAnsi" w:cstheme="minorBidi"/>
                <w:b w:val="0"/>
                <w:color w:val="auto"/>
              </w:rPr>
              <w:t xml:space="preserve"> </w:t>
            </w:r>
          </w:p>
          <w:p w14:paraId="69ADF2D4" w14:textId="731A3B1C" w:rsidR="006060C7" w:rsidRPr="008D1853" w:rsidRDefault="004A62B2" w:rsidP="00363542">
            <w:pPr>
              <w:pStyle w:val="ListParagraph"/>
              <w:numPr>
                <w:ilvl w:val="0"/>
                <w:numId w:val="16"/>
              </w:numPr>
              <w:rPr>
                <w:rFonts w:asciiTheme="minorHAnsi" w:hAnsiTheme="minorHAnsi" w:cstheme="minorBidi"/>
                <w:b w:val="0"/>
                <w:color w:val="auto"/>
              </w:rPr>
            </w:pPr>
            <w:r w:rsidRPr="008D1853">
              <w:rPr>
                <w:rFonts w:asciiTheme="minorHAnsi" w:hAnsiTheme="minorHAnsi" w:cstheme="minorBidi"/>
                <w:b w:val="0"/>
                <w:color w:val="auto"/>
              </w:rPr>
              <w:t xml:space="preserve">TAFE Gippsland is revitalising </w:t>
            </w:r>
            <w:r w:rsidR="00BC48D0" w:rsidRPr="008D1853">
              <w:rPr>
                <w:rFonts w:asciiTheme="minorHAnsi" w:hAnsiTheme="minorHAnsi" w:cstheme="minorBidi"/>
                <w:b w:val="0"/>
                <w:color w:val="auto"/>
              </w:rPr>
              <w:t xml:space="preserve">its </w:t>
            </w:r>
            <w:r w:rsidRPr="008D1853">
              <w:rPr>
                <w:rFonts w:asciiTheme="minorHAnsi" w:hAnsiTheme="minorHAnsi" w:cstheme="minorBidi"/>
                <w:b w:val="0"/>
                <w:color w:val="auto"/>
              </w:rPr>
              <w:t>Morwell Campus to establish a Clean Energy Centre</w:t>
            </w:r>
            <w:r w:rsidR="0018756A" w:rsidRPr="008D1853">
              <w:rPr>
                <w:rFonts w:asciiTheme="minorHAnsi" w:hAnsiTheme="minorHAnsi" w:cstheme="minorBidi"/>
                <w:b w:val="0"/>
                <w:color w:val="auto"/>
              </w:rPr>
              <w:t>.</w:t>
            </w:r>
          </w:p>
          <w:p w14:paraId="5149A673" w14:textId="48CEDC5F" w:rsidR="0015412C" w:rsidRPr="008D1853" w:rsidRDefault="00F56168" w:rsidP="00363542">
            <w:pPr>
              <w:pStyle w:val="ListParagraph"/>
              <w:numPr>
                <w:ilvl w:val="0"/>
                <w:numId w:val="16"/>
              </w:numPr>
              <w:rPr>
                <w:rFonts w:asciiTheme="minorHAnsi" w:hAnsiTheme="minorHAnsi" w:cstheme="minorBidi"/>
                <w:b w:val="0"/>
                <w:color w:val="auto"/>
              </w:rPr>
            </w:pPr>
            <w:r w:rsidRPr="008D1853">
              <w:rPr>
                <w:rFonts w:asciiTheme="minorHAnsi" w:hAnsiTheme="minorHAnsi" w:cstheme="minorBidi"/>
                <w:b w:val="0"/>
                <w:color w:val="auto"/>
              </w:rPr>
              <w:t xml:space="preserve">Federation University </w:t>
            </w:r>
            <w:r w:rsidR="005B733E" w:rsidRPr="008D1853">
              <w:rPr>
                <w:rFonts w:asciiTheme="minorHAnsi" w:hAnsiTheme="minorHAnsi" w:cstheme="minorBidi"/>
                <w:b w:val="0"/>
                <w:color w:val="auto"/>
              </w:rPr>
              <w:t>is</w:t>
            </w:r>
            <w:r w:rsidRPr="008D1853">
              <w:rPr>
                <w:rFonts w:asciiTheme="minorHAnsi" w:hAnsiTheme="minorHAnsi" w:cstheme="minorBidi"/>
                <w:b w:val="0"/>
                <w:color w:val="auto"/>
              </w:rPr>
              <w:t xml:space="preserve"> delivering Stage 2 of the Asia Pacific Renewable Energy Training Centre</w:t>
            </w:r>
            <w:r w:rsidR="00906F1B" w:rsidRPr="008D1853">
              <w:rPr>
                <w:rFonts w:asciiTheme="minorHAnsi" w:hAnsiTheme="minorHAnsi" w:cstheme="minorBidi"/>
                <w:b w:val="0"/>
                <w:color w:val="auto"/>
              </w:rPr>
              <w:t xml:space="preserve"> at </w:t>
            </w:r>
            <w:r w:rsidR="00631475" w:rsidRPr="008D1853">
              <w:rPr>
                <w:rFonts w:asciiTheme="minorHAnsi" w:hAnsiTheme="minorHAnsi" w:cstheme="minorBidi"/>
                <w:b w:val="0"/>
                <w:color w:val="auto"/>
              </w:rPr>
              <w:t>its</w:t>
            </w:r>
            <w:r w:rsidRPr="008D1853">
              <w:rPr>
                <w:rFonts w:asciiTheme="minorHAnsi" w:hAnsiTheme="minorHAnsi" w:cstheme="minorBidi"/>
                <w:b w:val="0"/>
                <w:color w:val="auto"/>
              </w:rPr>
              <w:t xml:space="preserve"> Mt Helen Campus in Ballarat</w:t>
            </w:r>
            <w:r w:rsidR="0018756A" w:rsidRPr="008D1853">
              <w:rPr>
                <w:rFonts w:asciiTheme="minorHAnsi" w:hAnsiTheme="minorHAnsi" w:cstheme="minorBidi"/>
                <w:b w:val="0"/>
                <w:color w:val="auto"/>
              </w:rPr>
              <w:t>.</w:t>
            </w:r>
          </w:p>
          <w:p w14:paraId="11837826" w14:textId="1F7E3B94" w:rsidR="005056BE" w:rsidRPr="008D1853" w:rsidRDefault="001B7777" w:rsidP="00363542">
            <w:pPr>
              <w:pStyle w:val="ListParagraph"/>
              <w:numPr>
                <w:ilvl w:val="0"/>
                <w:numId w:val="16"/>
              </w:numPr>
              <w:rPr>
                <w:rFonts w:asciiTheme="minorHAnsi" w:hAnsiTheme="minorHAnsi" w:cstheme="minorBidi"/>
                <w:b w:val="0"/>
                <w:color w:val="auto"/>
              </w:rPr>
            </w:pPr>
            <w:r w:rsidRPr="008D1853">
              <w:rPr>
                <w:rFonts w:asciiTheme="minorHAnsi" w:hAnsiTheme="minorHAnsi" w:cstheme="minorBidi"/>
                <w:b w:val="0"/>
                <w:color w:val="auto"/>
              </w:rPr>
              <w:t>South West TAFE</w:t>
            </w:r>
            <w:r w:rsidR="00426890" w:rsidRPr="008D1853">
              <w:rPr>
                <w:rFonts w:asciiTheme="minorHAnsi" w:hAnsiTheme="minorHAnsi" w:cstheme="minorBidi"/>
                <w:b w:val="0"/>
                <w:color w:val="auto"/>
              </w:rPr>
              <w:t xml:space="preserve"> in </w:t>
            </w:r>
            <w:r w:rsidR="00FC7BC8" w:rsidRPr="008D1853">
              <w:rPr>
                <w:rFonts w:asciiTheme="minorHAnsi" w:hAnsiTheme="minorHAnsi" w:cstheme="minorBidi"/>
                <w:b w:val="0"/>
                <w:color w:val="auto"/>
              </w:rPr>
              <w:t>Warrnambool</w:t>
            </w:r>
            <w:r w:rsidR="00532339" w:rsidRPr="008D1853">
              <w:rPr>
                <w:rFonts w:asciiTheme="minorHAnsi" w:hAnsiTheme="minorHAnsi" w:cstheme="minorBidi"/>
                <w:b w:val="0"/>
                <w:color w:val="auto"/>
              </w:rPr>
              <w:t xml:space="preserve"> </w:t>
            </w:r>
            <w:r w:rsidR="00E0199F" w:rsidRPr="008D1853">
              <w:rPr>
                <w:rFonts w:asciiTheme="minorHAnsi" w:hAnsiTheme="minorHAnsi" w:cstheme="minorBidi"/>
                <w:b w:val="0"/>
                <w:color w:val="auto"/>
              </w:rPr>
              <w:t xml:space="preserve">is being expanded </w:t>
            </w:r>
            <w:r w:rsidR="00532339" w:rsidRPr="008D1853">
              <w:rPr>
                <w:rFonts w:asciiTheme="minorHAnsi" w:hAnsiTheme="minorHAnsi" w:cstheme="minorBidi"/>
                <w:b w:val="0"/>
                <w:color w:val="auto"/>
              </w:rPr>
              <w:t xml:space="preserve">to </w:t>
            </w:r>
            <w:r w:rsidR="005548EC" w:rsidRPr="008D1853">
              <w:rPr>
                <w:rFonts w:asciiTheme="minorHAnsi" w:hAnsiTheme="minorHAnsi" w:cstheme="minorBidi"/>
                <w:b w:val="0"/>
                <w:color w:val="auto"/>
              </w:rPr>
              <w:t xml:space="preserve">develop </w:t>
            </w:r>
            <w:r w:rsidR="00312A23" w:rsidRPr="008D1853">
              <w:rPr>
                <w:rFonts w:asciiTheme="minorHAnsi" w:hAnsiTheme="minorHAnsi" w:cstheme="minorBidi"/>
                <w:b w:val="0"/>
                <w:color w:val="auto"/>
              </w:rPr>
              <w:t>specific trade buildings</w:t>
            </w:r>
            <w:r w:rsidR="00F674C4" w:rsidRPr="008D1853">
              <w:rPr>
                <w:rFonts w:asciiTheme="minorHAnsi" w:hAnsiTheme="minorHAnsi" w:cstheme="minorBidi"/>
                <w:b w:val="0"/>
                <w:color w:val="auto"/>
              </w:rPr>
              <w:t>. This will a</w:t>
            </w:r>
            <w:r w:rsidR="00312A23" w:rsidRPr="008D1853">
              <w:rPr>
                <w:rFonts w:asciiTheme="minorHAnsi" w:hAnsiTheme="minorHAnsi" w:cstheme="minorBidi"/>
                <w:b w:val="0"/>
                <w:color w:val="auto"/>
              </w:rPr>
              <w:t>ccommodate</w:t>
            </w:r>
            <w:r w:rsidR="00577D11" w:rsidRPr="008D1853">
              <w:rPr>
                <w:rFonts w:asciiTheme="minorHAnsi" w:hAnsiTheme="minorHAnsi" w:cstheme="minorBidi"/>
                <w:b w:val="0"/>
                <w:color w:val="auto"/>
              </w:rPr>
              <w:t xml:space="preserve"> students </w:t>
            </w:r>
            <w:r w:rsidR="00692CBD" w:rsidRPr="008D1853">
              <w:rPr>
                <w:rFonts w:asciiTheme="minorHAnsi" w:hAnsiTheme="minorHAnsi" w:cstheme="minorBidi"/>
                <w:b w:val="0"/>
                <w:color w:val="auto"/>
              </w:rPr>
              <w:t xml:space="preserve">from several </w:t>
            </w:r>
            <w:r w:rsidR="00FB7FB6" w:rsidRPr="008D1853">
              <w:rPr>
                <w:rFonts w:asciiTheme="minorHAnsi" w:hAnsiTheme="minorHAnsi" w:cstheme="minorBidi"/>
                <w:b w:val="0"/>
                <w:color w:val="auto"/>
              </w:rPr>
              <w:t xml:space="preserve">existing trades sites across Warrnambool </w:t>
            </w:r>
            <w:r w:rsidR="009E3803" w:rsidRPr="008D1853">
              <w:rPr>
                <w:rFonts w:asciiTheme="minorHAnsi" w:hAnsiTheme="minorHAnsi" w:cstheme="minorBidi"/>
                <w:b w:val="0"/>
                <w:color w:val="auto"/>
              </w:rPr>
              <w:t xml:space="preserve">and include additional capacity </w:t>
            </w:r>
            <w:r w:rsidR="00CA32AE" w:rsidRPr="008D1853">
              <w:rPr>
                <w:rFonts w:asciiTheme="minorHAnsi" w:hAnsiTheme="minorHAnsi" w:cstheme="minorBidi"/>
                <w:b w:val="0"/>
                <w:color w:val="auto"/>
              </w:rPr>
              <w:t xml:space="preserve">in </w:t>
            </w:r>
            <w:r w:rsidR="00312A23" w:rsidRPr="008D1853">
              <w:rPr>
                <w:rFonts w:asciiTheme="minorHAnsi" w:hAnsiTheme="minorHAnsi" w:cstheme="minorBidi"/>
                <w:b w:val="0"/>
                <w:color w:val="auto"/>
              </w:rPr>
              <w:t>preparation for a proposed South West Victoria Clean Energy and Technologies Hub</w:t>
            </w:r>
            <w:r w:rsidR="0018756A" w:rsidRPr="008D1853">
              <w:rPr>
                <w:rFonts w:asciiTheme="minorHAnsi" w:hAnsiTheme="minorHAnsi" w:cstheme="minorBidi"/>
                <w:b w:val="0"/>
                <w:color w:val="auto"/>
              </w:rPr>
              <w:t>.</w:t>
            </w:r>
          </w:p>
          <w:p w14:paraId="2205FAF4" w14:textId="7BA512A2" w:rsidR="00413F95" w:rsidRPr="008D1853" w:rsidRDefault="005056BE" w:rsidP="000D2D20">
            <w:r w:rsidRPr="008D1853">
              <w:rPr>
                <w:rFonts w:asciiTheme="minorHAnsi" w:hAnsiTheme="minorHAnsi" w:cstheme="minorBidi"/>
                <w:b w:val="0"/>
                <w:color w:val="auto"/>
              </w:rPr>
              <w:t>A portion of the funding from the Fund will also be used towards specialist TAFE infrastructure to train the clean economy workforce.</w:t>
            </w:r>
          </w:p>
        </w:tc>
        <w:tc>
          <w:tcPr>
            <w:tcW w:w="2740" w:type="dxa"/>
          </w:tcPr>
          <w:p w14:paraId="5A7934FC" w14:textId="54749FB8" w:rsidR="006060C7" w:rsidRPr="008D1853" w:rsidRDefault="00EA3CEB" w:rsidP="00032597">
            <w:pPr>
              <w:cnfStyle w:val="000000100000" w:firstRow="0" w:lastRow="0" w:firstColumn="0" w:lastColumn="0" w:oddVBand="0" w:evenVBand="0" w:oddHBand="1" w:evenHBand="0" w:firstRowFirstColumn="0" w:firstRowLastColumn="0" w:lastRowFirstColumn="0" w:lastRowLastColumn="0"/>
            </w:pPr>
            <w:r w:rsidRPr="008D1853">
              <w:rPr>
                <w:rFonts w:eastAsia="Arial"/>
                <w:color w:val="auto"/>
              </w:rPr>
              <w:t>Centres</w:t>
            </w:r>
            <w:r w:rsidR="003224A3" w:rsidRPr="008D1853">
              <w:rPr>
                <w:rFonts w:eastAsia="Arial"/>
                <w:color w:val="auto"/>
              </w:rPr>
              <w:t xml:space="preserve"> will </w:t>
            </w:r>
            <w:r w:rsidR="004C5D5A" w:rsidRPr="008D1853">
              <w:rPr>
                <w:rFonts w:eastAsia="Arial"/>
                <w:color w:val="auto"/>
              </w:rPr>
              <w:t xml:space="preserve">deliver </w:t>
            </w:r>
            <w:r w:rsidR="007972C1" w:rsidRPr="008D1853">
              <w:rPr>
                <w:rFonts w:eastAsia="Arial"/>
                <w:color w:val="auto"/>
              </w:rPr>
              <w:t xml:space="preserve">training </w:t>
            </w:r>
            <w:r w:rsidR="000C6E78" w:rsidRPr="008D1853">
              <w:rPr>
                <w:rFonts w:eastAsia="Arial"/>
                <w:color w:val="auto"/>
              </w:rPr>
              <w:t xml:space="preserve">in regional Victoria to </w:t>
            </w:r>
            <w:r w:rsidR="00FD7804" w:rsidRPr="008D1853">
              <w:rPr>
                <w:rFonts w:eastAsia="Arial"/>
                <w:color w:val="auto"/>
              </w:rPr>
              <w:t>respond</w:t>
            </w:r>
            <w:r w:rsidR="00372E97" w:rsidRPr="008D1853">
              <w:rPr>
                <w:rFonts w:eastAsia="Arial"/>
                <w:color w:val="auto"/>
              </w:rPr>
              <w:t xml:space="preserve"> to the skills needs for the energy transition of the Victorian economy.</w:t>
            </w:r>
          </w:p>
        </w:tc>
      </w:tr>
      <w:tr w:rsidR="0027018A" w:rsidRPr="008D1853" w14:paraId="52A38D33" w14:textId="77777777" w:rsidTr="004E7AF3">
        <w:tc>
          <w:tcPr>
            <w:cnfStyle w:val="001000000000" w:firstRow="0" w:lastRow="0" w:firstColumn="1" w:lastColumn="0" w:oddVBand="0" w:evenVBand="0" w:oddHBand="0" w:evenHBand="0" w:firstRowFirstColumn="0" w:firstRowLastColumn="0" w:lastRowFirstColumn="0" w:lastRowLastColumn="0"/>
            <w:tcW w:w="6444" w:type="dxa"/>
          </w:tcPr>
          <w:p w14:paraId="68FE1B28" w14:textId="4B8079DA" w:rsidR="0027018A" w:rsidRPr="008D1853" w:rsidRDefault="00431FD2" w:rsidP="003E28F6">
            <w:pPr>
              <w:pStyle w:val="Heading6"/>
            </w:pPr>
            <w:r w:rsidRPr="008D1853">
              <w:t>VSA’s</w:t>
            </w:r>
            <w:r w:rsidR="0027018A" w:rsidRPr="008D1853">
              <w:t xml:space="preserve"> Clean Economy Skills Labs </w:t>
            </w:r>
          </w:p>
          <w:p w14:paraId="02B2EB17" w14:textId="38B6B11F" w:rsidR="0027018A" w:rsidRPr="008D1853" w:rsidRDefault="0027018A" w:rsidP="0027018A">
            <w:r w:rsidRPr="008D1853">
              <w:rPr>
                <w:rFonts w:asciiTheme="minorHAnsi" w:hAnsiTheme="minorHAnsi" w:cstheme="minorBidi"/>
                <w:b w:val="0"/>
                <w:color w:val="auto"/>
              </w:rPr>
              <w:t xml:space="preserve">Victoria has established </w:t>
            </w:r>
            <w:r w:rsidR="6F1CCE36" w:rsidRPr="008D1853">
              <w:rPr>
                <w:rFonts w:asciiTheme="minorHAnsi" w:hAnsiTheme="minorHAnsi" w:cstheme="minorBidi"/>
                <w:b w:val="0"/>
                <w:color w:val="auto"/>
              </w:rPr>
              <w:t>3</w:t>
            </w:r>
            <w:r w:rsidR="00D139D7" w:rsidRPr="008D1853">
              <w:rPr>
                <w:rFonts w:asciiTheme="minorHAnsi" w:hAnsiTheme="minorHAnsi" w:cstheme="minorBidi"/>
                <w:b w:val="0"/>
                <w:color w:val="auto"/>
              </w:rPr>
              <w:t xml:space="preserve"> </w:t>
            </w:r>
            <w:r w:rsidRPr="008D1853">
              <w:rPr>
                <w:rFonts w:asciiTheme="minorHAnsi" w:hAnsiTheme="minorHAnsi" w:cstheme="minorBidi"/>
                <w:b w:val="0"/>
                <w:color w:val="auto"/>
              </w:rPr>
              <w:t>TAFE Network Clean Economy Skills Labs</w:t>
            </w:r>
            <w:r w:rsidR="3139F694" w:rsidRPr="008D1853">
              <w:rPr>
                <w:rFonts w:asciiTheme="minorHAnsi" w:hAnsiTheme="minorHAnsi" w:cstheme="minorBidi"/>
                <w:b w:val="0"/>
                <w:color w:val="auto"/>
              </w:rPr>
              <w:t xml:space="preserve"> to develop training</w:t>
            </w:r>
            <w:r w:rsidRPr="008D1853">
              <w:rPr>
                <w:rFonts w:asciiTheme="minorHAnsi" w:hAnsiTheme="minorHAnsi" w:cstheme="minorBidi"/>
                <w:b w:val="0"/>
                <w:color w:val="auto"/>
              </w:rPr>
              <w:t xml:space="preserve"> in offshore wind</w:t>
            </w:r>
            <w:r w:rsidR="3139F694" w:rsidRPr="008D1853">
              <w:rPr>
                <w:rFonts w:asciiTheme="minorHAnsi" w:hAnsiTheme="minorHAnsi" w:cstheme="minorBidi"/>
                <w:b w:val="0"/>
                <w:color w:val="auto"/>
              </w:rPr>
              <w:t>,</w:t>
            </w:r>
            <w:r w:rsidRPr="008D1853">
              <w:rPr>
                <w:rFonts w:asciiTheme="minorHAnsi" w:hAnsiTheme="minorHAnsi" w:cstheme="minorBidi"/>
                <w:b w:val="0"/>
                <w:color w:val="auto"/>
              </w:rPr>
              <w:t xml:space="preserve"> circular design and </w:t>
            </w:r>
            <w:r w:rsidR="4DD309F0" w:rsidRPr="008D1853">
              <w:rPr>
                <w:rFonts w:asciiTheme="minorHAnsi" w:hAnsiTheme="minorHAnsi" w:cstheme="minorBidi"/>
                <w:b w:val="0"/>
                <w:color w:val="auto"/>
              </w:rPr>
              <w:t xml:space="preserve">residential building and </w:t>
            </w:r>
            <w:r w:rsidR="6DF4A16D" w:rsidRPr="008D1853">
              <w:rPr>
                <w:rFonts w:asciiTheme="minorHAnsi" w:hAnsiTheme="minorHAnsi" w:cstheme="minorBidi"/>
                <w:b w:val="0"/>
                <w:color w:val="auto"/>
              </w:rPr>
              <w:t xml:space="preserve">construction </w:t>
            </w:r>
            <w:r w:rsidR="5E8146F0" w:rsidRPr="008D1853">
              <w:rPr>
                <w:rFonts w:asciiTheme="minorHAnsi" w:hAnsiTheme="minorHAnsi" w:cstheme="minorBidi"/>
                <w:b w:val="0"/>
                <w:color w:val="auto"/>
              </w:rPr>
              <w:t xml:space="preserve">and </w:t>
            </w:r>
            <w:r w:rsidR="33063D1D" w:rsidRPr="008D1853">
              <w:rPr>
                <w:rFonts w:asciiTheme="minorHAnsi" w:hAnsiTheme="minorHAnsi" w:cstheme="minorBidi"/>
                <w:b w:val="0"/>
                <w:color w:val="auto"/>
              </w:rPr>
              <w:t>to</w:t>
            </w:r>
            <w:r w:rsidR="5E8146F0" w:rsidRPr="008D1853">
              <w:rPr>
                <w:rFonts w:asciiTheme="minorHAnsi" w:hAnsiTheme="minorHAnsi" w:cstheme="minorBidi"/>
                <w:b w:val="0"/>
                <w:color w:val="auto"/>
              </w:rPr>
              <w:t xml:space="preserve"> meet net-zero emissions targets. </w:t>
            </w:r>
            <w:r w:rsidR="11F1ADF5" w:rsidRPr="008D1853">
              <w:rPr>
                <w:rFonts w:asciiTheme="minorHAnsi" w:hAnsiTheme="minorHAnsi" w:cstheme="minorBidi"/>
                <w:b w:val="0"/>
                <w:bCs w:val="0"/>
                <w:color w:val="auto"/>
              </w:rPr>
              <w:t>T</w:t>
            </w:r>
            <w:r w:rsidR="0FE19C88" w:rsidRPr="008D1853">
              <w:rPr>
                <w:rFonts w:asciiTheme="minorHAnsi" w:hAnsiTheme="minorHAnsi" w:cstheme="minorBidi"/>
                <w:b w:val="0"/>
                <w:bCs w:val="0"/>
                <w:color w:val="auto"/>
              </w:rPr>
              <w:t xml:space="preserve">hese </w:t>
            </w:r>
            <w:r w:rsidR="11F1ADF5" w:rsidRPr="008D1853">
              <w:rPr>
                <w:rFonts w:asciiTheme="minorHAnsi" w:hAnsiTheme="minorHAnsi" w:cstheme="minorBidi"/>
                <w:b w:val="0"/>
                <w:bCs w:val="0"/>
                <w:color w:val="auto"/>
              </w:rPr>
              <w:t>Skills Labs</w:t>
            </w:r>
            <w:r w:rsidR="0FE19C88" w:rsidRPr="008D1853">
              <w:rPr>
                <w:rFonts w:asciiTheme="minorHAnsi" w:hAnsiTheme="minorHAnsi" w:cstheme="minorBidi"/>
                <w:b w:val="0"/>
                <w:bCs w:val="0"/>
                <w:color w:val="auto"/>
              </w:rPr>
              <w:t xml:space="preserve"> </w:t>
            </w:r>
            <w:r w:rsidRPr="008D1853">
              <w:rPr>
                <w:rStyle w:val="normaltextrun"/>
                <w:rFonts w:asciiTheme="minorHAnsi" w:hAnsiTheme="minorHAnsi" w:cstheme="minorBidi"/>
                <w:b w:val="0"/>
                <w:color w:val="auto"/>
              </w:rPr>
              <w:t>bring together leading education and training providers, industry</w:t>
            </w:r>
            <w:r w:rsidR="353F0F50" w:rsidRPr="008D1853">
              <w:rPr>
                <w:rStyle w:val="normaltextrun"/>
                <w:rFonts w:asciiTheme="minorHAnsi" w:hAnsiTheme="minorHAnsi" w:cstheme="minorBidi"/>
                <w:b w:val="0"/>
                <w:color w:val="auto"/>
              </w:rPr>
              <w:t>/</w:t>
            </w:r>
            <w:r w:rsidRPr="008D1853">
              <w:rPr>
                <w:rStyle w:val="normaltextrun"/>
                <w:rFonts w:asciiTheme="minorHAnsi" w:hAnsiTheme="minorHAnsi" w:cstheme="minorBidi"/>
                <w:b w:val="0"/>
                <w:color w:val="auto"/>
              </w:rPr>
              <w:t>business, workers</w:t>
            </w:r>
            <w:r w:rsidR="2BF0D4C8" w:rsidRPr="008D1853">
              <w:rPr>
                <w:rStyle w:val="normaltextrun"/>
                <w:rFonts w:asciiTheme="minorHAnsi" w:hAnsiTheme="minorHAnsi" w:cstheme="minorBidi"/>
                <w:b w:val="0"/>
                <w:color w:val="auto"/>
              </w:rPr>
              <w:t xml:space="preserve"> and their representatives</w:t>
            </w:r>
            <w:r w:rsidRPr="008D1853">
              <w:rPr>
                <w:rStyle w:val="normaltextrun"/>
                <w:rFonts w:asciiTheme="minorHAnsi" w:hAnsiTheme="minorHAnsi" w:cstheme="minorBidi"/>
                <w:b w:val="0"/>
                <w:color w:val="auto"/>
              </w:rPr>
              <w:t>, learners, and government to co-design new approaches to skills development. </w:t>
            </w:r>
            <w:r w:rsidRPr="008D1853">
              <w:rPr>
                <w:rStyle w:val="eop"/>
                <w:rFonts w:asciiTheme="minorHAnsi" w:hAnsiTheme="minorHAnsi" w:cstheme="minorBidi"/>
                <w:b w:val="0"/>
                <w:color w:val="auto"/>
              </w:rPr>
              <w:t> </w:t>
            </w:r>
            <w:r w:rsidR="31B1CD07" w:rsidRPr="008D1853">
              <w:rPr>
                <w:rStyle w:val="eop"/>
                <w:rFonts w:asciiTheme="minorHAnsi" w:hAnsiTheme="minorHAnsi" w:cstheme="minorBidi"/>
                <w:b w:val="0"/>
                <w:color w:val="auto"/>
              </w:rPr>
              <w:t xml:space="preserve">Melbourne Polytechnic and TAFE Gippsland are leading these Skills Labs, in partnership with support </w:t>
            </w:r>
            <w:r w:rsidR="00EA3CEB" w:rsidRPr="008D1853">
              <w:rPr>
                <w:rStyle w:val="eop"/>
                <w:rFonts w:asciiTheme="minorHAnsi" w:hAnsiTheme="minorHAnsi" w:cstheme="minorBidi"/>
                <w:b w:val="0"/>
                <w:color w:val="auto"/>
              </w:rPr>
              <w:t>T</w:t>
            </w:r>
            <w:r w:rsidR="008F14EE">
              <w:rPr>
                <w:rStyle w:val="eop"/>
                <w:rFonts w:asciiTheme="minorHAnsi" w:hAnsiTheme="minorHAnsi" w:cstheme="minorBidi"/>
                <w:b w:val="0"/>
                <w:color w:val="auto"/>
              </w:rPr>
              <w:t>AFEs</w:t>
            </w:r>
            <w:r w:rsidR="00EA3CEB" w:rsidRPr="008D1853">
              <w:rPr>
                <w:rStyle w:val="eop"/>
                <w:rFonts w:asciiTheme="minorHAnsi" w:hAnsiTheme="minorHAnsi" w:cstheme="minorBidi"/>
                <w:b w:val="0"/>
                <w:color w:val="auto"/>
              </w:rPr>
              <w:t>,</w:t>
            </w:r>
            <w:r w:rsidR="00EA3CEB" w:rsidRPr="008D1853">
              <w:t xml:space="preserve"> </w:t>
            </w:r>
            <w:r w:rsidR="00EA3CEB" w:rsidRPr="008F14EE">
              <w:rPr>
                <w:b w:val="0"/>
                <w:bCs w:val="0"/>
              </w:rPr>
              <w:t>for</w:t>
            </w:r>
            <w:r w:rsidRPr="008F14EE">
              <w:rPr>
                <w:b w:val="0"/>
                <w:bCs w:val="0"/>
              </w:rPr>
              <w:t xml:space="preserve"> the</w:t>
            </w:r>
            <w:r w:rsidRPr="008D1853">
              <w:rPr>
                <w:b w:val="0"/>
              </w:rPr>
              <w:t xml:space="preserve"> benefit of the whole Victorian TAFE Network.</w:t>
            </w:r>
            <w:r w:rsidRPr="008D1853">
              <w:t xml:space="preserve"> </w:t>
            </w:r>
          </w:p>
        </w:tc>
        <w:tc>
          <w:tcPr>
            <w:tcW w:w="2740" w:type="dxa"/>
          </w:tcPr>
          <w:p w14:paraId="5C9C424D" w14:textId="77777777" w:rsidR="0027018A" w:rsidRPr="008D1853" w:rsidRDefault="0027018A" w:rsidP="0027018A">
            <w:pPr>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Bidi"/>
                <w:color w:val="auto"/>
              </w:rPr>
            </w:pPr>
            <w:r w:rsidRPr="008D1853">
              <w:rPr>
                <w:rStyle w:val="normaltextrun"/>
                <w:rFonts w:asciiTheme="minorHAnsi" w:hAnsiTheme="minorHAnsi" w:cstheme="minorBidi"/>
                <w:color w:val="auto"/>
              </w:rPr>
              <w:t>These Skills Labs f</w:t>
            </w:r>
            <w:r w:rsidRPr="008D1853">
              <w:rPr>
                <w:rStyle w:val="normaltextrun"/>
              </w:rPr>
              <w:t xml:space="preserve">acilitate a </w:t>
            </w:r>
            <w:r w:rsidRPr="008D1853">
              <w:rPr>
                <w:rStyle w:val="normaltextrun"/>
                <w:rFonts w:asciiTheme="minorHAnsi" w:hAnsiTheme="minorHAnsi" w:cstheme="minorBidi"/>
                <w:color w:val="auto"/>
              </w:rPr>
              <w:t xml:space="preserve">coordinated training response </w:t>
            </w:r>
            <w:r w:rsidRPr="008D1853">
              <w:rPr>
                <w:rStyle w:val="normaltextrun"/>
              </w:rPr>
              <w:t xml:space="preserve">to address the needs of Victoria’s </w:t>
            </w:r>
            <w:r w:rsidRPr="008D1853">
              <w:rPr>
                <w:rFonts w:eastAsia="Arial"/>
              </w:rPr>
              <w:t>clean economy workforce.</w:t>
            </w:r>
          </w:p>
          <w:p w14:paraId="24F18E20" w14:textId="6099AE43" w:rsidR="0027018A" w:rsidRPr="008D1853" w:rsidRDefault="0027018A" w:rsidP="0027018A">
            <w:pPr>
              <w:cnfStyle w:val="000000000000" w:firstRow="0" w:lastRow="0" w:firstColumn="0" w:lastColumn="0" w:oddVBand="0" w:evenVBand="0" w:oddHBand="0" w:evenHBand="0" w:firstRowFirstColumn="0" w:firstRowLastColumn="0" w:lastRowFirstColumn="0" w:lastRowLastColumn="0"/>
            </w:pPr>
          </w:p>
        </w:tc>
      </w:tr>
      <w:tr w:rsidR="006060C7" w:rsidRPr="008D1853" w14:paraId="51F1C4BB" w14:textId="77777777" w:rsidTr="004E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5FD58C09" w14:textId="77777777" w:rsidR="00920CBF" w:rsidRPr="008D1853" w:rsidRDefault="00920CBF" w:rsidP="003E28F6">
            <w:pPr>
              <w:pStyle w:val="Heading6"/>
            </w:pPr>
            <w:r w:rsidRPr="008D1853">
              <w:t>The Victorian TAFE Network Clean Economy Prospectus</w:t>
            </w:r>
          </w:p>
          <w:p w14:paraId="676CC1C8" w14:textId="205856FC" w:rsidR="00E11B2F" w:rsidRPr="008D1853" w:rsidRDefault="002A0844" w:rsidP="002A0844">
            <w:pPr>
              <w:rPr>
                <w:b w:val="0"/>
              </w:rPr>
            </w:pPr>
            <w:r w:rsidRPr="008D1853">
              <w:rPr>
                <w:rFonts w:asciiTheme="minorHAnsi" w:hAnsiTheme="minorHAnsi" w:cstheme="minorBidi"/>
                <w:b w:val="0"/>
                <w:color w:val="auto"/>
              </w:rPr>
              <w:t>The prospectus is a resource for business and industry that shows</w:t>
            </w:r>
            <w:r w:rsidR="0023387F" w:rsidRPr="008D1853">
              <w:rPr>
                <w:rFonts w:asciiTheme="minorHAnsi" w:hAnsiTheme="minorHAnsi" w:cstheme="minorBidi"/>
                <w:b w:val="0"/>
                <w:color w:val="auto"/>
              </w:rPr>
              <w:t xml:space="preserve"> the TAFE Network's capacity (current and potential) to support skills and training for the clean economy. </w:t>
            </w:r>
            <w:r w:rsidR="00583C64" w:rsidRPr="008D1853">
              <w:rPr>
                <w:rFonts w:asciiTheme="minorHAnsi" w:hAnsiTheme="minorHAnsi" w:cstheme="minorBidi"/>
                <w:b w:val="0"/>
                <w:color w:val="auto"/>
              </w:rPr>
              <w:t xml:space="preserve">It covers </w:t>
            </w:r>
            <w:r w:rsidRPr="008D1853">
              <w:rPr>
                <w:rFonts w:asciiTheme="minorHAnsi" w:hAnsiTheme="minorHAnsi" w:cstheme="minorBidi"/>
                <w:b w:val="0"/>
                <w:color w:val="auto"/>
              </w:rPr>
              <w:t xml:space="preserve">TAFEs </w:t>
            </w:r>
            <w:r w:rsidR="00583C64" w:rsidRPr="008D1853">
              <w:rPr>
                <w:rFonts w:asciiTheme="minorHAnsi" w:hAnsiTheme="minorHAnsi" w:cstheme="minorBidi"/>
                <w:b w:val="0"/>
                <w:color w:val="auto"/>
              </w:rPr>
              <w:t xml:space="preserve">capacity </w:t>
            </w:r>
            <w:r w:rsidR="003233DB" w:rsidRPr="008D1853">
              <w:rPr>
                <w:rFonts w:asciiTheme="minorHAnsi" w:hAnsiTheme="minorHAnsi" w:cstheme="minorBidi"/>
                <w:b w:val="0"/>
                <w:color w:val="auto"/>
              </w:rPr>
              <w:t>in</w:t>
            </w:r>
            <w:r w:rsidR="00583C64" w:rsidRPr="008D1853">
              <w:rPr>
                <w:rFonts w:asciiTheme="minorHAnsi" w:hAnsiTheme="minorHAnsi" w:cstheme="minorBidi"/>
                <w:b w:val="0"/>
                <w:color w:val="auto"/>
              </w:rPr>
              <w:t xml:space="preserve"> </w:t>
            </w:r>
            <w:r w:rsidR="0023387F" w:rsidRPr="008D1853">
              <w:rPr>
                <w:rFonts w:asciiTheme="minorHAnsi" w:hAnsiTheme="minorHAnsi" w:cstheme="minorBidi"/>
                <w:b w:val="0"/>
                <w:color w:val="auto"/>
              </w:rPr>
              <w:t>renewable energy</w:t>
            </w:r>
            <w:r w:rsidR="00583C64" w:rsidRPr="008D1853">
              <w:rPr>
                <w:rFonts w:asciiTheme="minorHAnsi" w:hAnsiTheme="minorHAnsi" w:cstheme="minorBidi"/>
                <w:b w:val="0"/>
                <w:color w:val="auto"/>
              </w:rPr>
              <w:t xml:space="preserve">, </w:t>
            </w:r>
            <w:r w:rsidR="0023387F" w:rsidRPr="008D1853">
              <w:rPr>
                <w:rFonts w:asciiTheme="minorHAnsi" w:hAnsiTheme="minorHAnsi" w:cstheme="minorBidi"/>
                <w:b w:val="0"/>
                <w:color w:val="auto"/>
              </w:rPr>
              <w:t xml:space="preserve">circular economy, </w:t>
            </w:r>
            <w:r w:rsidR="00C519CE" w:rsidRPr="008D1853">
              <w:rPr>
                <w:rFonts w:asciiTheme="minorHAnsi" w:hAnsiTheme="minorHAnsi" w:cstheme="minorBidi"/>
                <w:b w:val="0"/>
                <w:color w:val="auto"/>
              </w:rPr>
              <w:t>and</w:t>
            </w:r>
            <w:r w:rsidR="00583C64" w:rsidRPr="008D1853">
              <w:rPr>
                <w:rFonts w:asciiTheme="minorHAnsi" w:hAnsiTheme="minorHAnsi" w:cstheme="minorBidi"/>
                <w:b w:val="0"/>
                <w:color w:val="auto"/>
              </w:rPr>
              <w:t xml:space="preserve"> </w:t>
            </w:r>
            <w:r w:rsidR="0023387F" w:rsidRPr="008D1853">
              <w:rPr>
                <w:rFonts w:asciiTheme="minorHAnsi" w:hAnsiTheme="minorHAnsi" w:cstheme="minorBidi"/>
                <w:b w:val="0"/>
                <w:color w:val="auto"/>
              </w:rPr>
              <w:t>climate change mitigation and adaptation</w:t>
            </w:r>
            <w:r w:rsidR="00583C64" w:rsidRPr="008D1853">
              <w:rPr>
                <w:rFonts w:asciiTheme="minorHAnsi" w:hAnsiTheme="minorHAnsi" w:cstheme="minorBidi"/>
                <w:b w:val="0"/>
                <w:color w:val="auto"/>
              </w:rPr>
              <w:t>.</w:t>
            </w:r>
          </w:p>
        </w:tc>
        <w:tc>
          <w:tcPr>
            <w:tcW w:w="2740" w:type="dxa"/>
          </w:tcPr>
          <w:p w14:paraId="5252F0D8" w14:textId="4F6E50A8" w:rsidR="006060C7" w:rsidRPr="008D1853" w:rsidRDefault="002A6BA7" w:rsidP="006A68A0">
            <w:pPr>
              <w:cnfStyle w:val="000000100000" w:firstRow="0" w:lastRow="0" w:firstColumn="0" w:lastColumn="0" w:oddVBand="0" w:evenVBand="0" w:oddHBand="1" w:evenHBand="0" w:firstRowFirstColumn="0" w:firstRowLastColumn="0" w:lastRowFirstColumn="0" w:lastRowLastColumn="0"/>
            </w:pPr>
            <w:r w:rsidRPr="008D1853">
              <w:t>This prospectus is</w:t>
            </w:r>
            <w:r w:rsidR="009E6642" w:rsidRPr="008D1853">
              <w:t xml:space="preserve"> intended to facilitate </w:t>
            </w:r>
            <w:r w:rsidRPr="008D1853">
              <w:t>new connections and partnerships between Victoria’s business community and Victoria’s TAFEs and dual-sector universities</w:t>
            </w:r>
            <w:r w:rsidR="006A68A0" w:rsidRPr="008D1853">
              <w:t xml:space="preserve"> to develop solutions for emerging workforce and skill needs.</w:t>
            </w:r>
          </w:p>
        </w:tc>
      </w:tr>
      <w:tr w:rsidR="0027018A" w:rsidRPr="008D1853" w14:paraId="38A5F3D8" w14:textId="77777777" w:rsidTr="004E7AF3">
        <w:tc>
          <w:tcPr>
            <w:cnfStyle w:val="001000000000" w:firstRow="0" w:lastRow="0" w:firstColumn="1" w:lastColumn="0" w:oddVBand="0" w:evenVBand="0" w:oddHBand="0" w:evenHBand="0" w:firstRowFirstColumn="0" w:firstRowLastColumn="0" w:lastRowFirstColumn="0" w:lastRowLastColumn="0"/>
            <w:tcW w:w="6444" w:type="dxa"/>
          </w:tcPr>
          <w:p w14:paraId="2C6F657E" w14:textId="065764A5" w:rsidR="0027018A" w:rsidRPr="008D1853" w:rsidRDefault="0027018A" w:rsidP="003E28F6">
            <w:pPr>
              <w:pStyle w:val="Heading6"/>
            </w:pPr>
            <w:r w:rsidRPr="008D1853">
              <w:t>Priority Apprenticeships Model</w:t>
            </w:r>
          </w:p>
          <w:p w14:paraId="48956964" w14:textId="706F017D" w:rsidR="0027018A" w:rsidRPr="008D1853" w:rsidRDefault="001B31BE" w:rsidP="00FB53E9">
            <w:r w:rsidRPr="008D1853">
              <w:rPr>
                <w:b w:val="0"/>
                <w:bCs w:val="0"/>
              </w:rPr>
              <w:t xml:space="preserve">The </w:t>
            </w:r>
            <w:r w:rsidR="0027018A" w:rsidRPr="008D1853">
              <w:rPr>
                <w:b w:val="0"/>
                <w:bCs w:val="0"/>
              </w:rPr>
              <w:t xml:space="preserve">model supports </w:t>
            </w:r>
            <w:r w:rsidR="00196234" w:rsidRPr="008D1853">
              <w:rPr>
                <w:b w:val="0"/>
                <w:bCs w:val="0"/>
              </w:rPr>
              <w:t xml:space="preserve">regionally based </w:t>
            </w:r>
            <w:r w:rsidR="0027018A" w:rsidRPr="008D1853">
              <w:rPr>
                <w:b w:val="0"/>
                <w:bCs w:val="0"/>
              </w:rPr>
              <w:t>team</w:t>
            </w:r>
            <w:r w:rsidR="00AD4124" w:rsidRPr="008D1853">
              <w:rPr>
                <w:b w:val="0"/>
                <w:bCs w:val="0"/>
              </w:rPr>
              <w:t>s</w:t>
            </w:r>
            <w:r w:rsidR="00F81B57" w:rsidRPr="008D1853">
              <w:rPr>
                <w:b w:val="0"/>
                <w:bCs w:val="0"/>
              </w:rPr>
              <w:t xml:space="preserve"> including </w:t>
            </w:r>
            <w:r w:rsidR="00943B61" w:rsidRPr="008D1853">
              <w:rPr>
                <w:b w:val="0"/>
                <w:bCs w:val="0"/>
              </w:rPr>
              <w:t xml:space="preserve">a </w:t>
            </w:r>
            <w:r w:rsidR="0027018A" w:rsidRPr="008D1853">
              <w:rPr>
                <w:b w:val="0"/>
                <w:bCs w:val="0"/>
              </w:rPr>
              <w:t xml:space="preserve">team based in </w:t>
            </w:r>
            <w:r w:rsidR="00943B61" w:rsidRPr="008D1853">
              <w:rPr>
                <w:b w:val="0"/>
                <w:bCs w:val="0"/>
              </w:rPr>
              <w:t>Gippsland</w:t>
            </w:r>
            <w:r w:rsidR="0027018A" w:rsidRPr="008D1853">
              <w:rPr>
                <w:b w:val="0"/>
                <w:bCs w:val="0"/>
              </w:rPr>
              <w:t xml:space="preserve"> to work with industry </w:t>
            </w:r>
            <w:r w:rsidR="0027018A" w:rsidRPr="008D1853">
              <w:rPr>
                <w:rFonts w:eastAsia="Arial"/>
                <w:b w:val="0"/>
                <w:bCs w:val="0"/>
              </w:rPr>
              <w:t xml:space="preserve">to </w:t>
            </w:r>
            <w:r w:rsidR="0027018A" w:rsidRPr="008D1853">
              <w:rPr>
                <w:b w:val="0"/>
                <w:bCs w:val="0"/>
              </w:rPr>
              <w:t xml:space="preserve">increase the number of apprenticeships </w:t>
            </w:r>
            <w:r w:rsidR="00C2013C" w:rsidRPr="008D1853">
              <w:rPr>
                <w:b w:val="0"/>
                <w:bCs w:val="0"/>
              </w:rPr>
              <w:t>and traineeships</w:t>
            </w:r>
            <w:r w:rsidR="0027018A" w:rsidRPr="008D1853">
              <w:rPr>
                <w:b w:val="0"/>
                <w:bCs w:val="0"/>
              </w:rPr>
              <w:t xml:space="preserve"> in clean economy sites.</w:t>
            </w:r>
          </w:p>
        </w:tc>
        <w:tc>
          <w:tcPr>
            <w:tcW w:w="2740" w:type="dxa"/>
          </w:tcPr>
          <w:p w14:paraId="26F8FA45" w14:textId="1DC60BDE" w:rsidR="0027018A" w:rsidRPr="008D1853" w:rsidRDefault="0027018A" w:rsidP="00FB53E9">
            <w:pPr>
              <w:cnfStyle w:val="000000000000" w:firstRow="0" w:lastRow="0" w:firstColumn="0" w:lastColumn="0" w:oddVBand="0" w:evenVBand="0" w:oddHBand="0" w:evenHBand="0" w:firstRowFirstColumn="0" w:firstRowLastColumn="0" w:lastRowFirstColumn="0" w:lastRowLastColumn="0"/>
            </w:pPr>
            <w:r w:rsidRPr="008D1853">
              <w:t xml:space="preserve">The aim of the </w:t>
            </w:r>
            <w:r w:rsidRPr="008D1853">
              <w:rPr>
                <w:rFonts w:eastAsia="Arial"/>
              </w:rPr>
              <w:t xml:space="preserve">Priority Apprenticeships Model is to </w:t>
            </w:r>
            <w:r w:rsidRPr="008D1853">
              <w:t>increase the number of apprenticeships in</w:t>
            </w:r>
            <w:r w:rsidR="00FB53E9" w:rsidRPr="008D1853">
              <w:t xml:space="preserve"> the</w:t>
            </w:r>
            <w:r w:rsidRPr="008D1853">
              <w:t xml:space="preserve"> clean economy.</w:t>
            </w:r>
          </w:p>
        </w:tc>
      </w:tr>
      <w:tr w:rsidR="311814A7" w:rsidRPr="008D1853" w14:paraId="19BDA7E3" w14:textId="77777777" w:rsidTr="004E7A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4" w:type="dxa"/>
          </w:tcPr>
          <w:p w14:paraId="14D1323D" w14:textId="378AF8BD" w:rsidR="001F5F06" w:rsidRPr="008D1853" w:rsidRDefault="50006659" w:rsidP="003E28F6">
            <w:pPr>
              <w:pStyle w:val="Heading6"/>
            </w:pPr>
            <w:r w:rsidRPr="008D1853">
              <w:t xml:space="preserve">The State Electricity Commission </w:t>
            </w:r>
            <w:r w:rsidR="00653DED">
              <w:t xml:space="preserve">(SEC) </w:t>
            </w:r>
            <w:r w:rsidRPr="008D1853">
              <w:t xml:space="preserve">Centre of Training Excellence </w:t>
            </w:r>
            <w:r w:rsidR="00653DED">
              <w:t>(CoTE)</w:t>
            </w:r>
          </w:p>
          <w:p w14:paraId="297609EC" w14:textId="72FCE082" w:rsidR="50006659" w:rsidRPr="008D1853" w:rsidRDefault="00653DED" w:rsidP="311814A7">
            <w:pPr>
              <w:rPr>
                <w:rFonts w:asciiTheme="minorHAnsi" w:eastAsiaTheme="minorEastAsia" w:hAnsiTheme="minorHAnsi" w:cstheme="minorBidi"/>
                <w:b w:val="0"/>
                <w:bCs w:val="0"/>
                <w:color w:val="333333"/>
              </w:rPr>
            </w:pPr>
            <w:r>
              <w:rPr>
                <w:rFonts w:asciiTheme="minorHAnsi" w:eastAsiaTheme="minorEastAsia" w:hAnsiTheme="minorHAnsi" w:cstheme="minorBidi"/>
                <w:b w:val="0"/>
                <w:bCs w:val="0"/>
                <w:color w:val="333333"/>
              </w:rPr>
              <w:t>The SEC CoTE</w:t>
            </w:r>
            <w:r w:rsidR="008F0FD2" w:rsidRPr="008D1853">
              <w:rPr>
                <w:rFonts w:asciiTheme="minorHAnsi" w:eastAsiaTheme="minorEastAsia" w:hAnsiTheme="minorHAnsi" w:cstheme="minorBidi"/>
                <w:b w:val="0"/>
                <w:bCs w:val="0"/>
                <w:color w:val="333333"/>
              </w:rPr>
              <w:t xml:space="preserve"> </w:t>
            </w:r>
            <w:r w:rsidR="50006659" w:rsidRPr="008D1853">
              <w:rPr>
                <w:rFonts w:asciiTheme="minorHAnsi" w:eastAsiaTheme="minorEastAsia" w:hAnsiTheme="minorHAnsi" w:cstheme="minorBidi"/>
                <w:b w:val="0"/>
                <w:bCs w:val="0"/>
                <w:color w:val="333333"/>
              </w:rPr>
              <w:t>will support workforce development and address current challenges with attraction and training of the renewable energy workforce, including to help build the next generation of renewable energy workers.</w:t>
            </w:r>
          </w:p>
        </w:tc>
        <w:tc>
          <w:tcPr>
            <w:tcW w:w="2740" w:type="dxa"/>
          </w:tcPr>
          <w:p w14:paraId="38C09798" w14:textId="2AF48C4A" w:rsidR="50006659" w:rsidRPr="008D1853" w:rsidRDefault="50006659" w:rsidP="000E1F39">
            <w:pPr>
              <w:cnfStyle w:val="000000100000" w:firstRow="0" w:lastRow="0" w:firstColumn="0" w:lastColumn="0" w:oddVBand="0" w:evenVBand="0" w:oddHBand="1" w:evenHBand="0" w:firstRowFirstColumn="0" w:firstRowLastColumn="0" w:lastRowFirstColumn="0" w:lastRowLastColumn="0"/>
            </w:pPr>
            <w:r w:rsidRPr="008D1853">
              <w:t>Increase the number of apprentices and build practical work</w:t>
            </w:r>
            <w:r w:rsidRPr="008D1853">
              <w:rPr>
                <w:rFonts w:ascii="Cambria Math" w:hAnsi="Cambria Math" w:cs="Cambria Math"/>
              </w:rPr>
              <w:t>‑</w:t>
            </w:r>
            <w:r w:rsidRPr="008D1853">
              <w:t>ready skills.</w:t>
            </w:r>
          </w:p>
          <w:p w14:paraId="7F723844" w14:textId="5B286643" w:rsidR="50006659" w:rsidRPr="008D1853" w:rsidRDefault="50006659" w:rsidP="000E1F39">
            <w:pPr>
              <w:cnfStyle w:val="000000100000" w:firstRow="0" w:lastRow="0" w:firstColumn="0" w:lastColumn="0" w:oddVBand="0" w:evenVBand="0" w:oddHBand="1" w:evenHBand="0" w:firstRowFirstColumn="0" w:firstRowLastColumn="0" w:lastRowFirstColumn="0" w:lastRowLastColumn="0"/>
            </w:pPr>
            <w:r w:rsidRPr="008D1853">
              <w:t>Support and boost quality training that aligns with the needs of industry.</w:t>
            </w:r>
          </w:p>
          <w:p w14:paraId="4C2392D0" w14:textId="43D019F8" w:rsidR="50006659" w:rsidRPr="008D1853" w:rsidRDefault="50006659" w:rsidP="000E1F39">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8D1853">
              <w:t>Build awareness and excitement of renewable energy jobs.</w:t>
            </w:r>
          </w:p>
        </w:tc>
      </w:tr>
      <w:tr w:rsidR="00064DCF" w:rsidRPr="008D1853" w14:paraId="0E2C2B98" w14:textId="77777777" w:rsidTr="004E7AF3">
        <w:trPr>
          <w:trHeight w:val="300"/>
        </w:trPr>
        <w:tc>
          <w:tcPr>
            <w:cnfStyle w:val="001000000000" w:firstRow="0" w:lastRow="0" w:firstColumn="1" w:lastColumn="0" w:oddVBand="0" w:evenVBand="0" w:oddHBand="0" w:evenHBand="0" w:firstRowFirstColumn="0" w:firstRowLastColumn="0" w:lastRowFirstColumn="0" w:lastRowLastColumn="0"/>
            <w:tcW w:w="6444" w:type="dxa"/>
          </w:tcPr>
          <w:p w14:paraId="6200D4D5" w14:textId="77777777" w:rsidR="00064DCF" w:rsidRPr="008D1853" w:rsidRDefault="00064DCF" w:rsidP="003E28F6">
            <w:pPr>
              <w:pStyle w:val="Heading6"/>
            </w:pPr>
            <w:r w:rsidRPr="008D1853">
              <w:lastRenderedPageBreak/>
              <w:t>Wind Worker Training Centre and Renewable Hydrogen Worker Training Centre</w:t>
            </w:r>
          </w:p>
          <w:p w14:paraId="0C172F2F" w14:textId="045553E9" w:rsidR="00064DCF" w:rsidRPr="008D1853" w:rsidRDefault="00064DCF" w:rsidP="00064DCF">
            <w:pPr>
              <w:spacing w:before="120" w:after="120"/>
              <w:rPr>
                <w:rFonts w:eastAsia="Arial"/>
                <w:b w:val="0"/>
                <w:bCs w:val="0"/>
              </w:rPr>
            </w:pPr>
            <w:r w:rsidRPr="008D1853">
              <w:rPr>
                <w:rFonts w:eastAsia="Arial"/>
                <w:b w:val="0"/>
                <w:bCs w:val="0"/>
              </w:rPr>
              <w:t>The training centres will support industry in the long term by developing a pipeline of young and emerging workers to address the ongoing need for specialised skills (e.g. through industry-led apprenticeships, on the job training, or accredited qualifications).</w:t>
            </w:r>
          </w:p>
        </w:tc>
        <w:tc>
          <w:tcPr>
            <w:tcW w:w="2740" w:type="dxa"/>
          </w:tcPr>
          <w:p w14:paraId="5BB86FE4" w14:textId="693BB9EE" w:rsidR="00064DCF" w:rsidRPr="008D1853" w:rsidRDefault="00064DCF" w:rsidP="00064DC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8D1853">
              <w:rPr>
                <w:rFonts w:asciiTheme="minorHAnsi" w:eastAsiaTheme="minorEastAsia" w:hAnsiTheme="minorHAnsi" w:cstheme="minorBidi"/>
              </w:rPr>
              <w:t>Train an adaptable and highly skilled workforce to support the safe and sustainable growth of Victoria's renewable hydrogen and wind industries.</w:t>
            </w:r>
          </w:p>
          <w:p w14:paraId="7079DD50" w14:textId="77777777" w:rsidR="00064DCF" w:rsidRPr="008D1853" w:rsidRDefault="00064DCF" w:rsidP="00064DCF">
            <w:pPr>
              <w:cnfStyle w:val="000000000000" w:firstRow="0" w:lastRow="0" w:firstColumn="0" w:lastColumn="0" w:oddVBand="0" w:evenVBand="0" w:oddHBand="0" w:evenHBand="0" w:firstRowFirstColumn="0" w:firstRowLastColumn="0" w:lastRowFirstColumn="0" w:lastRowLastColumn="0"/>
            </w:pPr>
          </w:p>
        </w:tc>
      </w:tr>
    </w:tbl>
    <w:p w14:paraId="6354BD30" w14:textId="77777777" w:rsidR="007224B8" w:rsidRPr="008D1853" w:rsidRDefault="0027018A" w:rsidP="00FD0A16">
      <w:pPr>
        <w:pStyle w:val="Heading2"/>
      </w:pPr>
      <w:r w:rsidRPr="008D1853">
        <w:t xml:space="preserve"> </w:t>
      </w:r>
    </w:p>
    <w:p w14:paraId="7DADBB75" w14:textId="77777777" w:rsidR="007224B8" w:rsidRPr="008D1853" w:rsidRDefault="007224B8">
      <w:pPr>
        <w:suppressAutoHyphens w:val="0"/>
        <w:autoSpaceDE/>
        <w:autoSpaceDN/>
        <w:adjustRightInd/>
        <w:spacing w:after="0" w:line="240" w:lineRule="auto"/>
        <w:textAlignment w:val="auto"/>
        <w:rPr>
          <w:color w:val="004D53" w:themeColor="accent2" w:themeShade="80"/>
          <w:sz w:val="24"/>
          <w:szCs w:val="24"/>
        </w:rPr>
      </w:pPr>
      <w:r w:rsidRPr="008D1853">
        <w:br w:type="page"/>
      </w:r>
    </w:p>
    <w:p w14:paraId="5F143538" w14:textId="22BA6AC1" w:rsidR="000247D0" w:rsidRPr="008D1853" w:rsidRDefault="00FD0A16" w:rsidP="003E28F6">
      <w:pPr>
        <w:pStyle w:val="Heading3"/>
      </w:pPr>
      <w:bookmarkStart w:id="11" w:name="_Toc185239758"/>
      <w:r w:rsidRPr="008D1853">
        <w:lastRenderedPageBreak/>
        <w:t>Sustaining Essential Care Services</w:t>
      </w:r>
      <w:bookmarkEnd w:id="11"/>
    </w:p>
    <w:p w14:paraId="09264303" w14:textId="2C7A60F4" w:rsidR="003C064E" w:rsidRPr="008D1853" w:rsidRDefault="00B17CBD" w:rsidP="003E28F6">
      <w:pPr>
        <w:pStyle w:val="Heading4"/>
      </w:pPr>
      <w:r w:rsidRPr="008D1853">
        <w:t>Essential Care Services in a Victorian context</w:t>
      </w:r>
    </w:p>
    <w:p w14:paraId="3AFB74B9" w14:textId="0F552772" w:rsidR="0097190D" w:rsidRPr="008D1853" w:rsidRDefault="0097190D" w:rsidP="003C064E">
      <w:r w:rsidRPr="008D1853">
        <w:t>The care economy provides the critical infrastructure and support that develops and maintains people’s capabilities, independence, safety and quality of life. Across a person’s lifetime, this includes health, education, justice and social services, and both paid and unpaid care.</w:t>
      </w:r>
    </w:p>
    <w:p w14:paraId="7A20269A" w14:textId="40649C53" w:rsidR="00E86117" w:rsidRPr="008D1853" w:rsidRDefault="00316039" w:rsidP="003C064E">
      <w:r w:rsidRPr="008D1853">
        <w:t>The care economy</w:t>
      </w:r>
      <w:r w:rsidR="006C2E6A" w:rsidRPr="008D1853">
        <w:t xml:space="preserve"> impacts</w:t>
      </w:r>
      <w:r w:rsidR="005F2B40" w:rsidRPr="008D1853">
        <w:t xml:space="preserve"> the performance of every</w:t>
      </w:r>
      <w:r w:rsidR="00A5589C" w:rsidRPr="008D1853">
        <w:t xml:space="preserve"> other sector by enabling labour force participation</w:t>
      </w:r>
      <w:r w:rsidR="00950848" w:rsidRPr="008D1853">
        <w:t xml:space="preserve">. </w:t>
      </w:r>
      <w:r w:rsidR="00A6018C" w:rsidRPr="008D1853">
        <w:t xml:space="preserve">An aging population, population growth and community expectations have contributed to </w:t>
      </w:r>
      <w:r w:rsidR="0035565A" w:rsidRPr="008D1853">
        <w:t>its</w:t>
      </w:r>
      <w:r w:rsidR="00A6018C" w:rsidRPr="008D1853">
        <w:t xml:space="preserve"> expansion. Victoria's healthcare workforce, for example, has grown by 33% since 2011.</w:t>
      </w:r>
      <w:r w:rsidR="00C30782" w:rsidRPr="008D1853">
        <w:rPr>
          <w:rStyle w:val="FootnoteReference"/>
        </w:rPr>
        <w:footnoteReference w:id="13"/>
      </w:r>
    </w:p>
    <w:p w14:paraId="1DAE613D" w14:textId="1B847D9B" w:rsidR="008E5F9C" w:rsidRPr="008D1853" w:rsidRDefault="0073146B" w:rsidP="003C064E">
      <w:r w:rsidRPr="008D1853">
        <w:t>W</w:t>
      </w:r>
      <w:r w:rsidR="008E5F9C" w:rsidRPr="008D1853">
        <w:t xml:space="preserve">orkers </w:t>
      </w:r>
      <w:r w:rsidRPr="008D1853">
        <w:t xml:space="preserve">are needed </w:t>
      </w:r>
      <w:r w:rsidR="008E5F9C" w:rsidRPr="008D1853">
        <w:t xml:space="preserve">to </w:t>
      </w:r>
      <w:r w:rsidRPr="008D1853">
        <w:t xml:space="preserve">deliver on </w:t>
      </w:r>
      <w:r w:rsidR="0034284C" w:rsidRPr="008D1853">
        <w:t>the Victor</w:t>
      </w:r>
      <w:r w:rsidR="3FC4ADB6" w:rsidRPr="008D1853">
        <w:t>ian</w:t>
      </w:r>
      <w:r w:rsidR="0034284C" w:rsidRPr="008D1853">
        <w:t xml:space="preserve"> Government’s </w:t>
      </w:r>
      <w:r w:rsidR="008E5F9C" w:rsidRPr="008D1853">
        <w:t xml:space="preserve">reform </w:t>
      </w:r>
      <w:r w:rsidRPr="008D1853">
        <w:t xml:space="preserve">agenda </w:t>
      </w:r>
      <w:r w:rsidR="008E5F9C" w:rsidRPr="008D1853">
        <w:t>including Best Start, Best Life, hospital precincts and 50 new Early Learning Centres.</w:t>
      </w:r>
    </w:p>
    <w:p w14:paraId="6337722A" w14:textId="02B40935" w:rsidR="0097190D" w:rsidRPr="008D1853" w:rsidRDefault="00CD7A43" w:rsidP="003C064E">
      <w:pPr>
        <w:rPr>
          <w:color w:val="auto"/>
        </w:rPr>
      </w:pPr>
      <w:r w:rsidRPr="008D1853">
        <w:rPr>
          <w:color w:val="auto"/>
        </w:rPr>
        <w:t>The care economy is now the largest employer in Victoria, currently accounting for 15% of the Victorian workforce</w:t>
      </w:r>
      <w:r w:rsidR="004E5D5F" w:rsidRPr="008D1853">
        <w:rPr>
          <w:color w:val="auto"/>
        </w:rPr>
        <w:t>,</w:t>
      </w:r>
      <w:r w:rsidR="00490240" w:rsidRPr="008D1853">
        <w:rPr>
          <w:rStyle w:val="FootnoteReference"/>
          <w:color w:val="auto"/>
        </w:rPr>
        <w:footnoteReference w:id="14"/>
      </w:r>
      <w:r w:rsidR="004E5D5F" w:rsidRPr="008D1853">
        <w:rPr>
          <w:color w:val="auto"/>
        </w:rPr>
        <w:t xml:space="preserve"> with </w:t>
      </w:r>
      <w:r w:rsidR="00053C6E" w:rsidRPr="008D1853">
        <w:rPr>
          <w:color w:val="auto"/>
        </w:rPr>
        <w:t>1 in 10 working Victorians employed</w:t>
      </w:r>
      <w:r w:rsidR="00E86117" w:rsidRPr="008D1853">
        <w:rPr>
          <w:color w:val="auto"/>
        </w:rPr>
        <w:t xml:space="preserve"> </w:t>
      </w:r>
      <w:r w:rsidR="004E5D5F" w:rsidRPr="008D1853">
        <w:rPr>
          <w:color w:val="auto"/>
        </w:rPr>
        <w:t>in medical, nursing, allied health, social services, administration, corporate or operational healthcare roles.</w:t>
      </w:r>
      <w:r w:rsidR="00824269" w:rsidRPr="008D1853">
        <w:rPr>
          <w:color w:val="auto"/>
        </w:rPr>
        <w:t xml:space="preserve"> Nearly one-quarter of these workers live in rural or regional Victoria – helping to ensure access to healthcare and providing economic opportunities that keep our regional communities strong</w:t>
      </w:r>
      <w:r w:rsidRPr="008D1853">
        <w:rPr>
          <w:color w:val="auto"/>
        </w:rPr>
        <w:t>.</w:t>
      </w:r>
    </w:p>
    <w:p w14:paraId="44CBE647" w14:textId="77777777" w:rsidR="003C064E" w:rsidRPr="008D1853" w:rsidRDefault="003C064E" w:rsidP="003E28F6">
      <w:pPr>
        <w:pStyle w:val="Heading4"/>
      </w:pPr>
      <w:r w:rsidRPr="008D1853">
        <w:t>Drivers of change</w:t>
      </w:r>
    </w:p>
    <w:p w14:paraId="519F0C22" w14:textId="6005E810" w:rsidR="00EB7A8C" w:rsidRPr="008D1853" w:rsidRDefault="00EB7A8C" w:rsidP="00363542">
      <w:pPr>
        <w:numPr>
          <w:ilvl w:val="0"/>
          <w:numId w:val="8"/>
        </w:numPr>
        <w:spacing w:after="120"/>
      </w:pPr>
      <w:r w:rsidRPr="008D1853">
        <w:rPr>
          <w:rFonts w:eastAsia="Arial"/>
        </w:rPr>
        <w:t xml:space="preserve">The </w:t>
      </w:r>
      <w:r w:rsidR="00AD55F4">
        <w:rPr>
          <w:rFonts w:eastAsia="Arial"/>
        </w:rPr>
        <w:t>VSA</w:t>
      </w:r>
      <w:r w:rsidRPr="008D1853">
        <w:rPr>
          <w:rFonts w:eastAsia="Arial"/>
        </w:rPr>
        <w:t xml:space="preserve"> forecasts </w:t>
      </w:r>
      <w:r w:rsidR="005D7D66" w:rsidRPr="008D1853">
        <w:rPr>
          <w:rFonts w:eastAsia="Arial"/>
        </w:rPr>
        <w:t>around 22</w:t>
      </w:r>
      <w:r w:rsidRPr="008D1853">
        <w:rPr>
          <w:rFonts w:eastAsia="Arial"/>
        </w:rPr>
        <w:t xml:space="preserve">% of all new Victorian workers entering the workforce </w:t>
      </w:r>
      <w:r w:rsidR="005D7D66" w:rsidRPr="008D1853">
        <w:rPr>
          <w:rFonts w:eastAsia="Arial"/>
        </w:rPr>
        <w:t>between 2024 and</w:t>
      </w:r>
      <w:r w:rsidRPr="008D1853">
        <w:rPr>
          <w:rFonts w:eastAsia="Arial"/>
        </w:rPr>
        <w:t xml:space="preserve"> </w:t>
      </w:r>
      <w:r w:rsidR="000D6186" w:rsidRPr="008D1853">
        <w:rPr>
          <w:rFonts w:eastAsia="Arial"/>
        </w:rPr>
        <w:t>2027</w:t>
      </w:r>
      <w:r w:rsidRPr="008D1853">
        <w:rPr>
          <w:rFonts w:eastAsia="Arial"/>
        </w:rPr>
        <w:t xml:space="preserve"> will be in the care economy</w:t>
      </w:r>
      <w:r w:rsidR="00B34D01" w:rsidRPr="008D1853">
        <w:rPr>
          <w:rFonts w:eastAsia="Arial"/>
        </w:rPr>
        <w:t>.</w:t>
      </w:r>
      <w:r w:rsidR="00167F1F">
        <w:rPr>
          <w:rStyle w:val="FootnoteReference"/>
          <w:rFonts w:eastAsia="Arial"/>
        </w:rPr>
        <w:footnoteReference w:id="15"/>
      </w:r>
    </w:p>
    <w:p w14:paraId="5AA72265" w14:textId="1DB7781E" w:rsidR="00462302" w:rsidRPr="008D1853" w:rsidRDefault="00462302" w:rsidP="00363542">
      <w:pPr>
        <w:numPr>
          <w:ilvl w:val="0"/>
          <w:numId w:val="8"/>
        </w:numPr>
        <w:spacing w:after="120"/>
      </w:pPr>
      <w:r w:rsidRPr="008D1853">
        <w:t xml:space="preserve">Out of all industries in Victoria, the care </w:t>
      </w:r>
      <w:r w:rsidR="004E263D" w:rsidRPr="008D1853">
        <w:t>economy has</w:t>
      </w:r>
      <w:r w:rsidRPr="008D1853">
        <w:t xml:space="preserve"> the highest proportion of women</w:t>
      </w:r>
      <w:r w:rsidR="3FC8803A" w:rsidRPr="008D1853">
        <w:t>.</w:t>
      </w:r>
      <w:r w:rsidR="0054684A" w:rsidRPr="008D1853">
        <w:t xml:space="preserve"> </w:t>
      </w:r>
      <w:r w:rsidR="3FC8803A" w:rsidRPr="008D1853">
        <w:t xml:space="preserve">It is also a key </w:t>
      </w:r>
      <w:r w:rsidR="0054684A" w:rsidRPr="008D1853">
        <w:t xml:space="preserve">  enabler of women’s workforce participation</w:t>
      </w:r>
      <w:r w:rsidRPr="008D1853">
        <w:t xml:space="preserve">. </w:t>
      </w:r>
      <w:r w:rsidR="00543F67" w:rsidRPr="008D1853">
        <w:t xml:space="preserve">However, </w:t>
      </w:r>
      <w:r w:rsidR="00543F67" w:rsidRPr="008D1853">
        <w:rPr>
          <w:rFonts w:eastAsia="Arial"/>
        </w:rPr>
        <w:t>gender segregation limits labour mobility and exacerbates shortages.</w:t>
      </w:r>
    </w:p>
    <w:p w14:paraId="3B13422A" w14:textId="47C54596" w:rsidR="00710328" w:rsidRPr="008D1853" w:rsidRDefault="00710328" w:rsidP="00363542">
      <w:pPr>
        <w:pStyle w:val="ListParagraph"/>
        <w:numPr>
          <w:ilvl w:val="0"/>
          <w:numId w:val="8"/>
        </w:numPr>
        <w:spacing w:after="120"/>
        <w:ind w:left="357" w:hanging="357"/>
        <w:contextualSpacing w:val="0"/>
      </w:pPr>
      <w:r w:rsidRPr="008D1853">
        <w:rPr>
          <w:rFonts w:eastAsia="Arial"/>
        </w:rPr>
        <w:t>Reducing health and wellbeing risk factors through early intervention can reduce demand for more intensive critical services.</w:t>
      </w:r>
    </w:p>
    <w:p w14:paraId="49A85353" w14:textId="77777777" w:rsidR="00DC1D18" w:rsidRPr="008D1853" w:rsidRDefault="00DC1D18" w:rsidP="003E28F6">
      <w:pPr>
        <w:pStyle w:val="Heading4"/>
      </w:pPr>
      <w:r w:rsidRPr="008D1853">
        <w:t xml:space="preserve">Victorian focus areas and actions contributing to this National Priority   </w:t>
      </w:r>
    </w:p>
    <w:p w14:paraId="058A0842" w14:textId="6FA15C30" w:rsidR="003C064E" w:rsidRPr="008D1853" w:rsidRDefault="00627716" w:rsidP="003C064E">
      <w:pPr>
        <w:rPr>
          <w:color w:val="auto"/>
        </w:rPr>
      </w:pPr>
      <w:r w:rsidRPr="008D1853">
        <w:rPr>
          <w:color w:val="auto"/>
        </w:rPr>
        <w:t xml:space="preserve">The Victorian Government will remain focused on identifying and driving opportunities to deliver the right skills for the care economy jobs of today and tomorrow, including in areas such as family violence, child protection, disability support and mental health. In fact, </w:t>
      </w:r>
      <w:r w:rsidR="000723FF" w:rsidRPr="008D1853">
        <w:rPr>
          <w:color w:val="auto"/>
        </w:rPr>
        <w:t>Victoria is already delivering a range of programs and initiatives to address this national priority, some of which are set out in the table below.</w:t>
      </w:r>
    </w:p>
    <w:tbl>
      <w:tblPr>
        <w:tblStyle w:val="GridTable2-Accent3"/>
        <w:tblW w:w="5000" w:type="pct"/>
        <w:tblLook w:val="04A0" w:firstRow="1" w:lastRow="0" w:firstColumn="1" w:lastColumn="0" w:noHBand="0" w:noVBand="1"/>
      </w:tblPr>
      <w:tblGrid>
        <w:gridCol w:w="6379"/>
        <w:gridCol w:w="2805"/>
      </w:tblGrid>
      <w:tr w:rsidR="003C064E" w:rsidRPr="008D1853" w14:paraId="519E48F7" w14:textId="77777777" w:rsidTr="00A74F6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1B6B76D7" w14:textId="77777777" w:rsidR="003C064E" w:rsidRPr="008D1853" w:rsidRDefault="003C064E" w:rsidP="003E28F6">
            <w:pPr>
              <w:pStyle w:val="Heading5"/>
            </w:pPr>
            <w:r w:rsidRPr="008D1853">
              <w:lastRenderedPageBreak/>
              <w:t>Key Action</w:t>
            </w:r>
          </w:p>
        </w:tc>
        <w:tc>
          <w:tcPr>
            <w:tcW w:w="1527" w:type="pct"/>
          </w:tcPr>
          <w:p w14:paraId="04BAC5B0" w14:textId="692CBCE5" w:rsidR="003C064E" w:rsidRPr="008D1853" w:rsidRDefault="007E0ED6" w:rsidP="003E28F6">
            <w:pPr>
              <w:pStyle w:val="Heading5"/>
              <w:cnfStyle w:val="100000000000" w:firstRow="1" w:lastRow="0" w:firstColumn="0" w:lastColumn="0" w:oddVBand="0" w:evenVBand="0" w:oddHBand="0" w:evenHBand="0" w:firstRowFirstColumn="0" w:firstRowLastColumn="0" w:lastRowFirstColumn="0" w:lastRowLastColumn="0"/>
            </w:pPr>
            <w:r w:rsidRPr="008D1853">
              <w:t>Rationale</w:t>
            </w:r>
          </w:p>
        </w:tc>
      </w:tr>
      <w:tr w:rsidR="003C064E" w:rsidRPr="008D1853" w14:paraId="56897AFF" w14:textId="77777777" w:rsidTr="00A74F6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4AB05BA7" w14:textId="0FABFBDF" w:rsidR="007E0ED6" w:rsidRPr="008D1853" w:rsidRDefault="006743F0" w:rsidP="003E28F6">
            <w:pPr>
              <w:pStyle w:val="Heading6"/>
            </w:pPr>
            <w:r w:rsidRPr="008D1853">
              <w:t>Free and subsidi</w:t>
            </w:r>
            <w:r w:rsidR="00C043E8" w:rsidRPr="008D1853">
              <w:t>s</w:t>
            </w:r>
            <w:r w:rsidRPr="008D1853">
              <w:t>ed training</w:t>
            </w:r>
          </w:p>
          <w:p w14:paraId="3082394D" w14:textId="4509B0FC" w:rsidR="00166327" w:rsidRPr="008D1853" w:rsidRDefault="00804DA4" w:rsidP="00CA2B38">
            <w:r w:rsidRPr="008D1853">
              <w:rPr>
                <w:b w:val="0"/>
                <w:bCs w:val="0"/>
              </w:rPr>
              <w:t xml:space="preserve">Victoria offers fee-free access to </w:t>
            </w:r>
            <w:r w:rsidR="00FA5027" w:rsidRPr="008D1853">
              <w:rPr>
                <w:b w:val="0"/>
                <w:bCs w:val="0"/>
              </w:rPr>
              <w:t>30 qualifications and skills sets for jobs in the care economy, including Diploma of Nursing, Certificate III in Early Childhood Education and Care and Certificate III in Individual Support.</w:t>
            </w:r>
            <w:r w:rsidR="00B3085E" w:rsidRPr="008D1853">
              <w:rPr>
                <w:b w:val="0"/>
                <w:bCs w:val="0"/>
              </w:rPr>
              <w:t xml:space="preserve"> </w:t>
            </w:r>
            <w:r w:rsidR="00B3085E" w:rsidRPr="008D1853">
              <w:rPr>
                <w:b w:val="0"/>
              </w:rPr>
              <w:t>These courses are funded using a combination of Victorian and Commonwealth funding.</w:t>
            </w:r>
          </w:p>
          <w:p w14:paraId="57A253A1" w14:textId="364A2295" w:rsidR="003C064E" w:rsidRPr="008D1853" w:rsidRDefault="00E43755" w:rsidP="00CA2B38">
            <w:pPr>
              <w:rPr>
                <w:b w:val="0"/>
              </w:rPr>
            </w:pPr>
            <w:r w:rsidRPr="008D1853">
              <w:rPr>
                <w:b w:val="0"/>
                <w:bCs w:val="0"/>
              </w:rPr>
              <w:t>The 2024 Training Needs List (TNL) reports the courses and skill sets subsidised by the Victorian Government under Skills First.  There are 78 courses on the TNL that directly relate to the Care Economy industries.</w:t>
            </w:r>
          </w:p>
        </w:tc>
        <w:tc>
          <w:tcPr>
            <w:tcW w:w="1527" w:type="pct"/>
          </w:tcPr>
          <w:p w14:paraId="096F3064" w14:textId="2904C210" w:rsidR="003C064E" w:rsidRPr="008D1853" w:rsidRDefault="00EE5FFA" w:rsidP="00CA2B38">
            <w:pPr>
              <w:cnfStyle w:val="000000100000" w:firstRow="0" w:lastRow="0" w:firstColumn="0" w:lastColumn="0" w:oddVBand="0" w:evenVBand="0" w:oddHBand="1" w:evenHBand="0" w:firstRowFirstColumn="0" w:firstRowLastColumn="0" w:lastRowFirstColumn="0" w:lastRowLastColumn="0"/>
            </w:pPr>
            <w:r w:rsidRPr="008D1853">
              <w:t>Free TAFE continues to remove barriers to training for Victorians and deliver a pipeline of skilled workers for Victoria’s in-demand industries.</w:t>
            </w:r>
          </w:p>
        </w:tc>
      </w:tr>
      <w:tr w:rsidR="003C064E" w:rsidRPr="008D1853" w14:paraId="72787181" w14:textId="77777777" w:rsidTr="00A74F6C">
        <w:trPr>
          <w:trHeight w:val="75"/>
        </w:trPr>
        <w:tc>
          <w:tcPr>
            <w:cnfStyle w:val="001000000000" w:firstRow="0" w:lastRow="0" w:firstColumn="1" w:lastColumn="0" w:oddVBand="0" w:evenVBand="0" w:oddHBand="0" w:evenHBand="0" w:firstRowFirstColumn="0" w:firstRowLastColumn="0" w:lastRowFirstColumn="0" w:lastRowLastColumn="0"/>
            <w:tcW w:w="3473" w:type="pct"/>
          </w:tcPr>
          <w:p w14:paraId="0BD5AC26" w14:textId="00190135" w:rsidR="007E0ED6" w:rsidRPr="008D1853" w:rsidRDefault="001A30CC" w:rsidP="003E28F6">
            <w:pPr>
              <w:pStyle w:val="Heading6"/>
            </w:pPr>
            <w:r w:rsidRPr="008D1853">
              <w:t>Pilot higher apprenticeship model</w:t>
            </w:r>
          </w:p>
          <w:p w14:paraId="7A506ACB" w14:textId="2C79A95F" w:rsidR="001A30CC" w:rsidRPr="008D1853" w:rsidRDefault="00D356F1" w:rsidP="00CA2B38">
            <w:r w:rsidRPr="008D1853">
              <w:rPr>
                <w:b w:val="0"/>
                <w:bCs w:val="0"/>
              </w:rPr>
              <w:t>In 2021, Victoria contracted RMIT to pilot a higher apprenticeship model in the social services sector</w:t>
            </w:r>
            <w:r w:rsidR="00E768E1" w:rsidRPr="008D1853">
              <w:rPr>
                <w:b w:val="0"/>
                <w:bCs w:val="0"/>
              </w:rPr>
              <w:t>, funding new approaches to skills acquisition in the workplace.</w:t>
            </w:r>
          </w:p>
          <w:p w14:paraId="73406971" w14:textId="6C88A2B3" w:rsidR="003C064E" w:rsidRPr="008D1853" w:rsidRDefault="00847F1B" w:rsidP="00CA2B38">
            <w:pPr>
              <w:rPr>
                <w:b w:val="0"/>
              </w:rPr>
            </w:pPr>
            <w:r w:rsidRPr="008D1853">
              <w:rPr>
                <w:b w:val="0"/>
                <w:bCs w:val="0"/>
              </w:rPr>
              <w:t xml:space="preserve">Approximately 300 workers enrolled in the Advance Diploma of Community Sector Management and 100 workers in the Certificate IV in Disability. The program </w:t>
            </w:r>
            <w:r w:rsidR="00053D14" w:rsidRPr="008D1853">
              <w:rPr>
                <w:b w:val="0"/>
                <w:bCs w:val="0"/>
              </w:rPr>
              <w:t>also</w:t>
            </w:r>
            <w:r w:rsidRPr="008D1853">
              <w:rPr>
                <w:b w:val="0"/>
                <w:bCs w:val="0"/>
              </w:rPr>
              <w:t xml:space="preserve"> reported 297 enrolments in the Advanced Diploma of Community Sector Management and 108 in Certificate IV in Disability.</w:t>
            </w:r>
          </w:p>
        </w:tc>
        <w:tc>
          <w:tcPr>
            <w:tcW w:w="1527" w:type="pct"/>
          </w:tcPr>
          <w:p w14:paraId="091A07F8" w14:textId="759EF445" w:rsidR="003C064E" w:rsidRPr="008D1853" w:rsidRDefault="00EE3182" w:rsidP="00CA2B38">
            <w:pPr>
              <w:cnfStyle w:val="000000000000" w:firstRow="0" w:lastRow="0" w:firstColumn="0" w:lastColumn="0" w:oddVBand="0" w:evenVBand="0" w:oddHBand="0" w:evenHBand="0" w:firstRowFirstColumn="0" w:firstRowLastColumn="0" w:lastRowFirstColumn="0" w:lastRowLastColumn="0"/>
            </w:pPr>
            <w:r w:rsidRPr="008D1853">
              <w:rPr>
                <w:color w:val="auto"/>
              </w:rPr>
              <w:t>The program was established in response to the growing demand for high quality services in the social service sector and the need to grow and upskill its workforce.</w:t>
            </w:r>
          </w:p>
        </w:tc>
      </w:tr>
      <w:tr w:rsidR="000723FF" w:rsidRPr="008D1853" w14:paraId="53163A55" w14:textId="77777777" w:rsidTr="00A74F6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183FBB27" w14:textId="467747F7" w:rsidR="000723FF" w:rsidRPr="008D1853" w:rsidRDefault="007107F6" w:rsidP="003E28F6">
            <w:pPr>
              <w:pStyle w:val="Heading6"/>
            </w:pPr>
            <w:r w:rsidRPr="008D1853">
              <w:t xml:space="preserve">Victorian </w:t>
            </w:r>
            <w:r w:rsidR="00AD55F4">
              <w:t>H</w:t>
            </w:r>
            <w:r w:rsidRPr="008D1853">
              <w:t xml:space="preserve">ealth </w:t>
            </w:r>
            <w:r w:rsidR="00AD55F4">
              <w:t>W</w:t>
            </w:r>
            <w:r w:rsidRPr="008D1853">
              <w:t xml:space="preserve">orkforce </w:t>
            </w:r>
            <w:r w:rsidR="00AD55F4">
              <w:t>S</w:t>
            </w:r>
            <w:r w:rsidRPr="008D1853">
              <w:t>trategy</w:t>
            </w:r>
          </w:p>
          <w:p w14:paraId="478CA4CD" w14:textId="29C82D45" w:rsidR="000723FF" w:rsidRPr="008D1853" w:rsidRDefault="00B16420" w:rsidP="00CA2B38">
            <w:r w:rsidRPr="008D1853">
              <w:rPr>
                <w:b w:val="0"/>
                <w:bCs w:val="0"/>
              </w:rPr>
              <w:t>This</w:t>
            </w:r>
            <w:r w:rsidR="007107F6" w:rsidRPr="008D1853">
              <w:rPr>
                <w:b w:val="0"/>
                <w:bCs w:val="0"/>
              </w:rPr>
              <w:t xml:space="preserve"> 10-year</w:t>
            </w:r>
            <w:r w:rsidRPr="008D1853">
              <w:rPr>
                <w:b w:val="0"/>
                <w:bCs w:val="0"/>
              </w:rPr>
              <w:t xml:space="preserve"> Strategy sets out </w:t>
            </w:r>
            <w:r w:rsidR="004E1A2C" w:rsidRPr="008D1853">
              <w:rPr>
                <w:b w:val="0"/>
                <w:bCs w:val="0"/>
              </w:rPr>
              <w:t>Victoria’s</w:t>
            </w:r>
            <w:r w:rsidRPr="008D1853">
              <w:rPr>
                <w:b w:val="0"/>
                <w:bCs w:val="0"/>
              </w:rPr>
              <w:t xml:space="preserve"> plan to bolster </w:t>
            </w:r>
            <w:r w:rsidR="004E1A2C" w:rsidRPr="008D1853">
              <w:rPr>
                <w:b w:val="0"/>
                <w:bCs w:val="0"/>
              </w:rPr>
              <w:t xml:space="preserve">the healthcare </w:t>
            </w:r>
            <w:r w:rsidRPr="008D1853">
              <w:rPr>
                <w:b w:val="0"/>
                <w:bCs w:val="0"/>
              </w:rPr>
              <w:t>workforce</w:t>
            </w:r>
            <w:r w:rsidR="004E1A2C" w:rsidRPr="008D1853">
              <w:rPr>
                <w:b w:val="0"/>
                <w:bCs w:val="0"/>
              </w:rPr>
              <w:t>’s</w:t>
            </w:r>
            <w:r w:rsidRPr="008D1853">
              <w:rPr>
                <w:b w:val="0"/>
                <w:bCs w:val="0"/>
              </w:rPr>
              <w:t xml:space="preserve"> capacity and capability. It acknowledges existing pressures and provides a roadmap for how we will support our workforce to deliver high-quality healthcare for all Victorians, and ensure they have the workplaces, systems, careers pathways, training, and capacity so that all people across the health system can continue to do their best work.</w:t>
            </w:r>
          </w:p>
        </w:tc>
        <w:tc>
          <w:tcPr>
            <w:tcW w:w="1527" w:type="pct"/>
          </w:tcPr>
          <w:p w14:paraId="799B3A3D" w14:textId="325E6197" w:rsidR="000723FF" w:rsidRPr="008D1853" w:rsidRDefault="0071254B" w:rsidP="00CA2B38">
            <w:pPr>
              <w:cnfStyle w:val="000000100000" w:firstRow="0" w:lastRow="0" w:firstColumn="0" w:lastColumn="0" w:oddVBand="0" w:evenVBand="0" w:oddHBand="1" w:evenHBand="0" w:firstRowFirstColumn="0" w:firstRowLastColumn="0" w:lastRowFirstColumn="0" w:lastRowLastColumn="0"/>
            </w:pPr>
            <w:r w:rsidRPr="008D1853">
              <w:t>Implementation</w:t>
            </w:r>
            <w:r w:rsidR="00C2717C" w:rsidRPr="008D1853">
              <w:t xml:space="preserve"> of the</w:t>
            </w:r>
            <w:r w:rsidR="00607DBD" w:rsidRPr="008D1853">
              <w:t xml:space="preserve"> Strategy</w:t>
            </w:r>
            <w:r w:rsidR="00A77FE9" w:rsidRPr="008D1853">
              <w:t xml:space="preserve"> will </w:t>
            </w:r>
            <w:r w:rsidR="00C2717C" w:rsidRPr="008D1853">
              <w:t>increase the supply of priority roles, strengthen rural and regional workforces, im</w:t>
            </w:r>
            <w:r w:rsidR="00025BC2" w:rsidRPr="008D1853">
              <w:t>prove employee experiences, build future roles and capabilities, leverage</w:t>
            </w:r>
            <w:r w:rsidR="00074BFB" w:rsidRPr="008D1853">
              <w:t xml:space="preserve"> data and digital technology solutions.</w:t>
            </w:r>
          </w:p>
        </w:tc>
      </w:tr>
      <w:tr w:rsidR="00C22397" w:rsidRPr="008D1853" w14:paraId="56F7D58B" w14:textId="77777777" w:rsidTr="00A74F6C">
        <w:trPr>
          <w:trHeight w:val="402"/>
        </w:trPr>
        <w:tc>
          <w:tcPr>
            <w:cnfStyle w:val="001000000000" w:firstRow="0" w:lastRow="0" w:firstColumn="1" w:lastColumn="0" w:oddVBand="0" w:evenVBand="0" w:oddHBand="0" w:evenHBand="0" w:firstRowFirstColumn="0" w:firstRowLastColumn="0" w:lastRowFirstColumn="0" w:lastRowLastColumn="0"/>
            <w:tcW w:w="3473" w:type="pct"/>
          </w:tcPr>
          <w:p w14:paraId="0D282EE6" w14:textId="6B22003E" w:rsidR="00294CF5" w:rsidRPr="003E28F6" w:rsidRDefault="005A487C" w:rsidP="003E28F6">
            <w:pPr>
              <w:pStyle w:val="Heading6"/>
              <w:rPr>
                <w:rStyle w:val="normaltextrun"/>
              </w:rPr>
            </w:pPr>
            <w:r w:rsidRPr="003E28F6">
              <w:rPr>
                <w:rStyle w:val="normaltextrun"/>
              </w:rPr>
              <w:t>Building Better TAFE Fund: A</w:t>
            </w:r>
            <w:r w:rsidR="00242D35" w:rsidRPr="003E28F6">
              <w:rPr>
                <w:rStyle w:val="normaltextrun"/>
              </w:rPr>
              <w:t xml:space="preserve"> Victorian</w:t>
            </w:r>
            <w:r w:rsidRPr="003E28F6">
              <w:rPr>
                <w:rStyle w:val="normaltextrun"/>
              </w:rPr>
              <w:t xml:space="preserve"> Centre of</w:t>
            </w:r>
            <w:r w:rsidR="004852E6" w:rsidRPr="003E28F6">
              <w:rPr>
                <w:rStyle w:val="normaltextrun"/>
              </w:rPr>
              <w:t xml:space="preserve"> </w:t>
            </w:r>
            <w:r w:rsidR="002B139D" w:rsidRPr="003E28F6">
              <w:rPr>
                <w:rStyle w:val="normaltextrun"/>
              </w:rPr>
              <w:t>Excellence in Disability and Inclusion</w:t>
            </w:r>
          </w:p>
          <w:p w14:paraId="1E4106EB" w14:textId="3CB45B75" w:rsidR="009C6724" w:rsidRPr="008D1853" w:rsidRDefault="008F0C12" w:rsidP="00D2163E">
            <w:pPr>
              <w:rPr>
                <w:rFonts w:asciiTheme="majorHAnsi" w:hAnsiTheme="majorHAnsi" w:cstheme="majorBidi"/>
              </w:rPr>
            </w:pPr>
            <w:r w:rsidRPr="008D1853">
              <w:rPr>
                <w:b w:val="0"/>
                <w:bCs w:val="0"/>
              </w:rPr>
              <w:t xml:space="preserve">The Centre is being developed at </w:t>
            </w:r>
            <w:r w:rsidR="005A487C" w:rsidRPr="008D1853">
              <w:rPr>
                <w:b w:val="0"/>
                <w:bCs w:val="0"/>
              </w:rPr>
              <w:t>The Gordon in Geelong</w:t>
            </w:r>
            <w:r w:rsidR="006D21CE" w:rsidRPr="008D1853">
              <w:rPr>
                <w:b w:val="0"/>
                <w:bCs w:val="0"/>
              </w:rPr>
              <w:t xml:space="preserve"> through co-creation </w:t>
            </w:r>
            <w:r w:rsidR="00AB0A97" w:rsidRPr="008D1853">
              <w:rPr>
                <w:b w:val="0"/>
                <w:bCs w:val="0"/>
              </w:rPr>
              <w:t xml:space="preserve">with local community and people and organisations with lived experience of disability. </w:t>
            </w:r>
            <w:r w:rsidR="00242D35" w:rsidRPr="008D1853">
              <w:rPr>
                <w:b w:val="0"/>
                <w:bCs w:val="0"/>
              </w:rPr>
              <w:t>The</w:t>
            </w:r>
            <w:r w:rsidR="00AB0A97" w:rsidRPr="008D1853">
              <w:rPr>
                <w:b w:val="0"/>
                <w:bCs w:val="0"/>
              </w:rPr>
              <w:t xml:space="preserve"> Centre </w:t>
            </w:r>
            <w:r w:rsidR="001F5F11" w:rsidRPr="008D1853">
              <w:rPr>
                <w:b w:val="0"/>
                <w:bCs w:val="0"/>
              </w:rPr>
              <w:t>will showcase leading education and inclusion practices</w:t>
            </w:r>
            <w:r w:rsidR="00E54558" w:rsidRPr="008D1853">
              <w:rPr>
                <w:b w:val="0"/>
                <w:bCs w:val="0"/>
              </w:rPr>
              <w:t xml:space="preserve">, </w:t>
            </w:r>
            <w:r w:rsidR="001F5F11" w:rsidRPr="008D1853">
              <w:rPr>
                <w:b w:val="0"/>
                <w:bCs w:val="0"/>
              </w:rPr>
              <w:t xml:space="preserve">support employers to build their inclusion approaches for people with </w:t>
            </w:r>
            <w:r w:rsidR="009508A2" w:rsidRPr="008D1853">
              <w:rPr>
                <w:b w:val="0"/>
                <w:bCs w:val="0"/>
              </w:rPr>
              <w:t>disability and</w:t>
            </w:r>
            <w:r w:rsidR="00E54558" w:rsidRPr="008D1853">
              <w:rPr>
                <w:b w:val="0"/>
                <w:bCs w:val="0"/>
              </w:rPr>
              <w:t xml:space="preserve"> create a seamless journey for learners with disabilities to advance their education to employment pathways and outcomes.</w:t>
            </w:r>
          </w:p>
        </w:tc>
        <w:tc>
          <w:tcPr>
            <w:tcW w:w="1527" w:type="pct"/>
          </w:tcPr>
          <w:p w14:paraId="15255A25" w14:textId="10A82B52" w:rsidR="002A05E3" w:rsidRPr="008D1853" w:rsidRDefault="00F93914" w:rsidP="001F0649">
            <w:pPr>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rPr>
            </w:pPr>
            <w:r>
              <w:rPr>
                <w:rStyle w:val="normaltextrun"/>
                <w:rFonts w:asciiTheme="majorHAnsi" w:hAnsiTheme="majorHAnsi" w:cstheme="majorHAnsi"/>
              </w:rPr>
              <w:t>The</w:t>
            </w:r>
            <w:r w:rsidR="00965756" w:rsidRPr="008D1853">
              <w:rPr>
                <w:rStyle w:val="normaltextrun"/>
                <w:rFonts w:asciiTheme="majorHAnsi" w:hAnsiTheme="majorHAnsi" w:cstheme="majorHAnsi"/>
              </w:rPr>
              <w:t xml:space="preserve"> </w:t>
            </w:r>
            <w:r w:rsidR="00FF7009" w:rsidRPr="008D1853">
              <w:rPr>
                <w:rStyle w:val="normaltextrun"/>
                <w:rFonts w:asciiTheme="majorHAnsi" w:hAnsiTheme="majorHAnsi" w:cstheme="majorHAnsi"/>
              </w:rPr>
              <w:t>Centre</w:t>
            </w:r>
            <w:r w:rsidR="00965756" w:rsidRPr="008D1853">
              <w:rPr>
                <w:rStyle w:val="normaltextrun"/>
                <w:rFonts w:asciiTheme="majorHAnsi" w:hAnsiTheme="majorHAnsi" w:cstheme="majorHAnsi"/>
              </w:rPr>
              <w:t xml:space="preserve"> will provide support for learners with disability to participate in training</w:t>
            </w:r>
            <w:r w:rsidR="000D5F31" w:rsidRPr="008D1853">
              <w:rPr>
                <w:rStyle w:val="normaltextrun"/>
                <w:rFonts w:asciiTheme="majorHAnsi" w:hAnsiTheme="majorHAnsi" w:cstheme="majorHAnsi"/>
              </w:rPr>
              <w:t xml:space="preserve">. It will </w:t>
            </w:r>
            <w:r w:rsidR="00B43D95" w:rsidRPr="008D1853">
              <w:rPr>
                <w:rStyle w:val="normaltextrun"/>
                <w:rFonts w:asciiTheme="majorHAnsi" w:hAnsiTheme="majorHAnsi" w:cstheme="majorHAnsi"/>
              </w:rPr>
              <w:t>bring together industries, TAFE</w:t>
            </w:r>
            <w:r w:rsidR="0004604D" w:rsidRPr="008D1853">
              <w:rPr>
                <w:rStyle w:val="normaltextrun"/>
                <w:rFonts w:asciiTheme="majorHAnsi" w:hAnsiTheme="majorHAnsi" w:cstheme="majorHAnsi"/>
              </w:rPr>
              <w:t xml:space="preserve"> networks, learners and graduates with </w:t>
            </w:r>
            <w:r w:rsidR="003938DB" w:rsidRPr="008D1853">
              <w:rPr>
                <w:rStyle w:val="normaltextrun"/>
                <w:rFonts w:asciiTheme="majorHAnsi" w:hAnsiTheme="majorHAnsi" w:cstheme="majorHAnsi"/>
              </w:rPr>
              <w:t>disabilities</w:t>
            </w:r>
            <w:r w:rsidR="000D5F31" w:rsidRPr="008D1853">
              <w:rPr>
                <w:rStyle w:val="normaltextrun"/>
                <w:rFonts w:asciiTheme="majorHAnsi" w:hAnsiTheme="majorHAnsi" w:cstheme="majorHAnsi"/>
              </w:rPr>
              <w:t>, researchers</w:t>
            </w:r>
            <w:r w:rsidR="003938DB" w:rsidRPr="008D1853">
              <w:rPr>
                <w:rStyle w:val="normaltextrun"/>
                <w:rFonts w:asciiTheme="majorHAnsi" w:hAnsiTheme="majorHAnsi" w:cstheme="majorHAnsi"/>
              </w:rPr>
              <w:t xml:space="preserve"> and the disability sector to improve</w:t>
            </w:r>
            <w:r w:rsidR="00363ED7" w:rsidRPr="008D1853">
              <w:rPr>
                <w:rStyle w:val="normaltextrun"/>
                <w:rFonts w:asciiTheme="majorHAnsi" w:hAnsiTheme="majorHAnsi" w:cstheme="majorHAnsi"/>
              </w:rPr>
              <w:t xml:space="preserve"> training and employment pathways</w:t>
            </w:r>
            <w:r w:rsidR="007C5EF1" w:rsidRPr="008D1853">
              <w:rPr>
                <w:rStyle w:val="normaltextrun"/>
                <w:rFonts w:asciiTheme="majorHAnsi" w:hAnsiTheme="majorHAnsi" w:cstheme="majorHAnsi"/>
              </w:rPr>
              <w:t xml:space="preserve"> to enhance employment outcomes for people with disabilities.</w:t>
            </w:r>
          </w:p>
          <w:p w14:paraId="3FB3274F" w14:textId="4CBE2C7B" w:rsidR="001555F9" w:rsidRPr="008D1853" w:rsidRDefault="002A05E3" w:rsidP="001F0649">
            <w:pPr>
              <w:cnfStyle w:val="000000000000" w:firstRow="0" w:lastRow="0" w:firstColumn="0" w:lastColumn="0" w:oddVBand="0" w:evenVBand="0" w:oddHBand="0" w:evenHBand="0" w:firstRowFirstColumn="0" w:firstRowLastColumn="0" w:lastRowFirstColumn="0" w:lastRowLastColumn="0"/>
            </w:pPr>
            <w:r w:rsidRPr="008D1853">
              <w:rPr>
                <w:rStyle w:val="normaltextrun"/>
                <w:rFonts w:asciiTheme="majorHAnsi" w:hAnsiTheme="majorHAnsi" w:cstheme="majorHAnsi"/>
              </w:rPr>
              <w:t xml:space="preserve">It will also assist in building </w:t>
            </w:r>
            <w:r w:rsidRPr="008D1853">
              <w:rPr>
                <w:rFonts w:eastAsia="Arial"/>
              </w:rPr>
              <w:t>capabilities and a culture of disability equity and inclusion in and across the TAFE network to improve transition, participation, retention and completion of learners with disabilities.</w:t>
            </w:r>
          </w:p>
        </w:tc>
      </w:tr>
      <w:tr w:rsidR="005B6E2E" w:rsidRPr="008D1853" w14:paraId="62145E9A" w14:textId="77777777" w:rsidTr="00A74F6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5E467E45" w14:textId="4EC7145B" w:rsidR="005B6E2E" w:rsidRPr="008D1853" w:rsidRDefault="005B6E2E" w:rsidP="003E28F6">
            <w:pPr>
              <w:pStyle w:val="Heading6"/>
            </w:pPr>
            <w:r w:rsidRPr="008D1853">
              <w:t>Care economy industry practice network</w:t>
            </w:r>
          </w:p>
          <w:p w14:paraId="67C7B4D6" w14:textId="6910B8AD" w:rsidR="005B6E2E" w:rsidRPr="008D1853" w:rsidRDefault="005B6E2E" w:rsidP="00D2163E">
            <w:pPr>
              <w:rPr>
                <w:b w:val="0"/>
                <w:bCs w:val="0"/>
              </w:rPr>
            </w:pPr>
            <w:r w:rsidRPr="008D1853">
              <w:rPr>
                <w:b w:val="0"/>
                <w:bCs w:val="0"/>
              </w:rPr>
              <w:t>The Adult, Community and Foundation Education  Board funds a care economy industry practice network that facilitates training provider engagement with care economy businesses. It provides non-accredited care economy contextualized courses</w:t>
            </w:r>
            <w:r w:rsidR="00776E97" w:rsidRPr="008D1853">
              <w:rPr>
                <w:b w:val="0"/>
                <w:bCs w:val="0"/>
              </w:rPr>
              <w:t xml:space="preserve"> to support students to attain the skills to transition</w:t>
            </w:r>
            <w:r w:rsidR="007E659B" w:rsidRPr="008D1853">
              <w:rPr>
                <w:b w:val="0"/>
                <w:bCs w:val="0"/>
              </w:rPr>
              <w:t xml:space="preserve"> to accredited courses and jobs in the care economy.</w:t>
            </w:r>
          </w:p>
        </w:tc>
        <w:tc>
          <w:tcPr>
            <w:tcW w:w="1527" w:type="pct"/>
          </w:tcPr>
          <w:p w14:paraId="7371714C" w14:textId="09E2C877" w:rsidR="005B6E2E" w:rsidRPr="008D1853" w:rsidRDefault="007E659B" w:rsidP="001F0649">
            <w:pPr>
              <w:cnfStyle w:val="000000100000" w:firstRow="0" w:lastRow="0" w:firstColumn="0" w:lastColumn="0" w:oddVBand="0" w:evenVBand="0" w:oddHBand="1" w:evenHBand="0" w:firstRowFirstColumn="0" w:firstRowLastColumn="0" w:lastRowFirstColumn="0" w:lastRowLastColumn="0"/>
            </w:pPr>
            <w:r w:rsidRPr="008D1853">
              <w:t>The program creates</w:t>
            </w:r>
            <w:r w:rsidR="00EB5CAC" w:rsidRPr="008D1853">
              <w:t xml:space="preserve"> a workforce pipeline </w:t>
            </w:r>
            <w:r w:rsidR="001C5487" w:rsidRPr="008D1853">
              <w:t>towards accredited training</w:t>
            </w:r>
            <w:r w:rsidR="00B95090" w:rsidRPr="008D1853">
              <w:t xml:space="preserve"> and jobs to meet industry demand.</w:t>
            </w:r>
          </w:p>
        </w:tc>
      </w:tr>
    </w:tbl>
    <w:p w14:paraId="285776CF" w14:textId="545FB71D" w:rsidR="00ED37A8" w:rsidRPr="008D1853" w:rsidRDefault="00ED37A8">
      <w:pPr>
        <w:suppressAutoHyphens w:val="0"/>
        <w:autoSpaceDE/>
        <w:autoSpaceDN/>
        <w:adjustRightInd/>
        <w:spacing w:after="0" w:line="240" w:lineRule="auto"/>
        <w:textAlignment w:val="auto"/>
        <w:rPr>
          <w:color w:val="004D53" w:themeColor="accent2" w:themeShade="80"/>
          <w:sz w:val="24"/>
          <w:szCs w:val="24"/>
        </w:rPr>
      </w:pPr>
    </w:p>
    <w:p w14:paraId="6833167D" w14:textId="24577848" w:rsidR="000247D0" w:rsidRPr="008D1853" w:rsidRDefault="003857F9" w:rsidP="003E28F6">
      <w:pPr>
        <w:pStyle w:val="Heading3"/>
      </w:pPr>
      <w:bookmarkStart w:id="12" w:name="_Toc185239759"/>
      <w:r w:rsidRPr="008D1853">
        <w:lastRenderedPageBreak/>
        <w:t xml:space="preserve">Developing Australia’s </w:t>
      </w:r>
      <w:r w:rsidR="004840C2">
        <w:t>s</w:t>
      </w:r>
      <w:r w:rsidRPr="008D1853">
        <w:t xml:space="preserve">overeign </w:t>
      </w:r>
      <w:r w:rsidR="004840C2">
        <w:t>c</w:t>
      </w:r>
      <w:r w:rsidRPr="008D1853">
        <w:t>apability</w:t>
      </w:r>
      <w:r w:rsidR="00DD3FFC" w:rsidRPr="008D1853">
        <w:t xml:space="preserve"> and</w:t>
      </w:r>
      <w:r w:rsidRPr="008D1853">
        <w:t xml:space="preserve"> </w:t>
      </w:r>
      <w:r w:rsidR="004840C2">
        <w:t>f</w:t>
      </w:r>
      <w:r w:rsidRPr="008D1853">
        <w:t xml:space="preserve">ood </w:t>
      </w:r>
      <w:r w:rsidR="004840C2">
        <w:t>s</w:t>
      </w:r>
      <w:r w:rsidRPr="008D1853">
        <w:t>ecurity</w:t>
      </w:r>
      <w:bookmarkEnd w:id="12"/>
      <w:r w:rsidR="000D7161" w:rsidRPr="008D1853">
        <w:t xml:space="preserve"> </w:t>
      </w:r>
    </w:p>
    <w:p w14:paraId="520A5860" w14:textId="589D957F" w:rsidR="00EE7844" w:rsidRPr="008D1853" w:rsidRDefault="00541A39" w:rsidP="003E28F6">
      <w:pPr>
        <w:pStyle w:val="Heading4"/>
      </w:pPr>
      <w:r w:rsidRPr="008D1853">
        <w:t xml:space="preserve">Australia’s </w:t>
      </w:r>
      <w:r w:rsidR="004840C2">
        <w:t>s</w:t>
      </w:r>
      <w:r w:rsidRPr="008D1853">
        <w:t xml:space="preserve">overeign </w:t>
      </w:r>
      <w:r w:rsidR="004840C2">
        <w:t>c</w:t>
      </w:r>
      <w:r w:rsidRPr="008D1853">
        <w:t xml:space="preserve">apability and </w:t>
      </w:r>
      <w:r w:rsidR="004840C2">
        <w:t>f</w:t>
      </w:r>
      <w:r w:rsidRPr="008D1853">
        <w:t xml:space="preserve">ood </w:t>
      </w:r>
      <w:r w:rsidR="004840C2">
        <w:t>s</w:t>
      </w:r>
      <w:r w:rsidRPr="008D1853">
        <w:t>ecurity in a Victorian context</w:t>
      </w:r>
    </w:p>
    <w:p w14:paraId="1BD7BD5E" w14:textId="18F57BD3" w:rsidR="00C25797" w:rsidRPr="008D1853" w:rsidRDefault="0097591F" w:rsidP="00C1100D">
      <w:r w:rsidRPr="008D1853">
        <w:t xml:space="preserve">The National Skills Plan </w:t>
      </w:r>
      <w:r w:rsidRPr="008D1853">
        <w:rPr>
          <w:i/>
          <w:iCs/>
        </w:rPr>
        <w:t xml:space="preserve">Building a skilled Australia through Vocational Education and Training </w:t>
      </w:r>
      <w:r w:rsidRPr="008D1853">
        <w:t>defines Australia’s</w:t>
      </w:r>
      <w:r w:rsidRPr="008D1853">
        <w:rPr>
          <w:i/>
          <w:iCs/>
        </w:rPr>
        <w:t xml:space="preserve"> </w:t>
      </w:r>
      <w:r w:rsidRPr="008D1853">
        <w:t xml:space="preserve">sovereign capability </w:t>
      </w:r>
      <w:r w:rsidR="004B1FA6" w:rsidRPr="008D1853">
        <w:t>broadly. It</w:t>
      </w:r>
      <w:r w:rsidR="00970487" w:rsidRPr="008D1853">
        <w:t xml:space="preserve"> is</w:t>
      </w:r>
      <w:r w:rsidR="004B1FA6" w:rsidRPr="008D1853">
        <w:t xml:space="preserve"> the </w:t>
      </w:r>
      <w:r w:rsidR="00F06BA4" w:rsidRPr="008D1853">
        <w:t>ca</w:t>
      </w:r>
      <w:r w:rsidR="003A7651" w:rsidRPr="008D1853">
        <w:t>pability</w:t>
      </w:r>
      <w:r w:rsidR="00DF15E2" w:rsidRPr="008D1853">
        <w:t xml:space="preserve"> </w:t>
      </w:r>
      <w:r w:rsidR="003A7651" w:rsidRPr="008D1853">
        <w:t xml:space="preserve">to deliver </w:t>
      </w:r>
      <w:r w:rsidR="00DF15E2" w:rsidRPr="008D1853">
        <w:t>against areas of national interest</w:t>
      </w:r>
      <w:r w:rsidR="004B7D53" w:rsidRPr="008D1853">
        <w:t xml:space="preserve"> using</w:t>
      </w:r>
      <w:r w:rsidR="00DF15E2" w:rsidRPr="008D1853">
        <w:t xml:space="preserve"> </w:t>
      </w:r>
      <w:r w:rsidR="00D27A5F" w:rsidRPr="008D1853">
        <w:t>industrial, economic, agricultural, logistical, research and educational capabilities</w:t>
      </w:r>
      <w:r w:rsidR="00AD7054" w:rsidRPr="008D1853">
        <w:t xml:space="preserve">. </w:t>
      </w:r>
    </w:p>
    <w:p w14:paraId="5ABE126B" w14:textId="65CECBC4" w:rsidR="00C96BA7" w:rsidRPr="008D1853" w:rsidRDefault="00C96BA7" w:rsidP="00C1100D">
      <w:r w:rsidRPr="008D1853">
        <w:t xml:space="preserve">In </w:t>
      </w:r>
      <w:r w:rsidR="002B3923" w:rsidRPr="008D1853">
        <w:t xml:space="preserve">supporting this priority Victoria has focused on its </w:t>
      </w:r>
      <w:r w:rsidR="009F0698" w:rsidRPr="008D1853">
        <w:t xml:space="preserve">manufacturing and </w:t>
      </w:r>
      <w:r w:rsidR="00251AEE" w:rsidRPr="008D1853">
        <w:t>agricultural sectors.</w:t>
      </w:r>
    </w:p>
    <w:p w14:paraId="04CCB303" w14:textId="6DC6EF7E" w:rsidR="00F954F4" w:rsidRPr="008D1853" w:rsidRDefault="00F954F4" w:rsidP="00C1100D">
      <w:pPr>
        <w:rPr>
          <w:i/>
          <w:iCs/>
        </w:rPr>
      </w:pPr>
      <w:r w:rsidRPr="008D1853">
        <w:rPr>
          <w:i/>
          <w:iCs/>
        </w:rPr>
        <w:t xml:space="preserve">Manufacturing </w:t>
      </w:r>
    </w:p>
    <w:p w14:paraId="018E8E91" w14:textId="39661110" w:rsidR="00251AEE" w:rsidRPr="008D1853" w:rsidRDefault="005F188A" w:rsidP="00C1100D">
      <w:r w:rsidRPr="008D1853">
        <w:t xml:space="preserve">Victoria has a vibrant </w:t>
      </w:r>
      <w:r w:rsidR="0089159D" w:rsidRPr="008D1853">
        <w:t>manufacturing sector.</w:t>
      </w:r>
      <w:r w:rsidR="000A701D" w:rsidRPr="008D1853">
        <w:t xml:space="preserve"> </w:t>
      </w:r>
      <w:r w:rsidR="000522E0" w:rsidRPr="008D1853">
        <w:t>Victoria is home to more than 23,000 manufacturing firms, employs more than 260,000 people and provides 30</w:t>
      </w:r>
      <w:r w:rsidR="000A701D" w:rsidRPr="008D1853">
        <w:t>%</w:t>
      </w:r>
      <w:r w:rsidR="000522E0" w:rsidRPr="008D1853">
        <w:t xml:space="preserve"> of the nation’s manufacturing output.</w:t>
      </w:r>
      <w:r w:rsidR="002A6DFD" w:rsidRPr="008D1853">
        <w:rPr>
          <w:rStyle w:val="FootnoteReference"/>
        </w:rPr>
        <w:footnoteReference w:id="16"/>
      </w:r>
      <w:r w:rsidR="0029153A" w:rsidRPr="008D1853">
        <w:t xml:space="preserve"> A well-functioning manufacturing industry is critical for the success and growth of other industries.</w:t>
      </w:r>
    </w:p>
    <w:p w14:paraId="034BE2A5" w14:textId="06563343" w:rsidR="00560E9C" w:rsidRPr="008D1853" w:rsidRDefault="006A581A" w:rsidP="003048EB">
      <w:r w:rsidRPr="008D1853">
        <w:t>M</w:t>
      </w:r>
      <w:r w:rsidR="003048EB" w:rsidRPr="008D1853">
        <w:t xml:space="preserve">aintaining a vibrant manufacturing sector is a long-term </w:t>
      </w:r>
      <w:r w:rsidR="00052D17" w:rsidRPr="008D1853">
        <w:t>endeavour</w:t>
      </w:r>
      <w:r w:rsidR="003048EB" w:rsidRPr="008D1853">
        <w:t xml:space="preserve"> </w:t>
      </w:r>
      <w:r w:rsidR="008655EC" w:rsidRPr="008D1853">
        <w:t xml:space="preserve">of the </w:t>
      </w:r>
      <w:r w:rsidR="009D47CA" w:rsidRPr="008D1853">
        <w:t>Victorian</w:t>
      </w:r>
      <w:r w:rsidR="008655EC" w:rsidRPr="008D1853">
        <w:t xml:space="preserve"> Government </w:t>
      </w:r>
      <w:r w:rsidR="009D47CA" w:rsidRPr="008D1853">
        <w:t>and</w:t>
      </w:r>
      <w:r w:rsidR="003048EB" w:rsidRPr="008D1853">
        <w:t xml:space="preserve"> requires sustained and targeted support to build essential capabilities and internationally competitive businesses.</w:t>
      </w:r>
      <w:r w:rsidR="00B7719E" w:rsidRPr="008D1853">
        <w:t xml:space="preserve"> </w:t>
      </w:r>
      <w:r w:rsidR="00560E9C" w:rsidRPr="008D1853">
        <w:t xml:space="preserve">The availability of the workforce </w:t>
      </w:r>
      <w:r w:rsidR="00B7719E" w:rsidRPr="008D1853">
        <w:t>is</w:t>
      </w:r>
      <w:r w:rsidR="00560E9C" w:rsidRPr="008D1853">
        <w:t xml:space="preserve"> a key determinant in attracting manufacturers to Victoria.</w:t>
      </w:r>
    </w:p>
    <w:p w14:paraId="682E2F5C" w14:textId="2F525D91" w:rsidR="003048EB" w:rsidRPr="008D1853" w:rsidRDefault="00F954F4" w:rsidP="00C1100D">
      <w:pPr>
        <w:rPr>
          <w:i/>
        </w:rPr>
      </w:pPr>
      <w:r w:rsidRPr="008D1853">
        <w:rPr>
          <w:i/>
          <w:iCs/>
        </w:rPr>
        <w:t xml:space="preserve">Food Security </w:t>
      </w:r>
    </w:p>
    <w:p w14:paraId="1BFC6E6D" w14:textId="33F94724" w:rsidR="004A0029" w:rsidRPr="008D1853" w:rsidRDefault="00AC5E91" w:rsidP="004A0029">
      <w:r w:rsidRPr="008D1853">
        <w:t>Victoria is a net exporter of food.</w:t>
      </w:r>
      <w:r w:rsidR="00CB23AD" w:rsidRPr="008D1853">
        <w:t xml:space="preserve"> </w:t>
      </w:r>
      <w:r w:rsidR="00347772" w:rsidRPr="008D1853">
        <w:t xml:space="preserve">It provides food for </w:t>
      </w:r>
      <w:r w:rsidR="006D76D8" w:rsidRPr="008D1853">
        <w:t>Victorians</w:t>
      </w:r>
      <w:r w:rsidR="00347772" w:rsidRPr="008D1853">
        <w:t xml:space="preserve"> and drives significant export value both interstate and internationally. </w:t>
      </w:r>
      <w:r w:rsidR="004A0029" w:rsidRPr="008D1853">
        <w:t>In 2021</w:t>
      </w:r>
      <w:r w:rsidR="000B5B80" w:rsidRPr="008D1853">
        <w:t xml:space="preserve">to </w:t>
      </w:r>
      <w:r w:rsidR="0047754F" w:rsidRPr="008D1853">
        <w:t>20</w:t>
      </w:r>
      <w:r w:rsidR="004A0029" w:rsidRPr="008D1853">
        <w:t xml:space="preserve">22, Victoria, </w:t>
      </w:r>
      <w:r w:rsidR="009D47CA" w:rsidRPr="008D1853">
        <w:t>accounted</w:t>
      </w:r>
      <w:r w:rsidR="004A0029" w:rsidRPr="008D1853">
        <w:t xml:space="preserve"> for 24% of all farm businesses in Australia</w:t>
      </w:r>
      <w:r w:rsidR="009D47CA" w:rsidRPr="008D1853">
        <w:rPr>
          <w:rStyle w:val="FootnoteReference"/>
        </w:rPr>
        <w:footnoteReference w:id="17"/>
      </w:r>
      <w:r w:rsidR="0021039B" w:rsidRPr="008D1853">
        <w:t xml:space="preserve"> and is a major contributor to the nation’s economy</w:t>
      </w:r>
      <w:r w:rsidR="006443E9" w:rsidRPr="008D1853">
        <w:t>.</w:t>
      </w:r>
    </w:p>
    <w:p w14:paraId="2D55A77F" w14:textId="1243757C" w:rsidR="00C360B6" w:rsidRPr="008D1853" w:rsidRDefault="00CB23AD" w:rsidP="00C360B6">
      <w:r w:rsidRPr="008D1853">
        <w:t xml:space="preserve">The sector </w:t>
      </w:r>
      <w:r w:rsidR="00CC6735" w:rsidRPr="008D1853">
        <w:t>employs 1.9% of the total Victorian workforce</w:t>
      </w:r>
      <w:r w:rsidR="00CC6735" w:rsidRPr="008D1853">
        <w:rPr>
          <w:rStyle w:val="FootnoteReference"/>
        </w:rPr>
        <w:footnoteReference w:id="18"/>
      </w:r>
      <w:r w:rsidR="00336593" w:rsidRPr="008D1853">
        <w:t>, with around 80% of employment in agricultural production in regional Victoria.</w:t>
      </w:r>
      <w:r w:rsidR="002D026D" w:rsidRPr="008D1853">
        <w:t xml:space="preserve"> </w:t>
      </w:r>
      <w:r w:rsidR="00C360B6" w:rsidRPr="008D1853">
        <w:t>Modelling suggests that for every Victorian job in agriculture or food processing, there are an additional 1.2 jobs generated elsewhere in the economy (Agriculture Victoria RISE model 2021-22).</w:t>
      </w:r>
      <w:r w:rsidR="00F03F4A" w:rsidRPr="008D1853">
        <w:rPr>
          <w:rStyle w:val="FootnoteReference"/>
        </w:rPr>
        <w:footnoteReference w:id="19"/>
      </w:r>
    </w:p>
    <w:p w14:paraId="5B12228A" w14:textId="517CE236" w:rsidR="00562D09" w:rsidRPr="008D1853" w:rsidRDefault="00E51338" w:rsidP="00C360B6">
      <w:r w:rsidRPr="008D1853">
        <w:t xml:space="preserve">In addition, to ensure a sustainable channel of skills within priority industries, the Victorian Government has expanded access to VET for school students focusing on high-demand sectors including agriculture and environment. In 2024, school student </w:t>
      </w:r>
      <w:r w:rsidR="00052D17" w:rsidRPr="008D1853">
        <w:t>enrolments</w:t>
      </w:r>
      <w:r w:rsidRPr="008D1853">
        <w:t xml:space="preserve"> in Agriculture and Environment VET course increased by 10% from 2023. </w:t>
      </w:r>
    </w:p>
    <w:p w14:paraId="589F1064" w14:textId="77777777" w:rsidR="00EE7844" w:rsidRPr="008D1853" w:rsidRDefault="00EE7844" w:rsidP="00F47354">
      <w:pPr>
        <w:pStyle w:val="Heading4"/>
      </w:pPr>
      <w:r w:rsidRPr="008D1853">
        <w:t>Drivers of change</w:t>
      </w:r>
    </w:p>
    <w:p w14:paraId="550DAC2A" w14:textId="7741D0E7" w:rsidR="00CF3F04" w:rsidRPr="008D1853" w:rsidRDefault="00CF3F04" w:rsidP="00363542">
      <w:pPr>
        <w:pStyle w:val="ListParagraph"/>
        <w:numPr>
          <w:ilvl w:val="0"/>
          <w:numId w:val="8"/>
        </w:numPr>
        <w:spacing w:after="120"/>
        <w:ind w:left="357" w:hanging="357"/>
        <w:contextualSpacing w:val="0"/>
        <w:rPr>
          <w:rFonts w:eastAsia="Arial"/>
        </w:rPr>
      </w:pPr>
      <w:r w:rsidRPr="008D1853">
        <w:rPr>
          <w:rFonts w:eastAsia="Arial"/>
        </w:rPr>
        <w:t>Victoria’s manufacturing workforce</w:t>
      </w:r>
      <w:r w:rsidR="003C0016" w:rsidRPr="008D1853">
        <w:rPr>
          <w:rFonts w:eastAsia="Arial"/>
        </w:rPr>
        <w:t xml:space="preserve"> and its</w:t>
      </w:r>
      <w:r w:rsidRPr="008D1853">
        <w:rPr>
          <w:rFonts w:eastAsia="Arial"/>
        </w:rPr>
        <w:t xml:space="preserve"> </w:t>
      </w:r>
      <w:r w:rsidR="008C290F" w:rsidRPr="008D1853">
        <w:rPr>
          <w:rFonts w:eastAsia="Arial"/>
        </w:rPr>
        <w:t>agriculture, forestry and fishing industry</w:t>
      </w:r>
      <w:r w:rsidRPr="008D1853">
        <w:rPr>
          <w:rFonts w:eastAsia="Arial"/>
        </w:rPr>
        <w:t xml:space="preserve"> workforce </w:t>
      </w:r>
      <w:r w:rsidR="008C290F" w:rsidRPr="008D1853">
        <w:rPr>
          <w:rFonts w:eastAsia="Arial"/>
        </w:rPr>
        <w:t>are both</w:t>
      </w:r>
      <w:r w:rsidRPr="008D1853">
        <w:rPr>
          <w:rFonts w:eastAsia="Arial"/>
        </w:rPr>
        <w:t xml:space="preserve"> male</w:t>
      </w:r>
      <w:r w:rsidR="00052D17" w:rsidRPr="008D1853">
        <w:rPr>
          <w:rFonts w:eastAsia="Arial"/>
        </w:rPr>
        <w:t>-</w:t>
      </w:r>
      <w:r w:rsidRPr="008D1853">
        <w:rPr>
          <w:rFonts w:eastAsia="Arial"/>
        </w:rPr>
        <w:t>dominated with a higher proportion of workers over 50 years of age.</w:t>
      </w:r>
    </w:p>
    <w:p w14:paraId="732A121D" w14:textId="48BF7292" w:rsidR="001C3A9E" w:rsidRPr="008D1853" w:rsidRDefault="00CD011D" w:rsidP="00363542">
      <w:pPr>
        <w:pStyle w:val="ListParagraph"/>
        <w:numPr>
          <w:ilvl w:val="0"/>
          <w:numId w:val="8"/>
        </w:numPr>
        <w:spacing w:after="120"/>
        <w:ind w:left="357" w:hanging="357"/>
        <w:contextualSpacing w:val="0"/>
        <w:rPr>
          <w:rFonts w:eastAsia="Arial"/>
        </w:rPr>
      </w:pPr>
      <w:r w:rsidRPr="008D1853">
        <w:rPr>
          <w:rFonts w:eastAsia="Arial"/>
        </w:rPr>
        <w:t>While the</w:t>
      </w:r>
      <w:r w:rsidR="00B22A68" w:rsidRPr="008D1853">
        <w:rPr>
          <w:rFonts w:eastAsia="Arial"/>
        </w:rPr>
        <w:t xml:space="preserve"> manufacturing workforce is expected to grow</w:t>
      </w:r>
      <w:r w:rsidR="009F5199" w:rsidRPr="008D1853">
        <w:rPr>
          <w:rFonts w:ascii="Calibri" w:eastAsia="Arial" w:hAnsi="Calibri" w:cs="Calibri"/>
        </w:rPr>
        <w:t>―</w:t>
      </w:r>
      <w:r w:rsidR="00B22A68" w:rsidRPr="008D1853">
        <w:rPr>
          <w:rFonts w:eastAsia="Arial"/>
        </w:rPr>
        <w:t>driven by investment in advanced manufacturing</w:t>
      </w:r>
      <w:r w:rsidR="00EA0277" w:rsidRPr="008D1853">
        <w:rPr>
          <w:rFonts w:eastAsia="Arial"/>
        </w:rPr>
        <w:t>―</w:t>
      </w:r>
      <w:r w:rsidR="00494EA8" w:rsidRPr="008D1853">
        <w:rPr>
          <w:rFonts w:eastAsia="Arial"/>
        </w:rPr>
        <w:t>t</w:t>
      </w:r>
      <w:r w:rsidR="00217192" w:rsidRPr="008D1853">
        <w:rPr>
          <w:rFonts w:eastAsia="Arial"/>
        </w:rPr>
        <w:t>he workforce will need to adapt to the increasing use of technology.</w:t>
      </w:r>
    </w:p>
    <w:p w14:paraId="21A62ED4" w14:textId="60EF3184" w:rsidR="00B15E82" w:rsidRPr="008D1853" w:rsidRDefault="00521EBE" w:rsidP="00363542">
      <w:pPr>
        <w:pStyle w:val="ListParagraph"/>
        <w:numPr>
          <w:ilvl w:val="0"/>
          <w:numId w:val="8"/>
        </w:numPr>
        <w:spacing w:after="120"/>
        <w:ind w:left="357" w:hanging="357"/>
        <w:contextualSpacing w:val="0"/>
        <w:rPr>
          <w:rFonts w:eastAsia="Arial"/>
        </w:rPr>
      </w:pPr>
      <w:r w:rsidRPr="008D1853">
        <w:rPr>
          <w:rFonts w:eastAsia="Arial"/>
        </w:rPr>
        <w:t>The agriculture sector also requires a skilled, adaptive, and productive workforce to ensure a resilient food supply. However, securing an appropriate workforce faces several challenges, including housing availability, skills shortages, remote work locations, and working conditions.</w:t>
      </w:r>
    </w:p>
    <w:p w14:paraId="3BA0E1FC" w14:textId="70B3DA43" w:rsidR="008B69DB" w:rsidRPr="008D1853" w:rsidRDefault="008B69DB" w:rsidP="00F47354">
      <w:pPr>
        <w:pStyle w:val="Heading4"/>
      </w:pPr>
      <w:r w:rsidRPr="008D1853">
        <w:t xml:space="preserve">Victorian focus areas and actions contributing to this National Priority  </w:t>
      </w:r>
    </w:p>
    <w:p w14:paraId="2348E452" w14:textId="46870794" w:rsidR="005267EF" w:rsidRPr="008D1853" w:rsidRDefault="008441C6" w:rsidP="00DA00D1">
      <w:r w:rsidRPr="008D1853">
        <w:rPr>
          <w:color w:val="auto"/>
        </w:rPr>
        <w:t xml:space="preserve">The </w:t>
      </w:r>
      <w:r w:rsidR="005267EF" w:rsidRPr="008D1853">
        <w:rPr>
          <w:color w:val="auto"/>
        </w:rPr>
        <w:t xml:space="preserve">Victorian Government will </w:t>
      </w:r>
      <w:r w:rsidR="000475C5" w:rsidRPr="008D1853">
        <w:rPr>
          <w:color w:val="auto"/>
        </w:rPr>
        <w:t>remain</w:t>
      </w:r>
      <w:r w:rsidR="005267EF" w:rsidRPr="008D1853">
        <w:rPr>
          <w:color w:val="auto"/>
        </w:rPr>
        <w:t xml:space="preserve"> focused </w:t>
      </w:r>
      <w:r w:rsidR="00CA2F2E" w:rsidRPr="008D1853">
        <w:rPr>
          <w:color w:val="auto"/>
        </w:rPr>
        <w:t xml:space="preserve">on </w:t>
      </w:r>
      <w:r w:rsidR="00402A59" w:rsidRPr="008D1853">
        <w:t>attracting new and more diverse</w:t>
      </w:r>
      <w:r w:rsidR="00BE7283" w:rsidRPr="008D1853">
        <w:t xml:space="preserve"> workers into </w:t>
      </w:r>
      <w:r w:rsidR="006A5FEB" w:rsidRPr="008D1853">
        <w:t>these sectors</w:t>
      </w:r>
      <w:r w:rsidR="00443A40" w:rsidRPr="008D1853">
        <w:t xml:space="preserve">. </w:t>
      </w:r>
      <w:r w:rsidR="00402A59" w:rsidRPr="008D1853">
        <w:t xml:space="preserve"> </w:t>
      </w:r>
    </w:p>
    <w:p w14:paraId="1B32F47D" w14:textId="6A698813" w:rsidR="00E43614" w:rsidRPr="008D1853" w:rsidRDefault="00E43614" w:rsidP="00DA00D1">
      <w:r w:rsidRPr="008D1853">
        <w:t xml:space="preserve">The </w:t>
      </w:r>
      <w:r w:rsidR="00A5175B" w:rsidRPr="008D1853">
        <w:rPr>
          <w:color w:val="auto"/>
        </w:rPr>
        <w:t>Victorian</w:t>
      </w:r>
      <w:r w:rsidRPr="008D1853">
        <w:rPr>
          <w:color w:val="auto"/>
        </w:rPr>
        <w:t xml:space="preserve"> </w:t>
      </w:r>
      <w:r w:rsidRPr="008D1853">
        <w:t xml:space="preserve">Government will </w:t>
      </w:r>
      <w:r w:rsidR="0072554C" w:rsidRPr="008D1853">
        <w:t xml:space="preserve">also </w:t>
      </w:r>
      <w:r w:rsidRPr="008D1853">
        <w:t>develop a broader ‘Women in manufacturing strategy’ in late 2024 that identifies actions needed from all parts of the manufacturing industry to break down the barriers to women’s participation, including access to education and training.</w:t>
      </w:r>
    </w:p>
    <w:p w14:paraId="41AE1B68" w14:textId="1B2DF2C3" w:rsidR="00072C91" w:rsidRPr="008D1853" w:rsidRDefault="008106FC" w:rsidP="00DA00D1">
      <w:r w:rsidRPr="008D1853">
        <w:t xml:space="preserve">To support the </w:t>
      </w:r>
      <w:r w:rsidR="00EA6508" w:rsidRPr="008D1853">
        <w:t xml:space="preserve">manufacturing sector </w:t>
      </w:r>
      <w:r w:rsidR="00A27B6A" w:rsidRPr="008D1853">
        <w:t xml:space="preserve">in </w:t>
      </w:r>
      <w:r w:rsidR="008C20B2" w:rsidRPr="008D1853">
        <w:t xml:space="preserve">growing and upskilling </w:t>
      </w:r>
      <w:r w:rsidR="005C0394" w:rsidRPr="008D1853">
        <w:t>their workforce the Victorian Government will continue to invest in its TAFE Network</w:t>
      </w:r>
      <w:r w:rsidR="003321B0" w:rsidRPr="008D1853">
        <w:t xml:space="preserve">. This investment will support TAFEs in </w:t>
      </w:r>
      <w:r w:rsidR="00B0045A" w:rsidRPr="008D1853">
        <w:t>partner</w:t>
      </w:r>
      <w:r w:rsidR="003321B0" w:rsidRPr="008D1853">
        <w:t>ing</w:t>
      </w:r>
      <w:r w:rsidR="00B0045A" w:rsidRPr="008D1853">
        <w:t xml:space="preserve"> with industry and </w:t>
      </w:r>
      <w:r w:rsidR="00072C91" w:rsidRPr="008D1853">
        <w:t xml:space="preserve">provide high quality </w:t>
      </w:r>
      <w:r w:rsidR="006C0292" w:rsidRPr="008D1853">
        <w:t xml:space="preserve">and innovative </w:t>
      </w:r>
      <w:r w:rsidR="00072C91" w:rsidRPr="008D1853">
        <w:t>training</w:t>
      </w:r>
      <w:r w:rsidR="006C0292" w:rsidRPr="008D1853">
        <w:t xml:space="preserve"> to meet the needs of </w:t>
      </w:r>
      <w:r w:rsidR="005D3710" w:rsidRPr="008D1853">
        <w:t>the manufacturing sector</w:t>
      </w:r>
      <w:r w:rsidR="006C0292" w:rsidRPr="008D1853">
        <w:t xml:space="preserve">. </w:t>
      </w:r>
    </w:p>
    <w:p w14:paraId="3D3FC928" w14:textId="1DD88D36" w:rsidR="00360EDA" w:rsidRPr="008D1853" w:rsidRDefault="003321B0" w:rsidP="00360EDA">
      <w:r w:rsidRPr="008D1853">
        <w:lastRenderedPageBreak/>
        <w:t xml:space="preserve">Similarly, the Victorian Government will continue to </w:t>
      </w:r>
      <w:r w:rsidR="009F5B16" w:rsidRPr="008D1853">
        <w:t>invest in its regional TAFE</w:t>
      </w:r>
      <w:r w:rsidR="002B6366" w:rsidRPr="008D1853">
        <w:t xml:space="preserve"> Network </w:t>
      </w:r>
      <w:r w:rsidR="00691D1A" w:rsidRPr="008D1853">
        <w:t>which</w:t>
      </w:r>
      <w:r w:rsidR="006F61EA" w:rsidRPr="008D1853">
        <w:t xml:space="preserve"> are anchor institutions for education and training in their region and are key players in supporting regional development, including in manufacturing and </w:t>
      </w:r>
      <w:r w:rsidR="002852DB" w:rsidRPr="008D1853">
        <w:t>agriculture</w:t>
      </w:r>
      <w:r w:rsidR="006F61EA" w:rsidRPr="008D1853">
        <w:t>.</w:t>
      </w:r>
    </w:p>
    <w:tbl>
      <w:tblPr>
        <w:tblStyle w:val="GridTable2-Accent3"/>
        <w:tblW w:w="0" w:type="auto"/>
        <w:tblLook w:val="04A0" w:firstRow="1" w:lastRow="0" w:firstColumn="1" w:lastColumn="0" w:noHBand="0" w:noVBand="1"/>
      </w:tblPr>
      <w:tblGrid>
        <w:gridCol w:w="6096"/>
        <w:gridCol w:w="3088"/>
      </w:tblGrid>
      <w:tr w:rsidR="004A3012" w:rsidRPr="008D1853" w14:paraId="5866C59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Pr>
          <w:p w14:paraId="02B16FF9" w14:textId="77777777" w:rsidR="004A3012" w:rsidRPr="008D1853" w:rsidRDefault="004A3012" w:rsidP="00F47354">
            <w:pPr>
              <w:pStyle w:val="Heading5"/>
            </w:pPr>
            <w:r w:rsidRPr="008D1853">
              <w:t>Key Action</w:t>
            </w:r>
          </w:p>
        </w:tc>
        <w:tc>
          <w:tcPr>
            <w:tcW w:w="3088" w:type="dxa"/>
          </w:tcPr>
          <w:p w14:paraId="6C216684" w14:textId="77777777" w:rsidR="004A3012" w:rsidRPr="008D1853" w:rsidRDefault="004A3012" w:rsidP="00F47354">
            <w:pPr>
              <w:pStyle w:val="Heading5"/>
              <w:cnfStyle w:val="100000000000" w:firstRow="1" w:lastRow="0" w:firstColumn="0" w:lastColumn="0" w:oddVBand="0" w:evenVBand="0" w:oddHBand="0" w:evenHBand="0" w:firstRowFirstColumn="0" w:firstRowLastColumn="0" w:lastRowFirstColumn="0" w:lastRowLastColumn="0"/>
            </w:pPr>
            <w:r w:rsidRPr="008D1853">
              <w:t xml:space="preserve">Rationale </w:t>
            </w:r>
          </w:p>
        </w:tc>
      </w:tr>
      <w:tr w:rsidR="004A3012" w:rsidRPr="008D1853" w14:paraId="0469CF43" w14:textId="77777777">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6096" w:type="dxa"/>
          </w:tcPr>
          <w:p w14:paraId="31234329" w14:textId="52CDDF26" w:rsidR="00054656" w:rsidRPr="008D1853" w:rsidRDefault="00A54D62" w:rsidP="00F47354">
            <w:pPr>
              <w:pStyle w:val="Heading6"/>
            </w:pPr>
            <w:r w:rsidRPr="008D1853">
              <w:t xml:space="preserve">The Local Jobs First Policy </w:t>
            </w:r>
            <w:r w:rsidR="008B73FC" w:rsidRPr="008D1853">
              <w:t>&amp; Major Projects Skills Guarantee</w:t>
            </w:r>
          </w:p>
          <w:p w14:paraId="32A6098A" w14:textId="77777777" w:rsidR="00E03C8C" w:rsidRPr="008D1853" w:rsidRDefault="006063D5" w:rsidP="00A54D62">
            <w:pPr>
              <w:spacing w:before="120"/>
              <w:rPr>
                <w:color w:val="auto"/>
              </w:rPr>
            </w:pPr>
            <w:r w:rsidRPr="008D1853">
              <w:rPr>
                <w:b w:val="0"/>
                <w:color w:val="auto"/>
              </w:rPr>
              <w:t>Local Jobs First Policy</w:t>
            </w:r>
            <w:r w:rsidRPr="008D1853">
              <w:rPr>
                <w:b w:val="0"/>
                <w:bCs w:val="0"/>
                <w:color w:val="auto"/>
              </w:rPr>
              <w:t xml:space="preserve"> </w:t>
            </w:r>
            <w:r w:rsidR="00A54D62" w:rsidRPr="008D1853">
              <w:rPr>
                <w:b w:val="0"/>
                <w:bCs w:val="0"/>
                <w:color w:val="auto"/>
              </w:rPr>
              <w:t xml:space="preserve">supports Victorian businesses and workers by ensuring that small to medium size enterprises are given opportunities to compete for large and small government contracts, helping to ensure a pipeline of work for local supply chains, supporting a wide range of manufacturing businesses, from construction materials to medical equipment. </w:t>
            </w:r>
          </w:p>
          <w:p w14:paraId="79B761DC" w14:textId="295B1226" w:rsidR="004A3012" w:rsidRPr="008D1853" w:rsidRDefault="00A54D62" w:rsidP="00455214">
            <w:pPr>
              <w:spacing w:before="120"/>
              <w:rPr>
                <w:rFonts w:ascii="Aptos" w:hAnsi="Aptos" w:cs="Aptos"/>
                <w:b w:val="0"/>
                <w:bCs w:val="0"/>
                <w:color w:val="auto"/>
              </w:rPr>
            </w:pPr>
            <w:r w:rsidRPr="008D1853">
              <w:rPr>
                <w:b w:val="0"/>
                <w:bCs w:val="0"/>
                <w:color w:val="auto"/>
              </w:rPr>
              <w:t xml:space="preserve">The Major Projects Skills Guarantee under the </w:t>
            </w:r>
            <w:r w:rsidRPr="008D1853">
              <w:rPr>
                <w:b w:val="0"/>
                <w:bCs w:val="0"/>
                <w:i/>
                <w:iCs/>
                <w:color w:val="auto"/>
              </w:rPr>
              <w:t>Local Jobs First Act 2003</w:t>
            </w:r>
            <w:r w:rsidRPr="008D1853">
              <w:rPr>
                <w:b w:val="0"/>
                <w:bCs w:val="0"/>
                <w:color w:val="auto"/>
              </w:rPr>
              <w:t xml:space="preserve"> provides opportunities for Victorian apprentices, trainees and cadets to work on high value ($20 million or above) government construction projects. </w:t>
            </w:r>
            <w:r w:rsidR="00530198" w:rsidRPr="008D1853">
              <w:rPr>
                <w:b w:val="0"/>
                <w:bCs w:val="0"/>
                <w:color w:val="auto"/>
              </w:rPr>
              <w:t xml:space="preserve">This initiative </w:t>
            </w:r>
            <w:r w:rsidRPr="008D1853">
              <w:rPr>
                <w:b w:val="0"/>
                <w:bCs w:val="0"/>
                <w:color w:val="auto"/>
              </w:rPr>
              <w:t>can help to kickstart careers and support future industry capability, for example, by helping to train the next generation of skilled workers and exposing local apprentices, trainees and cadets to workplace practices, technologies and innovations.</w:t>
            </w:r>
          </w:p>
        </w:tc>
        <w:tc>
          <w:tcPr>
            <w:tcW w:w="3088" w:type="dxa"/>
          </w:tcPr>
          <w:p w14:paraId="1E4CD3E6" w14:textId="08FB34CD" w:rsidR="004A3012" w:rsidRPr="008D1853" w:rsidRDefault="00903F32">
            <w:pPr>
              <w:cnfStyle w:val="000000100000" w:firstRow="0" w:lastRow="0" w:firstColumn="0" w:lastColumn="0" w:oddVBand="0" w:evenVBand="0" w:oddHBand="1" w:evenHBand="0" w:firstRowFirstColumn="0" w:firstRowLastColumn="0" w:lastRowFirstColumn="0" w:lastRowLastColumn="0"/>
            </w:pPr>
            <w:r w:rsidRPr="008D1853">
              <w:t xml:space="preserve">These initiatives </w:t>
            </w:r>
            <w:r w:rsidR="00641943" w:rsidRPr="008D1853">
              <w:t xml:space="preserve">create job </w:t>
            </w:r>
            <w:r w:rsidR="00310E8A" w:rsidRPr="008D1853">
              <w:t xml:space="preserve">and training </w:t>
            </w:r>
            <w:r w:rsidR="00641943" w:rsidRPr="008D1853">
              <w:t xml:space="preserve">opportunities </w:t>
            </w:r>
            <w:r w:rsidR="00310E8A" w:rsidRPr="008D1853">
              <w:t>for Victorian</w:t>
            </w:r>
            <w:r w:rsidR="003D1A03">
              <w:t>s</w:t>
            </w:r>
            <w:r w:rsidR="00310E8A" w:rsidRPr="008D1853">
              <w:t xml:space="preserve"> in the manufacturing</w:t>
            </w:r>
            <w:r w:rsidR="00E62BEB">
              <w:t xml:space="preserve"> sector</w:t>
            </w:r>
            <w:r w:rsidR="00446393" w:rsidRPr="008D1853">
              <w:t>.</w:t>
            </w:r>
            <w:r w:rsidR="00310E8A" w:rsidRPr="008D1853">
              <w:t xml:space="preserve"> </w:t>
            </w:r>
          </w:p>
        </w:tc>
      </w:tr>
      <w:tr w:rsidR="004A3012" w:rsidRPr="008D1853" w14:paraId="18B5CB3D" w14:textId="77777777" w:rsidTr="00591105">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051C730" w14:textId="77777777" w:rsidR="004A3012" w:rsidRPr="008D1853" w:rsidRDefault="000B30AF" w:rsidP="00F47354">
            <w:pPr>
              <w:pStyle w:val="Heading6"/>
            </w:pPr>
            <w:r w:rsidRPr="008D1853">
              <w:t>SuniTAFE SMART Farm development</w:t>
            </w:r>
          </w:p>
          <w:p w14:paraId="512AE1E8" w14:textId="71F5D810" w:rsidR="000B30AF" w:rsidRPr="008D1853" w:rsidRDefault="000B30AF" w:rsidP="00CF6560">
            <w:pPr>
              <w:rPr>
                <w:b w:val="0"/>
                <w:iCs/>
              </w:rPr>
            </w:pPr>
            <w:r w:rsidRPr="008D1853">
              <w:rPr>
                <w:b w:val="0"/>
                <w:bCs w:val="0"/>
              </w:rPr>
              <w:t>The SuniTAFE SMART farm is being further developed to increase its capacity to lead SMART Horticulture farming in Victoria. The development includes construction of new shedding (~750sqm); the redevelopment of 3</w:t>
            </w:r>
            <w:r w:rsidR="003D7E27" w:rsidRPr="008D1853">
              <w:rPr>
                <w:b w:val="0"/>
                <w:bCs w:val="0"/>
              </w:rPr>
              <w:t>ha</w:t>
            </w:r>
            <w:r w:rsidR="009B3535" w:rsidRPr="008D1853">
              <w:rPr>
                <w:b w:val="0"/>
                <w:bCs w:val="0"/>
              </w:rPr>
              <w:t xml:space="preserve"> t</w:t>
            </w:r>
            <w:r w:rsidR="0015743A" w:rsidRPr="008D1853">
              <w:rPr>
                <w:b w:val="0"/>
                <w:bCs w:val="0"/>
              </w:rPr>
              <w:t>o</w:t>
            </w:r>
            <w:r w:rsidR="00561826">
              <w:rPr>
                <w:b w:val="0"/>
                <w:bCs w:val="0"/>
              </w:rPr>
              <w:t xml:space="preserve"> </w:t>
            </w:r>
            <w:r w:rsidRPr="008D1853">
              <w:rPr>
                <w:b w:val="0"/>
                <w:bCs w:val="0"/>
              </w:rPr>
              <w:t xml:space="preserve">5ha of research farm, including </w:t>
            </w:r>
            <w:r w:rsidR="00561826">
              <w:rPr>
                <w:b w:val="0"/>
                <w:bCs w:val="0"/>
              </w:rPr>
              <w:t>c</w:t>
            </w:r>
            <w:r w:rsidRPr="008D1853">
              <w:rPr>
                <w:b w:val="0"/>
                <w:bCs w:val="0"/>
              </w:rPr>
              <w:t xml:space="preserve">itrus, </w:t>
            </w:r>
            <w:r w:rsidR="00561826">
              <w:rPr>
                <w:b w:val="0"/>
                <w:bCs w:val="0"/>
              </w:rPr>
              <w:t>a</w:t>
            </w:r>
            <w:r w:rsidRPr="008D1853">
              <w:rPr>
                <w:b w:val="0"/>
                <w:bCs w:val="0"/>
              </w:rPr>
              <w:t xml:space="preserve">vocados, </w:t>
            </w:r>
            <w:r w:rsidR="00561826">
              <w:rPr>
                <w:b w:val="0"/>
                <w:bCs w:val="0"/>
              </w:rPr>
              <w:t>d</w:t>
            </w:r>
            <w:r w:rsidRPr="008D1853">
              <w:rPr>
                <w:b w:val="0"/>
                <w:bCs w:val="0"/>
              </w:rPr>
              <w:t>ates; and upgrades to staff facilities and student training spaces. The SuniTAFE SMART Farm utilises automation and technology and is due to be completed by February 2025.</w:t>
            </w:r>
          </w:p>
        </w:tc>
        <w:tc>
          <w:tcPr>
            <w:tcW w:w="0" w:type="dxa"/>
            <w:shd w:val="clear" w:color="auto" w:fill="auto"/>
          </w:tcPr>
          <w:p w14:paraId="7FA1CB74" w14:textId="25AEAB62" w:rsidR="00522DD5" w:rsidRPr="008D1853" w:rsidRDefault="00522DD5" w:rsidP="00522DD5">
            <w:pPr>
              <w:cnfStyle w:val="000000000000" w:firstRow="0" w:lastRow="0" w:firstColumn="0" w:lastColumn="0" w:oddVBand="0" w:evenVBand="0" w:oddHBand="0" w:evenHBand="0" w:firstRowFirstColumn="0" w:firstRowLastColumn="0" w:lastRowFirstColumn="0" w:lastRowLastColumn="0"/>
            </w:pPr>
            <w:r w:rsidRPr="008D1853">
              <w:t>The SuniTAFE SMART Farm invest</w:t>
            </w:r>
            <w:r w:rsidR="00EA6161">
              <w:t>s</w:t>
            </w:r>
            <w:r w:rsidRPr="008D1853">
              <w:t xml:space="preserve"> in training in Sustainable, Manageable, Accessible, Rural Technologies (SMART) farming equipment, technologies and best practice processes, to develop the workforce of tomorrow.</w:t>
            </w:r>
          </w:p>
          <w:p w14:paraId="2DC925A4" w14:textId="5717CBBE" w:rsidR="004A3012" w:rsidRPr="008D1853" w:rsidRDefault="004A3012">
            <w:pPr>
              <w:cnfStyle w:val="000000000000" w:firstRow="0" w:lastRow="0" w:firstColumn="0" w:lastColumn="0" w:oddVBand="0" w:evenVBand="0" w:oddHBand="0" w:evenHBand="0" w:firstRowFirstColumn="0" w:firstRowLastColumn="0" w:lastRowFirstColumn="0" w:lastRowLastColumn="0"/>
            </w:pPr>
          </w:p>
        </w:tc>
      </w:tr>
    </w:tbl>
    <w:p w14:paraId="4D2F76F3" w14:textId="77777777" w:rsidR="007E7982" w:rsidRPr="008D1853" w:rsidRDefault="007E7982">
      <w:pPr>
        <w:suppressAutoHyphens w:val="0"/>
        <w:autoSpaceDE/>
        <w:autoSpaceDN/>
        <w:adjustRightInd/>
        <w:spacing w:after="0" w:line="240" w:lineRule="auto"/>
        <w:textAlignment w:val="auto"/>
        <w:rPr>
          <w:color w:val="004D53" w:themeColor="accent2" w:themeShade="80"/>
          <w:sz w:val="24"/>
          <w:szCs w:val="24"/>
        </w:rPr>
      </w:pPr>
      <w:r w:rsidRPr="008D1853">
        <w:br w:type="page"/>
      </w:r>
    </w:p>
    <w:p w14:paraId="7BD482C6" w14:textId="37B0A280" w:rsidR="003857F9" w:rsidRPr="008D1853" w:rsidRDefault="00FD0A16" w:rsidP="00F47354">
      <w:pPr>
        <w:pStyle w:val="Heading3"/>
      </w:pPr>
      <w:bookmarkStart w:id="13" w:name="_Toc185239760"/>
      <w:r w:rsidRPr="008D1853">
        <w:lastRenderedPageBreak/>
        <w:t xml:space="preserve">Ensuring Australia’s </w:t>
      </w:r>
      <w:r w:rsidR="004840C2">
        <w:t>d</w:t>
      </w:r>
      <w:r w:rsidRPr="008D1853">
        <w:t xml:space="preserve">igital and </w:t>
      </w:r>
      <w:r w:rsidR="004840C2">
        <w:t>t</w:t>
      </w:r>
      <w:r w:rsidRPr="008D1853">
        <w:t xml:space="preserve">echnology </w:t>
      </w:r>
      <w:r w:rsidR="004840C2">
        <w:t>c</w:t>
      </w:r>
      <w:r w:rsidRPr="008D1853">
        <w:t>apability</w:t>
      </w:r>
      <w:bookmarkEnd w:id="13"/>
    </w:p>
    <w:p w14:paraId="575C6CC0" w14:textId="39CF04F0" w:rsidR="00EE7844" w:rsidRPr="008D1853" w:rsidRDefault="00E860BB" w:rsidP="00F47354">
      <w:pPr>
        <w:pStyle w:val="Heading4"/>
      </w:pPr>
      <w:r w:rsidRPr="008D1853">
        <w:t>Digital and technology capability in a Victorian context</w:t>
      </w:r>
    </w:p>
    <w:p w14:paraId="0FC4F3B8" w14:textId="768F88EB" w:rsidR="00EE7844" w:rsidRPr="008D1853" w:rsidRDefault="008A5E46" w:rsidP="00EE7844">
      <w:r w:rsidRPr="008D1853">
        <w:t xml:space="preserve">In our increasingly digitalised society, digital and technology skills are critical for the vast majority of workers. </w:t>
      </w:r>
      <w:r w:rsidR="004F47B4" w:rsidRPr="008D1853">
        <w:t>Victoria is home to one of the nation’s leading digital economies, built on the state’s digital infrastructure, research and development capabilities, technology precincts and talented workforce.</w:t>
      </w:r>
      <w:r w:rsidR="00133DB1" w:rsidRPr="008D1853">
        <w:t xml:space="preserve"> From 2014 to 2022, the Victorian technology workforce has increased by 100,000 to reach 279,000 employees, making up 30% of the national technology workforce. </w:t>
      </w:r>
      <w:r w:rsidR="0BCF4687" w:rsidRPr="008D1853">
        <w:t>54% of the Victorian workforce work outside of the ICT industry, highlighting its importance to the broader economy.</w:t>
      </w:r>
      <w:r w:rsidR="00133DB1" w:rsidRPr="008D1853">
        <w:rPr>
          <w:vertAlign w:val="superscript"/>
        </w:rPr>
        <w:footnoteReference w:id="20"/>
      </w:r>
    </w:p>
    <w:p w14:paraId="5D27FB7D" w14:textId="5DEC5BDB" w:rsidR="004F47B4" w:rsidRPr="008D1853" w:rsidRDefault="00C075CC" w:rsidP="00EE7844">
      <w:r w:rsidRPr="008D1853">
        <w:t xml:space="preserve">Digital skills </w:t>
      </w:r>
      <w:r w:rsidR="003B201D" w:rsidRPr="008D1853">
        <w:t>are in demand</w:t>
      </w:r>
      <w:r w:rsidRPr="008D1853">
        <w:t xml:space="preserve"> and </w:t>
      </w:r>
      <w:r w:rsidR="003B201D" w:rsidRPr="008D1853">
        <w:t>critical for Australia’s future economic growth, necessitating a workforce that is not only digitally skilled but digitally literate.</w:t>
      </w:r>
      <w:r w:rsidR="006211C1" w:rsidRPr="008D1853">
        <w:t xml:space="preserve"> Victoria’s VET sector needs new approaches to curriculum and qualifications design that develop digital capabilities as the learning outcome. This reflects the fact that digital </w:t>
      </w:r>
      <w:r w:rsidR="009D0F40" w:rsidRPr="008D1853">
        <w:t xml:space="preserve">skills and literacy </w:t>
      </w:r>
      <w:r w:rsidR="006211C1" w:rsidRPr="008D1853">
        <w:t>apply across industries and occupations</w:t>
      </w:r>
      <w:r w:rsidR="008B0184" w:rsidRPr="008D1853">
        <w:t xml:space="preserve"> and are needed to </w:t>
      </w:r>
      <w:r w:rsidR="00A805CF" w:rsidRPr="008D1853">
        <w:t>engage with a wide range of technologies in both work and life.</w:t>
      </w:r>
      <w:r w:rsidR="008A5E46" w:rsidRPr="008D1853">
        <w:t xml:space="preserve"> </w:t>
      </w:r>
    </w:p>
    <w:p w14:paraId="11C697E3" w14:textId="77777777" w:rsidR="00EE7844" w:rsidRPr="008D1853" w:rsidRDefault="00EE7844" w:rsidP="00F47354">
      <w:pPr>
        <w:pStyle w:val="Heading4"/>
      </w:pPr>
      <w:r w:rsidRPr="008D1853">
        <w:t>Drivers of change</w:t>
      </w:r>
    </w:p>
    <w:p w14:paraId="16183037" w14:textId="03947C09" w:rsidR="00F208D7" w:rsidRPr="008D1853" w:rsidRDefault="00F208D7" w:rsidP="00363542">
      <w:pPr>
        <w:pStyle w:val="ListParagraph"/>
        <w:numPr>
          <w:ilvl w:val="0"/>
          <w:numId w:val="8"/>
        </w:numPr>
        <w:ind w:left="357" w:hanging="357"/>
        <w:contextualSpacing w:val="0"/>
      </w:pPr>
      <w:r w:rsidRPr="008D1853">
        <w:t>Economic transformation and rapid technological advancements are driving the need for a newly skilled workforce that can respond to changing needs in emerging and high-growth industries and deploy new technologies.</w:t>
      </w:r>
    </w:p>
    <w:p w14:paraId="28055ED8" w14:textId="4CDC400D" w:rsidR="00EE7844" w:rsidRPr="008D1853" w:rsidRDefault="00DC72EA" w:rsidP="00363542">
      <w:pPr>
        <w:pStyle w:val="ListParagraph"/>
        <w:numPr>
          <w:ilvl w:val="0"/>
          <w:numId w:val="8"/>
        </w:numPr>
        <w:ind w:left="357" w:hanging="357"/>
        <w:contextualSpacing w:val="0"/>
      </w:pPr>
      <w:r w:rsidRPr="008D1853">
        <w:t>Skills shortages are a critical constraint on realising the economic benefits of digital technology</w:t>
      </w:r>
      <w:r w:rsidR="00416897" w:rsidRPr="008D1853">
        <w:t>.</w:t>
      </w:r>
      <w:r w:rsidRPr="008D1853">
        <w:t xml:space="preserve"> </w:t>
      </w:r>
      <w:r w:rsidR="007C2589" w:rsidRPr="008D1853">
        <w:t>Over three-quarters of Victorian digital technology businesses face skill and capability gaps, compared to 38% of businesses in the Australian economy</w:t>
      </w:r>
      <w:r w:rsidR="00416897" w:rsidRPr="008D1853">
        <w:t>.</w:t>
      </w:r>
      <w:r w:rsidR="007C2589" w:rsidRPr="008D1853">
        <w:rPr>
          <w:rStyle w:val="FootnoteReference"/>
        </w:rPr>
        <w:footnoteReference w:id="21"/>
      </w:r>
    </w:p>
    <w:p w14:paraId="7B42DAF5" w14:textId="573A93CD" w:rsidR="007C2589" w:rsidRPr="008D1853" w:rsidRDefault="00422FEF" w:rsidP="00363542">
      <w:pPr>
        <w:pStyle w:val="ListParagraph"/>
        <w:numPr>
          <w:ilvl w:val="0"/>
          <w:numId w:val="8"/>
        </w:numPr>
        <w:ind w:left="357" w:hanging="357"/>
        <w:contextualSpacing w:val="0"/>
      </w:pPr>
      <w:r w:rsidRPr="008D1853">
        <w:t>The increased use of artificial intelligence (AI), machine learning and generative Artificial Intelligence (Gen AI) tools are impacting skills needs and reshaping IT occupations. Around 39</w:t>
      </w:r>
      <w:r w:rsidR="006D7BE2" w:rsidRPr="008D1853">
        <w:t>%</w:t>
      </w:r>
      <w:r w:rsidRPr="008D1853">
        <w:t xml:space="preserve"> of Victorian IT businesses use AI and Machine Learning.</w:t>
      </w:r>
      <w:r w:rsidR="004A1740" w:rsidRPr="008D1853">
        <w:rPr>
          <w:rStyle w:val="FootnoteReference"/>
        </w:rPr>
        <w:footnoteReference w:id="22"/>
      </w:r>
    </w:p>
    <w:p w14:paraId="3C480EAC" w14:textId="78E7DD27" w:rsidR="003F20C2" w:rsidRPr="008D1853" w:rsidRDefault="003F20C2" w:rsidP="00363542">
      <w:pPr>
        <w:pStyle w:val="ListParagraph"/>
        <w:numPr>
          <w:ilvl w:val="0"/>
          <w:numId w:val="8"/>
        </w:numPr>
        <w:ind w:left="357" w:hanging="357"/>
        <w:contextualSpacing w:val="0"/>
      </w:pPr>
      <w:r w:rsidRPr="008D1853">
        <w:t>Given the rapid changes in skills needed to keep pace with emerging technology in IT jobs, learners and IT businesses are increasingly using internal or industry specific training, in addition to formal qualifications.</w:t>
      </w:r>
    </w:p>
    <w:p w14:paraId="7114DD0A" w14:textId="2CD21461" w:rsidR="00EE7844" w:rsidRPr="008D1853" w:rsidRDefault="009D10AA" w:rsidP="00363542">
      <w:pPr>
        <w:pStyle w:val="ListParagraph"/>
        <w:numPr>
          <w:ilvl w:val="0"/>
          <w:numId w:val="8"/>
        </w:numPr>
        <w:ind w:left="357" w:hanging="357"/>
        <w:contextualSpacing w:val="0"/>
      </w:pPr>
      <w:r w:rsidRPr="008D1853">
        <w:t xml:space="preserve">There is limited coverage of digital skills in non-IT VET qualifications, despite </w:t>
      </w:r>
      <w:r w:rsidR="00620550" w:rsidRPr="008D1853">
        <w:t>almost 90% of the workforce, including in health, retail, manufacturing and agriculture industries needing a base level of digital skills.</w:t>
      </w:r>
      <w:r w:rsidR="00AE44F9" w:rsidRPr="008D1853">
        <w:rPr>
          <w:rStyle w:val="FootnoteReference"/>
        </w:rPr>
        <w:footnoteReference w:id="23"/>
      </w:r>
    </w:p>
    <w:p w14:paraId="09BD7E06" w14:textId="15F2AAF7" w:rsidR="00DF5DD4" w:rsidRPr="008D1853" w:rsidRDefault="00317DE4" w:rsidP="00363542">
      <w:pPr>
        <w:pStyle w:val="ListParagraph"/>
        <w:numPr>
          <w:ilvl w:val="0"/>
          <w:numId w:val="8"/>
        </w:numPr>
        <w:contextualSpacing w:val="0"/>
      </w:pPr>
      <w:r w:rsidRPr="008D1853">
        <w:t xml:space="preserve">With an economy that is increasingly digitalised, </w:t>
      </w:r>
      <w:r w:rsidR="00F8593F" w:rsidRPr="008D1853">
        <w:t>Victorians may face barriers to accessing</w:t>
      </w:r>
      <w:r w:rsidRPr="008D1853">
        <w:t xml:space="preserve"> the social and democratic inclusion that comes with material economic participation if they don't have basic digital literacy.</w:t>
      </w:r>
    </w:p>
    <w:p w14:paraId="52422576" w14:textId="77777777" w:rsidR="00E860BB" w:rsidRPr="008D1853" w:rsidRDefault="00E860BB" w:rsidP="00F47354">
      <w:pPr>
        <w:pStyle w:val="Heading4"/>
      </w:pPr>
      <w:r w:rsidRPr="008D1853">
        <w:t xml:space="preserve">Victorian focus areas and actions contributing to this National Priority   </w:t>
      </w:r>
    </w:p>
    <w:p w14:paraId="39CA5617" w14:textId="163C5156" w:rsidR="00EE7844" w:rsidRPr="008D1853" w:rsidRDefault="000173F5" w:rsidP="00E860BB">
      <w:pPr>
        <w:rPr>
          <w:color w:val="auto"/>
        </w:rPr>
      </w:pPr>
      <w:r w:rsidRPr="008D1853">
        <w:rPr>
          <w:color w:val="auto"/>
        </w:rPr>
        <w:t>With digital and technology skills</w:t>
      </w:r>
      <w:r w:rsidR="00E83DC6" w:rsidRPr="008D1853">
        <w:rPr>
          <w:color w:val="auto"/>
        </w:rPr>
        <w:t xml:space="preserve"> </w:t>
      </w:r>
      <w:r w:rsidR="001A5B4E" w:rsidRPr="008D1853">
        <w:rPr>
          <w:color w:val="auto"/>
        </w:rPr>
        <w:t>being an</w:t>
      </w:r>
      <w:r w:rsidR="00D63E7C" w:rsidRPr="008D1853">
        <w:rPr>
          <w:color w:val="auto"/>
        </w:rPr>
        <w:t xml:space="preserve"> important</w:t>
      </w:r>
      <w:r w:rsidR="001A5B4E" w:rsidRPr="008D1853">
        <w:rPr>
          <w:color w:val="auto"/>
        </w:rPr>
        <w:t xml:space="preserve"> enabler</w:t>
      </w:r>
      <w:r w:rsidR="008504FA" w:rsidRPr="008D1853">
        <w:rPr>
          <w:color w:val="auto"/>
        </w:rPr>
        <w:t xml:space="preserve"> </w:t>
      </w:r>
      <w:r w:rsidR="00D363B7" w:rsidRPr="008D1853">
        <w:rPr>
          <w:color w:val="auto"/>
        </w:rPr>
        <w:t xml:space="preserve">for participation in today’s </w:t>
      </w:r>
      <w:r w:rsidR="007479D8" w:rsidRPr="008D1853">
        <w:rPr>
          <w:color w:val="auto"/>
        </w:rPr>
        <w:t>economy</w:t>
      </w:r>
      <w:r w:rsidR="00D363B7" w:rsidRPr="008D1853">
        <w:rPr>
          <w:color w:val="auto"/>
        </w:rPr>
        <w:t xml:space="preserve"> and </w:t>
      </w:r>
      <w:r w:rsidR="006C6470" w:rsidRPr="008D1853">
        <w:rPr>
          <w:color w:val="auto"/>
        </w:rPr>
        <w:t xml:space="preserve">society more generally, the Victorian Government </w:t>
      </w:r>
      <w:r w:rsidR="006C5287" w:rsidRPr="008D1853">
        <w:rPr>
          <w:color w:val="auto"/>
        </w:rPr>
        <w:t>will remain</w:t>
      </w:r>
      <w:r w:rsidR="006C6470" w:rsidRPr="008D1853">
        <w:rPr>
          <w:color w:val="auto"/>
        </w:rPr>
        <w:t xml:space="preserve"> focused on </w:t>
      </w:r>
      <w:r w:rsidR="006C5287" w:rsidRPr="008D1853">
        <w:rPr>
          <w:color w:val="auto"/>
        </w:rPr>
        <w:t>implementing initiatives to ensure</w:t>
      </w:r>
      <w:r w:rsidR="006C6470" w:rsidRPr="008D1853">
        <w:rPr>
          <w:color w:val="auto"/>
        </w:rPr>
        <w:t xml:space="preserve"> </w:t>
      </w:r>
      <w:r w:rsidR="00313D1D" w:rsidRPr="008D1853">
        <w:rPr>
          <w:color w:val="auto"/>
        </w:rPr>
        <w:t xml:space="preserve">Victorians </w:t>
      </w:r>
      <w:r w:rsidR="006C5287" w:rsidRPr="008D1853">
        <w:rPr>
          <w:color w:val="auto"/>
        </w:rPr>
        <w:t xml:space="preserve">have </w:t>
      </w:r>
      <w:r w:rsidR="003911E6" w:rsidRPr="008D1853">
        <w:rPr>
          <w:color w:val="auto"/>
        </w:rPr>
        <w:t>access to pre-accredited and accredited training</w:t>
      </w:r>
      <w:r w:rsidR="007479D8" w:rsidRPr="008D1853">
        <w:rPr>
          <w:color w:val="auto"/>
        </w:rPr>
        <w:t xml:space="preserve">. </w:t>
      </w:r>
      <w:r w:rsidR="00CF0F66" w:rsidRPr="008D1853">
        <w:rPr>
          <w:color w:val="auto"/>
        </w:rPr>
        <w:t xml:space="preserve">The Victorian Government is </w:t>
      </w:r>
      <w:r w:rsidR="000E40E1" w:rsidRPr="008D1853">
        <w:rPr>
          <w:color w:val="auto"/>
        </w:rPr>
        <w:t>continuing to make</w:t>
      </w:r>
      <w:r w:rsidR="00CF0F66" w:rsidRPr="008D1853">
        <w:rPr>
          <w:color w:val="auto"/>
        </w:rPr>
        <w:t xml:space="preserve"> significant investments to boost the digital skills of the </w:t>
      </w:r>
      <w:r w:rsidR="0087348D" w:rsidRPr="008D1853">
        <w:rPr>
          <w:color w:val="auto"/>
        </w:rPr>
        <w:t>s</w:t>
      </w:r>
      <w:r w:rsidR="00CF0F66" w:rsidRPr="008D1853">
        <w:rPr>
          <w:color w:val="auto"/>
        </w:rPr>
        <w:t>tate’s workforce</w:t>
      </w:r>
      <w:r w:rsidR="006F7DBF" w:rsidRPr="008D1853">
        <w:rPr>
          <w:color w:val="auto"/>
        </w:rPr>
        <w:t xml:space="preserve"> </w:t>
      </w:r>
      <w:r w:rsidR="00942549" w:rsidRPr="008D1853">
        <w:rPr>
          <w:color w:val="auto"/>
        </w:rPr>
        <w:t xml:space="preserve">both within the </w:t>
      </w:r>
      <w:r w:rsidR="00B2028F" w:rsidRPr="008D1853">
        <w:rPr>
          <w:color w:val="auto"/>
        </w:rPr>
        <w:t xml:space="preserve">technology sector and across the workforce more broadly. </w:t>
      </w:r>
      <w:r w:rsidR="00C378B7" w:rsidRPr="008D1853">
        <w:rPr>
          <w:color w:val="auto"/>
        </w:rPr>
        <w:t>Some of these range of programs and initiatives are set out in the table below.</w:t>
      </w:r>
    </w:p>
    <w:tbl>
      <w:tblPr>
        <w:tblStyle w:val="GridTable2-Accent3"/>
        <w:tblW w:w="5000" w:type="pct"/>
        <w:tblLook w:val="04A0" w:firstRow="1" w:lastRow="0" w:firstColumn="1" w:lastColumn="0" w:noHBand="0" w:noVBand="1"/>
      </w:tblPr>
      <w:tblGrid>
        <w:gridCol w:w="6379"/>
        <w:gridCol w:w="2805"/>
      </w:tblGrid>
      <w:tr w:rsidR="00E860BB" w:rsidRPr="008D1853" w14:paraId="580A080B" w14:textId="77777777" w:rsidTr="1E2228A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55CCC4FF" w14:textId="77777777" w:rsidR="00E860BB" w:rsidRPr="008D1853" w:rsidRDefault="00E860BB" w:rsidP="00F47354">
            <w:pPr>
              <w:pStyle w:val="Heading5"/>
            </w:pPr>
            <w:r w:rsidRPr="008D1853">
              <w:lastRenderedPageBreak/>
              <w:t>Key Action</w:t>
            </w:r>
          </w:p>
        </w:tc>
        <w:tc>
          <w:tcPr>
            <w:tcW w:w="1527" w:type="pct"/>
          </w:tcPr>
          <w:p w14:paraId="2BAE47ED" w14:textId="77777777" w:rsidR="00E860BB" w:rsidRPr="008D1853" w:rsidRDefault="00E860BB" w:rsidP="00F47354">
            <w:pPr>
              <w:pStyle w:val="Heading5"/>
              <w:cnfStyle w:val="100000000000" w:firstRow="1" w:lastRow="0" w:firstColumn="0" w:lastColumn="0" w:oddVBand="0" w:evenVBand="0" w:oddHBand="0" w:evenHBand="0" w:firstRowFirstColumn="0" w:firstRowLastColumn="0" w:lastRowFirstColumn="0" w:lastRowLastColumn="0"/>
            </w:pPr>
            <w:r w:rsidRPr="008D1853">
              <w:t>Rationale</w:t>
            </w:r>
          </w:p>
        </w:tc>
      </w:tr>
      <w:tr w:rsidR="00E860BB" w:rsidRPr="008D1853" w14:paraId="70975F43" w14:textId="77777777" w:rsidTr="1E2228A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102ACA75" w14:textId="77777777" w:rsidR="00E860BB" w:rsidRPr="008D1853" w:rsidRDefault="00A75B5C" w:rsidP="00F47354">
            <w:pPr>
              <w:pStyle w:val="Heading6"/>
              <w:rPr>
                <w:bCs w:val="0"/>
              </w:rPr>
            </w:pPr>
            <w:r w:rsidRPr="008D1853">
              <w:t>Free TAFE</w:t>
            </w:r>
          </w:p>
          <w:p w14:paraId="544DFF46" w14:textId="0DD6665B" w:rsidR="00E860BB" w:rsidRPr="008D1853" w:rsidRDefault="00A75B5C" w:rsidP="00242D35">
            <w:pPr>
              <w:rPr>
                <w:b w:val="0"/>
              </w:rPr>
            </w:pPr>
            <w:r w:rsidRPr="008D1853">
              <w:rPr>
                <w:b w:val="0"/>
                <w:bCs w:val="0"/>
              </w:rPr>
              <w:t>Victoria offers fee-free access to a number of qu</w:t>
            </w:r>
            <w:r w:rsidR="00830BF3" w:rsidRPr="008D1853">
              <w:rPr>
                <w:b w:val="0"/>
                <w:bCs w:val="0"/>
              </w:rPr>
              <w:t xml:space="preserve">alifications, including the </w:t>
            </w:r>
            <w:r w:rsidR="00A90C0B" w:rsidRPr="008D1853">
              <w:rPr>
                <w:b w:val="0"/>
                <w:bCs w:val="0"/>
              </w:rPr>
              <w:t>Certificate IV in Cyber security and Certificate III in Information Technology.</w:t>
            </w:r>
            <w:r w:rsidR="002E58C3" w:rsidRPr="008D1853">
              <w:rPr>
                <w:b w:val="0"/>
              </w:rPr>
              <w:t xml:space="preserve"> These courses are funded using a combination of Victorian and Commonwealth funding.</w:t>
            </w:r>
            <w:r w:rsidR="002E58C3" w:rsidRPr="008D1853">
              <w:rPr>
                <w:b w:val="0"/>
                <w:bCs w:val="0"/>
              </w:rPr>
              <w:t xml:space="preserve"> </w:t>
            </w:r>
          </w:p>
        </w:tc>
        <w:tc>
          <w:tcPr>
            <w:tcW w:w="1527" w:type="pct"/>
          </w:tcPr>
          <w:p w14:paraId="4F46F7A5" w14:textId="55B56604" w:rsidR="00E860BB" w:rsidRPr="008D1853" w:rsidRDefault="00B06079" w:rsidP="00242D35">
            <w:pPr>
              <w:cnfStyle w:val="000000100000" w:firstRow="0" w:lastRow="0" w:firstColumn="0" w:lastColumn="0" w:oddVBand="0" w:evenVBand="0" w:oddHBand="1" w:evenHBand="0" w:firstRowFirstColumn="0" w:firstRowLastColumn="0" w:lastRowFirstColumn="0" w:lastRowLastColumn="0"/>
            </w:pPr>
            <w:r w:rsidRPr="008D1853">
              <w:t>Free TAFE continues to remove barriers to training for Victorians and deliver a pipeline of skilled workers for Victoria’s in-demand industries.</w:t>
            </w:r>
          </w:p>
        </w:tc>
      </w:tr>
      <w:tr w:rsidR="0026021E" w:rsidRPr="008D1853" w14:paraId="40BD5F17" w14:textId="77777777" w:rsidTr="1E2228A1">
        <w:trPr>
          <w:trHeight w:val="402"/>
        </w:trPr>
        <w:tc>
          <w:tcPr>
            <w:cnfStyle w:val="001000000000" w:firstRow="0" w:lastRow="0" w:firstColumn="1" w:lastColumn="0" w:oddVBand="0" w:evenVBand="0" w:oddHBand="0" w:evenHBand="0" w:firstRowFirstColumn="0" w:firstRowLastColumn="0" w:lastRowFirstColumn="0" w:lastRowLastColumn="0"/>
            <w:tcW w:w="3473" w:type="pct"/>
          </w:tcPr>
          <w:p w14:paraId="1545C9B7" w14:textId="77777777" w:rsidR="0026021E" w:rsidRPr="003A7BB9" w:rsidRDefault="001E5D64" w:rsidP="00F47354">
            <w:pPr>
              <w:pStyle w:val="Heading6"/>
            </w:pPr>
            <w:r w:rsidRPr="003A7BB9">
              <w:t>Digital Jo</w:t>
            </w:r>
            <w:r w:rsidR="00262B27" w:rsidRPr="003A7BB9">
              <w:t>bs</w:t>
            </w:r>
          </w:p>
          <w:p w14:paraId="59FC6ED7" w14:textId="1AC23587" w:rsidR="00262B27" w:rsidRPr="008D1853" w:rsidRDefault="00262B27">
            <w:pPr>
              <w:rPr>
                <w:u w:val="single"/>
              </w:rPr>
            </w:pPr>
            <w:r w:rsidRPr="003A7BB9">
              <w:rPr>
                <w:b w:val="0"/>
                <w:bCs w:val="0"/>
              </w:rPr>
              <w:t xml:space="preserve">The </w:t>
            </w:r>
            <w:r w:rsidR="0068710C" w:rsidRPr="003A7BB9">
              <w:rPr>
                <w:b w:val="0"/>
                <w:bCs w:val="0"/>
              </w:rPr>
              <w:t>Digital Jobs program is supporting</w:t>
            </w:r>
            <w:r w:rsidR="00AD28E9" w:rsidRPr="003A7BB9">
              <w:rPr>
                <w:b w:val="0"/>
                <w:bCs w:val="0"/>
              </w:rPr>
              <w:t xml:space="preserve"> over </w:t>
            </w:r>
            <w:r w:rsidR="00524C75" w:rsidRPr="003A7BB9">
              <w:rPr>
                <w:b w:val="0"/>
                <w:bCs w:val="0"/>
              </w:rPr>
              <w:t xml:space="preserve">5,400 mid-career Victorians to complete 12 weeks of </w:t>
            </w:r>
            <w:r w:rsidR="00692B3E" w:rsidRPr="003A7BB9">
              <w:rPr>
                <w:b w:val="0"/>
                <w:bCs w:val="0"/>
              </w:rPr>
              <w:t>industry</w:t>
            </w:r>
            <w:r w:rsidR="002C07EC" w:rsidRPr="003A7BB9">
              <w:rPr>
                <w:b w:val="0"/>
                <w:bCs w:val="0"/>
              </w:rPr>
              <w:t>-backed digital skills training</w:t>
            </w:r>
            <w:r w:rsidR="00951CC7" w:rsidRPr="003A7BB9">
              <w:rPr>
                <w:b w:val="0"/>
                <w:bCs w:val="0"/>
              </w:rPr>
              <w:t>, access</w:t>
            </w:r>
            <w:r w:rsidR="009E4A93" w:rsidRPr="003A7BB9">
              <w:rPr>
                <w:b w:val="0"/>
                <w:bCs w:val="0"/>
              </w:rPr>
              <w:t xml:space="preserve"> career coaching support</w:t>
            </w:r>
            <w:r w:rsidR="004A002C" w:rsidRPr="003A7BB9">
              <w:rPr>
                <w:b w:val="0"/>
                <w:bCs w:val="0"/>
              </w:rPr>
              <w:t xml:space="preserve">, and apply for a </w:t>
            </w:r>
            <w:r w:rsidR="0096157A" w:rsidRPr="003A7BB9">
              <w:rPr>
                <w:b w:val="0"/>
                <w:bCs w:val="0"/>
              </w:rPr>
              <w:t xml:space="preserve">12-week paid work placement with a </w:t>
            </w:r>
            <w:r w:rsidR="003A7BB9" w:rsidRPr="003A7BB9">
              <w:rPr>
                <w:b w:val="0"/>
                <w:bCs w:val="0"/>
              </w:rPr>
              <w:t>business in Victoria’s technology sector.</w:t>
            </w:r>
          </w:p>
        </w:tc>
        <w:tc>
          <w:tcPr>
            <w:tcW w:w="1527" w:type="pct"/>
          </w:tcPr>
          <w:p w14:paraId="443502E8" w14:textId="4AAB4EEE" w:rsidR="0026021E" w:rsidRPr="008D1853" w:rsidRDefault="003A7BB9" w:rsidP="00242D35">
            <w:pPr>
              <w:cnfStyle w:val="000000000000" w:firstRow="0" w:lastRow="0" w:firstColumn="0" w:lastColumn="0" w:oddVBand="0" w:evenVBand="0" w:oddHBand="0" w:evenHBand="0" w:firstRowFirstColumn="0" w:firstRowLastColumn="0" w:lastRowFirstColumn="0" w:lastRowLastColumn="0"/>
            </w:pPr>
            <w:r>
              <w:t xml:space="preserve">The Digital Jobs program is continuing to build Victoria’s </w:t>
            </w:r>
            <w:r w:rsidR="00007A0A">
              <w:t>digital workforce by upskilling mid-career Victorians so they can transition into digital careers.</w:t>
            </w:r>
          </w:p>
        </w:tc>
      </w:tr>
      <w:tr w:rsidR="00E860BB" w:rsidRPr="008D1853" w14:paraId="3B5E0341" w14:textId="77777777" w:rsidTr="1E2228A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548EA411" w14:textId="1F982FEA" w:rsidR="00E860BB" w:rsidRPr="008D1853" w:rsidRDefault="000F7987" w:rsidP="00F47354">
            <w:pPr>
              <w:pStyle w:val="Heading6"/>
            </w:pPr>
            <w:r w:rsidRPr="008D1853">
              <w:t>Women in Security Program</w:t>
            </w:r>
          </w:p>
          <w:p w14:paraId="42F66A3B" w14:textId="61A03F5D" w:rsidR="00E860BB" w:rsidRPr="008D1853" w:rsidRDefault="00EC5920" w:rsidP="21FB313A">
            <w:pPr>
              <w:spacing w:line="257" w:lineRule="auto"/>
              <w:rPr>
                <w:rFonts w:ascii="Aptos" w:eastAsia="Aptos" w:hAnsi="Aptos" w:cs="Aptos"/>
                <w:sz w:val="22"/>
                <w:szCs w:val="22"/>
              </w:rPr>
            </w:pPr>
            <w:r w:rsidRPr="008D1853">
              <w:rPr>
                <w:b w:val="0"/>
              </w:rPr>
              <w:t>Victoria is partnering</w:t>
            </w:r>
            <w:r w:rsidR="00D70546" w:rsidRPr="008D1853">
              <w:rPr>
                <w:b w:val="0"/>
              </w:rPr>
              <w:t xml:space="preserve"> with </w:t>
            </w:r>
            <w:r w:rsidR="00D70546" w:rsidRPr="008D1853">
              <w:rPr>
                <w:b w:val="0"/>
                <w:bCs w:val="0"/>
              </w:rPr>
              <w:t>the Australian Women in Security Network</w:t>
            </w:r>
            <w:r w:rsidRPr="008D1853">
              <w:rPr>
                <w:b w:val="0"/>
                <w:bCs w:val="0"/>
              </w:rPr>
              <w:t xml:space="preserve"> to deliver</w:t>
            </w:r>
            <w:r w:rsidR="00834F6A" w:rsidRPr="008D1853">
              <w:rPr>
                <w:b w:val="0"/>
                <w:bCs w:val="0"/>
              </w:rPr>
              <w:t xml:space="preserve"> </w:t>
            </w:r>
            <w:r w:rsidR="009D5648" w:rsidRPr="008D1853">
              <w:rPr>
                <w:b w:val="0"/>
                <w:bCs w:val="0"/>
              </w:rPr>
              <w:t xml:space="preserve">the Women in Security Program. Through </w:t>
            </w:r>
            <w:r w:rsidR="007B02EE" w:rsidRPr="008D1853">
              <w:rPr>
                <w:b w:val="0"/>
                <w:bCs w:val="0"/>
              </w:rPr>
              <w:t xml:space="preserve">comprehensive training, certification opportunities, and personalised mentorship, we will provide </w:t>
            </w:r>
            <w:r w:rsidR="6EE6F3F1" w:rsidRPr="008D1853">
              <w:rPr>
                <w:b w:val="0"/>
                <w:bCs w:val="0"/>
              </w:rPr>
              <w:t xml:space="preserve">up to </w:t>
            </w:r>
            <w:r w:rsidR="007B02EE" w:rsidRPr="008D1853">
              <w:rPr>
                <w:b w:val="0"/>
                <w:bCs w:val="0"/>
              </w:rPr>
              <w:t>90 ambitious women in Victoria with the skills, knowledge, and confidence needed to thrive in cybersecurity</w:t>
            </w:r>
            <w:r w:rsidR="007B02EE" w:rsidRPr="008D1853">
              <w:rPr>
                <w:rFonts w:asciiTheme="minorHAnsi" w:eastAsiaTheme="minorEastAsia" w:hAnsiTheme="minorHAnsi" w:cstheme="minorBidi"/>
                <w:b w:val="0"/>
                <w:color w:val="000000" w:themeColor="text1"/>
              </w:rPr>
              <w:t xml:space="preserve"> roles.</w:t>
            </w:r>
            <w:r w:rsidR="5A6D394B" w:rsidRPr="008D1853">
              <w:rPr>
                <w:rFonts w:asciiTheme="minorHAnsi" w:eastAsiaTheme="minorEastAsia" w:hAnsiTheme="minorHAnsi" w:cstheme="minorBidi"/>
                <w:b w:val="0"/>
                <w:color w:val="000000" w:themeColor="text1"/>
              </w:rPr>
              <w:t xml:space="preserve"> </w:t>
            </w:r>
            <w:r w:rsidR="122728CA" w:rsidRPr="008D1853">
              <w:rPr>
                <w:rFonts w:asciiTheme="minorHAnsi" w:eastAsiaTheme="minorEastAsia" w:hAnsiTheme="minorHAnsi" w:cstheme="minorBidi"/>
                <w:b w:val="0"/>
                <w:color w:val="000000" w:themeColor="text1"/>
              </w:rPr>
              <w:t>This program builds on the success of the pilot which supported 24 women.</w:t>
            </w:r>
          </w:p>
          <w:p w14:paraId="69654154" w14:textId="3E3411B9" w:rsidR="00E860BB" w:rsidRPr="008D1853" w:rsidRDefault="00E860BB" w:rsidP="00242D35">
            <w:pPr>
              <w:rPr>
                <w:b w:val="0"/>
              </w:rPr>
            </w:pPr>
          </w:p>
        </w:tc>
        <w:tc>
          <w:tcPr>
            <w:tcW w:w="1527" w:type="pct"/>
          </w:tcPr>
          <w:p w14:paraId="6C88136C" w14:textId="117F5F28" w:rsidR="00E860BB" w:rsidRPr="008D1853" w:rsidRDefault="00F26353" w:rsidP="00242D35">
            <w:pPr>
              <w:cnfStyle w:val="000000100000" w:firstRow="0" w:lastRow="0" w:firstColumn="0" w:lastColumn="0" w:oddVBand="0" w:evenVBand="0" w:oddHBand="1" w:evenHBand="0" w:firstRowFirstColumn="0" w:firstRowLastColumn="0" w:lastRowFirstColumn="0" w:lastRowLastColumn="0"/>
            </w:pPr>
            <w:r w:rsidRPr="008D1853">
              <w:t xml:space="preserve">The program contributes to addressing </w:t>
            </w:r>
            <w:r w:rsidR="00D47ABC" w:rsidRPr="008D1853">
              <w:t>the increasing demand for workers in</w:t>
            </w:r>
            <w:r w:rsidRPr="008D1853">
              <w:t xml:space="preserve"> </w:t>
            </w:r>
            <w:r w:rsidR="00AC52B5" w:rsidRPr="008D1853">
              <w:t>cybersecurity and gender imbalance in the technology sector</w:t>
            </w:r>
            <w:r w:rsidR="00B55028" w:rsidRPr="008D1853">
              <w:t xml:space="preserve"> by providing women with pathways to transition into cyber jobs and cyber leadership roles.</w:t>
            </w:r>
          </w:p>
        </w:tc>
      </w:tr>
      <w:tr w:rsidR="00E860BB" w:rsidRPr="008D1853" w14:paraId="07863FA0" w14:textId="77777777" w:rsidTr="1E2228A1">
        <w:trPr>
          <w:trHeight w:val="402"/>
        </w:trPr>
        <w:tc>
          <w:tcPr>
            <w:cnfStyle w:val="001000000000" w:firstRow="0" w:lastRow="0" w:firstColumn="1" w:lastColumn="0" w:oddVBand="0" w:evenVBand="0" w:oddHBand="0" w:evenHBand="0" w:firstRowFirstColumn="0" w:firstRowLastColumn="0" w:lastRowFirstColumn="0" w:lastRowLastColumn="0"/>
            <w:tcW w:w="3473" w:type="pct"/>
          </w:tcPr>
          <w:p w14:paraId="0D9918A0" w14:textId="1A232F37" w:rsidR="00E860BB" w:rsidRPr="008D1853" w:rsidRDefault="00B62417" w:rsidP="00F47354">
            <w:pPr>
              <w:pStyle w:val="Heading6"/>
              <w:rPr>
                <w:bCs w:val="0"/>
              </w:rPr>
            </w:pPr>
            <w:r w:rsidRPr="008D1853">
              <w:t>Learn Local</w:t>
            </w:r>
            <w:r w:rsidR="005D0941" w:rsidRPr="008D1853">
              <w:t xml:space="preserve"> courses</w:t>
            </w:r>
          </w:p>
          <w:p w14:paraId="6D488FE4" w14:textId="649B12D5" w:rsidR="00E860BB" w:rsidRPr="008D1853" w:rsidRDefault="2EA17CD5" w:rsidP="00242D35">
            <w:r w:rsidRPr="008D1853">
              <w:rPr>
                <w:b w:val="0"/>
                <w:bCs w:val="0"/>
              </w:rPr>
              <w:t xml:space="preserve">Victoria </w:t>
            </w:r>
            <w:r w:rsidR="0088561B" w:rsidRPr="008D1853">
              <w:rPr>
                <w:b w:val="0"/>
              </w:rPr>
              <w:t>fund</w:t>
            </w:r>
            <w:r w:rsidR="00112B24" w:rsidRPr="008D1853">
              <w:rPr>
                <w:b w:val="0"/>
              </w:rPr>
              <w:t>ed</w:t>
            </w:r>
            <w:r w:rsidRPr="008D1853">
              <w:rPr>
                <w:b w:val="0"/>
                <w:bCs w:val="0"/>
              </w:rPr>
              <w:t xml:space="preserve"> </w:t>
            </w:r>
            <w:r w:rsidR="71B3BE26" w:rsidRPr="008D1853">
              <w:rPr>
                <w:b w:val="0"/>
                <w:bCs w:val="0"/>
              </w:rPr>
              <w:t xml:space="preserve">over </w:t>
            </w:r>
            <w:r w:rsidR="00843436" w:rsidRPr="008D1853">
              <w:rPr>
                <w:b w:val="0"/>
              </w:rPr>
              <w:t>2</w:t>
            </w:r>
            <w:r w:rsidR="009D4F7C" w:rsidRPr="008D1853">
              <w:rPr>
                <w:b w:val="0"/>
              </w:rPr>
              <w:t>2</w:t>
            </w:r>
            <w:r w:rsidR="00112B24" w:rsidRPr="008D1853">
              <w:rPr>
                <w:b w:val="0"/>
              </w:rPr>
              <w:t>0</w:t>
            </w:r>
            <w:r w:rsidRPr="008D1853">
              <w:rPr>
                <w:b w:val="0"/>
                <w:bCs w:val="0"/>
              </w:rPr>
              <w:t xml:space="preserve"> Learn Local</w:t>
            </w:r>
            <w:r w:rsidR="3FE93151" w:rsidRPr="008D1853">
              <w:rPr>
                <w:b w:val="0"/>
                <w:bCs w:val="0"/>
              </w:rPr>
              <w:t xml:space="preserve"> </w:t>
            </w:r>
            <w:r w:rsidR="71B3BE26" w:rsidRPr="008D1853">
              <w:rPr>
                <w:b w:val="0"/>
                <w:bCs w:val="0"/>
              </w:rPr>
              <w:t>providers</w:t>
            </w:r>
            <w:r w:rsidRPr="008D1853">
              <w:rPr>
                <w:b w:val="0"/>
                <w:bCs w:val="0"/>
              </w:rPr>
              <w:t xml:space="preserve"> that offer a wide range o</w:t>
            </w:r>
            <w:r w:rsidR="302F5826" w:rsidRPr="008D1853">
              <w:rPr>
                <w:b w:val="0"/>
                <w:bCs w:val="0"/>
              </w:rPr>
              <w:t>f</w:t>
            </w:r>
            <w:r w:rsidR="0C006923" w:rsidRPr="008D1853">
              <w:rPr>
                <w:b w:val="0"/>
                <w:bCs w:val="0"/>
              </w:rPr>
              <w:t xml:space="preserve"> </w:t>
            </w:r>
            <w:r w:rsidR="302F5826" w:rsidRPr="008D1853">
              <w:rPr>
                <w:b w:val="0"/>
                <w:bCs w:val="0"/>
              </w:rPr>
              <w:t xml:space="preserve">low-cost </w:t>
            </w:r>
            <w:r w:rsidR="1B449A36" w:rsidRPr="008D1853">
              <w:rPr>
                <w:b w:val="0"/>
                <w:bCs w:val="0"/>
              </w:rPr>
              <w:t xml:space="preserve">pre-accredited </w:t>
            </w:r>
            <w:r w:rsidR="00C747CC" w:rsidRPr="008D1853">
              <w:rPr>
                <w:b w:val="0"/>
              </w:rPr>
              <w:t xml:space="preserve">training </w:t>
            </w:r>
            <w:r w:rsidR="00B0085C" w:rsidRPr="008D1853">
              <w:rPr>
                <w:b w:val="0"/>
              </w:rPr>
              <w:t>in 2024</w:t>
            </w:r>
            <w:r w:rsidR="00401BCD" w:rsidRPr="008D1853">
              <w:rPr>
                <w:b w:val="0"/>
              </w:rPr>
              <w:t>. This training</w:t>
            </w:r>
            <w:r w:rsidR="00EA4140" w:rsidRPr="008D1853">
              <w:rPr>
                <w:b w:val="0"/>
              </w:rPr>
              <w:t xml:space="preserve"> provid</w:t>
            </w:r>
            <w:r w:rsidR="00401BCD" w:rsidRPr="008D1853">
              <w:rPr>
                <w:b w:val="0"/>
              </w:rPr>
              <w:t>es</w:t>
            </w:r>
            <w:r w:rsidR="3FE93151" w:rsidRPr="008D1853">
              <w:rPr>
                <w:b w:val="0"/>
                <w:bCs w:val="0"/>
              </w:rPr>
              <w:t xml:space="preserve"> Victorians with the skills they need for work, study and life.</w:t>
            </w:r>
            <w:r w:rsidR="395D240D" w:rsidRPr="008D1853">
              <w:rPr>
                <w:b w:val="0"/>
                <w:bCs w:val="0"/>
              </w:rPr>
              <w:t xml:space="preserve"> </w:t>
            </w:r>
            <w:r w:rsidR="5CBD172F" w:rsidRPr="008D1853">
              <w:rPr>
                <w:b w:val="0"/>
                <w:bCs w:val="0"/>
              </w:rPr>
              <w:t xml:space="preserve">These Learn Locals offer over </w:t>
            </w:r>
            <w:r w:rsidR="004D6A85" w:rsidRPr="008D1853">
              <w:rPr>
                <w:b w:val="0"/>
              </w:rPr>
              <w:t>600</w:t>
            </w:r>
            <w:r w:rsidR="5CBD172F" w:rsidRPr="008D1853">
              <w:rPr>
                <w:b w:val="0"/>
                <w:bCs w:val="0"/>
              </w:rPr>
              <w:t xml:space="preserve"> </w:t>
            </w:r>
            <w:r w:rsidR="52278880" w:rsidRPr="008D1853">
              <w:rPr>
                <w:b w:val="0"/>
                <w:bCs w:val="0"/>
              </w:rPr>
              <w:t>digital skills courses</w:t>
            </w:r>
            <w:r w:rsidR="26261601" w:rsidRPr="008D1853">
              <w:rPr>
                <w:b w:val="0"/>
                <w:bCs w:val="0"/>
              </w:rPr>
              <w:t xml:space="preserve"> to </w:t>
            </w:r>
            <w:r w:rsidR="05C6240B" w:rsidRPr="008D1853">
              <w:rPr>
                <w:b w:val="0"/>
                <w:bCs w:val="0"/>
              </w:rPr>
              <w:t xml:space="preserve">assist Victorians </w:t>
            </w:r>
            <w:r w:rsidR="395D240D" w:rsidRPr="008D1853">
              <w:rPr>
                <w:b w:val="0"/>
                <w:bCs w:val="0"/>
              </w:rPr>
              <w:t>to develop foundational</w:t>
            </w:r>
            <w:r w:rsidR="05C6240B" w:rsidRPr="008D1853">
              <w:rPr>
                <w:b w:val="0"/>
                <w:bCs w:val="0"/>
              </w:rPr>
              <w:t xml:space="preserve"> digital </w:t>
            </w:r>
            <w:r w:rsidR="395D240D" w:rsidRPr="008D1853">
              <w:rPr>
                <w:b w:val="0"/>
                <w:bCs w:val="0"/>
              </w:rPr>
              <w:t xml:space="preserve">skills and </w:t>
            </w:r>
            <w:r w:rsidR="00E81B69" w:rsidRPr="008D1853">
              <w:rPr>
                <w:b w:val="0"/>
              </w:rPr>
              <w:t xml:space="preserve">represent more than 25% </w:t>
            </w:r>
            <w:r w:rsidR="001A752F" w:rsidRPr="008D1853">
              <w:rPr>
                <w:b w:val="0"/>
              </w:rPr>
              <w:t xml:space="preserve">of all </w:t>
            </w:r>
            <w:r w:rsidR="00761345" w:rsidRPr="008D1853">
              <w:rPr>
                <w:b w:val="0"/>
              </w:rPr>
              <w:t xml:space="preserve">pre-accredited </w:t>
            </w:r>
            <w:r w:rsidR="00423A06" w:rsidRPr="008D1853">
              <w:rPr>
                <w:b w:val="0"/>
              </w:rPr>
              <w:t>courses</w:t>
            </w:r>
            <w:r w:rsidR="00761345" w:rsidRPr="008D1853">
              <w:rPr>
                <w:b w:val="0"/>
              </w:rPr>
              <w:t xml:space="preserve"> designed to</w:t>
            </w:r>
            <w:r w:rsidR="782C22F4" w:rsidRPr="008D1853">
              <w:rPr>
                <w:b w:val="0"/>
                <w:bCs w:val="0"/>
              </w:rPr>
              <w:t xml:space="preserve"> reduce barriers to accessing </w:t>
            </w:r>
            <w:r w:rsidR="4368DEA0" w:rsidRPr="008D1853">
              <w:rPr>
                <w:b w:val="0"/>
                <w:bCs w:val="0"/>
              </w:rPr>
              <w:t>accredited training</w:t>
            </w:r>
            <w:r w:rsidR="00590961" w:rsidRPr="008D1853">
              <w:rPr>
                <w:b w:val="0"/>
              </w:rPr>
              <w:t xml:space="preserve"> and employment</w:t>
            </w:r>
            <w:r w:rsidR="395D240D" w:rsidRPr="008D1853">
              <w:rPr>
                <w:b w:val="0"/>
                <w:bCs w:val="0"/>
              </w:rPr>
              <w:t>.</w:t>
            </w:r>
          </w:p>
        </w:tc>
        <w:tc>
          <w:tcPr>
            <w:tcW w:w="1527" w:type="pct"/>
          </w:tcPr>
          <w:p w14:paraId="13C4FF63" w14:textId="794422A8" w:rsidR="00E860BB" w:rsidRPr="008D1853" w:rsidRDefault="003E2DF0" w:rsidP="00242D35">
            <w:pPr>
              <w:cnfStyle w:val="000000000000" w:firstRow="0" w:lastRow="0" w:firstColumn="0" w:lastColumn="0" w:oddVBand="0" w:evenVBand="0" w:oddHBand="0" w:evenHBand="0" w:firstRowFirstColumn="0" w:firstRowLastColumn="0" w:lastRowFirstColumn="0" w:lastRowLastColumn="0"/>
            </w:pPr>
            <w:r w:rsidRPr="008D1853">
              <w:t xml:space="preserve">Learn Local courses enable students to develop their skills in a wide range of areas, opening up employment and further education possibilities, and helping </w:t>
            </w:r>
            <w:r w:rsidR="005F53DA" w:rsidRPr="008D1853">
              <w:t>them</w:t>
            </w:r>
            <w:r w:rsidRPr="008D1853">
              <w:t xml:space="preserve"> to better connect with </w:t>
            </w:r>
            <w:r w:rsidR="005F53DA" w:rsidRPr="008D1853">
              <w:t>their</w:t>
            </w:r>
            <w:r w:rsidRPr="008D1853">
              <w:t xml:space="preserve"> community.</w:t>
            </w:r>
          </w:p>
        </w:tc>
      </w:tr>
      <w:tr w:rsidR="00DF3A83" w:rsidRPr="008D1853" w14:paraId="4C1876F5" w14:textId="77777777" w:rsidTr="1E2228A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7A67D12A" w14:textId="77777777" w:rsidR="00DF3A83" w:rsidRPr="009A58BF" w:rsidRDefault="000F75BD" w:rsidP="00F47354">
            <w:pPr>
              <w:pStyle w:val="Heading6"/>
            </w:pPr>
            <w:r w:rsidRPr="009A58BF">
              <w:t>The Skills Solutions Partnerships (SSP) program</w:t>
            </w:r>
          </w:p>
          <w:p w14:paraId="0472E88C" w14:textId="77777777" w:rsidR="000F75BD" w:rsidRPr="009A58BF" w:rsidRDefault="000F75BD">
            <w:pPr>
              <w:rPr>
                <w:b w:val="0"/>
                <w:bCs w:val="0"/>
              </w:rPr>
            </w:pPr>
            <w:r w:rsidRPr="009A58BF">
              <w:rPr>
                <w:b w:val="0"/>
                <w:bCs w:val="0"/>
              </w:rPr>
              <w:t>This grant program is designed to</w:t>
            </w:r>
            <w:r w:rsidR="00E35297" w:rsidRPr="009A58BF">
              <w:rPr>
                <w:b w:val="0"/>
                <w:bCs w:val="0"/>
              </w:rPr>
              <w:t xml:space="preserve"> encourage collaboration between industry</w:t>
            </w:r>
            <w:r w:rsidR="00CA186F" w:rsidRPr="009A58BF">
              <w:rPr>
                <w:b w:val="0"/>
                <w:bCs w:val="0"/>
              </w:rPr>
              <w:t xml:space="preserve"> and education providers to quickly address skills gaps</w:t>
            </w:r>
            <w:r w:rsidR="00B53DD0" w:rsidRPr="009A58BF">
              <w:rPr>
                <w:b w:val="0"/>
                <w:bCs w:val="0"/>
              </w:rPr>
              <w:t xml:space="preserve"> through industry responsive short courses in 5 priority sectors including </w:t>
            </w:r>
            <w:r w:rsidR="004B550C" w:rsidRPr="009A58BF">
              <w:rPr>
                <w:b w:val="0"/>
                <w:bCs w:val="0"/>
              </w:rPr>
              <w:t>digital</w:t>
            </w:r>
            <w:r w:rsidR="009159F6" w:rsidRPr="009A58BF">
              <w:rPr>
                <w:b w:val="0"/>
                <w:bCs w:val="0"/>
              </w:rPr>
              <w:t>.</w:t>
            </w:r>
          </w:p>
          <w:p w14:paraId="74248867" w14:textId="39978213" w:rsidR="009159F6" w:rsidRPr="008D1853" w:rsidRDefault="00DB3F5D">
            <w:pPr>
              <w:rPr>
                <w:u w:val="single"/>
              </w:rPr>
            </w:pPr>
            <w:r w:rsidRPr="009A58BF">
              <w:rPr>
                <w:b w:val="0"/>
                <w:bCs w:val="0"/>
              </w:rPr>
              <w:t xml:space="preserve">Supported projects receive funding to </w:t>
            </w:r>
            <w:r w:rsidR="00E844F0" w:rsidRPr="009A58BF">
              <w:rPr>
                <w:b w:val="0"/>
                <w:bCs w:val="0"/>
              </w:rPr>
              <w:t>co</w:t>
            </w:r>
            <w:r w:rsidR="0008776B">
              <w:rPr>
                <w:b w:val="0"/>
                <w:bCs w:val="0"/>
              </w:rPr>
              <w:t>-</w:t>
            </w:r>
            <w:r w:rsidR="00E844F0" w:rsidRPr="009A58BF">
              <w:rPr>
                <w:b w:val="0"/>
                <w:bCs w:val="0"/>
              </w:rPr>
              <w:t>design</w:t>
            </w:r>
            <w:r w:rsidR="00786337" w:rsidRPr="009A58BF">
              <w:rPr>
                <w:b w:val="0"/>
                <w:bCs w:val="0"/>
              </w:rPr>
              <w:t xml:space="preserve"> training solution</w:t>
            </w:r>
            <w:r w:rsidR="003008D2">
              <w:rPr>
                <w:b w:val="0"/>
                <w:bCs w:val="0"/>
              </w:rPr>
              <w:t>s</w:t>
            </w:r>
            <w:r w:rsidR="00786337" w:rsidRPr="009A58BF">
              <w:rPr>
                <w:b w:val="0"/>
                <w:bCs w:val="0"/>
              </w:rPr>
              <w:t xml:space="preserve"> a</w:t>
            </w:r>
            <w:r w:rsidR="000735DC">
              <w:rPr>
                <w:b w:val="0"/>
                <w:bCs w:val="0"/>
              </w:rPr>
              <w:t xml:space="preserve">nd </w:t>
            </w:r>
            <w:r w:rsidR="00477AD8">
              <w:rPr>
                <w:b w:val="0"/>
                <w:bCs w:val="0"/>
              </w:rPr>
              <w:t>successful projects are eligible</w:t>
            </w:r>
            <w:r w:rsidR="00E542FC">
              <w:rPr>
                <w:b w:val="0"/>
                <w:bCs w:val="0"/>
              </w:rPr>
              <w:t xml:space="preserve"> for further funding to develop,</w:t>
            </w:r>
            <w:r w:rsidR="00072772">
              <w:rPr>
                <w:b w:val="0"/>
                <w:bCs w:val="0"/>
              </w:rPr>
              <w:t xml:space="preserve"> deliver and evaluate the pilot</w:t>
            </w:r>
          </w:p>
        </w:tc>
        <w:tc>
          <w:tcPr>
            <w:tcW w:w="1527" w:type="pct"/>
          </w:tcPr>
          <w:p w14:paraId="3891CAA9" w14:textId="43672D06" w:rsidR="00DF3A83" w:rsidRPr="008D1853" w:rsidRDefault="00072772" w:rsidP="00242D35">
            <w:pPr>
              <w:cnfStyle w:val="000000100000" w:firstRow="0" w:lastRow="0" w:firstColumn="0" w:lastColumn="0" w:oddVBand="0" w:evenVBand="0" w:oddHBand="1" w:evenHBand="0" w:firstRowFirstColumn="0" w:firstRowLastColumn="0" w:lastRowFirstColumn="0" w:lastRowLastColumn="0"/>
            </w:pPr>
            <w:r>
              <w:t>Co-designed short training</w:t>
            </w:r>
            <w:r w:rsidR="00223E28">
              <w:t xml:space="preserve"> aims to upskill, re-skill or develop new workers and include an on-the-job learning model (such as a placement</w:t>
            </w:r>
            <w:r w:rsidR="00664591">
              <w:t xml:space="preserve"> or work-integrated</w:t>
            </w:r>
            <w:r w:rsidR="00B457DD">
              <w:t xml:space="preserve"> learning component</w:t>
            </w:r>
            <w:r w:rsidR="00145798">
              <w:t>) to support</w:t>
            </w:r>
            <w:r w:rsidR="00F21A33">
              <w:t xml:space="preserve"> training participants</w:t>
            </w:r>
            <w:r w:rsidR="00607A05">
              <w:t>’ employment and</w:t>
            </w:r>
            <w:r w:rsidR="00F71873">
              <w:t xml:space="preserve"> or progression outcomes.</w:t>
            </w:r>
          </w:p>
        </w:tc>
      </w:tr>
    </w:tbl>
    <w:p w14:paraId="40BF6613" w14:textId="77777777" w:rsidR="007F19D1" w:rsidRPr="008D1853" w:rsidRDefault="007F19D1">
      <w:pPr>
        <w:suppressAutoHyphens w:val="0"/>
        <w:autoSpaceDE/>
        <w:autoSpaceDN/>
        <w:adjustRightInd/>
        <w:spacing w:after="0" w:line="240" w:lineRule="auto"/>
        <w:textAlignment w:val="auto"/>
        <w:rPr>
          <w:b/>
          <w:bCs/>
          <w:sz w:val="20"/>
          <w:szCs w:val="20"/>
        </w:rPr>
      </w:pPr>
      <w:r w:rsidRPr="008D1853">
        <w:br w:type="page"/>
      </w:r>
    </w:p>
    <w:p w14:paraId="438C98AB" w14:textId="2D31E0AA" w:rsidR="003857F9" w:rsidRPr="008D1853" w:rsidRDefault="00FD0A16" w:rsidP="00F47354">
      <w:pPr>
        <w:pStyle w:val="Heading3"/>
      </w:pPr>
      <w:bookmarkStart w:id="14" w:name="_Toc185239761"/>
      <w:r w:rsidRPr="008D1853">
        <w:lastRenderedPageBreak/>
        <w:t xml:space="preserve">Delivering </w:t>
      </w:r>
      <w:r w:rsidR="00060BB5">
        <w:t>r</w:t>
      </w:r>
      <w:r w:rsidRPr="008D1853">
        <w:t xml:space="preserve">eforms to </w:t>
      </w:r>
      <w:r w:rsidR="00060BB5">
        <w:t>i</w:t>
      </w:r>
      <w:r w:rsidRPr="008D1853">
        <w:t xml:space="preserve">mprove the </w:t>
      </w:r>
      <w:r w:rsidR="00060BB5">
        <w:t>r</w:t>
      </w:r>
      <w:r w:rsidRPr="008D1853">
        <w:t xml:space="preserve">egulation of VET </w:t>
      </w:r>
      <w:r w:rsidR="00060BB5">
        <w:t>q</w:t>
      </w:r>
      <w:r w:rsidRPr="008D1853">
        <w:t xml:space="preserve">ualifications and </w:t>
      </w:r>
      <w:r w:rsidR="00060BB5">
        <w:t>q</w:t>
      </w:r>
      <w:r w:rsidRPr="008D1853">
        <w:t>uality</w:t>
      </w:r>
      <w:bookmarkEnd w:id="14"/>
      <w:r w:rsidR="00FA0FD5" w:rsidRPr="008D1853">
        <w:t xml:space="preserve"> </w:t>
      </w:r>
    </w:p>
    <w:p w14:paraId="3853DF43" w14:textId="22829B1F" w:rsidR="00EE7844" w:rsidRPr="008D1853" w:rsidRDefault="007E7BFE" w:rsidP="00F47354">
      <w:pPr>
        <w:pStyle w:val="Heading4"/>
      </w:pPr>
      <w:r w:rsidRPr="008D1853">
        <w:t xml:space="preserve">Regulation of VET </w:t>
      </w:r>
      <w:r w:rsidR="00060BB5">
        <w:t>q</w:t>
      </w:r>
      <w:r w:rsidRPr="008D1853">
        <w:t xml:space="preserve">ualifications and </w:t>
      </w:r>
      <w:r w:rsidR="00060BB5">
        <w:t>q</w:t>
      </w:r>
      <w:r w:rsidRPr="008D1853">
        <w:t>uality in a Victorian context</w:t>
      </w:r>
    </w:p>
    <w:p w14:paraId="28DA8931" w14:textId="77777777" w:rsidR="004D48ED" w:rsidRPr="008D1853" w:rsidRDefault="00DF4B0E" w:rsidP="00EE7844">
      <w:r w:rsidRPr="008D1853">
        <w:t xml:space="preserve">The </w:t>
      </w:r>
      <w:r w:rsidR="00970501" w:rsidRPr="008D1853">
        <w:t>related reforms</w:t>
      </w:r>
      <w:r w:rsidRPr="008D1853">
        <w:t xml:space="preserve"> of VET qualificatio</w:t>
      </w:r>
      <w:r w:rsidR="00970501" w:rsidRPr="008D1853">
        <w:t>ns and of</w:t>
      </w:r>
      <w:r w:rsidR="00922167" w:rsidRPr="008D1853">
        <w:t xml:space="preserve"> national regulation</w:t>
      </w:r>
      <w:r w:rsidR="0007286F" w:rsidRPr="008D1853">
        <w:t xml:space="preserve"> of </w:t>
      </w:r>
      <w:r w:rsidR="00F2493C" w:rsidRPr="008D1853">
        <w:t>RTOs are</w:t>
      </w:r>
      <w:r w:rsidR="00E876F4" w:rsidRPr="008D1853">
        <w:t xml:space="preserve"> bot</w:t>
      </w:r>
      <w:r w:rsidR="00A87151" w:rsidRPr="008D1853">
        <w:t xml:space="preserve">h Victorian Government priorities associated with </w:t>
      </w:r>
      <w:r w:rsidR="00B81AAE" w:rsidRPr="008D1853">
        <w:t xml:space="preserve">our commitment to TAFE. </w:t>
      </w:r>
    </w:p>
    <w:p w14:paraId="14BF6454" w14:textId="31E6123D" w:rsidR="009945B7" w:rsidRPr="008D1853" w:rsidRDefault="0024618D" w:rsidP="00EE7844">
      <w:r w:rsidRPr="008D1853">
        <w:t>T</w:t>
      </w:r>
      <w:r w:rsidR="00260A23" w:rsidRPr="008D1853">
        <w:t xml:space="preserve">he </w:t>
      </w:r>
      <w:r w:rsidR="00B761FE">
        <w:t>VSA</w:t>
      </w:r>
      <w:r w:rsidR="00260A23" w:rsidRPr="008D1853">
        <w:t xml:space="preserve"> has led the development of innovative approaches to VET qualifications </w:t>
      </w:r>
      <w:r w:rsidR="00953296" w:rsidRPr="008D1853">
        <w:t>t</w:t>
      </w:r>
      <w:r w:rsidRPr="008D1853">
        <w:t>h</w:t>
      </w:r>
      <w:r w:rsidR="004C0AAA" w:rsidRPr="008D1853">
        <w:t xml:space="preserve">rough </w:t>
      </w:r>
      <w:r w:rsidR="00953296" w:rsidRPr="008D1853">
        <w:t xml:space="preserve">the collaboration of </w:t>
      </w:r>
      <w:r w:rsidR="004C0AAA" w:rsidRPr="008D1853">
        <w:t>its Skills Labs</w:t>
      </w:r>
      <w:r w:rsidR="002136EA" w:rsidRPr="008D1853">
        <w:t xml:space="preserve"> </w:t>
      </w:r>
      <w:r w:rsidR="00953296" w:rsidRPr="008D1853">
        <w:t xml:space="preserve">with </w:t>
      </w:r>
      <w:r w:rsidR="00A171E2" w:rsidRPr="008D1853">
        <w:t xml:space="preserve">Victorian TAFEs. </w:t>
      </w:r>
    </w:p>
    <w:p w14:paraId="49A1DC0A" w14:textId="291FE28A" w:rsidR="004D48ED" w:rsidRPr="008D1853" w:rsidRDefault="00B2218B" w:rsidP="00EE7844">
      <w:r w:rsidRPr="008D1853">
        <w:t xml:space="preserve">The Victorian Government has </w:t>
      </w:r>
      <w:r w:rsidR="00DA5AEB" w:rsidRPr="008D1853">
        <w:t>supported national regulatory reforms, including the revision of the Standards for RTOs</w:t>
      </w:r>
      <w:r w:rsidR="00DE39FE" w:rsidRPr="008D1853">
        <w:t>, while advocating for differentiated regulation of TAFEs in recognition of their</w:t>
      </w:r>
      <w:r w:rsidR="00820F79" w:rsidRPr="008D1853">
        <w:t xml:space="preserve"> established governance and leadership, </w:t>
      </w:r>
      <w:r w:rsidR="008F6139" w:rsidRPr="008D1853">
        <w:t xml:space="preserve">their </w:t>
      </w:r>
      <w:r w:rsidR="004F0CDA" w:rsidRPr="008D1853">
        <w:t xml:space="preserve">mature </w:t>
      </w:r>
      <w:r w:rsidR="00885873" w:rsidRPr="008D1853">
        <w:t xml:space="preserve">self-assurance functions, and </w:t>
      </w:r>
      <w:r w:rsidR="00001DB8" w:rsidRPr="008D1853">
        <w:t>effective oversight by</w:t>
      </w:r>
      <w:r w:rsidR="005375E1" w:rsidRPr="008D1853">
        <w:t xml:space="preserve"> the </w:t>
      </w:r>
      <w:r w:rsidR="00FF1374" w:rsidRPr="008D1853">
        <w:t>s</w:t>
      </w:r>
      <w:r w:rsidR="005375E1" w:rsidRPr="008D1853">
        <w:t xml:space="preserve">tate and </w:t>
      </w:r>
      <w:r w:rsidR="00FF1374" w:rsidRPr="008D1853">
        <w:t>t</w:t>
      </w:r>
      <w:r w:rsidR="005375E1" w:rsidRPr="008D1853">
        <w:t xml:space="preserve">erritory </w:t>
      </w:r>
      <w:r w:rsidR="00FF1374" w:rsidRPr="008D1853">
        <w:t>g</w:t>
      </w:r>
      <w:r w:rsidR="005375E1" w:rsidRPr="008D1853">
        <w:t xml:space="preserve">overnments. </w:t>
      </w:r>
      <w:r w:rsidR="00245E26" w:rsidRPr="008D1853">
        <w:t xml:space="preserve">In Victoria, </w:t>
      </w:r>
      <w:r w:rsidR="00824BD5" w:rsidRPr="008D1853">
        <w:t xml:space="preserve">the </w:t>
      </w:r>
      <w:r w:rsidR="0053478D" w:rsidRPr="008D1853">
        <w:t>quality</w:t>
      </w:r>
      <w:r w:rsidR="00824BD5" w:rsidRPr="008D1853">
        <w:t xml:space="preserve"> of teaching and learning in our TAFEs has been led by </w:t>
      </w:r>
      <w:r w:rsidR="0000693F">
        <w:t>the</w:t>
      </w:r>
      <w:r w:rsidR="0000693F" w:rsidRPr="008D1853">
        <w:t xml:space="preserve"> </w:t>
      </w:r>
      <w:r w:rsidR="0000693F">
        <w:t>OTCD’s</w:t>
      </w:r>
      <w:r w:rsidR="00824BD5" w:rsidRPr="008D1853">
        <w:t xml:space="preserve"> coordination of a</w:t>
      </w:r>
      <w:r w:rsidR="00635165" w:rsidRPr="008D1853">
        <w:t xml:space="preserve">n </w:t>
      </w:r>
      <w:r w:rsidR="009E3DC2" w:rsidRPr="008D1853">
        <w:t>A</w:t>
      </w:r>
      <w:r w:rsidR="00635165" w:rsidRPr="008D1853">
        <w:t>cademic</w:t>
      </w:r>
      <w:r w:rsidR="009E3DC2" w:rsidRPr="008D1853">
        <w:t xml:space="preserve"> Senate</w:t>
      </w:r>
      <w:r w:rsidR="00F342D8" w:rsidRPr="008D1853">
        <w:t>.</w:t>
      </w:r>
      <w:r w:rsidR="00824BD5" w:rsidRPr="008D1853">
        <w:t xml:space="preserve"> </w:t>
      </w:r>
    </w:p>
    <w:p w14:paraId="1A0C9640" w14:textId="0366CA86" w:rsidR="00EE7844" w:rsidRPr="008D1853" w:rsidRDefault="00EE7844" w:rsidP="00F47354">
      <w:pPr>
        <w:pStyle w:val="Heading4"/>
      </w:pPr>
      <w:r w:rsidRPr="008D1853">
        <w:t>Drivers of change</w:t>
      </w:r>
    </w:p>
    <w:p w14:paraId="6A396819" w14:textId="43247EB3" w:rsidR="004A1A28" w:rsidRPr="008D1853" w:rsidRDefault="00781681" w:rsidP="00363542">
      <w:pPr>
        <w:pStyle w:val="ListParagraph"/>
        <w:numPr>
          <w:ilvl w:val="0"/>
          <w:numId w:val="9"/>
        </w:numPr>
        <w:ind w:left="357" w:hanging="357"/>
        <w:contextualSpacing w:val="0"/>
      </w:pPr>
      <w:r w:rsidRPr="008D1853">
        <w:t xml:space="preserve">There is a history of </w:t>
      </w:r>
      <w:r w:rsidR="00C47B13" w:rsidRPr="008D1853">
        <w:t xml:space="preserve">training providers </w:t>
      </w:r>
      <w:r w:rsidR="00246A43" w:rsidRPr="008D1853">
        <w:t xml:space="preserve">of </w:t>
      </w:r>
      <w:r w:rsidR="00C47B13" w:rsidRPr="008D1853">
        <w:t>that are rorting the VET system</w:t>
      </w:r>
      <w:r w:rsidR="009976AB" w:rsidRPr="008D1853">
        <w:t xml:space="preserve"> </w:t>
      </w:r>
      <w:r w:rsidR="00246A43" w:rsidRPr="008D1853">
        <w:t>and/or delivering poor quality training to Victorian students</w:t>
      </w:r>
    </w:p>
    <w:p w14:paraId="5938370A" w14:textId="20D645D5" w:rsidR="00ED17B9" w:rsidRPr="008D1853" w:rsidRDefault="00B10B4E" w:rsidP="00363542">
      <w:pPr>
        <w:pStyle w:val="ListParagraph"/>
        <w:numPr>
          <w:ilvl w:val="0"/>
          <w:numId w:val="9"/>
        </w:numPr>
        <w:ind w:left="357" w:hanging="357"/>
        <w:contextualSpacing w:val="0"/>
      </w:pPr>
      <w:r w:rsidRPr="008D1853">
        <w:t xml:space="preserve">Existing VET qualifications are constructed </w:t>
      </w:r>
      <w:r w:rsidR="00820F73" w:rsidRPr="008D1853">
        <w:t>with a</w:t>
      </w:r>
      <w:r w:rsidRPr="008D1853">
        <w:t xml:space="preserve"> one-size-fits-al</w:t>
      </w:r>
      <w:r w:rsidR="00173A0B" w:rsidRPr="008D1853">
        <w:t>l</w:t>
      </w:r>
      <w:r w:rsidR="00820F73" w:rsidRPr="008D1853">
        <w:t xml:space="preserve"> competency model that can atomise learning and put people at a disadvantage</w:t>
      </w:r>
    </w:p>
    <w:p w14:paraId="4AB07EAA" w14:textId="77777777" w:rsidR="00D83A80" w:rsidRPr="008D1853" w:rsidRDefault="00CC64F0" w:rsidP="00363542">
      <w:pPr>
        <w:pStyle w:val="ListParagraph"/>
        <w:numPr>
          <w:ilvl w:val="0"/>
          <w:numId w:val="9"/>
        </w:numPr>
        <w:ind w:left="357" w:hanging="357"/>
        <w:contextualSpacing w:val="0"/>
      </w:pPr>
      <w:r w:rsidRPr="008D1853">
        <w:t>Across the economy, workers are expected to undertake more cognitive and non-routine tasks, increasing the need for quality training to better knowledge and complement existing skills</w:t>
      </w:r>
    </w:p>
    <w:p w14:paraId="1557EF4D" w14:textId="557BE7B6" w:rsidR="001D24C3" w:rsidRPr="008D1853" w:rsidRDefault="00D83A80" w:rsidP="00363542">
      <w:pPr>
        <w:pStyle w:val="ListParagraph"/>
        <w:numPr>
          <w:ilvl w:val="0"/>
          <w:numId w:val="9"/>
        </w:numPr>
        <w:ind w:left="357" w:hanging="357"/>
        <w:contextualSpacing w:val="0"/>
      </w:pPr>
      <w:r w:rsidRPr="008D1853">
        <w:rPr>
          <w:rFonts w:asciiTheme="minorHAnsi" w:hAnsiTheme="minorHAnsi" w:cstheme="minorHAnsi"/>
        </w:rPr>
        <w:t>Current accreditation processes may be impacting the responsiveness of national and state training systems</w:t>
      </w:r>
      <w:r w:rsidR="00CC64F0" w:rsidRPr="008D1853">
        <w:t>.</w:t>
      </w:r>
    </w:p>
    <w:p w14:paraId="6EDE660F" w14:textId="77777777" w:rsidR="005B7B63" w:rsidRPr="008D1853" w:rsidRDefault="005B7B63" w:rsidP="00F47354">
      <w:pPr>
        <w:pStyle w:val="Heading4"/>
      </w:pPr>
      <w:r w:rsidRPr="008D1853">
        <w:t xml:space="preserve">Victorian focus areas and actions contributing to this National Priority   </w:t>
      </w:r>
    </w:p>
    <w:p w14:paraId="1DECC01D" w14:textId="4C59191B" w:rsidR="000E2F1C" w:rsidRPr="008D1853" w:rsidRDefault="00F1599B" w:rsidP="000E2F1C">
      <w:pPr>
        <w:rPr>
          <w:color w:val="auto"/>
        </w:rPr>
      </w:pPr>
      <w:r w:rsidRPr="008D1853">
        <w:rPr>
          <w:color w:val="auto"/>
        </w:rPr>
        <w:t>Victoria is already delivering a range of programs and initiatives to address this national priority, some of which are set out in the table below.</w:t>
      </w:r>
    </w:p>
    <w:tbl>
      <w:tblPr>
        <w:tblStyle w:val="GridTable2-Accent3"/>
        <w:tblW w:w="5000" w:type="pct"/>
        <w:tblLook w:val="04A0" w:firstRow="1" w:lastRow="0" w:firstColumn="1" w:lastColumn="0" w:noHBand="0" w:noVBand="1"/>
      </w:tblPr>
      <w:tblGrid>
        <w:gridCol w:w="6379"/>
        <w:gridCol w:w="2805"/>
      </w:tblGrid>
      <w:tr w:rsidR="00364B48" w:rsidRPr="008D1853" w14:paraId="5D291E1C" w14:textId="77777777" w:rsidTr="00E27D49">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5C164087" w14:textId="77777777" w:rsidR="00364B48" w:rsidRPr="008D1853" w:rsidRDefault="00364B48" w:rsidP="00F47354">
            <w:pPr>
              <w:pStyle w:val="Heading5"/>
            </w:pPr>
            <w:r w:rsidRPr="008D1853">
              <w:t>Key Action</w:t>
            </w:r>
          </w:p>
        </w:tc>
        <w:tc>
          <w:tcPr>
            <w:tcW w:w="1527" w:type="pct"/>
          </w:tcPr>
          <w:p w14:paraId="5CB66AB9" w14:textId="77777777" w:rsidR="00364B48" w:rsidRPr="008D1853" w:rsidRDefault="00364B48" w:rsidP="00F47354">
            <w:pPr>
              <w:pStyle w:val="Heading5"/>
              <w:cnfStyle w:val="100000000000" w:firstRow="1" w:lastRow="0" w:firstColumn="0" w:lastColumn="0" w:oddVBand="0" w:evenVBand="0" w:oddHBand="0" w:evenHBand="0" w:firstRowFirstColumn="0" w:firstRowLastColumn="0" w:lastRowFirstColumn="0" w:lastRowLastColumn="0"/>
            </w:pPr>
            <w:r w:rsidRPr="008D1853">
              <w:t>Rationale</w:t>
            </w:r>
          </w:p>
        </w:tc>
      </w:tr>
      <w:tr w:rsidR="00364B48" w:rsidRPr="008D1853" w14:paraId="20612A48" w14:textId="77777777" w:rsidTr="00E27D4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188EC183" w14:textId="3510ECAA" w:rsidR="00364B48" w:rsidRPr="008D1853" w:rsidRDefault="00473B07" w:rsidP="00F47354">
            <w:pPr>
              <w:pStyle w:val="Heading6"/>
              <w:rPr>
                <w:bCs w:val="0"/>
              </w:rPr>
            </w:pPr>
            <w:r w:rsidRPr="008D1853">
              <w:t>Reform to the Standards for registered training organisations</w:t>
            </w:r>
          </w:p>
          <w:p w14:paraId="2872D161" w14:textId="7EB6255F" w:rsidR="00473B07" w:rsidRPr="008D1853" w:rsidRDefault="00042BFA" w:rsidP="00242D35">
            <w:pPr>
              <w:rPr>
                <w:bCs w:val="0"/>
              </w:rPr>
            </w:pPr>
            <w:r>
              <w:rPr>
                <w:b w:val="0"/>
              </w:rPr>
              <w:t>Victoria has contributed to</w:t>
            </w:r>
            <w:r w:rsidR="000246DE" w:rsidRPr="008D1853">
              <w:rPr>
                <w:b w:val="0"/>
              </w:rPr>
              <w:t xml:space="preserve"> the development of revised, outcome-based Standards for RTOs</w:t>
            </w:r>
            <w:r w:rsidR="00335640" w:rsidRPr="008D1853">
              <w:rPr>
                <w:b w:val="0"/>
              </w:rPr>
              <w:t>, along with revised</w:t>
            </w:r>
            <w:r w:rsidR="00E9357B" w:rsidRPr="008D1853">
              <w:rPr>
                <w:b w:val="0"/>
              </w:rPr>
              <w:t xml:space="preserve"> compliance requirements. </w:t>
            </w:r>
          </w:p>
          <w:p w14:paraId="31A2760F" w14:textId="6C347D58" w:rsidR="00473B07" w:rsidRPr="008D1853" w:rsidRDefault="007D2615" w:rsidP="00242D35">
            <w:pPr>
              <w:rPr>
                <w:b w:val="0"/>
              </w:rPr>
            </w:pPr>
            <w:r w:rsidRPr="008D1853">
              <w:rPr>
                <w:b w:val="0"/>
              </w:rPr>
              <w:t xml:space="preserve">The </w:t>
            </w:r>
            <w:r w:rsidR="00CA69A2" w:rsidRPr="008D1853">
              <w:rPr>
                <w:b w:val="0"/>
              </w:rPr>
              <w:t>revised standards and associated policies are to be enacted in January</w:t>
            </w:r>
            <w:r w:rsidR="00714E0C" w:rsidRPr="008D1853">
              <w:rPr>
                <w:b w:val="0"/>
              </w:rPr>
              <w:t xml:space="preserve"> 2025 and take full regulatory effect from July 2025. </w:t>
            </w:r>
          </w:p>
        </w:tc>
        <w:tc>
          <w:tcPr>
            <w:tcW w:w="1527" w:type="pct"/>
          </w:tcPr>
          <w:p w14:paraId="183348CF" w14:textId="27DF9E9E" w:rsidR="00364B48" w:rsidRPr="008D1853" w:rsidRDefault="00342719" w:rsidP="00242D35">
            <w:pPr>
              <w:cnfStyle w:val="000000100000" w:firstRow="0" w:lastRow="0" w:firstColumn="0" w:lastColumn="0" w:oddVBand="0" w:evenVBand="0" w:oddHBand="1" w:evenHBand="0" w:firstRowFirstColumn="0" w:firstRowLastColumn="0" w:lastRowFirstColumn="0" w:lastRowLastColumn="0"/>
            </w:pPr>
            <w:r w:rsidRPr="008D1853">
              <w:t xml:space="preserve">A shift </w:t>
            </w:r>
            <w:r w:rsidR="0094624C" w:rsidRPr="008D1853">
              <w:t xml:space="preserve">in regulatory supervision </w:t>
            </w:r>
            <w:r w:rsidRPr="008D1853">
              <w:t xml:space="preserve">from </w:t>
            </w:r>
            <w:r w:rsidR="0094624C" w:rsidRPr="008D1853">
              <w:t xml:space="preserve">input controls to </w:t>
            </w:r>
            <w:r w:rsidR="00E4789C" w:rsidRPr="008D1853">
              <w:t xml:space="preserve">outcomes monitoring should enable the national regulator to </w:t>
            </w:r>
            <w:r w:rsidR="008D2F77" w:rsidRPr="008D1853">
              <w:t>focus</w:t>
            </w:r>
            <w:r w:rsidR="009C0E49" w:rsidRPr="008D1853">
              <w:t xml:space="preserve"> upon ensuring that RTOs provide improved outcomes for students. </w:t>
            </w:r>
          </w:p>
          <w:p w14:paraId="4097F364" w14:textId="18CD92EC" w:rsidR="00364B48" w:rsidRPr="008D1853" w:rsidRDefault="00F663A9" w:rsidP="00242D35">
            <w:pPr>
              <w:cnfStyle w:val="000000100000" w:firstRow="0" w:lastRow="0" w:firstColumn="0" w:lastColumn="0" w:oddVBand="0" w:evenVBand="0" w:oddHBand="1" w:evenHBand="0" w:firstRowFirstColumn="0" w:firstRowLastColumn="0" w:lastRowFirstColumn="0" w:lastRowLastColumn="0"/>
            </w:pPr>
            <w:r w:rsidRPr="008D1853">
              <w:t xml:space="preserve">The development also supports a </w:t>
            </w:r>
            <w:r w:rsidR="003513CA" w:rsidRPr="008D1853">
              <w:t xml:space="preserve">greater focus on </w:t>
            </w:r>
            <w:r w:rsidR="00B85E9F" w:rsidRPr="008D1853">
              <w:t>self-assurance in RTOs</w:t>
            </w:r>
            <w:r w:rsidR="00BF25AD" w:rsidRPr="008D1853">
              <w:t xml:space="preserve"> and </w:t>
            </w:r>
            <w:r w:rsidR="00055052" w:rsidRPr="008D1853">
              <w:t>support for</w:t>
            </w:r>
            <w:r w:rsidR="00B85E9F" w:rsidRPr="008D1853">
              <w:t xml:space="preserve"> </w:t>
            </w:r>
            <w:r w:rsidR="00F5529F" w:rsidRPr="008D1853">
              <w:t xml:space="preserve">continuous improvement. </w:t>
            </w:r>
          </w:p>
        </w:tc>
      </w:tr>
      <w:tr w:rsidR="00473B07" w:rsidRPr="008D1853" w14:paraId="2E7E8ED6" w14:textId="77777777" w:rsidTr="00E27D49">
        <w:trPr>
          <w:trHeight w:val="402"/>
        </w:trPr>
        <w:tc>
          <w:tcPr>
            <w:cnfStyle w:val="001000000000" w:firstRow="0" w:lastRow="0" w:firstColumn="1" w:lastColumn="0" w:oddVBand="0" w:evenVBand="0" w:oddHBand="0" w:evenHBand="0" w:firstRowFirstColumn="0" w:firstRowLastColumn="0" w:lastRowFirstColumn="0" w:lastRowLastColumn="0"/>
            <w:tcW w:w="3473" w:type="pct"/>
          </w:tcPr>
          <w:p w14:paraId="1EE27FC5" w14:textId="77777777" w:rsidR="00473B07" w:rsidRPr="008D1853" w:rsidRDefault="00473B07" w:rsidP="00F47354">
            <w:pPr>
              <w:pStyle w:val="Heading6"/>
            </w:pPr>
            <w:r w:rsidRPr="008D1853">
              <w:t>Pilot higher apprenticeship model</w:t>
            </w:r>
          </w:p>
          <w:p w14:paraId="763D461F" w14:textId="4100B038" w:rsidR="00473B07" w:rsidRPr="008D1853" w:rsidRDefault="00473B07" w:rsidP="00473B07">
            <w:pPr>
              <w:rPr>
                <w:b w:val="0"/>
              </w:rPr>
            </w:pPr>
            <w:r w:rsidRPr="008D1853">
              <w:rPr>
                <w:b w:val="0"/>
                <w:bCs w:val="0"/>
              </w:rPr>
              <w:t xml:space="preserve">The Victorian Government through Apprenticeships Victoria is </w:t>
            </w:r>
            <w:r w:rsidR="00E360E1" w:rsidRPr="008D1853">
              <w:rPr>
                <w:b w:val="0"/>
                <w:bCs w:val="0"/>
              </w:rPr>
              <w:t xml:space="preserve">currently working with the Commonwealth through </w:t>
            </w:r>
            <w:r w:rsidR="00F441A3" w:rsidRPr="008D1853">
              <w:rPr>
                <w:b w:val="0"/>
                <w:bCs w:val="0"/>
              </w:rPr>
              <w:t xml:space="preserve">the Skills and Workforce Ministerial Council to resolve </w:t>
            </w:r>
            <w:r w:rsidRPr="008D1853">
              <w:rPr>
                <w:b w:val="0"/>
                <w:bCs w:val="0"/>
              </w:rPr>
              <w:t xml:space="preserve">issues that </w:t>
            </w:r>
            <w:r w:rsidR="00F441A3" w:rsidRPr="008D1853">
              <w:rPr>
                <w:b w:val="0"/>
                <w:bCs w:val="0"/>
              </w:rPr>
              <w:t>impede the development</w:t>
            </w:r>
            <w:r w:rsidRPr="008D1853">
              <w:rPr>
                <w:b w:val="0"/>
                <w:bCs w:val="0"/>
              </w:rPr>
              <w:t xml:space="preserve"> </w:t>
            </w:r>
            <w:r w:rsidR="00F441A3" w:rsidRPr="008D1853">
              <w:rPr>
                <w:b w:val="0"/>
                <w:bCs w:val="0"/>
              </w:rPr>
              <w:t xml:space="preserve">of </w:t>
            </w:r>
            <w:r w:rsidRPr="008D1853">
              <w:rPr>
                <w:b w:val="0"/>
                <w:bCs w:val="0"/>
              </w:rPr>
              <w:t>a fit-for-purpose model</w:t>
            </w:r>
            <w:r w:rsidRPr="008D1853">
              <w:rPr>
                <w:b w:val="0"/>
              </w:rPr>
              <w:t xml:space="preserve"> including:</w:t>
            </w:r>
          </w:p>
          <w:p w14:paraId="27B814AA" w14:textId="77777777" w:rsidR="00473B07" w:rsidRPr="008D1853" w:rsidRDefault="00473B07" w:rsidP="00363542">
            <w:pPr>
              <w:numPr>
                <w:ilvl w:val="0"/>
                <w:numId w:val="10"/>
              </w:numPr>
              <w:rPr>
                <w:b w:val="0"/>
              </w:rPr>
            </w:pPr>
            <w:r w:rsidRPr="008D1853">
              <w:rPr>
                <w:b w:val="0"/>
              </w:rPr>
              <w:t>A lack of integrated pathways between the VET and higher education sectors</w:t>
            </w:r>
          </w:p>
          <w:p w14:paraId="2BDB1840" w14:textId="77777777" w:rsidR="000B7442" w:rsidRPr="008D1853" w:rsidRDefault="00473B07" w:rsidP="00363542">
            <w:pPr>
              <w:numPr>
                <w:ilvl w:val="0"/>
                <w:numId w:val="10"/>
              </w:numPr>
              <w:rPr>
                <w:b w:val="0"/>
              </w:rPr>
            </w:pPr>
            <w:r w:rsidRPr="008D1853">
              <w:rPr>
                <w:b w:val="0"/>
              </w:rPr>
              <w:t>Skills gaps and challenges for workforce developing in Victoria’s evolving industries.</w:t>
            </w:r>
          </w:p>
          <w:p w14:paraId="54CAA4BF" w14:textId="77777777" w:rsidR="00473B07" w:rsidRPr="008D1853" w:rsidRDefault="00473B07" w:rsidP="00363542">
            <w:pPr>
              <w:numPr>
                <w:ilvl w:val="0"/>
                <w:numId w:val="10"/>
              </w:numPr>
              <w:rPr>
                <w:b w:val="0"/>
              </w:rPr>
            </w:pPr>
            <w:r w:rsidRPr="008D1853">
              <w:rPr>
                <w:b w:val="0"/>
              </w:rPr>
              <w:t>Inflexible entry, exit and assessment points in education programs for diverse learner needs.</w:t>
            </w:r>
          </w:p>
          <w:p w14:paraId="0DFB7A62" w14:textId="14F9F31B" w:rsidR="00473B07" w:rsidRPr="008D1853" w:rsidRDefault="00680FBF" w:rsidP="00363542">
            <w:pPr>
              <w:numPr>
                <w:ilvl w:val="0"/>
                <w:numId w:val="10"/>
              </w:numPr>
              <w:rPr>
                <w:b w:val="0"/>
              </w:rPr>
            </w:pPr>
            <w:r w:rsidRPr="008D1853">
              <w:rPr>
                <w:b w:val="0"/>
              </w:rPr>
              <w:t>Inconsistent and confusing terminology.</w:t>
            </w:r>
          </w:p>
        </w:tc>
        <w:tc>
          <w:tcPr>
            <w:tcW w:w="1527" w:type="pct"/>
          </w:tcPr>
          <w:p w14:paraId="2E1B0210" w14:textId="77777777" w:rsidR="00473B07" w:rsidRPr="008D1853" w:rsidRDefault="00473B07" w:rsidP="00473B07">
            <w:pPr>
              <w:cnfStyle w:val="000000000000" w:firstRow="0" w:lastRow="0" w:firstColumn="0" w:lastColumn="0" w:oddVBand="0" w:evenVBand="0" w:oddHBand="0" w:evenHBand="0" w:firstRowFirstColumn="0" w:firstRowLastColumn="0" w:lastRowFirstColumn="0" w:lastRowLastColumn="0"/>
            </w:pPr>
            <w:r w:rsidRPr="008D1853">
              <w:t>In establishing its Higher Apprenticeship pilots, the Victorian Government recognised that the Higher Apprenticeship model, with its combination of on-the-job training and formal qualifications, can be used to attract potential workers and address skill gaps and shortages in key industries.</w:t>
            </w:r>
          </w:p>
          <w:p w14:paraId="0392B6E1" w14:textId="6C0EEA51" w:rsidR="00473B07" w:rsidRPr="008D1853" w:rsidRDefault="00473B07" w:rsidP="000B2267">
            <w:pPr>
              <w:suppressAutoHyphens w:val="0"/>
              <w:autoSpaceDE/>
              <w:autoSpaceDN/>
              <w:adjustRightInd/>
              <w:spacing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1853">
              <w:rPr>
                <w:rFonts w:asciiTheme="minorHAnsi" w:hAnsiTheme="minorHAnsi" w:cstheme="minorHAnsi"/>
              </w:rPr>
              <w:t xml:space="preserve">Establishing a combined qualification consisting of formal and on-the-job training at the Australian Qualification Framework, Level 5 or above may create opportunities for education providers to meet genuine and emerging demands for new skill sets.  </w:t>
            </w:r>
          </w:p>
        </w:tc>
      </w:tr>
      <w:tr w:rsidR="00473B07" w:rsidRPr="008D1853" w14:paraId="5B78385E" w14:textId="77777777" w:rsidTr="00E27D4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73" w:type="pct"/>
          </w:tcPr>
          <w:p w14:paraId="40FCCAD5" w14:textId="03277419" w:rsidR="00473B07" w:rsidRPr="008D1853" w:rsidRDefault="004E24BE" w:rsidP="00F47354">
            <w:pPr>
              <w:pStyle w:val="Heading6"/>
              <w:rPr>
                <w:bCs w:val="0"/>
              </w:rPr>
            </w:pPr>
            <w:r w:rsidRPr="008D1853">
              <w:t>Skills First</w:t>
            </w:r>
            <w:r w:rsidR="00913000" w:rsidRPr="008D1853">
              <w:t xml:space="preserve"> </w:t>
            </w:r>
            <w:r w:rsidR="00904152" w:rsidRPr="008D1853">
              <w:t>C</w:t>
            </w:r>
            <w:r w:rsidR="00913000" w:rsidRPr="008D1853">
              <w:t>ontract</w:t>
            </w:r>
          </w:p>
          <w:p w14:paraId="3B22C6D1" w14:textId="65B379A9" w:rsidR="004E24BE" w:rsidRPr="008D1853" w:rsidRDefault="004658D9" w:rsidP="00473B07">
            <w:pPr>
              <w:rPr>
                <w:b w:val="0"/>
              </w:rPr>
            </w:pPr>
            <w:r w:rsidRPr="008D1853">
              <w:rPr>
                <w:b w:val="0"/>
              </w:rPr>
              <w:t xml:space="preserve">Through the Skills First program, the Victorian Government is committed to providing high quality training that aligns with industry and community demands and workforce needs. </w:t>
            </w:r>
            <w:r w:rsidR="00913000" w:rsidRPr="008D1853">
              <w:rPr>
                <w:b w:val="0"/>
              </w:rPr>
              <w:t>Skills First sets a high benchmark for training quality</w:t>
            </w:r>
            <w:r w:rsidR="00526531" w:rsidRPr="008D1853">
              <w:rPr>
                <w:b w:val="0"/>
              </w:rPr>
              <w:t>.</w:t>
            </w:r>
          </w:p>
        </w:tc>
        <w:tc>
          <w:tcPr>
            <w:tcW w:w="1527" w:type="pct"/>
          </w:tcPr>
          <w:p w14:paraId="40320F0D" w14:textId="186B8E90" w:rsidR="00473B07" w:rsidRPr="008D1853" w:rsidRDefault="00FE4CBD" w:rsidP="00473B07">
            <w:pPr>
              <w:cnfStyle w:val="000000100000" w:firstRow="0" w:lastRow="0" w:firstColumn="0" w:lastColumn="0" w:oddVBand="0" w:evenVBand="0" w:oddHBand="1" w:evenHBand="0" w:firstRowFirstColumn="0" w:firstRowLastColumn="0" w:lastRowFirstColumn="0" w:lastRowLastColumn="0"/>
            </w:pPr>
            <w:r w:rsidRPr="008D1853">
              <w:t>The</w:t>
            </w:r>
            <w:r w:rsidR="005A4FE5" w:rsidRPr="008D1853">
              <w:t xml:space="preserve"> Skills First </w:t>
            </w:r>
            <w:r w:rsidR="00904152" w:rsidRPr="008D1853">
              <w:t>C</w:t>
            </w:r>
            <w:r w:rsidR="005A4FE5" w:rsidRPr="008D1853">
              <w:t>ontract</w:t>
            </w:r>
            <w:r w:rsidR="00904152" w:rsidRPr="008D1853">
              <w:t xml:space="preserve"> assists in ensuring value for money in taxpayer-funded training and</w:t>
            </w:r>
            <w:r w:rsidR="005A4FE5" w:rsidRPr="008D1853">
              <w:t xml:space="preserve"> </w:t>
            </w:r>
            <w:r w:rsidRPr="008D1853">
              <w:t>broadly aligns with regulatory requirements.</w:t>
            </w:r>
          </w:p>
        </w:tc>
      </w:tr>
    </w:tbl>
    <w:p w14:paraId="2C8DDB8F" w14:textId="77777777" w:rsidR="000E2F1C" w:rsidRPr="008D1853" w:rsidRDefault="000E2F1C" w:rsidP="000E2F1C"/>
    <w:p w14:paraId="2260D4E4" w14:textId="611EFFEA" w:rsidR="0070598A" w:rsidRPr="008D1853" w:rsidRDefault="00CF5759" w:rsidP="0070598A">
      <w:pPr>
        <w:suppressAutoHyphens w:val="0"/>
        <w:autoSpaceDE/>
        <w:autoSpaceDN/>
        <w:adjustRightInd/>
        <w:spacing w:line="240" w:lineRule="auto"/>
        <w:textAlignment w:val="auto"/>
        <w:rPr>
          <w:color w:val="auto"/>
        </w:rPr>
      </w:pPr>
      <w:r w:rsidRPr="008D1853">
        <w:rPr>
          <w:color w:val="auto"/>
        </w:rPr>
        <w:t xml:space="preserve">The Victorian Government will remain focused on identifying and driving opportunities to </w:t>
      </w:r>
      <w:r w:rsidR="009C65A4" w:rsidRPr="008D1853">
        <w:rPr>
          <w:color w:val="auto"/>
        </w:rPr>
        <w:t>improve regulation of VET qualifications and quality</w:t>
      </w:r>
      <w:r w:rsidR="0070598A" w:rsidRPr="008D1853">
        <w:rPr>
          <w:color w:val="auto"/>
        </w:rPr>
        <w:t xml:space="preserve"> by:</w:t>
      </w:r>
    </w:p>
    <w:p w14:paraId="59D85A80" w14:textId="15A72715" w:rsidR="0070598A" w:rsidRPr="008D1853" w:rsidRDefault="002713AE" w:rsidP="00363542">
      <w:pPr>
        <w:pStyle w:val="ListParagraph"/>
        <w:numPr>
          <w:ilvl w:val="0"/>
          <w:numId w:val="11"/>
        </w:numPr>
        <w:suppressAutoHyphens w:val="0"/>
        <w:autoSpaceDE/>
        <w:autoSpaceDN/>
        <w:adjustRightInd/>
        <w:spacing w:line="240" w:lineRule="auto"/>
        <w:ind w:left="714" w:hanging="357"/>
        <w:contextualSpacing w:val="0"/>
        <w:textAlignment w:val="auto"/>
        <w:rPr>
          <w:color w:val="auto"/>
        </w:rPr>
      </w:pPr>
      <w:r w:rsidRPr="008D1853">
        <w:rPr>
          <w:color w:val="auto"/>
        </w:rPr>
        <w:t xml:space="preserve">Working with the Commonwealth and Australian </w:t>
      </w:r>
      <w:r w:rsidR="007228EC" w:rsidRPr="008D1853">
        <w:rPr>
          <w:color w:val="auto"/>
        </w:rPr>
        <w:t xml:space="preserve">Skills Quality Authority </w:t>
      </w:r>
      <w:r w:rsidR="00591197" w:rsidRPr="008D1853">
        <w:rPr>
          <w:color w:val="auto"/>
        </w:rPr>
        <w:t>to consider options to enable TAFE self-accreditation</w:t>
      </w:r>
      <w:r w:rsidR="003F1E9B" w:rsidRPr="008D1853">
        <w:rPr>
          <w:color w:val="auto"/>
        </w:rPr>
        <w:t xml:space="preserve"> that </w:t>
      </w:r>
      <w:r w:rsidR="003F1E9B" w:rsidRPr="008D1853">
        <w:rPr>
          <w:rFonts w:asciiTheme="minorHAnsi" w:hAnsiTheme="minorHAnsi" w:cstheme="minorHAnsi"/>
        </w:rPr>
        <w:t xml:space="preserve">would enable </w:t>
      </w:r>
      <w:r w:rsidR="007A01D4" w:rsidRPr="008D1853">
        <w:rPr>
          <w:rFonts w:asciiTheme="minorHAnsi" w:hAnsiTheme="minorHAnsi" w:cstheme="minorHAnsi"/>
        </w:rPr>
        <w:t>selected TAFEs</w:t>
      </w:r>
      <w:r w:rsidR="003F1E9B" w:rsidRPr="008D1853">
        <w:rPr>
          <w:rFonts w:asciiTheme="minorHAnsi" w:hAnsiTheme="minorHAnsi" w:cstheme="minorHAnsi"/>
        </w:rPr>
        <w:t xml:space="preserve"> to develop new, industry-valued qualifications in advance of the current system</w:t>
      </w:r>
    </w:p>
    <w:p w14:paraId="5402EF2C" w14:textId="3FF53C37" w:rsidR="003F1E9B" w:rsidRPr="008D1853" w:rsidRDefault="003F1E9B" w:rsidP="00363542">
      <w:pPr>
        <w:pStyle w:val="ListParagraph"/>
        <w:numPr>
          <w:ilvl w:val="0"/>
          <w:numId w:val="11"/>
        </w:numPr>
        <w:suppressAutoHyphens w:val="0"/>
        <w:autoSpaceDE/>
        <w:autoSpaceDN/>
        <w:adjustRightInd/>
        <w:spacing w:line="240" w:lineRule="auto"/>
        <w:ind w:left="714" w:hanging="357"/>
        <w:contextualSpacing w:val="0"/>
        <w:textAlignment w:val="auto"/>
        <w:rPr>
          <w:color w:val="auto"/>
        </w:rPr>
      </w:pPr>
      <w:r w:rsidRPr="008D1853">
        <w:rPr>
          <w:color w:val="auto"/>
        </w:rPr>
        <w:t xml:space="preserve">Contributing to the work of the Qualification </w:t>
      </w:r>
      <w:r w:rsidR="004F7815" w:rsidRPr="008D1853">
        <w:rPr>
          <w:color w:val="auto"/>
        </w:rPr>
        <w:t>Reform Design Group to investigate new models for VET qualifications</w:t>
      </w:r>
    </w:p>
    <w:p w14:paraId="6007EA74" w14:textId="6A8857D1" w:rsidR="00423CB4" w:rsidRPr="008D1853" w:rsidRDefault="00CD0658" w:rsidP="00363542">
      <w:pPr>
        <w:pStyle w:val="ListParagraph"/>
        <w:numPr>
          <w:ilvl w:val="0"/>
          <w:numId w:val="11"/>
        </w:numPr>
        <w:suppressAutoHyphens w:val="0"/>
        <w:autoSpaceDE/>
        <w:autoSpaceDN/>
        <w:adjustRightInd/>
        <w:spacing w:line="240" w:lineRule="auto"/>
        <w:ind w:left="714" w:hanging="357"/>
        <w:contextualSpacing w:val="0"/>
        <w:textAlignment w:val="auto"/>
        <w:rPr>
          <w:color w:val="auto"/>
        </w:rPr>
      </w:pPr>
      <w:r w:rsidRPr="008D1853">
        <w:rPr>
          <w:color w:val="auto"/>
        </w:rPr>
        <w:t xml:space="preserve">Supporting the Victorian Industry Advisory Groups to </w:t>
      </w:r>
      <w:r w:rsidR="006543C9" w:rsidRPr="008D1853">
        <w:rPr>
          <w:color w:val="auto"/>
        </w:rPr>
        <w:t>w</w:t>
      </w:r>
      <w:r w:rsidR="00423CB4" w:rsidRPr="008D1853">
        <w:rPr>
          <w:color w:val="auto"/>
        </w:rPr>
        <w:t xml:space="preserve">ork with </w:t>
      </w:r>
      <w:r w:rsidR="006543C9" w:rsidRPr="008D1853">
        <w:rPr>
          <w:color w:val="auto"/>
        </w:rPr>
        <w:t>the national</w:t>
      </w:r>
      <w:r w:rsidR="00423CB4" w:rsidRPr="008D1853">
        <w:rPr>
          <w:color w:val="auto"/>
        </w:rPr>
        <w:t xml:space="preserve"> Jobs and Skills Councils to develop broader based qualifications </w:t>
      </w:r>
    </w:p>
    <w:p w14:paraId="4751659D" w14:textId="1CA851CD" w:rsidR="004F7815" w:rsidRPr="008D1853" w:rsidRDefault="001C136F" w:rsidP="00363542">
      <w:pPr>
        <w:pStyle w:val="ListParagraph"/>
        <w:numPr>
          <w:ilvl w:val="0"/>
          <w:numId w:val="11"/>
        </w:numPr>
        <w:suppressAutoHyphens w:val="0"/>
        <w:autoSpaceDE/>
        <w:autoSpaceDN/>
        <w:adjustRightInd/>
        <w:spacing w:line="240" w:lineRule="auto"/>
        <w:ind w:left="714" w:hanging="357"/>
        <w:contextualSpacing w:val="0"/>
        <w:textAlignment w:val="auto"/>
        <w:rPr>
          <w:color w:val="auto"/>
        </w:rPr>
      </w:pPr>
      <w:r w:rsidRPr="008D1853">
        <w:rPr>
          <w:color w:val="auto"/>
        </w:rPr>
        <w:t>Commencing work to develop a more consistent, coordinated approach to curriculum development for the Victorian TAFE network</w:t>
      </w:r>
      <w:r w:rsidR="00732E05" w:rsidRPr="008D1853">
        <w:rPr>
          <w:color w:val="auto"/>
        </w:rPr>
        <w:t xml:space="preserve"> and, in due course, the National TAFE Network. </w:t>
      </w:r>
    </w:p>
    <w:p w14:paraId="7DE970AF" w14:textId="0C2D40C6" w:rsidR="007F19D1" w:rsidRPr="008D1853" w:rsidRDefault="007F19D1" w:rsidP="0070598A">
      <w:pPr>
        <w:suppressAutoHyphens w:val="0"/>
        <w:autoSpaceDE/>
        <w:autoSpaceDN/>
        <w:adjustRightInd/>
        <w:spacing w:line="240" w:lineRule="auto"/>
        <w:textAlignment w:val="auto"/>
        <w:rPr>
          <w:color w:val="auto"/>
        </w:rPr>
      </w:pPr>
      <w:r w:rsidRPr="008D1853">
        <w:rPr>
          <w:color w:val="auto"/>
        </w:rPr>
        <w:br w:type="page"/>
      </w:r>
    </w:p>
    <w:p w14:paraId="634210B7" w14:textId="63C44ED3" w:rsidR="00F95192" w:rsidRPr="008D1853" w:rsidRDefault="00412452" w:rsidP="00F47354">
      <w:pPr>
        <w:pStyle w:val="Heading3"/>
      </w:pPr>
      <w:bookmarkStart w:id="15" w:name="_Toc185239762"/>
      <w:r w:rsidRPr="008D1853">
        <w:t xml:space="preserve">Victorian Outcomes </w:t>
      </w:r>
      <w:r w:rsidR="00B9169C" w:rsidRPr="008D1853">
        <w:t>Framework</w:t>
      </w:r>
      <w:bookmarkEnd w:id="15"/>
      <w:r w:rsidR="00617070" w:rsidRPr="008D1853">
        <w:t xml:space="preserve"> </w:t>
      </w:r>
    </w:p>
    <w:p w14:paraId="6E88E42B" w14:textId="0B277E19" w:rsidR="00723E19" w:rsidRPr="008D1853" w:rsidRDefault="00C71A9A" w:rsidP="00723E19">
      <w:r w:rsidRPr="008D1853">
        <w:t>An</w:t>
      </w:r>
      <w:r w:rsidR="00723E19" w:rsidRPr="008D1853">
        <w:t xml:space="preserve"> </w:t>
      </w:r>
      <w:r w:rsidR="007642DB">
        <w:t>O</w:t>
      </w:r>
      <w:r w:rsidR="00723E19" w:rsidRPr="008D1853">
        <w:t xml:space="preserve">utcomes </w:t>
      </w:r>
      <w:r w:rsidR="007642DB">
        <w:t>F</w:t>
      </w:r>
      <w:r w:rsidR="00723E19" w:rsidRPr="008D1853">
        <w:t xml:space="preserve">ramework </w:t>
      </w:r>
      <w:r w:rsidRPr="008D1853">
        <w:t xml:space="preserve">is under development for </w:t>
      </w:r>
      <w:r w:rsidR="0064635E" w:rsidRPr="008D1853">
        <w:t xml:space="preserve">inclusion in the </w:t>
      </w:r>
      <w:r w:rsidR="007642DB">
        <w:t>NSP</w:t>
      </w:r>
      <w:r w:rsidR="00D26C2D" w:rsidRPr="008D1853">
        <w:t xml:space="preserve">. </w:t>
      </w:r>
      <w:r w:rsidR="0031007E" w:rsidRPr="008D1853">
        <w:t>It</w:t>
      </w:r>
      <w:r w:rsidR="00723E19" w:rsidRPr="008D1853">
        <w:t xml:space="preserve"> will describe what success looks like through a ‘balanced scorecard’ of national targets. A ‘balanced scorecard’ approach recognises the VET sector’s complexity, and will present progress against a range of indicators, targets and cohorts for each outcome to provide a view of the entire VET system.</w:t>
      </w:r>
    </w:p>
    <w:p w14:paraId="647C61D8" w14:textId="77777777" w:rsidR="00616374" w:rsidRPr="008D1853" w:rsidRDefault="00616374" w:rsidP="00616374">
      <w:pPr>
        <w:pStyle w:val="Heading3"/>
        <w:rPr>
          <w:b w:val="0"/>
          <w:bCs w:val="0"/>
          <w:sz w:val="18"/>
          <w:szCs w:val="18"/>
        </w:rPr>
      </w:pPr>
      <w:r w:rsidRPr="008D1853">
        <w:rPr>
          <w:b w:val="0"/>
          <w:bCs w:val="0"/>
          <w:sz w:val="18"/>
          <w:szCs w:val="18"/>
        </w:rPr>
        <w:t xml:space="preserve">The Outcomes Framework identifies and unpacks population and system level outcomes as set out in the NSA and is comprised of: </w:t>
      </w:r>
    </w:p>
    <w:p w14:paraId="12C282CC" w14:textId="4A239A67" w:rsidR="00616374" w:rsidRPr="008D1853" w:rsidRDefault="00616374" w:rsidP="00363542">
      <w:pPr>
        <w:pStyle w:val="Heading3"/>
        <w:numPr>
          <w:ilvl w:val="0"/>
          <w:numId w:val="12"/>
        </w:numPr>
        <w:spacing w:before="0" w:after="0"/>
        <w:ind w:left="714" w:hanging="357"/>
        <w:rPr>
          <w:b w:val="0"/>
          <w:bCs w:val="0"/>
          <w:sz w:val="18"/>
          <w:szCs w:val="18"/>
        </w:rPr>
      </w:pPr>
      <w:r w:rsidRPr="00786D28">
        <w:rPr>
          <w:b w:val="0"/>
          <w:bCs w:val="0"/>
          <w:sz w:val="18"/>
          <w:szCs w:val="18"/>
        </w:rPr>
        <w:t>Population outcomes</w:t>
      </w:r>
      <w:r w:rsidRPr="008D1853">
        <w:rPr>
          <w:b w:val="0"/>
          <w:bCs w:val="0"/>
          <w:sz w:val="18"/>
          <w:szCs w:val="18"/>
        </w:rPr>
        <w:t xml:space="preserve"> are high level outcomes we desire to achieve for the population. </w:t>
      </w:r>
    </w:p>
    <w:p w14:paraId="4B209218" w14:textId="118C553D" w:rsidR="00616374" w:rsidRPr="008D1853" w:rsidRDefault="00616374" w:rsidP="00363542">
      <w:pPr>
        <w:pStyle w:val="Heading3"/>
        <w:numPr>
          <w:ilvl w:val="0"/>
          <w:numId w:val="12"/>
        </w:numPr>
        <w:spacing w:before="0" w:after="0"/>
        <w:ind w:left="714" w:hanging="357"/>
        <w:rPr>
          <w:b w:val="0"/>
          <w:bCs w:val="0"/>
          <w:sz w:val="18"/>
          <w:szCs w:val="18"/>
        </w:rPr>
      </w:pPr>
      <w:r w:rsidRPr="00786D28">
        <w:rPr>
          <w:b w:val="0"/>
          <w:bCs w:val="0"/>
          <w:sz w:val="18"/>
          <w:szCs w:val="18"/>
        </w:rPr>
        <w:t>System outcomes</w:t>
      </w:r>
      <w:r w:rsidRPr="008D1853">
        <w:rPr>
          <w:b w:val="0"/>
          <w:bCs w:val="0"/>
          <w:sz w:val="18"/>
          <w:szCs w:val="18"/>
        </w:rPr>
        <w:t xml:space="preserve"> reflect outcomes we can achieve through the VET sector. The achievement of system outcomes contributes to the achievement of the higher-level population outcomes.</w:t>
      </w:r>
      <w:r w:rsidRPr="008D1853">
        <w:rPr>
          <w:b w:val="0"/>
          <w:bCs w:val="0"/>
          <w:sz w:val="18"/>
          <w:szCs w:val="18"/>
        </w:rPr>
        <w:cr/>
      </w:r>
    </w:p>
    <w:p w14:paraId="6DD2D4ED" w14:textId="4C3AFBE2" w:rsidR="007D46CA" w:rsidRPr="008D1853" w:rsidRDefault="00794372" w:rsidP="00D52F17">
      <w:r w:rsidRPr="008D1853">
        <w:t xml:space="preserve">The </w:t>
      </w:r>
      <w:r w:rsidR="007642DB">
        <w:t>O</w:t>
      </w:r>
      <w:r w:rsidR="000F293A" w:rsidRPr="008D1853">
        <w:t xml:space="preserve">utcomes </w:t>
      </w:r>
      <w:r w:rsidR="007642DB">
        <w:t>F</w:t>
      </w:r>
      <w:r w:rsidR="000F293A" w:rsidRPr="008D1853">
        <w:t>ramework</w:t>
      </w:r>
      <w:r w:rsidR="007C7EDF" w:rsidRPr="008D1853">
        <w:t xml:space="preserve"> </w:t>
      </w:r>
      <w:r w:rsidR="0018731C">
        <w:t xml:space="preserve">is expected to be finalised </w:t>
      </w:r>
      <w:r w:rsidR="007C7EDF" w:rsidRPr="008D1853">
        <w:t xml:space="preserve">by </w:t>
      </w:r>
      <w:r w:rsidRPr="008D1853">
        <w:t xml:space="preserve">the end of 2024. </w:t>
      </w:r>
    </w:p>
    <w:p w14:paraId="07C01B42" w14:textId="1BD10824" w:rsidR="00F8439A" w:rsidRDefault="003E628C" w:rsidP="00F8439A">
      <w:r w:rsidRPr="008D1853">
        <w:t xml:space="preserve">The </w:t>
      </w:r>
      <w:r w:rsidR="00EF7835" w:rsidRPr="008D1853">
        <w:t xml:space="preserve">Victorian </w:t>
      </w:r>
      <w:r w:rsidR="007E2A4B" w:rsidRPr="008D1853">
        <w:t xml:space="preserve"> </w:t>
      </w:r>
      <w:r w:rsidR="0018731C">
        <w:t>specific o</w:t>
      </w:r>
      <w:r w:rsidRPr="008D1853">
        <w:t>utcomes aim to detail the indicators and targets, setting out the Victorian Government’s ambitions for the skills system. It will link actions taken with the shared goals or objectives through outcomes, indicators and targets.</w:t>
      </w:r>
      <w:r w:rsidR="00F8439A" w:rsidRPr="008D1853">
        <w:t xml:space="preserve">  As Victoria’s outcomes are directly linked to the </w:t>
      </w:r>
      <w:r w:rsidR="00C91D05" w:rsidRPr="008D1853">
        <w:t>national o</w:t>
      </w:r>
      <w:r w:rsidR="00F8439A" w:rsidRPr="008D1853">
        <w:t xml:space="preserve">utcomes </w:t>
      </w:r>
      <w:r w:rsidR="00C91D05" w:rsidRPr="008D1853">
        <w:t>f</w:t>
      </w:r>
      <w:r w:rsidR="00F8439A" w:rsidRPr="008D1853">
        <w:t xml:space="preserve">ramework, this section will be further detailed as the </w:t>
      </w:r>
      <w:r w:rsidR="00D345DB" w:rsidRPr="008D1853">
        <w:t>national o</w:t>
      </w:r>
      <w:r w:rsidR="00F8439A" w:rsidRPr="008D1853">
        <w:t xml:space="preserve">utcomes </w:t>
      </w:r>
      <w:r w:rsidR="00D345DB" w:rsidRPr="008D1853">
        <w:t>f</w:t>
      </w:r>
      <w:r w:rsidR="00F8439A" w:rsidRPr="008D1853">
        <w:t xml:space="preserve">ramework becomes available. </w:t>
      </w:r>
    </w:p>
    <w:p w14:paraId="263C48AC" w14:textId="2EB49582" w:rsidR="007363A9" w:rsidRDefault="00D0579C" w:rsidP="007F27FE">
      <w:pPr>
        <w:pStyle w:val="Heading5"/>
      </w:pPr>
      <w:r>
        <w:t>National Priorities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1148"/>
        <w:gridCol w:w="1148"/>
        <w:gridCol w:w="1148"/>
        <w:gridCol w:w="1148"/>
        <w:gridCol w:w="1148"/>
        <w:gridCol w:w="1148"/>
        <w:gridCol w:w="1148"/>
      </w:tblGrid>
      <w:tr w:rsidR="00E36D14" w14:paraId="1B7C14ED" w14:textId="77777777" w:rsidTr="00042E7A">
        <w:tc>
          <w:tcPr>
            <w:tcW w:w="1148" w:type="dxa"/>
            <w:shd w:val="clear" w:color="auto" w:fill="772A91"/>
            <w:vAlign w:val="bottom"/>
          </w:tcPr>
          <w:p w14:paraId="7F8F0328" w14:textId="1EA2A339" w:rsidR="008D5B05" w:rsidRDefault="00CD6D77" w:rsidP="0086751E">
            <w:pPr>
              <w:jc w:val="center"/>
            </w:pPr>
            <w:r w:rsidRPr="00CD6D77">
              <w:rPr>
                <w:noProof/>
              </w:rPr>
              <w:drawing>
                <wp:inline distT="0" distB="0" distL="0" distR="0" wp14:anchorId="605C72DC" wp14:editId="71193184">
                  <wp:extent cx="377241" cy="405765"/>
                  <wp:effectExtent l="0" t="0" r="3810" b="0"/>
                  <wp:docPr id="6" name="Picture 5">
                    <a:extLst xmlns:a="http://schemas.openxmlformats.org/drawingml/2006/main">
                      <a:ext uri="{FF2B5EF4-FFF2-40B4-BE49-F238E27FC236}">
                        <a16:creationId xmlns:a16="http://schemas.microsoft.com/office/drawing/2014/main" id="{0B0EB58F-9221-B350-384B-1299079E73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B0EB58F-9221-B350-384B-1299079E73A4}"/>
                              </a:ext>
                            </a:extLst>
                          </pic:cNvPr>
                          <pic:cNvPicPr>
                            <a:picLocks noChangeAspect="1"/>
                          </pic:cNvPicPr>
                        </pic:nvPicPr>
                        <pic:blipFill>
                          <a:blip r:embed="rId19"/>
                          <a:srcRect l="10183" t="8100" r="8738" b="8100"/>
                          <a:stretch/>
                        </pic:blipFill>
                        <pic:spPr>
                          <a:xfrm>
                            <a:off x="0" y="0"/>
                            <a:ext cx="392547" cy="422228"/>
                          </a:xfrm>
                          <a:prstGeom prst="rect">
                            <a:avLst/>
                          </a:prstGeom>
                        </pic:spPr>
                      </pic:pic>
                    </a:graphicData>
                  </a:graphic>
                </wp:inline>
              </w:drawing>
            </w:r>
          </w:p>
        </w:tc>
        <w:tc>
          <w:tcPr>
            <w:tcW w:w="1148" w:type="dxa"/>
            <w:shd w:val="clear" w:color="auto" w:fill="ED1943"/>
            <w:vAlign w:val="bottom"/>
          </w:tcPr>
          <w:p w14:paraId="2C790327" w14:textId="03C9C518" w:rsidR="008D5B05" w:rsidRDefault="00CD6D77" w:rsidP="0086751E">
            <w:pPr>
              <w:jc w:val="center"/>
            </w:pPr>
            <w:r w:rsidRPr="00CD6D77">
              <w:rPr>
                <w:noProof/>
              </w:rPr>
              <w:drawing>
                <wp:inline distT="0" distB="0" distL="0" distR="0" wp14:anchorId="6E9AD327" wp14:editId="6E8D990D">
                  <wp:extent cx="443504" cy="332509"/>
                  <wp:effectExtent l="0" t="0" r="0" b="0"/>
                  <wp:docPr id="7" name="Picture 6">
                    <a:extLst xmlns:a="http://schemas.openxmlformats.org/drawingml/2006/main">
                      <a:ext uri="{FF2B5EF4-FFF2-40B4-BE49-F238E27FC236}">
                        <a16:creationId xmlns:a16="http://schemas.microsoft.com/office/drawing/2014/main" id="{92F4C5F4-08E1-43DB-E5E8-71A3EBD842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2F4C5F4-08E1-43DB-E5E8-71A3EBD842D7}"/>
                              </a:ext>
                            </a:extLst>
                          </pic:cNvPr>
                          <pic:cNvPicPr>
                            <a:picLocks noChangeAspect="1"/>
                          </pic:cNvPicPr>
                        </pic:nvPicPr>
                        <pic:blipFill>
                          <a:blip r:embed="rId20"/>
                          <a:srcRect l="9083" t="13412" r="11228" b="16884"/>
                          <a:stretch/>
                        </pic:blipFill>
                        <pic:spPr>
                          <a:xfrm>
                            <a:off x="0" y="0"/>
                            <a:ext cx="468302" cy="351101"/>
                          </a:xfrm>
                          <a:prstGeom prst="rect">
                            <a:avLst/>
                          </a:prstGeom>
                        </pic:spPr>
                      </pic:pic>
                    </a:graphicData>
                  </a:graphic>
                </wp:inline>
              </w:drawing>
            </w:r>
          </w:p>
        </w:tc>
        <w:tc>
          <w:tcPr>
            <w:tcW w:w="1148" w:type="dxa"/>
            <w:shd w:val="clear" w:color="auto" w:fill="008044"/>
            <w:vAlign w:val="bottom"/>
          </w:tcPr>
          <w:p w14:paraId="397ABF1E" w14:textId="24BF6A08" w:rsidR="008D5B05" w:rsidRDefault="00CD6D77" w:rsidP="0086751E">
            <w:pPr>
              <w:jc w:val="center"/>
            </w:pPr>
            <w:r w:rsidRPr="00CD6D77">
              <w:rPr>
                <w:noProof/>
              </w:rPr>
              <w:drawing>
                <wp:inline distT="0" distB="0" distL="0" distR="0" wp14:anchorId="5E53714C" wp14:editId="49356A8E">
                  <wp:extent cx="456971" cy="426720"/>
                  <wp:effectExtent l="0" t="0" r="635" b="0"/>
                  <wp:docPr id="8" name="Picture 7">
                    <a:extLst xmlns:a="http://schemas.openxmlformats.org/drawingml/2006/main">
                      <a:ext uri="{FF2B5EF4-FFF2-40B4-BE49-F238E27FC236}">
                        <a16:creationId xmlns:a16="http://schemas.microsoft.com/office/drawing/2014/main" id="{112C75C1-DCAD-F236-115A-92EA080C0C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12C75C1-DCAD-F236-115A-92EA080C0C6D}"/>
                              </a:ext>
                            </a:extLst>
                          </pic:cNvPr>
                          <pic:cNvPicPr>
                            <a:picLocks noChangeAspect="1"/>
                          </pic:cNvPicPr>
                        </pic:nvPicPr>
                        <pic:blipFill>
                          <a:blip r:embed="rId21"/>
                          <a:srcRect l="14092" t="11908" r="9415" b="12715"/>
                          <a:stretch/>
                        </pic:blipFill>
                        <pic:spPr>
                          <a:xfrm>
                            <a:off x="0" y="0"/>
                            <a:ext cx="469509" cy="438428"/>
                          </a:xfrm>
                          <a:prstGeom prst="rect">
                            <a:avLst/>
                          </a:prstGeom>
                        </pic:spPr>
                      </pic:pic>
                    </a:graphicData>
                  </a:graphic>
                </wp:inline>
              </w:drawing>
            </w:r>
          </w:p>
        </w:tc>
        <w:tc>
          <w:tcPr>
            <w:tcW w:w="1148" w:type="dxa"/>
            <w:shd w:val="clear" w:color="auto" w:fill="DD3472"/>
            <w:vAlign w:val="bottom"/>
          </w:tcPr>
          <w:p w14:paraId="3502B478" w14:textId="489B82D6" w:rsidR="008D5B05" w:rsidRDefault="00CD6D77" w:rsidP="0086751E">
            <w:pPr>
              <w:jc w:val="center"/>
            </w:pPr>
            <w:r w:rsidRPr="00CD6D77">
              <w:rPr>
                <w:noProof/>
              </w:rPr>
              <w:drawing>
                <wp:inline distT="0" distB="0" distL="0" distR="0" wp14:anchorId="10F7389E" wp14:editId="2145938B">
                  <wp:extent cx="407362" cy="402590"/>
                  <wp:effectExtent l="0" t="0" r="0" b="0"/>
                  <wp:docPr id="9" name="Picture 8">
                    <a:extLst xmlns:a="http://schemas.openxmlformats.org/drawingml/2006/main">
                      <a:ext uri="{FF2B5EF4-FFF2-40B4-BE49-F238E27FC236}">
                        <a16:creationId xmlns:a16="http://schemas.microsoft.com/office/drawing/2014/main" id="{21C9AE99-D3E5-830F-E79C-DB3CA601B6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1C9AE99-D3E5-830F-E79C-DB3CA601B64D}"/>
                              </a:ext>
                            </a:extLst>
                          </pic:cNvPr>
                          <pic:cNvPicPr>
                            <a:picLocks noChangeAspect="1"/>
                          </pic:cNvPicPr>
                        </pic:nvPicPr>
                        <pic:blipFill>
                          <a:blip r:embed="rId22"/>
                          <a:srcRect l="21559" t="17068" r="13578" b="8029"/>
                          <a:stretch/>
                        </pic:blipFill>
                        <pic:spPr>
                          <a:xfrm>
                            <a:off x="0" y="0"/>
                            <a:ext cx="423641" cy="418678"/>
                          </a:xfrm>
                          <a:prstGeom prst="rect">
                            <a:avLst/>
                          </a:prstGeom>
                        </pic:spPr>
                      </pic:pic>
                    </a:graphicData>
                  </a:graphic>
                </wp:inline>
              </w:drawing>
            </w:r>
          </w:p>
        </w:tc>
        <w:tc>
          <w:tcPr>
            <w:tcW w:w="1148" w:type="dxa"/>
            <w:shd w:val="clear" w:color="auto" w:fill="1DB156"/>
            <w:vAlign w:val="bottom"/>
          </w:tcPr>
          <w:p w14:paraId="43D23FE0" w14:textId="706EE147" w:rsidR="008D5B05" w:rsidRDefault="00CD26A8" w:rsidP="0086751E">
            <w:pPr>
              <w:jc w:val="center"/>
            </w:pPr>
            <w:r w:rsidRPr="00CD26A8">
              <w:rPr>
                <w:noProof/>
              </w:rPr>
              <w:drawing>
                <wp:inline distT="0" distB="0" distL="0" distR="0" wp14:anchorId="68C5589A" wp14:editId="0539F9B1">
                  <wp:extent cx="480489" cy="406136"/>
                  <wp:effectExtent l="0" t="0" r="0" b="0"/>
                  <wp:docPr id="504758735" name="Picture 9">
                    <a:extLst xmlns:a="http://schemas.openxmlformats.org/drawingml/2006/main">
                      <a:ext uri="{FF2B5EF4-FFF2-40B4-BE49-F238E27FC236}">
                        <a16:creationId xmlns:a16="http://schemas.microsoft.com/office/drawing/2014/main" id="{CA39667C-8EA6-A901-3941-5D35D69306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A39667C-8EA6-A901-3941-5D35D69306A2}"/>
                              </a:ext>
                            </a:extLst>
                          </pic:cNvPr>
                          <pic:cNvPicPr>
                            <a:picLocks noChangeAspect="1"/>
                          </pic:cNvPicPr>
                        </pic:nvPicPr>
                        <pic:blipFill>
                          <a:blip r:embed="rId23"/>
                          <a:srcRect l="15357" t="11083" r="11629" b="12868"/>
                          <a:stretch/>
                        </pic:blipFill>
                        <pic:spPr>
                          <a:xfrm>
                            <a:off x="0" y="0"/>
                            <a:ext cx="505102" cy="426940"/>
                          </a:xfrm>
                          <a:prstGeom prst="rect">
                            <a:avLst/>
                          </a:prstGeom>
                        </pic:spPr>
                      </pic:pic>
                    </a:graphicData>
                  </a:graphic>
                </wp:inline>
              </w:drawing>
            </w:r>
          </w:p>
        </w:tc>
        <w:tc>
          <w:tcPr>
            <w:tcW w:w="1148" w:type="dxa"/>
            <w:shd w:val="clear" w:color="auto" w:fill="0062A3"/>
            <w:vAlign w:val="bottom"/>
          </w:tcPr>
          <w:p w14:paraId="73E95DDF" w14:textId="3F4933A1" w:rsidR="008D5B05" w:rsidRDefault="00CD26A8" w:rsidP="0086751E">
            <w:pPr>
              <w:jc w:val="center"/>
            </w:pPr>
            <w:r w:rsidRPr="00CD26A8">
              <w:rPr>
                <w:noProof/>
              </w:rPr>
              <w:drawing>
                <wp:inline distT="0" distB="0" distL="0" distR="0" wp14:anchorId="764E72DD" wp14:editId="1C2CA5A3">
                  <wp:extent cx="442521" cy="429755"/>
                  <wp:effectExtent l="0" t="0" r="0" b="8890"/>
                  <wp:docPr id="11" name="Picture 10">
                    <a:extLst xmlns:a="http://schemas.openxmlformats.org/drawingml/2006/main">
                      <a:ext uri="{FF2B5EF4-FFF2-40B4-BE49-F238E27FC236}">
                        <a16:creationId xmlns:a16="http://schemas.microsoft.com/office/drawing/2014/main" id="{12AA718A-4436-AF77-C24F-21F8FE7EE4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12AA718A-4436-AF77-C24F-21F8FE7EE457}"/>
                              </a:ext>
                            </a:extLst>
                          </pic:cNvPr>
                          <pic:cNvPicPr>
                            <a:picLocks noChangeAspect="1"/>
                          </pic:cNvPicPr>
                        </pic:nvPicPr>
                        <pic:blipFill>
                          <a:blip r:embed="rId24"/>
                          <a:srcRect l="18977" t="13208" r="14093" b="13208"/>
                          <a:stretch/>
                        </pic:blipFill>
                        <pic:spPr>
                          <a:xfrm flipV="1">
                            <a:off x="0" y="0"/>
                            <a:ext cx="460236" cy="446959"/>
                          </a:xfrm>
                          <a:prstGeom prst="rect">
                            <a:avLst/>
                          </a:prstGeom>
                        </pic:spPr>
                      </pic:pic>
                    </a:graphicData>
                  </a:graphic>
                </wp:inline>
              </w:drawing>
            </w:r>
          </w:p>
        </w:tc>
        <w:tc>
          <w:tcPr>
            <w:tcW w:w="1148" w:type="dxa"/>
            <w:shd w:val="clear" w:color="auto" w:fill="F47721"/>
            <w:vAlign w:val="bottom"/>
          </w:tcPr>
          <w:p w14:paraId="5AC32A9F" w14:textId="2CE784B2" w:rsidR="008D5B05" w:rsidRDefault="00CD26A8" w:rsidP="0086751E">
            <w:pPr>
              <w:jc w:val="center"/>
            </w:pPr>
            <w:r w:rsidRPr="00CD26A8">
              <w:rPr>
                <w:noProof/>
              </w:rPr>
              <w:drawing>
                <wp:inline distT="0" distB="0" distL="0" distR="0" wp14:anchorId="48DA69B8" wp14:editId="77DB29BD">
                  <wp:extent cx="415130" cy="427227"/>
                  <wp:effectExtent l="0" t="0" r="4445" b="0"/>
                  <wp:docPr id="12" name="Picture 11">
                    <a:extLst xmlns:a="http://schemas.openxmlformats.org/drawingml/2006/main">
                      <a:ext uri="{FF2B5EF4-FFF2-40B4-BE49-F238E27FC236}">
                        <a16:creationId xmlns:a16="http://schemas.microsoft.com/office/drawing/2014/main" id="{24AA7EBE-CB5B-F598-5CA3-D5FB170C36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4AA7EBE-CB5B-F598-5CA3-D5FB170C36B6}"/>
                              </a:ext>
                            </a:extLst>
                          </pic:cNvPr>
                          <pic:cNvPicPr>
                            <a:picLocks noChangeAspect="1"/>
                          </pic:cNvPicPr>
                        </pic:nvPicPr>
                        <pic:blipFill>
                          <a:blip r:embed="rId25"/>
                          <a:srcRect l="13042" t="8537" r="7645" b="16309"/>
                          <a:stretch/>
                        </pic:blipFill>
                        <pic:spPr>
                          <a:xfrm>
                            <a:off x="0" y="0"/>
                            <a:ext cx="434997" cy="447673"/>
                          </a:xfrm>
                          <a:prstGeom prst="rect">
                            <a:avLst/>
                          </a:prstGeom>
                        </pic:spPr>
                      </pic:pic>
                    </a:graphicData>
                  </a:graphic>
                </wp:inline>
              </w:drawing>
            </w:r>
          </w:p>
        </w:tc>
        <w:tc>
          <w:tcPr>
            <w:tcW w:w="1148" w:type="dxa"/>
            <w:shd w:val="clear" w:color="auto" w:fill="08BABF"/>
            <w:vAlign w:val="bottom"/>
          </w:tcPr>
          <w:p w14:paraId="0C470449" w14:textId="7A0E01BB" w:rsidR="008D5B05" w:rsidRDefault="00CD26A8" w:rsidP="0086751E">
            <w:pPr>
              <w:jc w:val="center"/>
            </w:pPr>
            <w:r w:rsidRPr="00CD26A8">
              <w:rPr>
                <w:noProof/>
              </w:rPr>
              <w:drawing>
                <wp:inline distT="0" distB="0" distL="0" distR="0" wp14:anchorId="06656490" wp14:editId="2DDD3B76">
                  <wp:extent cx="661744" cy="402867"/>
                  <wp:effectExtent l="0" t="0" r="5080" b="0"/>
                  <wp:docPr id="5" name="Picture 4">
                    <a:extLst xmlns:a="http://schemas.openxmlformats.org/drawingml/2006/main">
                      <a:ext uri="{FF2B5EF4-FFF2-40B4-BE49-F238E27FC236}">
                        <a16:creationId xmlns:a16="http://schemas.microsoft.com/office/drawing/2014/main" id="{820ECC97-1796-F9FF-A220-8C47696429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20ECC97-1796-F9FF-A220-8C4769642969}"/>
                              </a:ext>
                            </a:extLst>
                          </pic:cNvPr>
                          <pic:cNvPicPr>
                            <a:picLocks noChangeAspect="1"/>
                          </pic:cNvPicPr>
                        </pic:nvPicPr>
                        <pic:blipFill>
                          <a:blip r:embed="rId26"/>
                          <a:srcRect l="8173" t="10283" r="7098" b="15452"/>
                          <a:stretch/>
                        </pic:blipFill>
                        <pic:spPr>
                          <a:xfrm>
                            <a:off x="0" y="0"/>
                            <a:ext cx="694973" cy="423097"/>
                          </a:xfrm>
                          <a:prstGeom prst="rect">
                            <a:avLst/>
                          </a:prstGeom>
                        </pic:spPr>
                      </pic:pic>
                    </a:graphicData>
                  </a:graphic>
                </wp:inline>
              </w:drawing>
            </w:r>
          </w:p>
        </w:tc>
      </w:tr>
      <w:tr w:rsidR="00B12249" w14:paraId="5EA0E98C" w14:textId="77777777" w:rsidTr="00042E7A">
        <w:tc>
          <w:tcPr>
            <w:tcW w:w="1148" w:type="dxa"/>
            <w:shd w:val="clear" w:color="auto" w:fill="772A91"/>
            <w:vAlign w:val="center"/>
          </w:tcPr>
          <w:p w14:paraId="557AFF17" w14:textId="77777777" w:rsidR="00D0579C" w:rsidRPr="007F27FE" w:rsidRDefault="00D0579C" w:rsidP="00E36D14">
            <w:pPr>
              <w:jc w:val="center"/>
              <w:rPr>
                <w:color w:val="FFFFFF" w:themeColor="background1"/>
              </w:rPr>
            </w:pPr>
            <w:r w:rsidRPr="007F27FE">
              <w:rPr>
                <w:color w:val="FFFFFF" w:themeColor="background1"/>
              </w:rPr>
              <w:t xml:space="preserve">Gender </w:t>
            </w:r>
            <w:r w:rsidR="001652CF" w:rsidRPr="007F27FE">
              <w:rPr>
                <w:color w:val="FFFFFF" w:themeColor="background1"/>
              </w:rPr>
              <w:t>E</w:t>
            </w:r>
            <w:r w:rsidRPr="007F27FE">
              <w:rPr>
                <w:color w:val="FFFFFF" w:themeColor="background1"/>
              </w:rPr>
              <w:t>quality</w:t>
            </w:r>
          </w:p>
          <w:p w14:paraId="43A6677F" w14:textId="5280B831" w:rsidR="00FF2148" w:rsidRPr="007F27FE" w:rsidRDefault="00FF2148" w:rsidP="00E36D14">
            <w:pPr>
              <w:jc w:val="center"/>
              <w:rPr>
                <w:color w:val="FFFFFF" w:themeColor="background1"/>
              </w:rPr>
            </w:pPr>
          </w:p>
        </w:tc>
        <w:tc>
          <w:tcPr>
            <w:tcW w:w="1148" w:type="dxa"/>
            <w:shd w:val="clear" w:color="auto" w:fill="ED1943"/>
            <w:vAlign w:val="center"/>
          </w:tcPr>
          <w:p w14:paraId="61DD536B" w14:textId="54B58E5D" w:rsidR="00D0579C" w:rsidRPr="007F27FE" w:rsidRDefault="00D0579C" w:rsidP="00E36D14">
            <w:pPr>
              <w:jc w:val="center"/>
              <w:rPr>
                <w:color w:val="FFFFFF" w:themeColor="background1"/>
              </w:rPr>
            </w:pPr>
            <w:r w:rsidRPr="007F27FE">
              <w:rPr>
                <w:color w:val="FFFFFF" w:themeColor="background1"/>
              </w:rPr>
              <w:t>Closing the Gap</w:t>
            </w:r>
          </w:p>
        </w:tc>
        <w:tc>
          <w:tcPr>
            <w:tcW w:w="1148" w:type="dxa"/>
            <w:shd w:val="clear" w:color="auto" w:fill="008044"/>
            <w:vAlign w:val="center"/>
          </w:tcPr>
          <w:p w14:paraId="02D61960" w14:textId="0FB316C9" w:rsidR="00D0579C" w:rsidRPr="007F27FE" w:rsidRDefault="00D0579C" w:rsidP="00E36D14">
            <w:pPr>
              <w:jc w:val="center"/>
              <w:rPr>
                <w:color w:val="FFFFFF" w:themeColor="background1"/>
              </w:rPr>
            </w:pPr>
            <w:r w:rsidRPr="007F27FE">
              <w:rPr>
                <w:color w:val="FFFFFF" w:themeColor="background1"/>
              </w:rPr>
              <w:t>Supporting Next Zero</w:t>
            </w:r>
          </w:p>
        </w:tc>
        <w:tc>
          <w:tcPr>
            <w:tcW w:w="1148" w:type="dxa"/>
            <w:shd w:val="clear" w:color="auto" w:fill="DD3472"/>
            <w:vAlign w:val="center"/>
          </w:tcPr>
          <w:p w14:paraId="6A9821C2" w14:textId="003EB586" w:rsidR="00D0579C" w:rsidRPr="007F27FE" w:rsidRDefault="001652CF" w:rsidP="00E36D14">
            <w:pPr>
              <w:jc w:val="center"/>
              <w:rPr>
                <w:color w:val="FFFFFF" w:themeColor="background1"/>
              </w:rPr>
            </w:pPr>
            <w:r w:rsidRPr="007F27FE">
              <w:rPr>
                <w:color w:val="FFFFFF" w:themeColor="background1"/>
              </w:rPr>
              <w:t>Sustaining Essential Care</w:t>
            </w:r>
          </w:p>
        </w:tc>
        <w:tc>
          <w:tcPr>
            <w:tcW w:w="1148" w:type="dxa"/>
            <w:shd w:val="clear" w:color="auto" w:fill="1DB156"/>
            <w:vAlign w:val="center"/>
          </w:tcPr>
          <w:p w14:paraId="6953FDEC" w14:textId="41C761B7" w:rsidR="00D0579C" w:rsidRPr="007F27FE" w:rsidRDefault="001652CF" w:rsidP="00E36D14">
            <w:pPr>
              <w:jc w:val="center"/>
              <w:rPr>
                <w:color w:val="FFFFFF" w:themeColor="background1"/>
              </w:rPr>
            </w:pPr>
            <w:r w:rsidRPr="007F27FE">
              <w:rPr>
                <w:color w:val="FFFFFF" w:themeColor="background1"/>
              </w:rPr>
              <w:t>Sovereign Capability and Food Secruity</w:t>
            </w:r>
          </w:p>
        </w:tc>
        <w:tc>
          <w:tcPr>
            <w:tcW w:w="1148" w:type="dxa"/>
            <w:shd w:val="clear" w:color="auto" w:fill="0062A3"/>
            <w:vAlign w:val="center"/>
          </w:tcPr>
          <w:p w14:paraId="56412D89" w14:textId="1CF3C121" w:rsidR="00D0579C" w:rsidRPr="007F27FE" w:rsidRDefault="001652CF" w:rsidP="00E36D14">
            <w:pPr>
              <w:jc w:val="center"/>
              <w:rPr>
                <w:color w:val="FFFFFF" w:themeColor="background1"/>
              </w:rPr>
            </w:pPr>
            <w:r w:rsidRPr="007F27FE">
              <w:rPr>
                <w:color w:val="FFFFFF" w:themeColor="background1"/>
              </w:rPr>
              <w:t>Di</w:t>
            </w:r>
            <w:r w:rsidR="002D6B73" w:rsidRPr="007F27FE">
              <w:rPr>
                <w:color w:val="FFFFFF" w:themeColor="background1"/>
              </w:rPr>
              <w:t>gital and Technology Capability</w:t>
            </w:r>
          </w:p>
        </w:tc>
        <w:tc>
          <w:tcPr>
            <w:tcW w:w="1148" w:type="dxa"/>
            <w:shd w:val="clear" w:color="auto" w:fill="F47721"/>
            <w:vAlign w:val="center"/>
          </w:tcPr>
          <w:p w14:paraId="1D7CC2B4" w14:textId="40105B27" w:rsidR="00D0579C" w:rsidRPr="007F27FE" w:rsidRDefault="002D6B73" w:rsidP="00E36D14">
            <w:pPr>
              <w:jc w:val="center"/>
              <w:rPr>
                <w:color w:val="FFFFFF" w:themeColor="background1"/>
              </w:rPr>
            </w:pPr>
            <w:r w:rsidRPr="007F27FE">
              <w:rPr>
                <w:color w:val="FFFFFF" w:themeColor="background1"/>
              </w:rPr>
              <w:t>VET Qualifications and Quality</w:t>
            </w:r>
          </w:p>
        </w:tc>
        <w:tc>
          <w:tcPr>
            <w:tcW w:w="1148" w:type="dxa"/>
            <w:shd w:val="clear" w:color="auto" w:fill="08BABF"/>
            <w:vAlign w:val="center"/>
          </w:tcPr>
          <w:p w14:paraId="56463660" w14:textId="78BFA53E" w:rsidR="00D0579C" w:rsidRPr="007F27FE" w:rsidRDefault="002D6B73" w:rsidP="00E36D14">
            <w:pPr>
              <w:jc w:val="center"/>
              <w:rPr>
                <w:color w:val="FFFFFF" w:themeColor="background1"/>
              </w:rPr>
            </w:pPr>
            <w:r w:rsidRPr="007F27FE">
              <w:rPr>
                <w:color w:val="FFFFFF" w:themeColor="background1"/>
              </w:rPr>
              <w:t>H</w:t>
            </w:r>
            <w:r w:rsidR="00DF5395" w:rsidRPr="007F27FE">
              <w:rPr>
                <w:color w:val="FFFFFF" w:themeColor="background1"/>
              </w:rPr>
              <w:t>o</w:t>
            </w:r>
            <w:r w:rsidRPr="007F27FE">
              <w:rPr>
                <w:color w:val="FFFFFF" w:themeColor="background1"/>
              </w:rPr>
              <w:t>using Supply</w:t>
            </w:r>
          </w:p>
        </w:tc>
      </w:tr>
    </w:tbl>
    <w:p w14:paraId="7D554C52" w14:textId="0A9D2343" w:rsidR="00807BEB" w:rsidRDefault="00B12249" w:rsidP="00F8439A">
      <w:r>
        <w:rPr>
          <w:noProof/>
        </w:rPr>
        <mc:AlternateContent>
          <mc:Choice Requires="wpg">
            <w:drawing>
              <wp:anchor distT="0" distB="0" distL="114300" distR="114300" simplePos="0" relativeHeight="251657218" behindDoc="0" locked="0" layoutInCell="1" allowOverlap="1" wp14:anchorId="0E7CA643" wp14:editId="6C5FD705">
                <wp:simplePos x="0" y="0"/>
                <wp:positionH relativeFrom="column">
                  <wp:posOffset>2664</wp:posOffset>
                </wp:positionH>
                <wp:positionV relativeFrom="paragraph">
                  <wp:posOffset>38372</wp:posOffset>
                </wp:positionV>
                <wp:extent cx="5829935" cy="382546"/>
                <wp:effectExtent l="0" t="0" r="18415" b="55880"/>
                <wp:wrapNone/>
                <wp:docPr id="835708804" name="Group 5"/>
                <wp:cNvGraphicFramePr/>
                <a:graphic xmlns:a="http://schemas.openxmlformats.org/drawingml/2006/main">
                  <a:graphicData uri="http://schemas.microsoft.com/office/word/2010/wordprocessingGroup">
                    <wpg:wgp>
                      <wpg:cNvGrpSpPr/>
                      <wpg:grpSpPr>
                        <a:xfrm>
                          <a:off x="0" y="0"/>
                          <a:ext cx="5829935" cy="382546"/>
                          <a:chOff x="0" y="0"/>
                          <a:chExt cx="5829935" cy="382546"/>
                        </a:xfrm>
                      </wpg:grpSpPr>
                      <wps:wsp>
                        <wps:cNvPr id="1598533925" name="Left Bracket 1"/>
                        <wps:cNvSpPr/>
                        <wps:spPr>
                          <a:xfrm rot="16200000">
                            <a:off x="2869178" y="-2869178"/>
                            <a:ext cx="91580" cy="5829935"/>
                          </a:xfrm>
                          <a:prstGeom prst="leftBracket">
                            <a:avLst>
                              <a:gd name="adj"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105840" name="Straight Arrow Connector 2"/>
                        <wps:cNvCnPr/>
                        <wps:spPr>
                          <a:xfrm>
                            <a:off x="2924073" y="91600"/>
                            <a:ext cx="0" cy="2909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B1A019F" id="Group 5" o:spid="_x0000_s1026" style="position:absolute;margin-left:.2pt;margin-top:3pt;width:459.05pt;height:30.1pt;z-index:251657218" coordsize="58299,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7" type="#_x0000_t85" style="position:absolute;left:28692;top:-28692;width:915;height:582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" adj="0" strokecolor="black [3200]" strokeweight=".5pt">
                  <v:stroke joinstyle="miter"/>
                </v:shape>
                <v:shapetype id="_x0000_t32" coordsize="21600,21600" o:spt="32" o:oned="t" path="m,l21600,21600e" filled="f">
                  <v:path arrowok="t" fillok="f" o:connecttype="none"/>
                  <o:lock v:ext="edit" shapetype="t"/>
                </v:shapetype>
                <v:shape id="Straight Arrow Connector 2" o:spid="_x0000_s1028" type="#_x0000_t32" style="position:absolute;left:29240;top:916;width:0;height:2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" strokecolor="black [3200]" strokeweight=".5pt">
                  <v:stroke endarrow="block" joinstyle="miter"/>
                </v:shape>
              </v:group>
            </w:pict>
          </mc:Fallback>
        </mc:AlternateContent>
      </w:r>
    </w:p>
    <w:p w14:paraId="45EC4679" w14:textId="6E02C2AE" w:rsidR="00D0579C" w:rsidRPr="008D1853" w:rsidRDefault="00EF0E84" w:rsidP="00F8439A">
      <w:r>
        <w:rPr>
          <w:noProof/>
        </w:rPr>
        <mc:AlternateContent>
          <mc:Choice Requires="wps">
            <w:drawing>
              <wp:anchor distT="0" distB="0" distL="114300" distR="114300" simplePos="0" relativeHeight="251675650" behindDoc="0" locked="0" layoutInCell="1" allowOverlap="1" wp14:anchorId="6664D2DE" wp14:editId="2FB9954A">
                <wp:simplePos x="0" y="0"/>
                <wp:positionH relativeFrom="margin">
                  <wp:align>center</wp:align>
                </wp:positionH>
                <wp:positionV relativeFrom="paragraph">
                  <wp:posOffset>224584</wp:posOffset>
                </wp:positionV>
                <wp:extent cx="5913755" cy="338356"/>
                <wp:effectExtent l="0" t="0" r="10795" b="24130"/>
                <wp:wrapNone/>
                <wp:docPr id="2107653099" name="Rectangle: Rounded Corners 6"/>
                <wp:cNvGraphicFramePr/>
                <a:graphic xmlns:a="http://schemas.openxmlformats.org/drawingml/2006/main">
                  <a:graphicData uri="http://schemas.microsoft.com/office/word/2010/wordprocessingShape">
                    <wps:wsp>
                      <wps:cNvSpPr/>
                      <wps:spPr>
                        <a:xfrm>
                          <a:off x="0" y="0"/>
                          <a:ext cx="5913755" cy="338356"/>
                        </a:xfrm>
                        <a:prstGeom prst="roundRect">
                          <a:avLst/>
                        </a:prstGeom>
                        <a:noFill/>
                        <a:ln>
                          <a:solidFill>
                            <a:srgbClr val="6464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5AF0C" id="Rectangle: Rounded Corners 6" o:spid="_x0000_s1026" style="position:absolute;margin-left:0;margin-top:17.7pt;width:465.65pt;height:26.65pt;z-index:2516756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" filled="f" strokecolor="#64647e" strokeweight="1pt">
                <v:stroke joinstyle="miter"/>
                <w10:wrap anchorx="margin"/>
              </v:roundrect>
            </w:pict>
          </mc:Fallback>
        </mc:AlternateContent>
      </w:r>
    </w:p>
    <w:tbl>
      <w:tblPr>
        <w:tblStyle w:val="DJSIR"/>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058"/>
        <w:gridCol w:w="3058"/>
        <w:gridCol w:w="3058"/>
      </w:tblGrid>
      <w:tr w:rsidR="002B15E3" w14:paraId="77F22D59" w14:textId="77777777" w:rsidTr="00614767">
        <w:trPr>
          <w:cnfStyle w:val="100000000000" w:firstRow="1" w:lastRow="0" w:firstColumn="0" w:lastColumn="0" w:oddVBand="0" w:evenVBand="0" w:oddHBand="0" w:evenHBand="0" w:firstRowFirstColumn="0" w:firstRowLastColumn="0" w:lastRowFirstColumn="0" w:lastRowLastColumn="0"/>
          <w:trHeight w:val="254"/>
        </w:trPr>
        <w:tc>
          <w:tcPr>
            <w:tcW w:w="3058" w:type="dxa"/>
            <w:shd w:val="clear" w:color="auto" w:fill="auto"/>
            <w:vAlign w:val="center"/>
          </w:tcPr>
          <w:p w14:paraId="5B555F59" w14:textId="132C06C6" w:rsidR="004C2DCA" w:rsidRDefault="002A542B" w:rsidP="004C2DCA">
            <w:pPr>
              <w:jc w:val="center"/>
            </w:pPr>
            <w:r w:rsidRPr="002A542B">
              <w:rPr>
                <w:noProof/>
                <w:color w:val="FFFFFF" w:themeColor="background1"/>
              </w:rPr>
              <mc:AlternateContent>
                <mc:Choice Requires="wps">
                  <w:drawing>
                    <wp:anchor distT="0" distB="0" distL="114300" distR="114300" simplePos="0" relativeHeight="251659266" behindDoc="1" locked="0" layoutInCell="1" allowOverlap="1" wp14:anchorId="3183A0AE" wp14:editId="38A181EE">
                      <wp:simplePos x="0" y="0"/>
                      <wp:positionH relativeFrom="column">
                        <wp:posOffset>358140</wp:posOffset>
                      </wp:positionH>
                      <wp:positionV relativeFrom="paragraph">
                        <wp:posOffset>-2540</wp:posOffset>
                      </wp:positionV>
                      <wp:extent cx="1181100" cy="248920"/>
                      <wp:effectExtent l="0" t="0" r="0" b="0"/>
                      <wp:wrapNone/>
                      <wp:docPr id="1744205332" name="Rectangle: Rounded Corners 4"/>
                      <wp:cNvGraphicFramePr/>
                      <a:graphic xmlns:a="http://schemas.openxmlformats.org/drawingml/2006/main">
                        <a:graphicData uri="http://schemas.microsoft.com/office/word/2010/wordprocessingShape">
                          <wps:wsp>
                            <wps:cNvSpPr/>
                            <wps:spPr>
                              <a:xfrm>
                                <a:off x="0" y="0"/>
                                <a:ext cx="1181100" cy="248920"/>
                              </a:xfrm>
                              <a:prstGeom prst="roundRect">
                                <a:avLst/>
                              </a:prstGeom>
                              <a:ln>
                                <a:no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1320B" id="Rectangle: Rounded Corners 4" o:spid="_x0000_s1026" style="position:absolute;margin-left:28.2pt;margin-top:-.2pt;width:93pt;height:19.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" fillcolor="#003868 [3208]" stroked="f" strokeweight="1pt">
                      <v:stroke joinstyle="miter"/>
                    </v:roundrect>
                  </w:pict>
                </mc:Fallback>
              </mc:AlternateContent>
            </w:r>
            <w:r w:rsidR="002B15E3" w:rsidRPr="002A542B">
              <w:rPr>
                <w:color w:val="FFFFFF" w:themeColor="background1"/>
              </w:rPr>
              <w:t>Population outcomes</w:t>
            </w:r>
          </w:p>
        </w:tc>
        <w:tc>
          <w:tcPr>
            <w:tcW w:w="3058" w:type="dxa"/>
            <w:shd w:val="clear" w:color="auto" w:fill="auto"/>
            <w:vAlign w:val="center"/>
          </w:tcPr>
          <w:p w14:paraId="2ADFE016" w14:textId="59C8121D" w:rsidR="002B15E3" w:rsidRDefault="00EF0E84" w:rsidP="002B15E3">
            <w:pPr>
              <w:jc w:val="center"/>
            </w:pPr>
            <w:r>
              <w:rPr>
                <w:noProof/>
              </w:rPr>
              <mc:AlternateContent>
                <mc:Choice Requires="wps">
                  <w:drawing>
                    <wp:anchor distT="0" distB="0" distL="114300" distR="114300" simplePos="0" relativeHeight="251664386" behindDoc="0" locked="0" layoutInCell="1" allowOverlap="1" wp14:anchorId="6B6BD22D" wp14:editId="20B20047">
                      <wp:simplePos x="0" y="0"/>
                      <wp:positionH relativeFrom="column">
                        <wp:posOffset>948712</wp:posOffset>
                      </wp:positionH>
                      <wp:positionV relativeFrom="paragraph">
                        <wp:posOffset>288005</wp:posOffset>
                      </wp:positionV>
                      <wp:extent cx="0" cy="290736"/>
                      <wp:effectExtent l="76200" t="0" r="57150" b="52705"/>
                      <wp:wrapNone/>
                      <wp:docPr id="1984181990" name="Straight Arrow Connector 2"/>
                      <wp:cNvGraphicFramePr/>
                      <a:graphic xmlns:a="http://schemas.openxmlformats.org/drawingml/2006/main">
                        <a:graphicData uri="http://schemas.microsoft.com/office/word/2010/wordprocessingShape">
                          <wps:wsp>
                            <wps:cNvCnPr/>
                            <wps:spPr>
                              <a:xfrm>
                                <a:off x="0" y="0"/>
                                <a:ext cx="0" cy="290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970241" id="Straight Arrow Connector 2" o:spid="_x0000_s1026" type="#_x0000_t32" style="position:absolute;margin-left:74.7pt;margin-top:22.7pt;width:0;height:22.9pt;z-index:2516643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" strokecolor="black [3200]" strokeweight=".5pt">
                      <v:stroke endarrow="block" joinstyle="miter"/>
                    </v:shape>
                  </w:pict>
                </mc:Fallback>
              </mc:AlternateContent>
            </w:r>
            <w:r w:rsidR="00AD5084">
              <w:rPr>
                <w:noProof/>
              </w:rPr>
              <mc:AlternateContent>
                <mc:Choice Requires="wps">
                  <w:drawing>
                    <wp:anchor distT="0" distB="0" distL="114300" distR="114300" simplePos="0" relativeHeight="251658242" behindDoc="0" locked="0" layoutInCell="1" allowOverlap="1" wp14:anchorId="725DD5E2" wp14:editId="33C8C7B0">
                      <wp:simplePos x="0" y="0"/>
                      <wp:positionH relativeFrom="column">
                        <wp:posOffset>27940</wp:posOffset>
                      </wp:positionH>
                      <wp:positionV relativeFrom="paragraph">
                        <wp:posOffset>146050</wp:posOffset>
                      </wp:positionV>
                      <wp:extent cx="1733550" cy="0"/>
                      <wp:effectExtent l="0" t="76200" r="19050" b="95250"/>
                      <wp:wrapNone/>
                      <wp:docPr id="330101696" name="Straight Arrow Connector 3"/>
                      <wp:cNvGraphicFramePr/>
                      <a:graphic xmlns:a="http://schemas.openxmlformats.org/drawingml/2006/main">
                        <a:graphicData uri="http://schemas.microsoft.com/office/word/2010/wordprocessingShape">
                          <wps:wsp>
                            <wps:cNvCnPr/>
                            <wps:spPr>
                              <a:xfrm>
                                <a:off x="0" y="0"/>
                                <a:ext cx="17335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1A9B6" id="Straight Arrow Connector 3" o:spid="_x0000_s1026" type="#_x0000_t32" style="position:absolute;margin-left:2.2pt;margin-top:11.5pt;width:136.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" strokecolor="black [3200]" strokeweight=".5pt">
                      <v:stroke dashstyle="dash" endarrow="block" joinstyle="miter"/>
                    </v:shape>
                  </w:pict>
                </mc:Fallback>
              </mc:AlternateContent>
            </w:r>
          </w:p>
        </w:tc>
        <w:tc>
          <w:tcPr>
            <w:tcW w:w="3058" w:type="dxa"/>
            <w:shd w:val="clear" w:color="auto" w:fill="auto"/>
            <w:vAlign w:val="center"/>
          </w:tcPr>
          <w:p w14:paraId="7537C7A0" w14:textId="23B3E8FB" w:rsidR="002B15E3" w:rsidRDefault="002A542B" w:rsidP="00DC663F">
            <w:pPr>
              <w:jc w:val="center"/>
            </w:pPr>
            <w:r w:rsidRPr="002A542B">
              <w:rPr>
                <w:noProof/>
                <w:color w:val="FFFFFF" w:themeColor="background1"/>
              </w:rPr>
              <mc:AlternateContent>
                <mc:Choice Requires="wps">
                  <w:drawing>
                    <wp:anchor distT="0" distB="0" distL="114300" distR="114300" simplePos="0" relativeHeight="251661314" behindDoc="1" locked="0" layoutInCell="1" allowOverlap="1" wp14:anchorId="7D8F0294" wp14:editId="27025CE2">
                      <wp:simplePos x="0" y="0"/>
                      <wp:positionH relativeFrom="column">
                        <wp:posOffset>357505</wp:posOffset>
                      </wp:positionH>
                      <wp:positionV relativeFrom="paragraph">
                        <wp:posOffset>-8255</wp:posOffset>
                      </wp:positionV>
                      <wp:extent cx="1181100" cy="248920"/>
                      <wp:effectExtent l="0" t="0" r="0" b="0"/>
                      <wp:wrapNone/>
                      <wp:docPr id="1203885925" name="Rectangle: Rounded Corners 4"/>
                      <wp:cNvGraphicFramePr/>
                      <a:graphic xmlns:a="http://schemas.openxmlformats.org/drawingml/2006/main">
                        <a:graphicData uri="http://schemas.microsoft.com/office/word/2010/wordprocessingShape">
                          <wps:wsp>
                            <wps:cNvSpPr/>
                            <wps:spPr>
                              <a:xfrm>
                                <a:off x="0" y="0"/>
                                <a:ext cx="1181100" cy="248920"/>
                              </a:xfrm>
                              <a:prstGeom prst="roundRect">
                                <a:avLst/>
                              </a:prstGeom>
                              <a:ln>
                                <a:no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102A9" id="Rectangle: Rounded Corners 4" o:spid="_x0000_s1026" style="position:absolute;margin-left:28.15pt;margin-top:-.65pt;width:93pt;height:19.6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" fillcolor="#003868 [3208]" stroked="f" strokeweight="1pt">
                      <v:stroke joinstyle="miter"/>
                    </v:roundrect>
                  </w:pict>
                </mc:Fallback>
              </mc:AlternateContent>
            </w:r>
            <w:r w:rsidR="00DC663F" w:rsidRPr="002A542B">
              <w:rPr>
                <w:color w:val="FFFFFF" w:themeColor="background1"/>
              </w:rPr>
              <w:t>System outcomes</w:t>
            </w:r>
          </w:p>
        </w:tc>
      </w:tr>
    </w:tbl>
    <w:p w14:paraId="6C48F1D4" w14:textId="7ED6DAAE" w:rsidR="003E628C" w:rsidRDefault="003E628C" w:rsidP="006606FF">
      <w:pPr>
        <w:spacing w:after="240"/>
      </w:pPr>
    </w:p>
    <w:tbl>
      <w:tblPr>
        <w:tblStyle w:val="DJSIR"/>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184"/>
      </w:tblGrid>
      <w:tr w:rsidR="006606FF" w14:paraId="37999A7A" w14:textId="77777777" w:rsidTr="00C8545A">
        <w:trPr>
          <w:cnfStyle w:val="100000000000" w:firstRow="1" w:lastRow="0" w:firstColumn="0" w:lastColumn="0" w:oddVBand="0" w:evenVBand="0" w:oddHBand="0" w:evenHBand="0" w:firstRowFirstColumn="0" w:firstRowLastColumn="0" w:lastRowFirstColumn="0" w:lastRowLastColumn="0"/>
        </w:trPr>
        <w:tc>
          <w:tcPr>
            <w:tcW w:w="9184" w:type="dxa"/>
            <w:shd w:val="clear" w:color="auto" w:fill="auto"/>
            <w:vAlign w:val="center"/>
          </w:tcPr>
          <w:p w14:paraId="613E8C4F" w14:textId="5626B4B8" w:rsidR="006606FF" w:rsidRDefault="00A73968" w:rsidP="006606FF">
            <w:pPr>
              <w:jc w:val="center"/>
            </w:pPr>
            <w:r>
              <w:rPr>
                <w:noProof/>
              </w:rPr>
              <mc:AlternateContent>
                <mc:Choice Requires="wps">
                  <w:drawing>
                    <wp:anchor distT="0" distB="0" distL="114300" distR="114300" simplePos="0" relativeHeight="251667458" behindDoc="0" locked="0" layoutInCell="1" allowOverlap="1" wp14:anchorId="0B9BC6FB" wp14:editId="1EC7B84B">
                      <wp:simplePos x="0" y="0"/>
                      <wp:positionH relativeFrom="column">
                        <wp:posOffset>2892425</wp:posOffset>
                      </wp:positionH>
                      <wp:positionV relativeFrom="paragraph">
                        <wp:posOffset>262255</wp:posOffset>
                      </wp:positionV>
                      <wp:extent cx="0" cy="237490"/>
                      <wp:effectExtent l="76200" t="0" r="57150" b="48260"/>
                      <wp:wrapNone/>
                      <wp:docPr id="1058119242" name="Straight Arrow Connector 2"/>
                      <wp:cNvGraphicFramePr/>
                      <a:graphic xmlns:a="http://schemas.openxmlformats.org/drawingml/2006/main">
                        <a:graphicData uri="http://schemas.microsoft.com/office/word/2010/wordprocessingShape">
                          <wps:wsp>
                            <wps:cNvCnPr/>
                            <wps:spPr>
                              <a:xfrm>
                                <a:off x="0" y="0"/>
                                <a:ext cx="0" cy="237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D05026" id="Straight Arrow Connector 2" o:spid="_x0000_s1026" type="#_x0000_t32" style="position:absolute;margin-left:227.75pt;margin-top:20.65pt;width:0;height:18.7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" strokecolor="black [3200]" strokeweight=".5pt">
                      <v:stroke endarrow="block" joinstyle="miter"/>
                    </v:shape>
                  </w:pict>
                </mc:Fallback>
              </mc:AlternateContent>
            </w:r>
            <w:r w:rsidRPr="0009052F">
              <w:rPr>
                <w:noProof/>
                <w:color w:val="F0E6F5"/>
              </w:rPr>
              <mc:AlternateContent>
                <mc:Choice Requires="wps">
                  <w:drawing>
                    <wp:anchor distT="0" distB="0" distL="114300" distR="114300" simplePos="0" relativeHeight="251687938" behindDoc="1" locked="0" layoutInCell="1" allowOverlap="1" wp14:anchorId="0E8DD3A3" wp14:editId="3E62EE32">
                      <wp:simplePos x="0" y="0"/>
                      <wp:positionH relativeFrom="margin">
                        <wp:align>center</wp:align>
                      </wp:positionH>
                      <wp:positionV relativeFrom="paragraph">
                        <wp:posOffset>-73025</wp:posOffset>
                      </wp:positionV>
                      <wp:extent cx="5913755" cy="337820"/>
                      <wp:effectExtent l="0" t="0" r="10795" b="24130"/>
                      <wp:wrapNone/>
                      <wp:docPr id="1940677421" name="Rectangle: Rounded Corners 6"/>
                      <wp:cNvGraphicFramePr/>
                      <a:graphic xmlns:a="http://schemas.openxmlformats.org/drawingml/2006/main">
                        <a:graphicData uri="http://schemas.microsoft.com/office/word/2010/wordprocessingShape">
                          <wps:wsp>
                            <wps:cNvSpPr/>
                            <wps:spPr>
                              <a:xfrm>
                                <a:off x="0" y="0"/>
                                <a:ext cx="5913755" cy="337820"/>
                              </a:xfrm>
                              <a:prstGeom prst="roundRect">
                                <a:avLst/>
                              </a:prstGeom>
                              <a:solidFill>
                                <a:srgbClr val="F0E6F5"/>
                              </a:solidFill>
                              <a:ln>
                                <a:solidFill>
                                  <a:srgbClr val="6464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F410D" id="Rectangle: Rounded Corners 6" o:spid="_x0000_s1026" style="position:absolute;margin-left:0;margin-top:-5.75pt;width:465.65pt;height:26.6pt;z-index:-2516285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" fillcolor="#f0e6f5" strokecolor="#64647e" strokeweight="1pt">
                      <v:stroke joinstyle="miter"/>
                      <w10:wrap anchorx="margin"/>
                    </v:roundrect>
                  </w:pict>
                </mc:Fallback>
              </mc:AlternateContent>
            </w:r>
            <w:r w:rsidR="00042E7A">
              <w:t>Key stakeholders and systems</w:t>
            </w:r>
          </w:p>
        </w:tc>
      </w:tr>
    </w:tbl>
    <w:p w14:paraId="2189C114" w14:textId="0764485B" w:rsidR="006606FF" w:rsidRDefault="00A73968" w:rsidP="003E628C">
      <w:r>
        <w:rPr>
          <w:noProof/>
        </w:rPr>
        <mc:AlternateContent>
          <mc:Choice Requires="wps">
            <w:drawing>
              <wp:anchor distT="0" distB="0" distL="114300" distR="114300" simplePos="0" relativeHeight="251670530" behindDoc="0" locked="0" layoutInCell="1" allowOverlap="1" wp14:anchorId="44B9FD6B" wp14:editId="71768EF0">
                <wp:simplePos x="0" y="0"/>
                <wp:positionH relativeFrom="column">
                  <wp:posOffset>2928942</wp:posOffset>
                </wp:positionH>
                <wp:positionV relativeFrom="paragraph">
                  <wp:posOffset>560457</wp:posOffset>
                </wp:positionV>
                <wp:extent cx="0" cy="214267"/>
                <wp:effectExtent l="76200" t="0" r="57150" b="52705"/>
                <wp:wrapNone/>
                <wp:docPr id="1821119443" name="Straight Arrow Connector 2"/>
                <wp:cNvGraphicFramePr/>
                <a:graphic xmlns:a="http://schemas.openxmlformats.org/drawingml/2006/main">
                  <a:graphicData uri="http://schemas.microsoft.com/office/word/2010/wordprocessingShape">
                    <wps:wsp>
                      <wps:cNvCnPr/>
                      <wps:spPr>
                        <a:xfrm>
                          <a:off x="0" y="0"/>
                          <a:ext cx="0" cy="2142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F7AE4EF" id="Straight Arrow Connector 2" o:spid="_x0000_s1026" type="#_x0000_t32" style="position:absolute;margin-left:230.65pt;margin-top:44.15pt;width:0;height:16.85pt;z-index:2516705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" strokecolor="black [3200]" strokeweight=".5pt">
                <v:stroke endarrow="block" joinstyle="miter"/>
              </v:shape>
            </w:pict>
          </mc:Fallback>
        </mc:AlternateContent>
      </w:r>
      <w:r w:rsidR="00AD233B">
        <w:rPr>
          <w:noProof/>
        </w:rPr>
        <mc:AlternateContent>
          <mc:Choice Requires="wps">
            <w:drawing>
              <wp:anchor distT="0" distB="0" distL="114300" distR="114300" simplePos="0" relativeHeight="251685890" behindDoc="1" locked="0" layoutInCell="1" allowOverlap="1" wp14:anchorId="7D68F439" wp14:editId="20A7F6C4">
                <wp:simplePos x="0" y="0"/>
                <wp:positionH relativeFrom="margin">
                  <wp:posOffset>-45085</wp:posOffset>
                </wp:positionH>
                <wp:positionV relativeFrom="paragraph">
                  <wp:posOffset>222250</wp:posOffset>
                </wp:positionV>
                <wp:extent cx="5913755" cy="337820"/>
                <wp:effectExtent l="0" t="0" r="10795" b="24130"/>
                <wp:wrapNone/>
                <wp:docPr id="482901666" name="Rectangle: Rounded Corners 6"/>
                <wp:cNvGraphicFramePr/>
                <a:graphic xmlns:a="http://schemas.openxmlformats.org/drawingml/2006/main">
                  <a:graphicData uri="http://schemas.microsoft.com/office/word/2010/wordprocessingShape">
                    <wps:wsp>
                      <wps:cNvSpPr/>
                      <wps:spPr>
                        <a:xfrm>
                          <a:off x="0" y="0"/>
                          <a:ext cx="5913755" cy="337820"/>
                        </a:xfrm>
                        <a:prstGeom prst="roundRect">
                          <a:avLst/>
                        </a:prstGeom>
                        <a:solidFill>
                          <a:srgbClr val="14153C"/>
                        </a:solidFill>
                        <a:ln>
                          <a:solidFill>
                            <a:srgbClr val="6464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D3BDA" id="Rectangle: Rounded Corners 6" o:spid="_x0000_s1026" style="position:absolute;margin-left:-3.55pt;margin-top:17.5pt;width:465.65pt;height:26.6pt;z-index:-2516305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" fillcolor="#14153c" strokecolor="#64647e" strokeweight="1pt">
                <v:stroke joinstyle="miter"/>
                <w10:wrap anchorx="margin"/>
              </v:roundrect>
            </w:pict>
          </mc:Fallback>
        </mc:AlternateContent>
      </w:r>
    </w:p>
    <w:tbl>
      <w:tblPr>
        <w:tblStyle w:val="DJSIR"/>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184"/>
      </w:tblGrid>
      <w:tr w:rsidR="006606FF" w14:paraId="50EC9B5B" w14:textId="77777777" w:rsidTr="00C8545A">
        <w:trPr>
          <w:cnfStyle w:val="100000000000" w:firstRow="1" w:lastRow="0" w:firstColumn="0" w:lastColumn="0" w:oddVBand="0" w:evenVBand="0" w:oddHBand="0" w:evenHBand="0" w:firstRowFirstColumn="0" w:firstRowLastColumn="0" w:lastRowFirstColumn="0" w:lastRowLastColumn="0"/>
        </w:trPr>
        <w:tc>
          <w:tcPr>
            <w:tcW w:w="9184" w:type="dxa"/>
            <w:shd w:val="clear" w:color="auto" w:fill="auto"/>
            <w:vAlign w:val="center"/>
          </w:tcPr>
          <w:p w14:paraId="57F44449" w14:textId="4D299823" w:rsidR="006606FF" w:rsidRDefault="00042E7A" w:rsidP="00042E7A">
            <w:pPr>
              <w:jc w:val="center"/>
            </w:pPr>
            <w:r w:rsidRPr="00096D63">
              <w:rPr>
                <w:color w:val="FFFFFF" w:themeColor="background1"/>
              </w:rPr>
              <w:t>National Skills Plan</w:t>
            </w:r>
          </w:p>
        </w:tc>
      </w:tr>
    </w:tbl>
    <w:p w14:paraId="7DD20E46" w14:textId="2C59AD90" w:rsidR="006606FF" w:rsidRDefault="006606FF" w:rsidP="003E628C"/>
    <w:tbl>
      <w:tblPr>
        <w:tblStyle w:val="DJSIR"/>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184"/>
      </w:tblGrid>
      <w:tr w:rsidR="00133089" w14:paraId="32C7B4A8" w14:textId="77777777" w:rsidTr="00C8545A">
        <w:trPr>
          <w:cnfStyle w:val="100000000000" w:firstRow="1" w:lastRow="0" w:firstColumn="0" w:lastColumn="0" w:oddVBand="0" w:evenVBand="0" w:oddHBand="0" w:evenHBand="0" w:firstRowFirstColumn="0" w:firstRowLastColumn="0" w:lastRowFirstColumn="0" w:lastRowLastColumn="0"/>
        </w:trPr>
        <w:tc>
          <w:tcPr>
            <w:tcW w:w="9184" w:type="dxa"/>
            <w:shd w:val="clear" w:color="auto" w:fill="auto"/>
            <w:vAlign w:val="center"/>
          </w:tcPr>
          <w:p w14:paraId="7686F73C" w14:textId="3BE3A8BB" w:rsidR="00133089" w:rsidRDefault="00A73968" w:rsidP="00042E7A">
            <w:pPr>
              <w:jc w:val="center"/>
            </w:pPr>
            <w:r>
              <w:rPr>
                <w:noProof/>
              </w:rPr>
              <mc:AlternateContent>
                <mc:Choice Requires="wps">
                  <w:drawing>
                    <wp:anchor distT="0" distB="0" distL="114300" distR="114300" simplePos="0" relativeHeight="251689986" behindDoc="1" locked="0" layoutInCell="1" allowOverlap="1" wp14:anchorId="51CBCAD4" wp14:editId="4E10AB7C">
                      <wp:simplePos x="0" y="0"/>
                      <wp:positionH relativeFrom="margin">
                        <wp:align>center</wp:align>
                      </wp:positionH>
                      <wp:positionV relativeFrom="paragraph">
                        <wp:posOffset>-66040</wp:posOffset>
                      </wp:positionV>
                      <wp:extent cx="5913755" cy="337820"/>
                      <wp:effectExtent l="0" t="0" r="10795" b="24130"/>
                      <wp:wrapNone/>
                      <wp:docPr id="651533150" name="Rectangle: Rounded Corners 6"/>
                      <wp:cNvGraphicFramePr/>
                      <a:graphic xmlns:a="http://schemas.openxmlformats.org/drawingml/2006/main">
                        <a:graphicData uri="http://schemas.microsoft.com/office/word/2010/wordprocessingShape">
                          <wps:wsp>
                            <wps:cNvSpPr/>
                            <wps:spPr>
                              <a:xfrm>
                                <a:off x="0" y="0"/>
                                <a:ext cx="5913755" cy="337820"/>
                              </a:xfrm>
                              <a:prstGeom prst="roundRect">
                                <a:avLst/>
                              </a:prstGeom>
                              <a:solidFill>
                                <a:srgbClr val="CDE3F6"/>
                              </a:solidFill>
                              <a:ln>
                                <a:solidFill>
                                  <a:srgbClr val="6464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2C022" id="Rectangle: Rounded Corners 6" o:spid="_x0000_s1026" style="position:absolute;margin-left:0;margin-top:-5.2pt;width:465.65pt;height:26.6pt;z-index:-25162649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" fillcolor="#cde3f6" strokecolor="#64647e" strokeweight="1pt">
                      <v:stroke joinstyle="miter"/>
                      <w10:wrap anchorx="margin"/>
                    </v:roundrect>
                  </w:pict>
                </mc:Fallback>
              </mc:AlternateContent>
            </w:r>
            <w:r w:rsidR="00042E7A">
              <w:t>Victorial Jurisdictional Action Plan</w:t>
            </w:r>
          </w:p>
        </w:tc>
      </w:tr>
    </w:tbl>
    <w:p w14:paraId="16CB01EF" w14:textId="226B82E7" w:rsidR="00133089" w:rsidRPr="008D1853" w:rsidRDefault="00133089" w:rsidP="003E628C"/>
    <w:p w14:paraId="19A64AA1" w14:textId="4FE79226" w:rsidR="00F30F80" w:rsidRDefault="00F30F80" w:rsidP="00F30F80">
      <w:pPr>
        <w:ind w:left="-709"/>
      </w:pPr>
    </w:p>
    <w:p w14:paraId="4A81A091" w14:textId="77777777" w:rsidR="00BE3F5D" w:rsidRPr="008D1853" w:rsidRDefault="00BE3F5D" w:rsidP="00F30F80">
      <w:pPr>
        <w:ind w:left="-709"/>
      </w:pPr>
    </w:p>
    <w:p w14:paraId="55344435" w14:textId="407CDE9B" w:rsidR="00686888" w:rsidRPr="008D1853" w:rsidRDefault="00686888" w:rsidP="003C4A7E">
      <w:pPr>
        <w:pStyle w:val="Heading3"/>
      </w:pPr>
      <w:bookmarkStart w:id="16" w:name="_Toc185239763"/>
      <w:r w:rsidRPr="008D1853">
        <w:t>Population Outcomes</w:t>
      </w:r>
      <w:bookmarkEnd w:id="16"/>
    </w:p>
    <w:p w14:paraId="227DDC11" w14:textId="7B1807FF" w:rsidR="00CC7D4C" w:rsidRPr="008D1853" w:rsidRDefault="00CC7D4C" w:rsidP="00CC7D4C">
      <w:r w:rsidRPr="008D1853">
        <w:t>Population outcomes are aimed at whole of economy considerations that are influenced by the VET sector, among a range of other factors and systems</w:t>
      </w:r>
      <w:r w:rsidRPr="008D1853">
        <w:rPr>
          <w:rStyle w:val="FootnoteReference"/>
        </w:rPr>
        <w:footnoteReference w:id="24"/>
      </w:r>
      <w:r w:rsidRPr="008D1853">
        <w:t>.</w:t>
      </w:r>
    </w:p>
    <w:p w14:paraId="1032028C" w14:textId="58272A3F" w:rsidR="007629B8" w:rsidRPr="008D1853" w:rsidRDefault="00686888" w:rsidP="00A32FCC">
      <w:pPr>
        <w:pStyle w:val="Heading3"/>
        <w:rPr>
          <w:b w:val="0"/>
          <w:bCs w:val="0"/>
        </w:rPr>
      </w:pPr>
      <w:r w:rsidRPr="003C4A7E">
        <w:rPr>
          <w:rStyle w:val="Heading4Char"/>
        </w:rPr>
        <w:t>Productivity</w:t>
      </w:r>
      <w:r w:rsidR="00A32FCC" w:rsidRPr="003C4A7E">
        <w:rPr>
          <w:rStyle w:val="Heading4Char"/>
        </w:rPr>
        <w:t>:</w:t>
      </w:r>
      <w:r w:rsidR="00A32FCC" w:rsidRPr="008D1853">
        <w:t xml:space="preserve"> </w:t>
      </w:r>
      <w:r w:rsidR="004939BD" w:rsidRPr="008D1853">
        <w:rPr>
          <w:b w:val="0"/>
          <w:bCs w:val="0"/>
        </w:rPr>
        <w:t>Productivity growth is improved by a better skilled workforce well matched to labour demand.</w:t>
      </w:r>
    </w:p>
    <w:p w14:paraId="37FEA125" w14:textId="57E0250C" w:rsidR="00E12944" w:rsidRPr="008D1853" w:rsidRDefault="00E12944" w:rsidP="00E12944">
      <w:pPr>
        <w:pStyle w:val="Heading3"/>
        <w:rPr>
          <w:b w:val="0"/>
          <w:bCs w:val="0"/>
        </w:rPr>
      </w:pPr>
      <w:r w:rsidRPr="003C4A7E">
        <w:rPr>
          <w:rStyle w:val="Heading4Char"/>
        </w:rPr>
        <w:t>Labour Supply</w:t>
      </w:r>
      <w:r w:rsidRPr="008D1853">
        <w:t xml:space="preserve">: </w:t>
      </w:r>
      <w:r w:rsidRPr="008D1853">
        <w:rPr>
          <w:b w:val="0"/>
          <w:bCs w:val="0"/>
        </w:rPr>
        <w:t>Industries, including in critical and emerging areas, can access and develop the skilled workforce they need.</w:t>
      </w:r>
    </w:p>
    <w:p w14:paraId="751092BE" w14:textId="691F5228" w:rsidR="00E12944" w:rsidRPr="008D1853" w:rsidRDefault="00E12944" w:rsidP="00E12944">
      <w:pPr>
        <w:pStyle w:val="Heading3"/>
        <w:rPr>
          <w:b w:val="0"/>
          <w:bCs w:val="0"/>
        </w:rPr>
      </w:pPr>
      <w:r w:rsidRPr="003C4A7E">
        <w:rPr>
          <w:rStyle w:val="Heading4Char"/>
        </w:rPr>
        <w:t>Wellbeing and Inclusion:</w:t>
      </w:r>
      <w:r w:rsidRPr="008D1853">
        <w:t xml:space="preserve"> </w:t>
      </w:r>
      <w:r w:rsidRPr="008D1853">
        <w:rPr>
          <w:b w:val="0"/>
          <w:bCs w:val="0"/>
        </w:rPr>
        <w:t>All Australians, including priority groups, are able to build the skills needed for well-paid, secure work aligned to their interests.</w:t>
      </w:r>
    </w:p>
    <w:p w14:paraId="6D241186" w14:textId="5469A2CC" w:rsidR="00E12944" w:rsidRPr="008D1853" w:rsidRDefault="00E12944" w:rsidP="00E12944">
      <w:pPr>
        <w:pStyle w:val="Heading3"/>
      </w:pPr>
      <w:r w:rsidRPr="003C4A7E">
        <w:rPr>
          <w:rStyle w:val="Heading4Char"/>
        </w:rPr>
        <w:t>Resilience:</w:t>
      </w:r>
      <w:r w:rsidRPr="008D1853">
        <w:t xml:space="preserve"> </w:t>
      </w:r>
      <w:r w:rsidRPr="008D1853">
        <w:rPr>
          <w:b w:val="0"/>
          <w:bCs w:val="0"/>
        </w:rPr>
        <w:t>All Australians, including priority groups, have the skills that allow them to adapt in their work and life now and in the future.</w:t>
      </w:r>
    </w:p>
    <w:p w14:paraId="488A3468" w14:textId="77777777" w:rsidR="00A32FCC" w:rsidRPr="008D1853" w:rsidRDefault="00A32FCC" w:rsidP="00A32FCC"/>
    <w:tbl>
      <w:tblPr>
        <w:tblStyle w:val="GridTable2-Accent3"/>
        <w:tblW w:w="0" w:type="auto"/>
        <w:tblLook w:val="04A0" w:firstRow="1" w:lastRow="0" w:firstColumn="1" w:lastColumn="0" w:noHBand="0" w:noVBand="1"/>
      </w:tblPr>
      <w:tblGrid>
        <w:gridCol w:w="1701"/>
        <w:gridCol w:w="2552"/>
        <w:gridCol w:w="4931"/>
      </w:tblGrid>
      <w:tr w:rsidR="00A32FCC" w:rsidRPr="008D1853" w14:paraId="5E73EF39" w14:textId="77777777" w:rsidTr="005E6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8C7AD2A" w14:textId="11EBAA51" w:rsidR="00A32FCC" w:rsidRPr="008D1853" w:rsidRDefault="009C5347" w:rsidP="003C4A7E">
            <w:pPr>
              <w:pStyle w:val="Heading5"/>
            </w:pPr>
            <w:r w:rsidRPr="008D1853">
              <w:t>Population outcome</w:t>
            </w:r>
          </w:p>
        </w:tc>
        <w:tc>
          <w:tcPr>
            <w:tcW w:w="2552" w:type="dxa"/>
          </w:tcPr>
          <w:p w14:paraId="320808D8" w14:textId="67BDC9D0" w:rsidR="00A32FCC" w:rsidRPr="008D1853" w:rsidRDefault="00A32FCC" w:rsidP="003C4A7E">
            <w:pPr>
              <w:pStyle w:val="Heading5"/>
              <w:cnfStyle w:val="100000000000" w:firstRow="1" w:lastRow="0" w:firstColumn="0" w:lastColumn="0" w:oddVBand="0" w:evenVBand="0" w:oddHBand="0" w:evenHBand="0" w:firstRowFirstColumn="0" w:firstRowLastColumn="0" w:lastRowFirstColumn="0" w:lastRowLastColumn="0"/>
            </w:pPr>
            <w:r w:rsidRPr="008D1853">
              <w:t>Indicator</w:t>
            </w:r>
          </w:p>
        </w:tc>
        <w:tc>
          <w:tcPr>
            <w:tcW w:w="4931" w:type="dxa"/>
          </w:tcPr>
          <w:p w14:paraId="79481C55" w14:textId="6602D7F7" w:rsidR="00A32FCC" w:rsidRPr="008D1853" w:rsidRDefault="00A32FCC" w:rsidP="003C4A7E">
            <w:pPr>
              <w:pStyle w:val="Heading5"/>
              <w:cnfStyle w:val="100000000000" w:firstRow="1" w:lastRow="0" w:firstColumn="0" w:lastColumn="0" w:oddVBand="0" w:evenVBand="0" w:oddHBand="0" w:evenHBand="0" w:firstRowFirstColumn="0" w:firstRowLastColumn="0" w:lastRowFirstColumn="0" w:lastRowLastColumn="0"/>
            </w:pPr>
            <w:r w:rsidRPr="008D1853">
              <w:t>Aspiration</w:t>
            </w:r>
          </w:p>
        </w:tc>
      </w:tr>
      <w:tr w:rsidR="00A32FCC" w:rsidRPr="008D1853" w14:paraId="51904B87" w14:textId="77777777" w:rsidTr="005E6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982DF5D" w14:textId="70952E70" w:rsidR="00A32FCC" w:rsidRPr="008D1853" w:rsidRDefault="00E12944" w:rsidP="003C4A7E">
            <w:pPr>
              <w:pStyle w:val="Heading6"/>
            </w:pPr>
            <w:r w:rsidRPr="008D1853">
              <w:t xml:space="preserve">Productivity </w:t>
            </w:r>
          </w:p>
        </w:tc>
        <w:tc>
          <w:tcPr>
            <w:tcW w:w="2552" w:type="dxa"/>
          </w:tcPr>
          <w:p w14:paraId="20AD51C6" w14:textId="15FE1884" w:rsidR="00A32FCC" w:rsidRPr="008D1853" w:rsidRDefault="00A32FCC" w:rsidP="00AA6039">
            <w:pPr>
              <w:cnfStyle w:val="000000100000" w:firstRow="0" w:lastRow="0" w:firstColumn="0" w:lastColumn="0" w:oddVBand="0" w:evenVBand="0" w:oddHBand="1" w:evenHBand="0" w:firstRowFirstColumn="0" w:firstRowLastColumn="0" w:lastRowFirstColumn="0" w:lastRowLastColumn="0"/>
              <w:rPr>
                <w:b/>
                <w:bCs/>
              </w:rPr>
            </w:pPr>
            <w:r w:rsidRPr="008D1853">
              <w:t>Productivity growth for sectors where VET pathways are critical to total sector employment</w:t>
            </w:r>
            <w:r w:rsidR="006024B0" w:rsidRPr="008D1853">
              <w:t>.</w:t>
            </w:r>
          </w:p>
        </w:tc>
        <w:tc>
          <w:tcPr>
            <w:tcW w:w="4931" w:type="dxa"/>
          </w:tcPr>
          <w:p w14:paraId="3426DA45" w14:textId="6737DB18" w:rsidR="00A32FCC" w:rsidRPr="008D1853" w:rsidRDefault="00A32FCC" w:rsidP="00FE6753">
            <w:pPr>
              <w:cnfStyle w:val="000000100000" w:firstRow="0" w:lastRow="0" w:firstColumn="0" w:lastColumn="0" w:oddVBand="0" w:evenVBand="0" w:oddHBand="1" w:evenHBand="0" w:firstRowFirstColumn="0" w:firstRowLastColumn="0" w:lastRowFirstColumn="0" w:lastRowLastColumn="0"/>
            </w:pPr>
            <w:r w:rsidRPr="008D1853">
              <w:t>Victoria strives to increase productivity growth for sectors in which VET pathways are critical to driving economic prosperity</w:t>
            </w:r>
            <w:r w:rsidR="006024B0" w:rsidRPr="008D1853">
              <w:t>.</w:t>
            </w:r>
          </w:p>
        </w:tc>
      </w:tr>
      <w:tr w:rsidR="001C33F5" w:rsidRPr="008D1853" w14:paraId="4B0092B7" w14:textId="77777777" w:rsidTr="001C33F5">
        <w:tc>
          <w:tcPr>
            <w:cnfStyle w:val="001000000000" w:firstRow="0" w:lastRow="0" w:firstColumn="1" w:lastColumn="0" w:oddVBand="0" w:evenVBand="0" w:oddHBand="0" w:evenHBand="0" w:firstRowFirstColumn="0" w:firstRowLastColumn="0" w:lastRowFirstColumn="0" w:lastRowLastColumn="0"/>
            <w:tcW w:w="1701" w:type="dxa"/>
            <w:tcBorders>
              <w:bottom w:val="nil"/>
            </w:tcBorders>
          </w:tcPr>
          <w:p w14:paraId="42C81C16" w14:textId="0066117D" w:rsidR="001C33F5" w:rsidRPr="008D1853" w:rsidRDefault="001C33F5" w:rsidP="003C4A7E">
            <w:pPr>
              <w:pStyle w:val="Heading6"/>
            </w:pPr>
            <w:r w:rsidRPr="008D1853">
              <w:t xml:space="preserve">Labour Supply </w:t>
            </w:r>
          </w:p>
        </w:tc>
        <w:tc>
          <w:tcPr>
            <w:tcW w:w="2552" w:type="dxa"/>
          </w:tcPr>
          <w:p w14:paraId="11EA61DE" w14:textId="4D90F138" w:rsidR="001C33F5" w:rsidRPr="008D1853" w:rsidRDefault="001C33F5" w:rsidP="00E12944">
            <w:pPr>
              <w:cnfStyle w:val="000000000000" w:firstRow="0" w:lastRow="0" w:firstColumn="0" w:lastColumn="0" w:oddVBand="0" w:evenVBand="0" w:oddHBand="0" w:evenHBand="0" w:firstRowFirstColumn="0" w:firstRowLastColumn="0" w:lastRowFirstColumn="0" w:lastRowLastColumn="0"/>
            </w:pPr>
            <w:r w:rsidRPr="008D1853">
              <w:t>Growth in VET qualified workers in critical sectors.</w:t>
            </w:r>
          </w:p>
        </w:tc>
        <w:tc>
          <w:tcPr>
            <w:tcW w:w="4931" w:type="dxa"/>
          </w:tcPr>
          <w:p w14:paraId="67B94E5F" w14:textId="116FC22A" w:rsidR="001C33F5" w:rsidRPr="008D1853" w:rsidRDefault="001C33F5" w:rsidP="00E12944">
            <w:pPr>
              <w:cnfStyle w:val="000000000000" w:firstRow="0" w:lastRow="0" w:firstColumn="0" w:lastColumn="0" w:oddVBand="0" w:evenVBand="0" w:oddHBand="0" w:evenHBand="0" w:firstRowFirstColumn="0" w:firstRowLastColumn="0" w:lastRowFirstColumn="0" w:lastRowLastColumn="0"/>
            </w:pPr>
            <w:r w:rsidRPr="008D1853">
              <w:rPr>
                <w:color w:val="auto"/>
              </w:rPr>
              <w:t>Victoria endeavours to drive increased growth in VET qualified workers entering sectors of critical importance in Victoria and nationally.</w:t>
            </w:r>
          </w:p>
        </w:tc>
      </w:tr>
      <w:tr w:rsidR="001C33F5" w:rsidRPr="008D1853" w14:paraId="0D51D331" w14:textId="77777777" w:rsidTr="001C3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tcBorders>
            <w:shd w:val="clear" w:color="auto" w:fill="auto"/>
          </w:tcPr>
          <w:p w14:paraId="4A167DAE" w14:textId="77777777" w:rsidR="001C33F5" w:rsidRPr="008D1853" w:rsidRDefault="001C33F5" w:rsidP="00E12944"/>
        </w:tc>
        <w:tc>
          <w:tcPr>
            <w:tcW w:w="2552" w:type="dxa"/>
          </w:tcPr>
          <w:p w14:paraId="5BE0512E" w14:textId="5771C069" w:rsidR="001C33F5" w:rsidRPr="008D1853" w:rsidRDefault="001C33F5" w:rsidP="00E12944">
            <w:pPr>
              <w:cnfStyle w:val="000000100000" w:firstRow="0" w:lastRow="0" w:firstColumn="0" w:lastColumn="0" w:oddVBand="0" w:evenVBand="0" w:oddHBand="1" w:evenHBand="0" w:firstRowFirstColumn="0" w:firstRowLastColumn="0" w:lastRowFirstColumn="0" w:lastRowLastColumn="0"/>
            </w:pPr>
            <w:r w:rsidRPr="008D1853">
              <w:t>Increase in the pipeline of people undertaking VET courses that are linked to Victorian and national priorities.</w:t>
            </w:r>
          </w:p>
        </w:tc>
        <w:tc>
          <w:tcPr>
            <w:tcW w:w="4931" w:type="dxa"/>
          </w:tcPr>
          <w:p w14:paraId="47972ACD" w14:textId="35441FEB" w:rsidR="001C33F5" w:rsidRPr="008D1853" w:rsidRDefault="001C33F5" w:rsidP="00E12944">
            <w:pPr>
              <w:cnfStyle w:val="000000100000" w:firstRow="0" w:lastRow="0" w:firstColumn="0" w:lastColumn="0" w:oddVBand="0" w:evenVBand="0" w:oddHBand="1" w:evenHBand="0" w:firstRowFirstColumn="0" w:firstRowLastColumn="0" w:lastRowFirstColumn="0" w:lastRowLastColumn="0"/>
            </w:pPr>
            <w:r w:rsidRPr="008D1853">
              <w:t>Victoria aims to increase the number of Victorians undertaking VET courses in areas of priority in Victoria and nationally.</w:t>
            </w:r>
          </w:p>
        </w:tc>
      </w:tr>
      <w:tr w:rsidR="00E12944" w:rsidRPr="008D1853" w14:paraId="2FA59474" w14:textId="77777777" w:rsidTr="005E6BA6">
        <w:tc>
          <w:tcPr>
            <w:cnfStyle w:val="001000000000" w:firstRow="0" w:lastRow="0" w:firstColumn="1" w:lastColumn="0" w:oddVBand="0" w:evenVBand="0" w:oddHBand="0" w:evenHBand="0" w:firstRowFirstColumn="0" w:firstRowLastColumn="0" w:lastRowFirstColumn="0" w:lastRowLastColumn="0"/>
            <w:tcW w:w="1701" w:type="dxa"/>
          </w:tcPr>
          <w:p w14:paraId="79DF81FC" w14:textId="2221FFC2" w:rsidR="00E12944" w:rsidRPr="008D1853" w:rsidRDefault="00E12944" w:rsidP="003C4A7E">
            <w:pPr>
              <w:pStyle w:val="Heading6"/>
            </w:pPr>
            <w:r w:rsidRPr="008D1853">
              <w:t>Wellbeing and Inclusion</w:t>
            </w:r>
          </w:p>
        </w:tc>
        <w:tc>
          <w:tcPr>
            <w:tcW w:w="2552" w:type="dxa"/>
          </w:tcPr>
          <w:p w14:paraId="0E8A876D" w14:textId="21DDEBEA" w:rsidR="00E12944" w:rsidRPr="008D1853" w:rsidRDefault="00E12944" w:rsidP="00E12944">
            <w:pPr>
              <w:cnfStyle w:val="000000000000" w:firstRow="0" w:lastRow="0" w:firstColumn="0" w:lastColumn="0" w:oddVBand="0" w:evenVBand="0" w:oddHBand="0" w:evenHBand="0" w:firstRowFirstColumn="0" w:firstRowLastColumn="0" w:lastRowFirstColumn="0" w:lastRowLastColumn="0"/>
            </w:pPr>
            <w:r w:rsidRPr="008D1853">
              <w:t>Completion rates for women, people with disability and First Nations people</w:t>
            </w:r>
            <w:r w:rsidR="006024B0" w:rsidRPr="008D1853">
              <w:t>.</w:t>
            </w:r>
          </w:p>
        </w:tc>
        <w:tc>
          <w:tcPr>
            <w:tcW w:w="4931" w:type="dxa"/>
          </w:tcPr>
          <w:p w14:paraId="737A2335" w14:textId="5A8CD920" w:rsidR="00E12944" w:rsidRPr="008D1853" w:rsidRDefault="00E12944" w:rsidP="00E12944">
            <w:pPr>
              <w:cnfStyle w:val="000000000000" w:firstRow="0" w:lastRow="0" w:firstColumn="0" w:lastColumn="0" w:oddVBand="0" w:evenVBand="0" w:oddHBand="0" w:evenHBand="0" w:firstRowFirstColumn="0" w:firstRowLastColumn="0" w:lastRowFirstColumn="0" w:lastRowLastColumn="0"/>
            </w:pPr>
            <w:r w:rsidRPr="008D1853">
              <w:t>Victoria seeks to improve the rates of completion for priority groups, including women, people with disability and First Nations people</w:t>
            </w:r>
            <w:r w:rsidR="006024B0" w:rsidRPr="008D1853">
              <w:t>.</w:t>
            </w:r>
          </w:p>
        </w:tc>
      </w:tr>
      <w:tr w:rsidR="00E12944" w:rsidRPr="008D1853" w14:paraId="11D4C8A6" w14:textId="77777777" w:rsidTr="005E6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88B1CE" w14:textId="09E9B3BB" w:rsidR="00E12944" w:rsidRPr="008D1853" w:rsidRDefault="00E12944" w:rsidP="003C4A7E">
            <w:pPr>
              <w:pStyle w:val="Heading6"/>
            </w:pPr>
            <w:r w:rsidRPr="008D1853">
              <w:t>Resilience</w:t>
            </w:r>
          </w:p>
        </w:tc>
        <w:tc>
          <w:tcPr>
            <w:tcW w:w="2552" w:type="dxa"/>
          </w:tcPr>
          <w:p w14:paraId="1B1A0C92" w14:textId="26264479" w:rsidR="00E12944" w:rsidRPr="008D1853" w:rsidRDefault="00E12944" w:rsidP="00E12944">
            <w:pPr>
              <w:cnfStyle w:val="000000100000" w:firstRow="0" w:lastRow="0" w:firstColumn="0" w:lastColumn="0" w:oddVBand="0" w:evenVBand="0" w:oddHBand="1" w:evenHBand="0" w:firstRowFirstColumn="0" w:firstRowLastColumn="0" w:lastRowFirstColumn="0" w:lastRowLastColumn="0"/>
            </w:pPr>
            <w:r w:rsidRPr="008D1853">
              <w:t>Victorians have the opportunity to participate in VET to reskill and upskill throughout their careers</w:t>
            </w:r>
            <w:r w:rsidR="006024B0" w:rsidRPr="008D1853">
              <w:t>.</w:t>
            </w:r>
          </w:p>
        </w:tc>
        <w:tc>
          <w:tcPr>
            <w:tcW w:w="4931" w:type="dxa"/>
          </w:tcPr>
          <w:p w14:paraId="5161039F" w14:textId="151E85A2" w:rsidR="00E12944" w:rsidRPr="008D1853" w:rsidRDefault="00E12944" w:rsidP="00E12944">
            <w:pPr>
              <w:cnfStyle w:val="000000100000" w:firstRow="0" w:lastRow="0" w:firstColumn="0" w:lastColumn="0" w:oddVBand="0" w:evenVBand="0" w:oddHBand="1" w:evenHBand="0" w:firstRowFirstColumn="0" w:firstRowLastColumn="0" w:lastRowFirstColumn="0" w:lastRowLastColumn="0"/>
            </w:pPr>
            <w:r w:rsidRPr="008D1853">
              <w:t>Victoria endeavours to improve rates of employees participating in further training beyond their initial qualification to gain skills required by an evolving economy</w:t>
            </w:r>
            <w:r w:rsidR="006024B0" w:rsidRPr="008D1853">
              <w:t>.</w:t>
            </w:r>
          </w:p>
        </w:tc>
      </w:tr>
    </w:tbl>
    <w:p w14:paraId="18518B21" w14:textId="77777777" w:rsidR="003F0A4E" w:rsidRDefault="003F0A4E" w:rsidP="00C916AC"/>
    <w:p w14:paraId="21E9C550" w14:textId="77777777" w:rsidR="00B906F7" w:rsidRDefault="00B906F7" w:rsidP="00C916AC"/>
    <w:p w14:paraId="051C79E1" w14:textId="77777777" w:rsidR="00B906F7" w:rsidRDefault="00B906F7" w:rsidP="00C916AC"/>
    <w:p w14:paraId="70EEEED4" w14:textId="77777777" w:rsidR="00B906F7" w:rsidRPr="008D1853" w:rsidRDefault="00B906F7" w:rsidP="00C916AC"/>
    <w:p w14:paraId="06F34574" w14:textId="347CCD23" w:rsidR="00686888" w:rsidRPr="008D1853" w:rsidRDefault="00686888" w:rsidP="003C4A7E">
      <w:pPr>
        <w:pStyle w:val="Heading3"/>
      </w:pPr>
      <w:bookmarkStart w:id="17" w:name="_Toc185239764"/>
      <w:r w:rsidRPr="008D1853">
        <w:t>System Outcomes</w:t>
      </w:r>
      <w:bookmarkEnd w:id="17"/>
    </w:p>
    <w:p w14:paraId="5C359D84" w14:textId="7A213F19" w:rsidR="00CC7D4C" w:rsidRPr="008D1853" w:rsidRDefault="005E6BA6" w:rsidP="00CC7D4C">
      <w:r w:rsidRPr="008D1853">
        <w:t>System-level outcomes are aimed at areas where the VET sector has more direct control. Achieving system outcomes will help drive improvement in population</w:t>
      </w:r>
      <w:r w:rsidRPr="008D1853">
        <w:rPr>
          <w:rFonts w:ascii="Cambria Math" w:hAnsi="Cambria Math" w:cs="Cambria Math"/>
        </w:rPr>
        <w:t>‑</w:t>
      </w:r>
      <w:r w:rsidRPr="008D1853">
        <w:t xml:space="preserve"> level outcomes</w:t>
      </w:r>
      <w:r w:rsidRPr="008D1853">
        <w:rPr>
          <w:rStyle w:val="FootnoteReference"/>
        </w:rPr>
        <w:footnoteReference w:id="25"/>
      </w:r>
      <w:r w:rsidRPr="008D1853">
        <w:t>.</w:t>
      </w:r>
    </w:p>
    <w:p w14:paraId="76B2E498" w14:textId="326F8811" w:rsidR="0006547C" w:rsidRPr="008D1853" w:rsidRDefault="00B21CB9" w:rsidP="00FF692D">
      <w:pPr>
        <w:pStyle w:val="Heading3"/>
      </w:pPr>
      <w:r w:rsidRPr="003C4A7E">
        <w:rPr>
          <w:rStyle w:val="Heading4Char"/>
        </w:rPr>
        <w:t>Industry Needs</w:t>
      </w:r>
      <w:r w:rsidR="00FF692D" w:rsidRPr="003C4A7E">
        <w:rPr>
          <w:rStyle w:val="Heading4Char"/>
        </w:rPr>
        <w:t>:</w:t>
      </w:r>
      <w:r w:rsidR="00FF692D" w:rsidRPr="008D1853">
        <w:t xml:space="preserve"> </w:t>
      </w:r>
      <w:r w:rsidR="006015A8" w:rsidRPr="008D1853">
        <w:rPr>
          <w:b w:val="0"/>
        </w:rPr>
        <w:t>VET activity is aligned to workforce demand.</w:t>
      </w:r>
    </w:p>
    <w:p w14:paraId="36AED07A" w14:textId="1D188889" w:rsidR="00FF692D" w:rsidRPr="008D1853" w:rsidRDefault="00FF692D" w:rsidP="00FF692D">
      <w:pPr>
        <w:pStyle w:val="Heading3"/>
        <w:rPr>
          <w:b w:val="0"/>
          <w:bCs w:val="0"/>
        </w:rPr>
      </w:pPr>
      <w:r w:rsidRPr="003C4A7E">
        <w:rPr>
          <w:rStyle w:val="Heading4Char"/>
        </w:rPr>
        <w:t>Student Needs:</w:t>
      </w:r>
      <w:r w:rsidRPr="008D1853">
        <w:t xml:space="preserve"> </w:t>
      </w:r>
      <w:r w:rsidRPr="008D1853">
        <w:rPr>
          <w:b w:val="0"/>
          <w:bCs w:val="0"/>
        </w:rPr>
        <w:t>VET learning supports and pathways are accessible and effective, and meet the diversity of learner needs and objectives, including for priority groups.</w:t>
      </w:r>
    </w:p>
    <w:p w14:paraId="41663322" w14:textId="35C40B08" w:rsidR="00FF692D" w:rsidRPr="008D1853" w:rsidRDefault="00FF692D" w:rsidP="00FF692D">
      <w:pPr>
        <w:pStyle w:val="Heading3"/>
        <w:rPr>
          <w:b w:val="0"/>
          <w:bCs w:val="0"/>
        </w:rPr>
      </w:pPr>
      <w:r w:rsidRPr="003C4A7E">
        <w:rPr>
          <w:rStyle w:val="Heading4Char"/>
        </w:rPr>
        <w:t>Responsive Courses:</w:t>
      </w:r>
      <w:r w:rsidRPr="008D1853">
        <w:t xml:space="preserve"> </w:t>
      </w:r>
      <w:r w:rsidRPr="008D1853">
        <w:rPr>
          <w:b w:val="0"/>
          <w:bCs w:val="0"/>
        </w:rPr>
        <w:t>VET courses are trusted, relevant and available at the right time.</w:t>
      </w:r>
    </w:p>
    <w:p w14:paraId="38C7A9B3" w14:textId="306C1034" w:rsidR="00FF692D" w:rsidRPr="008D1853" w:rsidRDefault="00FF692D" w:rsidP="00FF692D">
      <w:pPr>
        <w:pStyle w:val="Heading3"/>
        <w:rPr>
          <w:b w:val="0"/>
          <w:bCs w:val="0"/>
        </w:rPr>
      </w:pPr>
      <w:r w:rsidRPr="003C4A7E">
        <w:rPr>
          <w:rStyle w:val="Heading4Char"/>
        </w:rPr>
        <w:t>Quality Delivery:</w:t>
      </w:r>
      <w:r w:rsidRPr="008D1853">
        <w:t xml:space="preserve"> </w:t>
      </w:r>
      <w:r w:rsidRPr="008D1853">
        <w:rPr>
          <w:b w:val="0"/>
          <w:bCs w:val="0"/>
        </w:rPr>
        <w:t>VET delivery is of a consistently high-quality and provides a positive learner experience, including for priority groups.</w:t>
      </w:r>
    </w:p>
    <w:p w14:paraId="220F6D00" w14:textId="470ABA77" w:rsidR="00FF692D" w:rsidRPr="008D1853" w:rsidRDefault="00FF692D" w:rsidP="006A38E6">
      <w:pPr>
        <w:pStyle w:val="Heading3"/>
        <w:rPr>
          <w:b w:val="0"/>
          <w:bCs w:val="0"/>
        </w:rPr>
      </w:pPr>
      <w:r w:rsidRPr="003C4A7E">
        <w:rPr>
          <w:rStyle w:val="Heading4Char"/>
        </w:rPr>
        <w:t>Collaborative and Sustainable System</w:t>
      </w:r>
      <w:r w:rsidR="006A38E6" w:rsidRPr="003C4A7E">
        <w:rPr>
          <w:rStyle w:val="Heading4Char"/>
        </w:rPr>
        <w:t>:</w:t>
      </w:r>
      <w:r w:rsidR="006A38E6" w:rsidRPr="008D1853">
        <w:t xml:space="preserve"> </w:t>
      </w:r>
      <w:r w:rsidRPr="008D1853">
        <w:rPr>
          <w:b w:val="0"/>
          <w:bCs w:val="0"/>
        </w:rPr>
        <w:t>VET system governance advances stewardship of an effective and efficient national VET system, strengthens partner participation, and ensures system sustainability</w:t>
      </w:r>
    </w:p>
    <w:p w14:paraId="1B15614B" w14:textId="77777777" w:rsidR="006A38E6" w:rsidRPr="008D1853" w:rsidRDefault="006A38E6" w:rsidP="006A38E6"/>
    <w:tbl>
      <w:tblPr>
        <w:tblStyle w:val="GridTable2-Accent3"/>
        <w:tblW w:w="0" w:type="auto"/>
        <w:tblLook w:val="04A0" w:firstRow="1" w:lastRow="0" w:firstColumn="1" w:lastColumn="0" w:noHBand="0" w:noVBand="1"/>
      </w:tblPr>
      <w:tblGrid>
        <w:gridCol w:w="1701"/>
        <w:gridCol w:w="2552"/>
        <w:gridCol w:w="4931"/>
      </w:tblGrid>
      <w:tr w:rsidR="00DD5898" w:rsidRPr="008D1853" w14:paraId="5C86D059" w14:textId="77777777" w:rsidTr="00D40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D5ED970" w14:textId="006520E1" w:rsidR="00FF692D" w:rsidRPr="008D1853" w:rsidRDefault="00FF692D" w:rsidP="003C4A7E">
            <w:pPr>
              <w:pStyle w:val="Heading5"/>
            </w:pPr>
            <w:r w:rsidRPr="008D1853">
              <w:t>System outcome</w:t>
            </w:r>
          </w:p>
        </w:tc>
        <w:tc>
          <w:tcPr>
            <w:tcW w:w="2552" w:type="dxa"/>
          </w:tcPr>
          <w:p w14:paraId="123DF7D1" w14:textId="743982E1" w:rsidR="00DD5898" w:rsidRPr="008D1853" w:rsidRDefault="00DD5898" w:rsidP="003C4A7E">
            <w:pPr>
              <w:pStyle w:val="Heading5"/>
              <w:cnfStyle w:val="100000000000" w:firstRow="1" w:lastRow="0" w:firstColumn="0" w:lastColumn="0" w:oddVBand="0" w:evenVBand="0" w:oddHBand="0" w:evenHBand="0" w:firstRowFirstColumn="0" w:firstRowLastColumn="0" w:lastRowFirstColumn="0" w:lastRowLastColumn="0"/>
            </w:pPr>
            <w:r w:rsidRPr="008D1853">
              <w:t>Measure</w:t>
            </w:r>
          </w:p>
        </w:tc>
        <w:tc>
          <w:tcPr>
            <w:tcW w:w="4931" w:type="dxa"/>
          </w:tcPr>
          <w:p w14:paraId="6E58B78F" w14:textId="2F11EE85" w:rsidR="00DD5898" w:rsidRPr="008D1853" w:rsidRDefault="005C70C8" w:rsidP="003C4A7E">
            <w:pPr>
              <w:pStyle w:val="Heading5"/>
              <w:cnfStyle w:val="100000000000" w:firstRow="1" w:lastRow="0" w:firstColumn="0" w:lastColumn="0" w:oddVBand="0" w:evenVBand="0" w:oddHBand="0" w:evenHBand="0" w:firstRowFirstColumn="0" w:firstRowLastColumn="0" w:lastRowFirstColumn="0" w:lastRowLastColumn="0"/>
            </w:pPr>
            <w:r w:rsidRPr="008D1853">
              <w:t>Aspiration</w:t>
            </w:r>
          </w:p>
        </w:tc>
      </w:tr>
      <w:tr w:rsidR="00D4038E" w:rsidRPr="008D1853" w14:paraId="466F8E3F" w14:textId="77777777" w:rsidTr="00D4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AFE66A" w:themeColor="accent3" w:themeTint="99"/>
              <w:bottom w:val="nil"/>
            </w:tcBorders>
          </w:tcPr>
          <w:p w14:paraId="655CB1CA" w14:textId="7D15F567" w:rsidR="00D4038E" w:rsidRPr="008D1853" w:rsidRDefault="00D4038E" w:rsidP="003C4A7E">
            <w:pPr>
              <w:pStyle w:val="Heading6"/>
            </w:pPr>
            <w:r w:rsidRPr="008D1853">
              <w:t xml:space="preserve">Industry Needs </w:t>
            </w:r>
          </w:p>
        </w:tc>
        <w:tc>
          <w:tcPr>
            <w:tcW w:w="2552" w:type="dxa"/>
          </w:tcPr>
          <w:p w14:paraId="3AF3D9A6" w14:textId="5C646DED" w:rsidR="00D4038E" w:rsidRPr="008D1853" w:rsidRDefault="00D4038E" w:rsidP="00BB13DD">
            <w:pPr>
              <w:cnfStyle w:val="000000100000" w:firstRow="0" w:lastRow="0" w:firstColumn="0" w:lastColumn="0" w:oddVBand="0" w:evenVBand="0" w:oddHBand="1" w:evenHBand="0" w:firstRowFirstColumn="0" w:firstRowLastColumn="0" w:lastRowFirstColumn="0" w:lastRowLastColumn="0"/>
              <w:rPr>
                <w:b/>
              </w:rPr>
            </w:pPr>
            <w:r w:rsidRPr="008D1853">
              <w:t>Employer satisfaction.</w:t>
            </w:r>
          </w:p>
        </w:tc>
        <w:tc>
          <w:tcPr>
            <w:tcW w:w="4931" w:type="dxa"/>
          </w:tcPr>
          <w:p w14:paraId="37F17DB0" w14:textId="34FCFC30" w:rsidR="00D4038E" w:rsidRPr="008D1853" w:rsidRDefault="00D4038E" w:rsidP="00BB13DD">
            <w:pPr>
              <w:cnfStyle w:val="000000100000" w:firstRow="0" w:lastRow="0" w:firstColumn="0" w:lastColumn="0" w:oddVBand="0" w:evenVBand="0" w:oddHBand="1" w:evenHBand="0" w:firstRowFirstColumn="0" w:firstRowLastColumn="0" w:lastRowFirstColumn="0" w:lastRowLastColumn="0"/>
            </w:pPr>
            <w:r w:rsidRPr="008D1853">
              <w:t>Victoria aims to increase the level of employers’ satisfaction with training.</w:t>
            </w:r>
          </w:p>
        </w:tc>
      </w:tr>
      <w:tr w:rsidR="00D4038E" w:rsidRPr="008D1853" w14:paraId="63DE09ED" w14:textId="77777777" w:rsidTr="00D4038E">
        <w:tc>
          <w:tcPr>
            <w:cnfStyle w:val="001000000000" w:firstRow="0" w:lastRow="0" w:firstColumn="1" w:lastColumn="0" w:oddVBand="0" w:evenVBand="0" w:oddHBand="0" w:evenHBand="0" w:firstRowFirstColumn="0" w:firstRowLastColumn="0" w:lastRowFirstColumn="0" w:lastRowLastColumn="0"/>
            <w:tcW w:w="1701" w:type="dxa"/>
            <w:tcBorders>
              <w:top w:val="nil"/>
            </w:tcBorders>
            <w:shd w:val="clear" w:color="auto" w:fill="E4F6CD" w:themeFill="accent3" w:themeFillTint="33"/>
          </w:tcPr>
          <w:p w14:paraId="7003BD2C" w14:textId="77777777" w:rsidR="00D4038E" w:rsidRPr="008D1853" w:rsidRDefault="00D4038E" w:rsidP="00BB13DD"/>
        </w:tc>
        <w:tc>
          <w:tcPr>
            <w:tcW w:w="2552" w:type="dxa"/>
          </w:tcPr>
          <w:p w14:paraId="40B0E166" w14:textId="08EB4343" w:rsidR="00D4038E" w:rsidRPr="008D1853" w:rsidRDefault="00D4038E" w:rsidP="00BB13DD">
            <w:pPr>
              <w:cnfStyle w:val="000000000000" w:firstRow="0" w:lastRow="0" w:firstColumn="0" w:lastColumn="0" w:oddVBand="0" w:evenVBand="0" w:oddHBand="0" w:evenHBand="0" w:firstRowFirstColumn="0" w:firstRowLastColumn="0" w:lastRowFirstColumn="0" w:lastRowLastColumn="0"/>
              <w:rPr>
                <w:b/>
              </w:rPr>
            </w:pPr>
            <w:r w:rsidRPr="008D1853">
              <w:t>Course completions that are linked to relevant occupations for Victorian and national priorities.</w:t>
            </w:r>
          </w:p>
        </w:tc>
        <w:tc>
          <w:tcPr>
            <w:tcW w:w="4931" w:type="dxa"/>
          </w:tcPr>
          <w:p w14:paraId="5CC3F014" w14:textId="5180B981" w:rsidR="00D4038E" w:rsidRPr="008D1853" w:rsidRDefault="00D4038E" w:rsidP="00BB13DD">
            <w:pPr>
              <w:cnfStyle w:val="000000000000" w:firstRow="0" w:lastRow="0" w:firstColumn="0" w:lastColumn="0" w:oddVBand="0" w:evenVBand="0" w:oddHBand="0" w:evenHBand="0" w:firstRowFirstColumn="0" w:firstRowLastColumn="0" w:lastRowFirstColumn="0" w:lastRowLastColumn="0"/>
            </w:pPr>
            <w:r w:rsidRPr="008D1853">
              <w:t>Victoria seeks to improve the number of course completions linked with occupations relating to Victorian and national priorities.</w:t>
            </w:r>
          </w:p>
        </w:tc>
      </w:tr>
      <w:tr w:rsidR="00D4038E" w:rsidRPr="008D1853" w14:paraId="0D075E24" w14:textId="77777777" w:rsidTr="00D4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tcPr>
          <w:p w14:paraId="5518DF4E" w14:textId="22E555D9" w:rsidR="00D4038E" w:rsidRPr="008D1853" w:rsidRDefault="00D4038E" w:rsidP="003C4A7E">
            <w:pPr>
              <w:pStyle w:val="Heading6"/>
            </w:pPr>
            <w:r w:rsidRPr="008D1853">
              <w:t>Student Needs</w:t>
            </w:r>
          </w:p>
        </w:tc>
        <w:tc>
          <w:tcPr>
            <w:tcW w:w="2552" w:type="dxa"/>
          </w:tcPr>
          <w:p w14:paraId="363BA1C8" w14:textId="654AA486"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Student satisfaction with training.</w:t>
            </w:r>
          </w:p>
        </w:tc>
        <w:tc>
          <w:tcPr>
            <w:tcW w:w="4931" w:type="dxa"/>
          </w:tcPr>
          <w:p w14:paraId="28BA4575" w14:textId="49018541"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Victoria strives to improve levels of student satisfaction with training.</w:t>
            </w:r>
          </w:p>
        </w:tc>
      </w:tr>
      <w:tr w:rsidR="00D4038E" w:rsidRPr="008D1853" w14:paraId="424A6197" w14:textId="77777777" w:rsidTr="00D4038E">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E4F6CD" w:themeFill="accent3" w:themeFillTint="33"/>
          </w:tcPr>
          <w:p w14:paraId="30B44A72" w14:textId="77777777" w:rsidR="00D4038E" w:rsidRPr="008D1853" w:rsidRDefault="00D4038E" w:rsidP="00FF692D"/>
        </w:tc>
        <w:tc>
          <w:tcPr>
            <w:tcW w:w="2552" w:type="dxa"/>
          </w:tcPr>
          <w:p w14:paraId="0F98C3C5" w14:textId="11A668CA"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Achieved main reason for training.</w:t>
            </w:r>
          </w:p>
        </w:tc>
        <w:tc>
          <w:tcPr>
            <w:tcW w:w="4931" w:type="dxa"/>
          </w:tcPr>
          <w:p w14:paraId="729B1390" w14:textId="56CCA942"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Victoria endeavours to ensure students are able to achieve their main reason for training.</w:t>
            </w:r>
          </w:p>
        </w:tc>
      </w:tr>
      <w:tr w:rsidR="00D4038E" w:rsidRPr="008D1853" w14:paraId="720D4F9A" w14:textId="77777777" w:rsidTr="00D4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tcPr>
          <w:p w14:paraId="51ADBFA1" w14:textId="77777777" w:rsidR="00D4038E" w:rsidRPr="008D1853" w:rsidRDefault="00D4038E" w:rsidP="00FF692D"/>
        </w:tc>
        <w:tc>
          <w:tcPr>
            <w:tcW w:w="2552" w:type="dxa"/>
          </w:tcPr>
          <w:p w14:paraId="119D74C8" w14:textId="292142EA"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Access to foundation skills training.</w:t>
            </w:r>
          </w:p>
        </w:tc>
        <w:tc>
          <w:tcPr>
            <w:tcW w:w="4931" w:type="dxa"/>
          </w:tcPr>
          <w:p w14:paraId="6095E8B5" w14:textId="5F36FE56"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Victoria seeks to ensure foundation skills training is available to students who require it.</w:t>
            </w:r>
          </w:p>
        </w:tc>
      </w:tr>
      <w:tr w:rsidR="00D4038E" w:rsidRPr="008D1853" w14:paraId="73F9F75D" w14:textId="77777777" w:rsidTr="00D4038E">
        <w:tc>
          <w:tcPr>
            <w:cnfStyle w:val="001000000000" w:firstRow="0" w:lastRow="0" w:firstColumn="1" w:lastColumn="0" w:oddVBand="0" w:evenVBand="0" w:oddHBand="0" w:evenHBand="0" w:firstRowFirstColumn="0" w:firstRowLastColumn="0" w:lastRowFirstColumn="0" w:lastRowLastColumn="0"/>
            <w:tcW w:w="1701" w:type="dxa"/>
            <w:tcBorders>
              <w:top w:val="nil"/>
            </w:tcBorders>
            <w:shd w:val="clear" w:color="auto" w:fill="E4F6CD" w:themeFill="accent3" w:themeFillTint="33"/>
          </w:tcPr>
          <w:p w14:paraId="033DDCD3" w14:textId="77777777" w:rsidR="00D4038E" w:rsidRPr="008D1853" w:rsidRDefault="00D4038E" w:rsidP="00FF692D"/>
        </w:tc>
        <w:tc>
          <w:tcPr>
            <w:tcW w:w="2552" w:type="dxa"/>
          </w:tcPr>
          <w:p w14:paraId="774D4A1D" w14:textId="125CEB79"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Main reason for leaving study.</w:t>
            </w:r>
          </w:p>
        </w:tc>
        <w:tc>
          <w:tcPr>
            <w:tcW w:w="4931" w:type="dxa"/>
          </w:tcPr>
          <w:p w14:paraId="6B2134F8" w14:textId="15B8595A"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Victoria aims to reduce the number of students reporting their main reason for leaving study being “course was not as expected”, “not happy with the training organisation” or “problems with the placement component”.</w:t>
            </w:r>
          </w:p>
        </w:tc>
      </w:tr>
      <w:tr w:rsidR="00D4038E" w:rsidRPr="008D1853" w14:paraId="472902AF" w14:textId="77777777" w:rsidTr="00D4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tcPr>
          <w:p w14:paraId="32339358" w14:textId="28BB518D" w:rsidR="00D4038E" w:rsidRPr="008D1853" w:rsidRDefault="00D4038E" w:rsidP="003C4A7E">
            <w:pPr>
              <w:pStyle w:val="Heading6"/>
            </w:pPr>
            <w:r w:rsidRPr="008D1853">
              <w:t xml:space="preserve">Responsive Courses </w:t>
            </w:r>
          </w:p>
        </w:tc>
        <w:tc>
          <w:tcPr>
            <w:tcW w:w="2552" w:type="dxa"/>
          </w:tcPr>
          <w:p w14:paraId="7FA8735A" w14:textId="2B6B186D"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Employer satisfaction</w:t>
            </w:r>
          </w:p>
        </w:tc>
        <w:tc>
          <w:tcPr>
            <w:tcW w:w="4931" w:type="dxa"/>
          </w:tcPr>
          <w:p w14:paraId="7C5E4278" w14:textId="4694C6C5"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Victoria aims to increase the level of employers’ satisfaction with training</w:t>
            </w:r>
          </w:p>
        </w:tc>
      </w:tr>
      <w:tr w:rsidR="00D4038E" w:rsidRPr="008D1853" w14:paraId="57A53702" w14:textId="77777777" w:rsidTr="00D4038E">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E4F6CD" w:themeFill="accent3" w:themeFillTint="33"/>
          </w:tcPr>
          <w:p w14:paraId="0844D5E0" w14:textId="77777777" w:rsidR="00D4038E" w:rsidRPr="008D1853" w:rsidRDefault="00D4038E" w:rsidP="00FF692D"/>
        </w:tc>
        <w:tc>
          <w:tcPr>
            <w:tcW w:w="2552" w:type="dxa"/>
          </w:tcPr>
          <w:p w14:paraId="53CDAE18" w14:textId="7B2F56EE"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Training provides students with improved skills for their job.</w:t>
            </w:r>
          </w:p>
        </w:tc>
        <w:tc>
          <w:tcPr>
            <w:tcW w:w="4931" w:type="dxa"/>
          </w:tcPr>
          <w:p w14:paraId="149C9FA5" w14:textId="4D496C86"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Victoria seeks to increase the number of students who report obtaining improved skills for their job through VET training.</w:t>
            </w:r>
          </w:p>
        </w:tc>
      </w:tr>
      <w:tr w:rsidR="00D4038E" w:rsidRPr="008D1853" w14:paraId="363B2FED" w14:textId="77777777" w:rsidTr="00D4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tcBorders>
          </w:tcPr>
          <w:p w14:paraId="448C8414" w14:textId="77777777" w:rsidR="00D4038E" w:rsidRPr="008D1853" w:rsidRDefault="00D4038E" w:rsidP="00FF692D"/>
        </w:tc>
        <w:tc>
          <w:tcPr>
            <w:tcW w:w="2552" w:type="dxa"/>
          </w:tcPr>
          <w:p w14:paraId="5DB3D98B" w14:textId="79276285"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Enrolments aligned to occupations in Victorian and national shortage.</w:t>
            </w:r>
          </w:p>
        </w:tc>
        <w:tc>
          <w:tcPr>
            <w:tcW w:w="4931" w:type="dxa"/>
          </w:tcPr>
          <w:p w14:paraId="57AD8103" w14:textId="570B827B"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Victoria endeavours to increase the number of course enrolments aligned to occupations experiencing shortages in Victoria and nationally.</w:t>
            </w:r>
          </w:p>
        </w:tc>
      </w:tr>
      <w:tr w:rsidR="00D4038E" w:rsidRPr="008D1853" w14:paraId="5F98206E" w14:textId="77777777" w:rsidTr="00D4038E">
        <w:tc>
          <w:tcPr>
            <w:cnfStyle w:val="001000000000" w:firstRow="0" w:lastRow="0" w:firstColumn="1" w:lastColumn="0" w:oddVBand="0" w:evenVBand="0" w:oddHBand="0" w:evenHBand="0" w:firstRowFirstColumn="0" w:firstRowLastColumn="0" w:lastRowFirstColumn="0" w:lastRowLastColumn="0"/>
            <w:tcW w:w="1701" w:type="dxa"/>
            <w:tcBorders>
              <w:bottom w:val="nil"/>
            </w:tcBorders>
          </w:tcPr>
          <w:p w14:paraId="28573214" w14:textId="32328314" w:rsidR="00D4038E" w:rsidRPr="008D1853" w:rsidRDefault="00D4038E" w:rsidP="003C4A7E">
            <w:pPr>
              <w:pStyle w:val="Heading6"/>
            </w:pPr>
            <w:r w:rsidRPr="008D1853">
              <w:t xml:space="preserve">Quality Delivery </w:t>
            </w:r>
          </w:p>
        </w:tc>
        <w:tc>
          <w:tcPr>
            <w:tcW w:w="2552" w:type="dxa"/>
          </w:tcPr>
          <w:p w14:paraId="3429043B" w14:textId="029A1A63"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Employer satisfaction.</w:t>
            </w:r>
          </w:p>
        </w:tc>
        <w:tc>
          <w:tcPr>
            <w:tcW w:w="4931" w:type="dxa"/>
          </w:tcPr>
          <w:p w14:paraId="2494128B" w14:textId="724B5A04"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Victoria aims to increase the level of employers’ satisfaction with training.</w:t>
            </w:r>
          </w:p>
        </w:tc>
      </w:tr>
      <w:tr w:rsidR="00D4038E" w:rsidRPr="008D1853" w14:paraId="419A3758" w14:textId="77777777" w:rsidTr="00D4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auto"/>
          </w:tcPr>
          <w:p w14:paraId="51E8A783" w14:textId="77777777" w:rsidR="00D4038E" w:rsidRPr="008D1853" w:rsidRDefault="00D4038E" w:rsidP="00FF692D"/>
        </w:tc>
        <w:tc>
          <w:tcPr>
            <w:tcW w:w="2552" w:type="dxa"/>
          </w:tcPr>
          <w:p w14:paraId="656F3410" w14:textId="76D2EA5A"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Student satisfaction with training.</w:t>
            </w:r>
          </w:p>
        </w:tc>
        <w:tc>
          <w:tcPr>
            <w:tcW w:w="4931" w:type="dxa"/>
          </w:tcPr>
          <w:p w14:paraId="762D4418" w14:textId="23D888B9" w:rsidR="00D4038E" w:rsidRPr="008D1853" w:rsidRDefault="00D4038E" w:rsidP="00FF692D">
            <w:pPr>
              <w:cnfStyle w:val="000000100000" w:firstRow="0" w:lastRow="0" w:firstColumn="0" w:lastColumn="0" w:oddVBand="0" w:evenVBand="0" w:oddHBand="1" w:evenHBand="0" w:firstRowFirstColumn="0" w:firstRowLastColumn="0" w:lastRowFirstColumn="0" w:lastRowLastColumn="0"/>
            </w:pPr>
            <w:r w:rsidRPr="008D1853">
              <w:t>Victoria strives to improve levels of student satisfaction with training.</w:t>
            </w:r>
          </w:p>
        </w:tc>
      </w:tr>
      <w:tr w:rsidR="00D4038E" w:rsidRPr="008D1853" w14:paraId="7CF1AC58" w14:textId="77777777" w:rsidTr="00D4038E">
        <w:tc>
          <w:tcPr>
            <w:cnfStyle w:val="001000000000" w:firstRow="0" w:lastRow="0" w:firstColumn="1" w:lastColumn="0" w:oddVBand="0" w:evenVBand="0" w:oddHBand="0" w:evenHBand="0" w:firstRowFirstColumn="0" w:firstRowLastColumn="0" w:lastRowFirstColumn="0" w:lastRowLastColumn="0"/>
            <w:tcW w:w="1701" w:type="dxa"/>
            <w:tcBorders>
              <w:top w:val="nil"/>
            </w:tcBorders>
          </w:tcPr>
          <w:p w14:paraId="156F4460" w14:textId="77777777" w:rsidR="00D4038E" w:rsidRPr="008D1853" w:rsidRDefault="00D4038E" w:rsidP="00FF692D"/>
        </w:tc>
        <w:tc>
          <w:tcPr>
            <w:tcW w:w="2552" w:type="dxa"/>
          </w:tcPr>
          <w:p w14:paraId="689EC70D" w14:textId="7DAF5318"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Improved employment circumstances.</w:t>
            </w:r>
          </w:p>
        </w:tc>
        <w:tc>
          <w:tcPr>
            <w:tcW w:w="4931" w:type="dxa"/>
          </w:tcPr>
          <w:p w14:paraId="2E47360F" w14:textId="5992D345" w:rsidR="00D4038E" w:rsidRPr="008D1853" w:rsidRDefault="00D4038E" w:rsidP="00FF692D">
            <w:pPr>
              <w:cnfStyle w:val="000000000000" w:firstRow="0" w:lastRow="0" w:firstColumn="0" w:lastColumn="0" w:oddVBand="0" w:evenVBand="0" w:oddHBand="0" w:evenHBand="0" w:firstRowFirstColumn="0" w:firstRowLastColumn="0" w:lastRowFirstColumn="0" w:lastRowLastColumn="0"/>
            </w:pPr>
            <w:r w:rsidRPr="008D1853">
              <w:t>Victoria seeks to increase the number of students reporting improved employment circumstances from their training.</w:t>
            </w:r>
          </w:p>
        </w:tc>
      </w:tr>
      <w:tr w:rsidR="006A38E6" w:rsidRPr="008D1853" w14:paraId="2E208F03" w14:textId="77777777" w:rsidTr="005E6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20EACD1" w14:textId="77777777" w:rsidR="006A38E6" w:rsidRPr="008D1853" w:rsidRDefault="006A38E6" w:rsidP="003C4A7E">
            <w:pPr>
              <w:pStyle w:val="Heading6"/>
            </w:pPr>
            <w:r w:rsidRPr="008D1853">
              <w:t>Collaborative and Sustainable System</w:t>
            </w:r>
          </w:p>
          <w:p w14:paraId="091EECEB" w14:textId="77777777" w:rsidR="006A38E6" w:rsidRPr="008D1853" w:rsidRDefault="006A38E6" w:rsidP="006A38E6"/>
        </w:tc>
        <w:tc>
          <w:tcPr>
            <w:tcW w:w="2552" w:type="dxa"/>
          </w:tcPr>
          <w:p w14:paraId="0273B40A" w14:textId="0858954B" w:rsidR="006A38E6" w:rsidRPr="008D1853" w:rsidRDefault="006A38E6" w:rsidP="006A38E6">
            <w:pPr>
              <w:cnfStyle w:val="000000100000" w:firstRow="0" w:lastRow="0" w:firstColumn="0" w:lastColumn="0" w:oddVBand="0" w:evenVBand="0" w:oddHBand="1" w:evenHBand="0" w:firstRowFirstColumn="0" w:firstRowLastColumn="0" w:lastRowFirstColumn="0" w:lastRowLastColumn="0"/>
            </w:pPr>
            <w:r w:rsidRPr="008D1853">
              <w:t>Strengthened partnerships and participation in stewardship of the Victorian and national VET system</w:t>
            </w:r>
            <w:r w:rsidR="006024B0" w:rsidRPr="008D1853">
              <w:t>.</w:t>
            </w:r>
          </w:p>
        </w:tc>
        <w:tc>
          <w:tcPr>
            <w:tcW w:w="4931" w:type="dxa"/>
          </w:tcPr>
          <w:p w14:paraId="2BCE8DBE" w14:textId="2D533B96" w:rsidR="006A38E6" w:rsidRPr="008D1853" w:rsidRDefault="006A38E6" w:rsidP="006A38E6">
            <w:pPr>
              <w:cnfStyle w:val="000000100000" w:firstRow="0" w:lastRow="0" w:firstColumn="0" w:lastColumn="0" w:oddVBand="0" w:evenVBand="0" w:oddHBand="1" w:evenHBand="0" w:firstRowFirstColumn="0" w:firstRowLastColumn="0" w:lastRowFirstColumn="0" w:lastRowLastColumn="0"/>
            </w:pPr>
            <w:r w:rsidRPr="008D1853">
              <w:t>Victoria aspires to strengthen partnerships with industry, training providers, and priority groups including First Nations people. Victoria also seeks to ensure their increased participation in stewardship of the Victorian and national VET system</w:t>
            </w:r>
            <w:r w:rsidR="006024B0" w:rsidRPr="008D1853">
              <w:t>.</w:t>
            </w:r>
          </w:p>
        </w:tc>
      </w:tr>
    </w:tbl>
    <w:p w14:paraId="4EFEF437" w14:textId="577D7421" w:rsidR="00F5249E" w:rsidRPr="008D1853" w:rsidRDefault="00F5249E" w:rsidP="00FE6753"/>
    <w:p w14:paraId="238CE3FB" w14:textId="77777777" w:rsidR="00F5249E" w:rsidRPr="008D1853" w:rsidRDefault="00F5249E">
      <w:pPr>
        <w:suppressAutoHyphens w:val="0"/>
        <w:autoSpaceDE/>
        <w:autoSpaceDN/>
        <w:adjustRightInd/>
        <w:spacing w:after="0" w:line="240" w:lineRule="auto"/>
        <w:textAlignment w:val="auto"/>
      </w:pPr>
      <w:r w:rsidRPr="008D1853">
        <w:br w:type="page"/>
      </w:r>
    </w:p>
    <w:p w14:paraId="6464B067" w14:textId="7DD757F7" w:rsidR="00C66300" w:rsidRPr="008D1853" w:rsidRDefault="00F5249E" w:rsidP="003C4A7E">
      <w:pPr>
        <w:pStyle w:val="Heading3"/>
      </w:pPr>
      <w:bookmarkStart w:id="18" w:name="_Toc185239765"/>
      <w:r w:rsidRPr="008D1853">
        <w:t>Appendix A</w:t>
      </w:r>
      <w:bookmarkEnd w:id="18"/>
      <w:r w:rsidRPr="008D1853">
        <w:t xml:space="preserve"> </w:t>
      </w:r>
    </w:p>
    <w:tbl>
      <w:tblPr>
        <w:tblStyle w:val="TableGrid"/>
        <w:tblW w:w="10348" w:type="dxa"/>
        <w:tblInd w:w="-572" w:type="dxa"/>
        <w:tblLook w:val="04A0" w:firstRow="1" w:lastRow="0" w:firstColumn="1" w:lastColumn="0" w:noHBand="0" w:noVBand="1"/>
      </w:tblPr>
      <w:tblGrid>
        <w:gridCol w:w="2975"/>
        <w:gridCol w:w="2695"/>
        <w:gridCol w:w="4678"/>
      </w:tblGrid>
      <w:tr w:rsidR="00C90F19" w:rsidRPr="008D1853" w14:paraId="23E5D73D" w14:textId="77777777" w:rsidTr="00C90F19">
        <w:trPr>
          <w:tblHeader/>
        </w:trPr>
        <w:tc>
          <w:tcPr>
            <w:tcW w:w="2975" w:type="dxa"/>
          </w:tcPr>
          <w:p w14:paraId="19BF957D" w14:textId="24D80DE6" w:rsidR="00C90F19" w:rsidRPr="008D1853" w:rsidRDefault="00C90F19" w:rsidP="003C4A7E">
            <w:pPr>
              <w:pStyle w:val="Heading4"/>
            </w:pPr>
            <w:r w:rsidRPr="008D1853">
              <w:t>National Skills Plan Priority</w:t>
            </w:r>
          </w:p>
        </w:tc>
        <w:tc>
          <w:tcPr>
            <w:tcW w:w="2695" w:type="dxa"/>
          </w:tcPr>
          <w:p w14:paraId="65D69EDF" w14:textId="77777777" w:rsidR="00C90F19" w:rsidRPr="008D1853" w:rsidRDefault="00C90F19" w:rsidP="003C4A7E">
            <w:pPr>
              <w:pStyle w:val="Heading4"/>
            </w:pPr>
            <w:r w:rsidRPr="008D1853">
              <w:t>Alignment with Victorian Skills Plans</w:t>
            </w:r>
          </w:p>
        </w:tc>
        <w:tc>
          <w:tcPr>
            <w:tcW w:w="4678" w:type="dxa"/>
          </w:tcPr>
          <w:p w14:paraId="7599AF45" w14:textId="77777777" w:rsidR="00C90F19" w:rsidRPr="008D1853" w:rsidRDefault="00C90F19" w:rsidP="003C4A7E">
            <w:pPr>
              <w:pStyle w:val="Heading4"/>
            </w:pPr>
            <w:r w:rsidRPr="008D1853">
              <w:t>Victorian Skills Plan recommendations</w:t>
            </w:r>
          </w:p>
        </w:tc>
      </w:tr>
      <w:tr w:rsidR="003A480F" w:rsidRPr="008D1853" w14:paraId="69C730C0" w14:textId="77777777" w:rsidTr="003A480F">
        <w:trPr>
          <w:trHeight w:val="2107"/>
        </w:trPr>
        <w:tc>
          <w:tcPr>
            <w:tcW w:w="2975" w:type="dxa"/>
            <w:tcBorders>
              <w:bottom w:val="nil"/>
            </w:tcBorders>
          </w:tcPr>
          <w:p w14:paraId="437F0BA9" w14:textId="77777777" w:rsidR="003A480F" w:rsidRPr="008D1853" w:rsidRDefault="003A480F" w:rsidP="003C4A7E">
            <w:pPr>
              <w:pStyle w:val="Heading5"/>
            </w:pPr>
            <w:r w:rsidRPr="008D1853">
              <w:t>Gender Equality</w:t>
            </w:r>
          </w:p>
          <w:p w14:paraId="241E8D56" w14:textId="77777777" w:rsidR="003A480F" w:rsidRPr="008D1853" w:rsidRDefault="003A480F">
            <w:pPr>
              <w:rPr>
                <w:rFonts w:asciiTheme="majorHAnsi" w:hAnsiTheme="majorHAnsi" w:cstheme="majorHAnsi"/>
              </w:rPr>
            </w:pPr>
            <w:r w:rsidRPr="008D1853">
              <w:rPr>
                <w:rFonts w:asciiTheme="majorHAnsi" w:hAnsiTheme="majorHAnsi" w:cstheme="majorHAnsi"/>
              </w:rPr>
              <w:t>Early national actions:</w:t>
            </w:r>
          </w:p>
          <w:p w14:paraId="4320F495" w14:textId="77777777" w:rsidR="003A480F" w:rsidRPr="008D1853" w:rsidRDefault="003A480F" w:rsidP="00363542">
            <w:pPr>
              <w:pStyle w:val="ListParagraph"/>
              <w:numPr>
                <w:ilvl w:val="0"/>
                <w:numId w:val="25"/>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Building Women’s career Program to drive structural and cultural change</w:t>
            </w:r>
          </w:p>
          <w:p w14:paraId="6253D7E3" w14:textId="77777777" w:rsidR="003A480F" w:rsidRPr="008D1853" w:rsidRDefault="003A480F" w:rsidP="00363542">
            <w:pPr>
              <w:pStyle w:val="ListParagraph"/>
              <w:numPr>
                <w:ilvl w:val="0"/>
                <w:numId w:val="25"/>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Australian Skills Guarantee</w:t>
            </w:r>
          </w:p>
        </w:tc>
        <w:tc>
          <w:tcPr>
            <w:tcW w:w="2695" w:type="dxa"/>
          </w:tcPr>
          <w:p w14:paraId="458DFE8D" w14:textId="77777777" w:rsidR="003A480F" w:rsidRPr="00C26276" w:rsidRDefault="003A480F" w:rsidP="003C4A7E">
            <w:pPr>
              <w:pStyle w:val="Heading6"/>
            </w:pPr>
            <w:r w:rsidRPr="00C26276">
              <w:t>2022 Plan</w:t>
            </w:r>
          </w:p>
          <w:p w14:paraId="736B2DF4" w14:textId="77777777" w:rsidR="003A480F" w:rsidRPr="00C26276" w:rsidRDefault="003A480F">
            <w:pPr>
              <w:rPr>
                <w:rFonts w:asciiTheme="majorHAnsi" w:hAnsiTheme="majorHAnsi" w:cstheme="majorHAnsi"/>
              </w:rPr>
            </w:pPr>
            <w:r w:rsidRPr="00C26276">
              <w:rPr>
                <w:rFonts w:asciiTheme="majorHAnsi" w:hAnsiTheme="majorHAnsi" w:cstheme="majorHAnsi"/>
              </w:rPr>
              <w:t>Bridge the Gender Gap</w:t>
            </w:r>
          </w:p>
          <w:p w14:paraId="71CED576" w14:textId="77777777" w:rsidR="003A480F" w:rsidRPr="00C26276" w:rsidRDefault="003A480F">
            <w:pPr>
              <w:rPr>
                <w:rFonts w:asciiTheme="majorHAnsi" w:hAnsiTheme="majorHAnsi" w:cstheme="majorHAnsi"/>
              </w:rPr>
            </w:pPr>
          </w:p>
        </w:tc>
        <w:tc>
          <w:tcPr>
            <w:tcW w:w="4678" w:type="dxa"/>
          </w:tcPr>
          <w:p w14:paraId="26DFF865" w14:textId="77777777" w:rsidR="003A480F" w:rsidRPr="008D1853" w:rsidRDefault="003A480F" w:rsidP="00363542">
            <w:pPr>
              <w:pStyle w:val="ListParagraph"/>
              <w:numPr>
                <w:ilvl w:val="0"/>
                <w:numId w:val="19"/>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Conduct an annual Gender Impact Assessment of the Skills Plan</w:t>
            </w:r>
          </w:p>
          <w:p w14:paraId="7948FD26" w14:textId="77777777" w:rsidR="003A480F" w:rsidRPr="008D1853" w:rsidRDefault="003A480F" w:rsidP="00363542">
            <w:pPr>
              <w:pStyle w:val="ListParagraph"/>
              <w:numPr>
                <w:ilvl w:val="0"/>
                <w:numId w:val="19"/>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Monitor the education and employment outcomes of women who enrol in training</w:t>
            </w:r>
          </w:p>
          <w:p w14:paraId="00249F6F" w14:textId="77777777" w:rsidR="003A480F" w:rsidRPr="008D1853" w:rsidRDefault="003A480F" w:rsidP="00363542">
            <w:pPr>
              <w:pStyle w:val="ListParagraph"/>
              <w:numPr>
                <w:ilvl w:val="0"/>
                <w:numId w:val="19"/>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Identify barriers to participation in education and training for women from diverse backgrounds</w:t>
            </w:r>
          </w:p>
          <w:p w14:paraId="180505EC" w14:textId="77777777" w:rsidR="003A480F" w:rsidRPr="008D1853" w:rsidRDefault="003A480F" w:rsidP="00363542">
            <w:pPr>
              <w:pStyle w:val="ListParagraph"/>
              <w:numPr>
                <w:ilvl w:val="0"/>
                <w:numId w:val="19"/>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Partner with agencies to address gender-based barriers to training and employment</w:t>
            </w:r>
          </w:p>
          <w:p w14:paraId="13C0E2BD" w14:textId="77777777" w:rsidR="003A480F" w:rsidRPr="008D1853" w:rsidRDefault="003A480F" w:rsidP="00363542">
            <w:pPr>
              <w:pStyle w:val="ListParagraph"/>
              <w:numPr>
                <w:ilvl w:val="0"/>
                <w:numId w:val="19"/>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Work with industry to reduce gender segregation across industries</w:t>
            </w:r>
          </w:p>
        </w:tc>
      </w:tr>
      <w:tr w:rsidR="003A480F" w:rsidRPr="008D1853" w14:paraId="3F7243C2" w14:textId="77777777" w:rsidTr="003A480F">
        <w:trPr>
          <w:trHeight w:val="932"/>
        </w:trPr>
        <w:tc>
          <w:tcPr>
            <w:tcW w:w="2975" w:type="dxa"/>
            <w:tcBorders>
              <w:top w:val="nil"/>
            </w:tcBorders>
          </w:tcPr>
          <w:p w14:paraId="19A61BB6" w14:textId="77777777" w:rsidR="003A480F" w:rsidRPr="008D1853" w:rsidRDefault="003A480F">
            <w:pPr>
              <w:rPr>
                <w:rFonts w:asciiTheme="majorHAnsi" w:hAnsiTheme="majorHAnsi" w:cstheme="majorHAnsi"/>
              </w:rPr>
            </w:pPr>
          </w:p>
        </w:tc>
        <w:tc>
          <w:tcPr>
            <w:tcW w:w="2695" w:type="dxa"/>
          </w:tcPr>
          <w:p w14:paraId="1481D8A1" w14:textId="77777777" w:rsidR="003A480F" w:rsidRPr="00C26276" w:rsidRDefault="003A480F" w:rsidP="003C4A7E">
            <w:pPr>
              <w:pStyle w:val="Heading6"/>
            </w:pPr>
            <w:r w:rsidRPr="00C26276">
              <w:t>2024 Plan</w:t>
            </w:r>
          </w:p>
          <w:p w14:paraId="1117C8D3" w14:textId="252A8E4C" w:rsidR="003A480F" w:rsidRPr="00C26276" w:rsidRDefault="003A480F">
            <w:pPr>
              <w:rPr>
                <w:rFonts w:asciiTheme="majorHAnsi" w:hAnsiTheme="majorHAnsi" w:cstheme="majorHAnsi"/>
              </w:rPr>
            </w:pPr>
            <w:r w:rsidRPr="00C26276">
              <w:rPr>
                <w:rFonts w:asciiTheme="majorHAnsi" w:hAnsiTheme="majorHAnsi" w:cstheme="majorHAnsi"/>
              </w:rPr>
              <w:t xml:space="preserve">Build the digital capability of Victoria’s workforce  </w:t>
            </w:r>
          </w:p>
        </w:tc>
        <w:tc>
          <w:tcPr>
            <w:tcW w:w="4678" w:type="dxa"/>
          </w:tcPr>
          <w:p w14:paraId="587FF1F6" w14:textId="77777777" w:rsidR="003A480F" w:rsidRPr="008D1853" w:rsidRDefault="003A480F" w:rsidP="00363542">
            <w:pPr>
              <w:pStyle w:val="ListParagraph"/>
              <w:numPr>
                <w:ilvl w:val="0"/>
                <w:numId w:val="20"/>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Explore options to improve gender diversity in IT qualifications and jobs</w:t>
            </w:r>
          </w:p>
        </w:tc>
      </w:tr>
      <w:tr w:rsidR="00EF7B91" w:rsidRPr="008D1853" w14:paraId="4E00092C" w14:textId="77777777" w:rsidTr="00C90F19">
        <w:trPr>
          <w:trHeight w:val="1779"/>
        </w:trPr>
        <w:tc>
          <w:tcPr>
            <w:tcW w:w="2975" w:type="dxa"/>
            <w:shd w:val="clear" w:color="auto" w:fill="ADD9FF" w:themeFill="accent5" w:themeFillTint="33"/>
          </w:tcPr>
          <w:p w14:paraId="1D9E37B4" w14:textId="77777777" w:rsidR="00C90F19" w:rsidRPr="008D1853" w:rsidRDefault="00C90F19" w:rsidP="003C4A7E">
            <w:pPr>
              <w:pStyle w:val="Heading5"/>
            </w:pPr>
            <w:r w:rsidRPr="008D1853">
              <w:t>Closing the Gap</w:t>
            </w:r>
          </w:p>
          <w:p w14:paraId="7897176A" w14:textId="77777777" w:rsidR="00C90F19" w:rsidRPr="008D1853" w:rsidRDefault="00C90F19">
            <w:pPr>
              <w:rPr>
                <w:rFonts w:asciiTheme="majorHAnsi" w:hAnsiTheme="majorHAnsi" w:cstheme="majorHAnsi"/>
              </w:rPr>
            </w:pPr>
            <w:r w:rsidRPr="008D1853">
              <w:rPr>
                <w:rFonts w:asciiTheme="majorHAnsi" w:hAnsiTheme="majorHAnsi" w:cstheme="majorHAnsi"/>
              </w:rPr>
              <w:t>Early national actions:</w:t>
            </w:r>
          </w:p>
          <w:p w14:paraId="576A44C1" w14:textId="77777777" w:rsidR="00C90F19" w:rsidRPr="008D1853" w:rsidRDefault="00C90F19" w:rsidP="00363542">
            <w:pPr>
              <w:pStyle w:val="ListParagraph"/>
              <w:numPr>
                <w:ilvl w:val="0"/>
                <w:numId w:val="20"/>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Interim First Nations Partnership committee</w:t>
            </w:r>
          </w:p>
          <w:p w14:paraId="7E76205D" w14:textId="44F677DD" w:rsidR="00C90F19" w:rsidRPr="008D1853" w:rsidRDefault="00C90F19" w:rsidP="00363542">
            <w:pPr>
              <w:pStyle w:val="ListParagraph"/>
              <w:numPr>
                <w:ilvl w:val="0"/>
                <w:numId w:val="20"/>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Sector Strengthening Plan for ACCOs</w:t>
            </w:r>
          </w:p>
        </w:tc>
        <w:tc>
          <w:tcPr>
            <w:tcW w:w="2695" w:type="dxa"/>
            <w:shd w:val="clear" w:color="auto" w:fill="ADD9FF" w:themeFill="accent5" w:themeFillTint="33"/>
          </w:tcPr>
          <w:p w14:paraId="14C47D1C" w14:textId="77777777" w:rsidR="00C90F19" w:rsidRPr="00C26276" w:rsidRDefault="00C90F19" w:rsidP="003C4A7E">
            <w:pPr>
              <w:pStyle w:val="Heading6"/>
            </w:pPr>
            <w:r w:rsidRPr="00C26276">
              <w:t>2023 Plan</w:t>
            </w:r>
          </w:p>
          <w:p w14:paraId="51004F3F" w14:textId="5C487E5A" w:rsidR="00C90F19" w:rsidRPr="00C26276" w:rsidRDefault="00C90F19">
            <w:pPr>
              <w:rPr>
                <w:rFonts w:asciiTheme="majorHAnsi" w:hAnsiTheme="majorHAnsi" w:cstheme="majorHAnsi"/>
              </w:rPr>
            </w:pPr>
            <w:r w:rsidRPr="00C26276">
              <w:rPr>
                <w:rFonts w:asciiTheme="majorHAnsi" w:hAnsiTheme="majorHAnsi" w:cstheme="majorHAnsi"/>
              </w:rPr>
              <w:t>Empower self-determination for First Nations people</w:t>
            </w:r>
            <w:r w:rsidR="00FC71D2" w:rsidRPr="00C26276">
              <w:rPr>
                <w:rFonts w:asciiTheme="majorHAnsi" w:hAnsiTheme="majorHAnsi" w:cstheme="majorHAnsi"/>
              </w:rPr>
              <w:t>.</w:t>
            </w:r>
            <w:r w:rsidRPr="00C26276">
              <w:rPr>
                <w:rFonts w:asciiTheme="majorHAnsi" w:hAnsiTheme="majorHAnsi" w:cstheme="majorHAnsi"/>
              </w:rPr>
              <w:t xml:space="preserve"> </w:t>
            </w:r>
          </w:p>
        </w:tc>
        <w:tc>
          <w:tcPr>
            <w:tcW w:w="4678" w:type="dxa"/>
            <w:shd w:val="clear" w:color="auto" w:fill="ADD9FF" w:themeFill="accent5" w:themeFillTint="33"/>
          </w:tcPr>
          <w:p w14:paraId="13ED06F2" w14:textId="77777777" w:rsidR="00C90F19" w:rsidRPr="008D1853" w:rsidRDefault="00C90F19" w:rsidP="00363542">
            <w:pPr>
              <w:pStyle w:val="ListParagraph"/>
              <w:numPr>
                <w:ilvl w:val="0"/>
                <w:numId w:val="20"/>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Reflect cultural inclusion and First Nations knowledge systems in VET</w:t>
            </w:r>
          </w:p>
          <w:p w14:paraId="07302A57" w14:textId="77777777" w:rsidR="00C90F19" w:rsidRPr="008D1853" w:rsidRDefault="00C90F19" w:rsidP="00363542">
            <w:pPr>
              <w:pStyle w:val="ListParagraph"/>
              <w:numPr>
                <w:ilvl w:val="0"/>
                <w:numId w:val="20"/>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Work with training providers to foster a culturally safe learning environment for First Nations learners</w:t>
            </w:r>
          </w:p>
          <w:p w14:paraId="5DD4F677" w14:textId="77777777" w:rsidR="00C90F19" w:rsidRPr="008D1853" w:rsidRDefault="00C90F19" w:rsidP="00363542">
            <w:pPr>
              <w:pStyle w:val="ListParagraph"/>
              <w:numPr>
                <w:ilvl w:val="0"/>
                <w:numId w:val="20"/>
              </w:numPr>
              <w:suppressAutoHyphens w:val="0"/>
              <w:autoSpaceDE/>
              <w:autoSpaceDN/>
              <w:adjustRightInd/>
              <w:spacing w:after="0" w:line="240" w:lineRule="auto"/>
              <w:textAlignment w:val="auto"/>
              <w:rPr>
                <w:rFonts w:asciiTheme="majorHAnsi" w:eastAsia="Public Sans Light" w:hAnsiTheme="majorHAnsi" w:cstheme="majorHAnsi"/>
                <w:color w:val="231F20"/>
              </w:rPr>
            </w:pPr>
            <w:r w:rsidRPr="008D1853">
              <w:rPr>
                <w:rFonts w:asciiTheme="majorHAnsi" w:hAnsiTheme="majorHAnsi" w:cstheme="majorHAnsi"/>
              </w:rPr>
              <w:t>Encourage training providers to increase the diversity of their workforce to enable a First Nations voice in decision making</w:t>
            </w:r>
          </w:p>
        </w:tc>
      </w:tr>
      <w:tr w:rsidR="007B7D8A" w:rsidRPr="008D1853" w14:paraId="00E340A9" w14:textId="77777777" w:rsidTr="00C90F19">
        <w:tc>
          <w:tcPr>
            <w:tcW w:w="2975" w:type="dxa"/>
          </w:tcPr>
          <w:p w14:paraId="726CC3EF" w14:textId="77777777" w:rsidR="007B7D8A" w:rsidRPr="008D1853" w:rsidRDefault="007B7D8A" w:rsidP="003C4A7E">
            <w:pPr>
              <w:pStyle w:val="Heading5"/>
            </w:pPr>
            <w:r w:rsidRPr="008D1853">
              <w:t>Supporting the Net Zero Transformation</w:t>
            </w:r>
          </w:p>
          <w:p w14:paraId="58B9427B" w14:textId="77777777" w:rsidR="007B7D8A" w:rsidRPr="008D1853" w:rsidRDefault="007B7D8A">
            <w:pPr>
              <w:rPr>
                <w:rFonts w:asciiTheme="majorHAnsi" w:hAnsiTheme="majorHAnsi" w:cstheme="majorHAnsi"/>
              </w:rPr>
            </w:pPr>
            <w:r w:rsidRPr="008D1853">
              <w:rPr>
                <w:rFonts w:asciiTheme="majorHAnsi" w:hAnsiTheme="majorHAnsi" w:cstheme="majorHAnsi"/>
              </w:rPr>
              <w:t>Early national actions:</w:t>
            </w:r>
          </w:p>
          <w:p w14:paraId="56385913" w14:textId="77777777" w:rsidR="007B7D8A" w:rsidRPr="008D1853" w:rsidRDefault="007B7D8A" w:rsidP="00363542">
            <w:pPr>
              <w:pStyle w:val="ListParagraph"/>
              <w:numPr>
                <w:ilvl w:val="0"/>
                <w:numId w:val="26"/>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Powering Skills Organisation JSC delivers its Workforce Plan</w:t>
            </w:r>
          </w:p>
          <w:p w14:paraId="4ABE196D" w14:textId="77777777" w:rsidR="007B7D8A" w:rsidRPr="008D1853" w:rsidRDefault="007B7D8A" w:rsidP="00363542">
            <w:pPr>
              <w:pStyle w:val="ListParagraph"/>
              <w:numPr>
                <w:ilvl w:val="0"/>
                <w:numId w:val="26"/>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Eligibility criteria for the New Energy Apprenticeships Program expanded</w:t>
            </w:r>
          </w:p>
          <w:p w14:paraId="79E2372C" w14:textId="77777777" w:rsidR="007B7D8A" w:rsidRPr="008D1853" w:rsidRDefault="007B7D8A" w:rsidP="00363542">
            <w:pPr>
              <w:pStyle w:val="ListParagraph"/>
              <w:numPr>
                <w:ilvl w:val="0"/>
                <w:numId w:val="26"/>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$50 m capital and equipment investment fund</w:t>
            </w:r>
          </w:p>
          <w:p w14:paraId="766B853F" w14:textId="77777777" w:rsidR="007B7D8A" w:rsidRPr="008D1853" w:rsidRDefault="007B7D8A" w:rsidP="00363542">
            <w:pPr>
              <w:pStyle w:val="ListParagraph"/>
              <w:numPr>
                <w:ilvl w:val="0"/>
                <w:numId w:val="26"/>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$30 m for the clean energy teacher, trainer, assessor workforce</w:t>
            </w:r>
          </w:p>
          <w:p w14:paraId="15E3C23E" w14:textId="77777777" w:rsidR="007B7D8A" w:rsidRPr="008D1853" w:rsidRDefault="007B7D8A" w:rsidP="00363542">
            <w:pPr>
              <w:pStyle w:val="ListParagraph"/>
              <w:numPr>
                <w:ilvl w:val="0"/>
                <w:numId w:val="26"/>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Supporting SMEs to access apprentices through GTOs</w:t>
            </w:r>
          </w:p>
          <w:p w14:paraId="5D9F7DD8" w14:textId="77777777" w:rsidR="007B7D8A" w:rsidRPr="008D1853" w:rsidRDefault="007B7D8A" w:rsidP="00363542">
            <w:pPr>
              <w:pStyle w:val="ListParagraph"/>
              <w:numPr>
                <w:ilvl w:val="0"/>
                <w:numId w:val="26"/>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Canberra Institute of Technology EV Centre for Excellence</w:t>
            </w:r>
          </w:p>
          <w:p w14:paraId="4AAB9F96" w14:textId="77777777" w:rsidR="007B7D8A" w:rsidRPr="008D1853" w:rsidRDefault="007B7D8A" w:rsidP="00363542">
            <w:pPr>
              <w:pStyle w:val="ListParagraph"/>
              <w:numPr>
                <w:ilvl w:val="0"/>
                <w:numId w:val="26"/>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TAFE Clean Energy Skills National Centre for Excellence in WA</w:t>
            </w:r>
          </w:p>
        </w:tc>
        <w:tc>
          <w:tcPr>
            <w:tcW w:w="2695" w:type="dxa"/>
          </w:tcPr>
          <w:p w14:paraId="35160859" w14:textId="77777777" w:rsidR="007B7D8A" w:rsidRPr="00C26276" w:rsidRDefault="007B7D8A" w:rsidP="003C4A7E">
            <w:pPr>
              <w:pStyle w:val="Heading6"/>
            </w:pPr>
            <w:r w:rsidRPr="00C26276">
              <w:t>2022 Plan</w:t>
            </w:r>
          </w:p>
          <w:p w14:paraId="6AF49AFE" w14:textId="77777777" w:rsidR="007B7D8A" w:rsidRDefault="007B7D8A">
            <w:pPr>
              <w:rPr>
                <w:rFonts w:asciiTheme="majorHAnsi" w:hAnsiTheme="majorHAnsi" w:cstheme="majorHAnsi"/>
              </w:rPr>
            </w:pPr>
            <w:r w:rsidRPr="00C26276">
              <w:rPr>
                <w:rFonts w:asciiTheme="majorHAnsi" w:hAnsiTheme="majorHAnsi" w:cstheme="majorHAnsi"/>
              </w:rPr>
              <w:t>Build skills to support Victoria’s clean economy intentions</w:t>
            </w:r>
          </w:p>
          <w:p w14:paraId="74D9CA22" w14:textId="77777777" w:rsidR="007B7D8A" w:rsidRDefault="007B7D8A" w:rsidP="007B7D8A">
            <w:pPr>
              <w:pStyle w:val="Heading6"/>
            </w:pPr>
          </w:p>
          <w:p w14:paraId="1821F9B9" w14:textId="77777777" w:rsidR="007B7D8A" w:rsidRDefault="007B7D8A" w:rsidP="007B7D8A">
            <w:pPr>
              <w:pStyle w:val="Heading6"/>
            </w:pPr>
          </w:p>
          <w:p w14:paraId="2736AFC6" w14:textId="77777777" w:rsidR="007B7D8A" w:rsidRDefault="007B7D8A" w:rsidP="007B7D8A">
            <w:pPr>
              <w:pStyle w:val="Heading6"/>
            </w:pPr>
          </w:p>
          <w:p w14:paraId="5BB790D7" w14:textId="73127C47" w:rsidR="007B7D8A" w:rsidRPr="00C26276" w:rsidRDefault="007B7D8A" w:rsidP="007B7D8A">
            <w:pPr>
              <w:pStyle w:val="Heading6"/>
            </w:pPr>
            <w:r w:rsidRPr="00C26276">
              <w:t>2024 Plan</w:t>
            </w:r>
          </w:p>
          <w:p w14:paraId="294B036B" w14:textId="2C3C6B50" w:rsidR="007B7D8A" w:rsidRPr="00C26276" w:rsidRDefault="007B7D8A" w:rsidP="007B7D8A">
            <w:pPr>
              <w:rPr>
                <w:rFonts w:asciiTheme="majorHAnsi" w:hAnsiTheme="majorHAnsi" w:cstheme="majorHAnsi"/>
              </w:rPr>
            </w:pPr>
            <w:r w:rsidRPr="00C26276">
              <w:rPr>
                <w:rFonts w:asciiTheme="majorHAnsi" w:hAnsiTheme="majorHAnsi" w:cstheme="majorHAnsi"/>
              </w:rPr>
              <w:t>Re-design VET qualifications to better meet the needs of learners and industry</w:t>
            </w:r>
          </w:p>
        </w:tc>
        <w:tc>
          <w:tcPr>
            <w:tcW w:w="4678" w:type="dxa"/>
          </w:tcPr>
          <w:p w14:paraId="3DCEE57B" w14:textId="77777777" w:rsidR="007B7D8A" w:rsidRPr="008D1853" w:rsidRDefault="007B7D8A"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Develop Victoria-wide workforce planning tools for providers to inform skills delivery </w:t>
            </w:r>
          </w:p>
          <w:p w14:paraId="45466FB5" w14:textId="77777777" w:rsidR="007B7D8A" w:rsidRPr="008D1853" w:rsidRDefault="007B7D8A"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Embed clean economy workforce priorities in the Skills Plans</w:t>
            </w:r>
          </w:p>
          <w:p w14:paraId="3A384C4B" w14:textId="77777777" w:rsidR="007B7D8A" w:rsidRDefault="007B7D8A"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Deliver programs for new clean economy skills with the OTCD</w:t>
            </w:r>
          </w:p>
          <w:p w14:paraId="04490797" w14:textId="77777777" w:rsidR="007B7D8A" w:rsidRPr="008D1853" w:rsidRDefault="007B7D8A" w:rsidP="007B7D8A">
            <w:pPr>
              <w:pStyle w:val="ListParagraph"/>
              <w:suppressAutoHyphens w:val="0"/>
              <w:autoSpaceDE/>
              <w:autoSpaceDN/>
              <w:adjustRightInd/>
              <w:spacing w:after="0" w:line="240" w:lineRule="auto"/>
              <w:textAlignment w:val="auto"/>
              <w:rPr>
                <w:rFonts w:asciiTheme="majorHAnsi" w:hAnsiTheme="majorHAnsi" w:cstheme="majorHAnsi"/>
              </w:rPr>
            </w:pPr>
          </w:p>
          <w:p w14:paraId="1CD3B569" w14:textId="03BB56AF" w:rsidR="007B7D8A" w:rsidRPr="007B7D8A" w:rsidRDefault="007B7D8A" w:rsidP="007B7D8A">
            <w:pPr>
              <w:pStyle w:val="ListParagraph"/>
              <w:numPr>
                <w:ilvl w:val="0"/>
                <w:numId w:val="21"/>
              </w:numPr>
              <w:rPr>
                <w:rFonts w:asciiTheme="majorHAnsi" w:hAnsiTheme="majorHAnsi" w:cstheme="majorHAnsi"/>
              </w:rPr>
            </w:pPr>
            <w:r w:rsidRPr="007B7D8A">
              <w:rPr>
                <w:rFonts w:asciiTheme="majorHAnsi" w:hAnsiTheme="majorHAnsi" w:cstheme="majorHAnsi"/>
              </w:rPr>
              <w:t>The Victorian Skills Authority continues working with the Victorian TAFE Network and other stakeholders through clean economy Skills Labs to co-design a new educational offering for the sustainable construction industry.</w:t>
            </w:r>
          </w:p>
        </w:tc>
      </w:tr>
      <w:tr w:rsidR="00EF7B91" w:rsidRPr="008D1853" w14:paraId="0C018CFA" w14:textId="77777777" w:rsidTr="00C90F19">
        <w:tc>
          <w:tcPr>
            <w:tcW w:w="2975" w:type="dxa"/>
            <w:shd w:val="clear" w:color="auto" w:fill="ADD9FF" w:themeFill="accent5" w:themeFillTint="33"/>
          </w:tcPr>
          <w:p w14:paraId="36967B02" w14:textId="77777777" w:rsidR="00C90F19" w:rsidRPr="008D1853" w:rsidRDefault="00C90F19" w:rsidP="003C4A7E">
            <w:pPr>
              <w:pStyle w:val="Heading5"/>
            </w:pPr>
            <w:r w:rsidRPr="008D1853">
              <w:t>Sustaining Essential Care Services</w:t>
            </w:r>
          </w:p>
          <w:p w14:paraId="19E24B9D" w14:textId="77777777" w:rsidR="00C90F19" w:rsidRPr="008D1853" w:rsidRDefault="00C90F19">
            <w:pPr>
              <w:rPr>
                <w:rFonts w:asciiTheme="majorHAnsi" w:hAnsiTheme="majorHAnsi" w:cstheme="majorHAnsi"/>
              </w:rPr>
            </w:pPr>
            <w:r w:rsidRPr="008D1853">
              <w:rPr>
                <w:rFonts w:asciiTheme="majorHAnsi" w:hAnsiTheme="majorHAnsi" w:cstheme="majorHAnsi"/>
              </w:rPr>
              <w:t>Early national actions:</w:t>
            </w:r>
          </w:p>
          <w:p w14:paraId="197B7E4F" w14:textId="77777777" w:rsidR="00C90F19" w:rsidRPr="008D1853" w:rsidRDefault="00C90F19" w:rsidP="00363542">
            <w:pPr>
              <w:pStyle w:val="ListParagraph"/>
              <w:numPr>
                <w:ilvl w:val="0"/>
                <w:numId w:val="27"/>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HumanAbility JSC delivers its Workforce Plan </w:t>
            </w:r>
          </w:p>
          <w:p w14:paraId="31A95FFC" w14:textId="77777777" w:rsidR="00C90F19" w:rsidRPr="008D1853" w:rsidRDefault="00C90F19" w:rsidP="00363542">
            <w:pPr>
              <w:pStyle w:val="ListParagraph"/>
              <w:numPr>
                <w:ilvl w:val="0"/>
                <w:numId w:val="27"/>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JSA &amp; HumanAbility finalise ECEC capacity study</w:t>
            </w:r>
          </w:p>
          <w:p w14:paraId="49D424BB" w14:textId="77777777" w:rsidR="00C90F19" w:rsidRPr="008D1853" w:rsidRDefault="00C90F19" w:rsidP="00363542">
            <w:pPr>
              <w:pStyle w:val="ListParagraph"/>
              <w:numPr>
                <w:ilvl w:val="0"/>
                <w:numId w:val="27"/>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Commonwealth Prac Payment </w:t>
            </w:r>
          </w:p>
        </w:tc>
        <w:tc>
          <w:tcPr>
            <w:tcW w:w="2695" w:type="dxa"/>
            <w:shd w:val="clear" w:color="auto" w:fill="ADD9FF" w:themeFill="accent5" w:themeFillTint="33"/>
          </w:tcPr>
          <w:p w14:paraId="6A920022" w14:textId="77777777" w:rsidR="00C90F19" w:rsidRPr="00C92758" w:rsidRDefault="00C90F19" w:rsidP="003C4A7E">
            <w:pPr>
              <w:pStyle w:val="Heading6"/>
            </w:pPr>
            <w:r w:rsidRPr="00C92758">
              <w:t>2024 Plan</w:t>
            </w:r>
          </w:p>
          <w:p w14:paraId="7E1C0F42" w14:textId="5944AEBF" w:rsidR="00C90F19" w:rsidRPr="008D1853" w:rsidRDefault="00C90F19">
            <w:pPr>
              <w:rPr>
                <w:rFonts w:asciiTheme="majorHAnsi" w:hAnsiTheme="majorHAnsi" w:cstheme="majorHAnsi"/>
              </w:rPr>
            </w:pPr>
            <w:r w:rsidRPr="008D1853">
              <w:rPr>
                <w:rFonts w:asciiTheme="majorHAnsi" w:hAnsiTheme="majorHAnsi" w:cstheme="majorHAnsi"/>
              </w:rPr>
              <w:t>Work with the Commonwealth Government to expand the financial support available to VET learners</w:t>
            </w:r>
            <w:r w:rsidR="00873C59" w:rsidRPr="008D1853">
              <w:rPr>
                <w:rFonts w:asciiTheme="majorHAnsi" w:hAnsiTheme="majorHAnsi" w:cstheme="majorHAnsi"/>
              </w:rPr>
              <w:t>.</w:t>
            </w:r>
          </w:p>
          <w:p w14:paraId="1582614C" w14:textId="77777777" w:rsidR="00C90F19" w:rsidRPr="008D1853" w:rsidRDefault="00C90F19">
            <w:pPr>
              <w:rPr>
                <w:rFonts w:asciiTheme="majorHAnsi" w:hAnsiTheme="majorHAnsi" w:cstheme="majorHAnsi"/>
              </w:rPr>
            </w:pPr>
          </w:p>
        </w:tc>
        <w:tc>
          <w:tcPr>
            <w:tcW w:w="4678" w:type="dxa"/>
            <w:shd w:val="clear" w:color="auto" w:fill="ADD9FF" w:themeFill="accent5" w:themeFillTint="33"/>
          </w:tcPr>
          <w:p w14:paraId="45DB6013" w14:textId="77777777" w:rsidR="00C90F19" w:rsidRPr="008D1853" w:rsidRDefault="00C90F19"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The Department of Jobs, Skills, Industry and Regions advocates to the Commonwealth Government to improve financial support for students undertaking mandatory unpaid placements, including through the upcoming Commonwealth Government Prac Payment.</w:t>
            </w:r>
          </w:p>
        </w:tc>
      </w:tr>
      <w:tr w:rsidR="00C90F19" w:rsidRPr="008D1853" w14:paraId="0A43A579" w14:textId="77777777" w:rsidTr="00C90F19">
        <w:tc>
          <w:tcPr>
            <w:tcW w:w="2975" w:type="dxa"/>
          </w:tcPr>
          <w:p w14:paraId="3289FEA8" w14:textId="77777777" w:rsidR="00C90F19" w:rsidRPr="008D1853" w:rsidRDefault="00C90F19" w:rsidP="003C4A7E">
            <w:pPr>
              <w:pStyle w:val="Heading5"/>
            </w:pPr>
            <w:r w:rsidRPr="008D1853">
              <w:t>Developing Australia’s Sovereign Capability and Food Security</w:t>
            </w:r>
          </w:p>
          <w:p w14:paraId="297F69B3" w14:textId="77777777" w:rsidR="00C90F19" w:rsidRPr="008D1853" w:rsidRDefault="00C90F19">
            <w:pPr>
              <w:rPr>
                <w:rFonts w:asciiTheme="majorHAnsi" w:hAnsiTheme="majorHAnsi" w:cstheme="majorHAnsi"/>
              </w:rPr>
            </w:pPr>
            <w:r w:rsidRPr="008D1853">
              <w:rPr>
                <w:rFonts w:asciiTheme="majorHAnsi" w:hAnsiTheme="majorHAnsi" w:cstheme="majorHAnsi"/>
              </w:rPr>
              <w:t>Early national actions:</w:t>
            </w:r>
          </w:p>
          <w:p w14:paraId="1806C67B" w14:textId="3A7B6B04" w:rsidR="00C90F19" w:rsidRPr="008D1853" w:rsidRDefault="00C90F19" w:rsidP="00363542">
            <w:pPr>
              <w:pStyle w:val="ListParagraph"/>
              <w:numPr>
                <w:ilvl w:val="0"/>
                <w:numId w:val="28"/>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Relevant JSCs deliver their Workforce Plans</w:t>
            </w:r>
            <w:r w:rsidR="0043312F" w:rsidRPr="008D1853">
              <w:rPr>
                <w:rFonts w:asciiTheme="majorHAnsi" w:hAnsiTheme="majorHAnsi" w:cstheme="majorHAnsi"/>
              </w:rPr>
              <w:t>.</w:t>
            </w:r>
          </w:p>
          <w:p w14:paraId="56F916FA" w14:textId="5122D4D9" w:rsidR="00C90F19" w:rsidRPr="008D1853" w:rsidRDefault="00C90F19" w:rsidP="00363542">
            <w:pPr>
              <w:pStyle w:val="ListParagraph"/>
              <w:numPr>
                <w:ilvl w:val="0"/>
                <w:numId w:val="28"/>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JSA Food Supply Chain Capacity Study will be delivered by September 2024</w:t>
            </w:r>
            <w:r w:rsidR="0043312F" w:rsidRPr="008D1853">
              <w:rPr>
                <w:rFonts w:asciiTheme="majorHAnsi" w:hAnsiTheme="majorHAnsi" w:cstheme="majorHAnsi"/>
              </w:rPr>
              <w:t>.</w:t>
            </w:r>
          </w:p>
          <w:p w14:paraId="2CF35ACD" w14:textId="6C2B1290" w:rsidR="00C90F19" w:rsidRPr="008D1853" w:rsidRDefault="00C90F19" w:rsidP="00363542">
            <w:pPr>
              <w:pStyle w:val="ListParagraph"/>
              <w:numPr>
                <w:ilvl w:val="0"/>
                <w:numId w:val="28"/>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Fee-Free TAFE and VET places for sovereign capability</w:t>
            </w:r>
            <w:r w:rsidR="0043312F" w:rsidRPr="008D1853">
              <w:rPr>
                <w:rFonts w:asciiTheme="majorHAnsi" w:hAnsiTheme="majorHAnsi" w:cstheme="majorHAnsi"/>
              </w:rPr>
              <w:t>.</w:t>
            </w:r>
          </w:p>
          <w:p w14:paraId="0EEF261E" w14:textId="420109B6" w:rsidR="00C90F19" w:rsidRPr="008D1853" w:rsidRDefault="00C90F19" w:rsidP="00363542">
            <w:pPr>
              <w:pStyle w:val="ListParagraph"/>
              <w:numPr>
                <w:ilvl w:val="0"/>
                <w:numId w:val="28"/>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Building Women’s Career program</w:t>
            </w:r>
            <w:r w:rsidR="0043312F" w:rsidRPr="008D1853">
              <w:rPr>
                <w:rFonts w:asciiTheme="majorHAnsi" w:hAnsiTheme="majorHAnsi" w:cstheme="majorHAnsi"/>
              </w:rPr>
              <w:t>.</w:t>
            </w:r>
          </w:p>
        </w:tc>
        <w:tc>
          <w:tcPr>
            <w:tcW w:w="2695" w:type="dxa"/>
          </w:tcPr>
          <w:p w14:paraId="079616DB" w14:textId="77777777" w:rsidR="00C90F19" w:rsidRPr="008D1853" w:rsidRDefault="00C90F19">
            <w:pPr>
              <w:rPr>
                <w:rFonts w:asciiTheme="majorHAnsi" w:hAnsiTheme="majorHAnsi" w:cstheme="majorHAnsi"/>
              </w:rPr>
            </w:pPr>
            <w:r w:rsidRPr="008D1853">
              <w:rPr>
                <w:rFonts w:asciiTheme="majorHAnsi" w:hAnsiTheme="majorHAnsi" w:cstheme="majorHAnsi"/>
              </w:rPr>
              <w:t>Sovereign capability and food security are not explicitly covered in the Victorian Skills Plans given the national aspect of these policy areas.</w:t>
            </w:r>
          </w:p>
          <w:p w14:paraId="23F78DC0" w14:textId="77777777" w:rsidR="00C90F19" w:rsidRPr="008D1853" w:rsidRDefault="00C90F19">
            <w:pPr>
              <w:rPr>
                <w:rFonts w:asciiTheme="majorHAnsi" w:hAnsiTheme="majorHAnsi" w:cstheme="majorHAnsi"/>
              </w:rPr>
            </w:pPr>
          </w:p>
          <w:p w14:paraId="6B05CF72" w14:textId="77777777" w:rsidR="00C90F19" w:rsidRPr="008D1853" w:rsidRDefault="00C90F19">
            <w:pPr>
              <w:rPr>
                <w:rFonts w:asciiTheme="majorHAnsi" w:hAnsiTheme="majorHAnsi" w:cstheme="majorHAnsi"/>
              </w:rPr>
            </w:pPr>
            <w:r w:rsidRPr="008D1853">
              <w:rPr>
                <w:rFonts w:asciiTheme="majorHAnsi" w:hAnsiTheme="majorHAnsi" w:cstheme="majorHAnsi"/>
              </w:rPr>
              <w:t>However, the Victorian Skills Plans align with many of the specific elements that sit under this national priority. For example:</w:t>
            </w:r>
          </w:p>
          <w:p w14:paraId="58F43A4E" w14:textId="6424266C" w:rsidR="00C90F19" w:rsidRPr="008D1853" w:rsidRDefault="00C90F19" w:rsidP="00363542">
            <w:pPr>
              <w:pStyle w:val="ListParagraph"/>
              <w:numPr>
                <w:ilvl w:val="0"/>
                <w:numId w:val="3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Increasing workforce participation of women and First Nations </w:t>
            </w:r>
            <w:r w:rsidR="005D2BDA" w:rsidRPr="008D1853">
              <w:rPr>
                <w:rFonts w:asciiTheme="majorHAnsi" w:hAnsiTheme="majorHAnsi" w:cstheme="majorHAnsi"/>
              </w:rPr>
              <w:t>p</w:t>
            </w:r>
            <w:r w:rsidRPr="008D1853">
              <w:rPr>
                <w:rFonts w:asciiTheme="majorHAnsi" w:hAnsiTheme="majorHAnsi" w:cstheme="majorHAnsi"/>
              </w:rPr>
              <w:t>eople</w:t>
            </w:r>
          </w:p>
          <w:p w14:paraId="2C6D9FC6" w14:textId="77777777" w:rsidR="00C90F19" w:rsidRPr="008D1853" w:rsidRDefault="00C90F19" w:rsidP="00363542">
            <w:pPr>
              <w:pStyle w:val="ListParagraph"/>
              <w:numPr>
                <w:ilvl w:val="0"/>
                <w:numId w:val="3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Supporting innovation and high-quality training in the VET sector</w:t>
            </w:r>
          </w:p>
          <w:p w14:paraId="049735D1" w14:textId="77777777" w:rsidR="00C90F19" w:rsidRPr="008D1853" w:rsidRDefault="00C90F19" w:rsidP="00363542">
            <w:pPr>
              <w:pStyle w:val="ListParagraph"/>
              <w:numPr>
                <w:ilvl w:val="0"/>
                <w:numId w:val="3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Providing Free TAFE in areas of priority.</w:t>
            </w:r>
          </w:p>
        </w:tc>
        <w:tc>
          <w:tcPr>
            <w:tcW w:w="4678" w:type="dxa"/>
          </w:tcPr>
          <w:p w14:paraId="37F83FF5" w14:textId="2D91B2AC" w:rsidR="00C90F19" w:rsidRPr="008D1853" w:rsidRDefault="00C90F19" w:rsidP="00363542">
            <w:pPr>
              <w:pStyle w:val="ListParagraph"/>
              <w:numPr>
                <w:ilvl w:val="0"/>
                <w:numId w:val="3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Identify barriers to participation in education and training for women from diverse backgrounds</w:t>
            </w:r>
            <w:r w:rsidR="0043312F" w:rsidRPr="008D1853">
              <w:rPr>
                <w:rFonts w:asciiTheme="majorHAnsi" w:hAnsiTheme="majorHAnsi" w:cstheme="majorHAnsi"/>
              </w:rPr>
              <w:t>.</w:t>
            </w:r>
          </w:p>
          <w:p w14:paraId="49BA7A36" w14:textId="0D2BF6D9" w:rsidR="00C90F19" w:rsidRPr="008D1853" w:rsidRDefault="00C90F19" w:rsidP="00363542">
            <w:pPr>
              <w:pStyle w:val="ListParagraph"/>
              <w:numPr>
                <w:ilvl w:val="0"/>
                <w:numId w:val="3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Partner with agencies to address gender-based barriers to training and employment</w:t>
            </w:r>
            <w:r w:rsidR="0043312F" w:rsidRPr="008D1853">
              <w:rPr>
                <w:rFonts w:asciiTheme="majorHAnsi" w:hAnsiTheme="majorHAnsi" w:cstheme="majorHAnsi"/>
              </w:rPr>
              <w:t>.</w:t>
            </w:r>
          </w:p>
          <w:p w14:paraId="11EF4C27" w14:textId="258E4CDC" w:rsidR="00C90F19" w:rsidRPr="008D1853" w:rsidRDefault="00C90F19" w:rsidP="00363542">
            <w:pPr>
              <w:pStyle w:val="ListParagraph"/>
              <w:numPr>
                <w:ilvl w:val="0"/>
                <w:numId w:val="3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Work with industry to reduce gender segregation across industries</w:t>
            </w:r>
            <w:r w:rsidR="0043312F" w:rsidRPr="008D1853">
              <w:rPr>
                <w:rFonts w:asciiTheme="majorHAnsi" w:hAnsiTheme="majorHAnsi" w:cstheme="majorHAnsi"/>
              </w:rPr>
              <w:t>.</w:t>
            </w:r>
          </w:p>
          <w:p w14:paraId="2449222D" w14:textId="7533164B" w:rsidR="00C90F19" w:rsidRPr="008D1853" w:rsidRDefault="00C90F19"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Reflect cultural inclusion and First Nations knowledge systems in VET</w:t>
            </w:r>
            <w:r w:rsidR="0043312F" w:rsidRPr="008D1853">
              <w:rPr>
                <w:rFonts w:asciiTheme="majorHAnsi" w:hAnsiTheme="majorHAnsi" w:cstheme="majorHAnsi"/>
              </w:rPr>
              <w:t>.</w:t>
            </w:r>
          </w:p>
          <w:p w14:paraId="24B0E00E" w14:textId="72B734A6" w:rsidR="00C90F19" w:rsidRPr="008D1853" w:rsidRDefault="00C90F19"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Work with training providers to foster a culturally safe learning environment for First Nations learners</w:t>
            </w:r>
            <w:r w:rsidR="0043312F" w:rsidRPr="008D1853">
              <w:rPr>
                <w:rFonts w:asciiTheme="majorHAnsi" w:hAnsiTheme="majorHAnsi" w:cstheme="majorHAnsi"/>
              </w:rPr>
              <w:t>.</w:t>
            </w:r>
          </w:p>
          <w:p w14:paraId="30904C68" w14:textId="74A4323B" w:rsidR="00C90F19" w:rsidRPr="008D1853" w:rsidRDefault="00C90F19"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Encourage training providers to increase the diversity of their workforce to enable a First Nations voice in decision making</w:t>
            </w:r>
            <w:r w:rsidR="0043312F" w:rsidRPr="008D1853">
              <w:rPr>
                <w:rFonts w:asciiTheme="majorHAnsi" w:hAnsiTheme="majorHAnsi" w:cstheme="majorHAnsi"/>
              </w:rPr>
              <w:t>.</w:t>
            </w:r>
          </w:p>
          <w:p w14:paraId="2AD00B06" w14:textId="512E211F" w:rsidR="00C90F19" w:rsidRPr="008D1853" w:rsidRDefault="00C90F19"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Develop approaches and principles to embed applied research in VET</w:t>
            </w:r>
            <w:r w:rsidR="0043312F" w:rsidRPr="008D1853">
              <w:rPr>
                <w:rFonts w:asciiTheme="majorHAnsi" w:hAnsiTheme="majorHAnsi" w:cstheme="majorHAnsi"/>
              </w:rPr>
              <w:t>.</w:t>
            </w:r>
          </w:p>
        </w:tc>
      </w:tr>
      <w:tr w:rsidR="00EF7B91" w:rsidRPr="008D1853" w14:paraId="50D699B6" w14:textId="77777777" w:rsidTr="00C90F19">
        <w:tc>
          <w:tcPr>
            <w:tcW w:w="2975" w:type="dxa"/>
            <w:shd w:val="clear" w:color="auto" w:fill="ADD9FF" w:themeFill="accent5" w:themeFillTint="33"/>
          </w:tcPr>
          <w:p w14:paraId="602FC096" w14:textId="77777777" w:rsidR="00C90F19" w:rsidRPr="008D1853" w:rsidRDefault="00C90F19" w:rsidP="003C4A7E">
            <w:pPr>
              <w:pStyle w:val="Heading5"/>
            </w:pPr>
            <w:r w:rsidRPr="008D1853">
              <w:t>Ensuring Australia’s Digital and Technology Capability</w:t>
            </w:r>
          </w:p>
          <w:p w14:paraId="3F34098E" w14:textId="77777777" w:rsidR="00C90F19" w:rsidRPr="008D1853" w:rsidRDefault="00C90F19">
            <w:pPr>
              <w:rPr>
                <w:rFonts w:asciiTheme="majorHAnsi" w:hAnsiTheme="majorHAnsi" w:cstheme="majorHAnsi"/>
              </w:rPr>
            </w:pPr>
            <w:r w:rsidRPr="008D1853">
              <w:rPr>
                <w:rFonts w:asciiTheme="majorHAnsi" w:hAnsiTheme="majorHAnsi" w:cstheme="majorHAnsi"/>
              </w:rPr>
              <w:t>Early national actions:</w:t>
            </w:r>
          </w:p>
          <w:p w14:paraId="4A5F63F4" w14:textId="4BFF14A3" w:rsidR="00C90F19" w:rsidRPr="008D1853" w:rsidRDefault="00C90F19" w:rsidP="00363542">
            <w:pPr>
              <w:pStyle w:val="ListParagraph"/>
              <w:numPr>
                <w:ilvl w:val="0"/>
                <w:numId w:val="29"/>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Future Skills Organisation JSC delivers its Workforce Plan</w:t>
            </w:r>
            <w:r w:rsidR="0043312F" w:rsidRPr="008D1853">
              <w:rPr>
                <w:rFonts w:asciiTheme="majorHAnsi" w:hAnsiTheme="majorHAnsi" w:cstheme="majorHAnsi"/>
              </w:rPr>
              <w:t>.</w:t>
            </w:r>
          </w:p>
          <w:p w14:paraId="488A5989" w14:textId="63441FCF" w:rsidR="00C90F19" w:rsidRPr="008D1853" w:rsidRDefault="00C90F19" w:rsidP="00363542">
            <w:pPr>
              <w:pStyle w:val="ListParagraph"/>
              <w:numPr>
                <w:ilvl w:val="0"/>
                <w:numId w:val="29"/>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Expanding access to foundation digital skills training through the SEE program</w:t>
            </w:r>
            <w:r w:rsidR="0043312F" w:rsidRPr="008D1853">
              <w:rPr>
                <w:rFonts w:asciiTheme="majorHAnsi" w:hAnsiTheme="majorHAnsi" w:cstheme="majorHAnsi"/>
              </w:rPr>
              <w:t>.</w:t>
            </w:r>
            <w:r w:rsidRPr="008D1853">
              <w:rPr>
                <w:rFonts w:asciiTheme="majorHAnsi" w:hAnsiTheme="majorHAnsi" w:cstheme="majorHAnsi"/>
              </w:rPr>
              <w:t xml:space="preserve"> </w:t>
            </w:r>
          </w:p>
          <w:p w14:paraId="7E99CB0F" w14:textId="1BE17CF3" w:rsidR="00C90F19" w:rsidRPr="008D1853" w:rsidRDefault="00C90F19" w:rsidP="00363542">
            <w:pPr>
              <w:pStyle w:val="ListParagraph"/>
              <w:numPr>
                <w:ilvl w:val="0"/>
                <w:numId w:val="29"/>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FSO progresses earn and learn pathways</w:t>
            </w:r>
            <w:r w:rsidR="0043312F" w:rsidRPr="008D1853">
              <w:rPr>
                <w:rFonts w:asciiTheme="majorHAnsi" w:hAnsiTheme="majorHAnsi" w:cstheme="majorHAnsi"/>
              </w:rPr>
              <w:t>.</w:t>
            </w:r>
          </w:p>
          <w:p w14:paraId="6D100D09" w14:textId="0699ABD4" w:rsidR="00C90F19" w:rsidRPr="008D1853" w:rsidRDefault="00C90F19" w:rsidP="00363542">
            <w:pPr>
              <w:pStyle w:val="ListParagraph"/>
              <w:numPr>
                <w:ilvl w:val="0"/>
                <w:numId w:val="29"/>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JSA foundation skill study will gather insights</w:t>
            </w:r>
            <w:r w:rsidR="0043312F" w:rsidRPr="008D1853">
              <w:rPr>
                <w:rFonts w:asciiTheme="majorHAnsi" w:hAnsiTheme="majorHAnsi" w:cstheme="majorHAnsi"/>
              </w:rPr>
              <w:t>.</w:t>
            </w:r>
          </w:p>
          <w:p w14:paraId="1BD10596" w14:textId="77777777" w:rsidR="00C90F19" w:rsidRPr="008D1853" w:rsidRDefault="00C90F19" w:rsidP="00363542">
            <w:pPr>
              <w:pStyle w:val="ListParagraph"/>
              <w:numPr>
                <w:ilvl w:val="0"/>
                <w:numId w:val="29"/>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Skills Ministers 10-year foundation skills strategy agreed by end of 2024</w:t>
            </w:r>
          </w:p>
          <w:p w14:paraId="3CD013F3" w14:textId="3480F5C5" w:rsidR="00C90F19" w:rsidRPr="008D1853" w:rsidRDefault="00C90F19" w:rsidP="00363542">
            <w:pPr>
              <w:pStyle w:val="ListParagraph"/>
              <w:numPr>
                <w:ilvl w:val="0"/>
                <w:numId w:val="29"/>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Australian Skills Guarantee</w:t>
            </w:r>
            <w:r w:rsidR="0043312F" w:rsidRPr="008D1853">
              <w:rPr>
                <w:rFonts w:asciiTheme="majorHAnsi" w:hAnsiTheme="majorHAnsi" w:cstheme="majorHAnsi"/>
              </w:rPr>
              <w:t>.</w:t>
            </w:r>
            <w:r w:rsidRPr="008D1853">
              <w:rPr>
                <w:rFonts w:asciiTheme="majorHAnsi" w:hAnsiTheme="majorHAnsi" w:cstheme="majorHAnsi"/>
              </w:rPr>
              <w:t xml:space="preserve"> </w:t>
            </w:r>
          </w:p>
        </w:tc>
        <w:tc>
          <w:tcPr>
            <w:tcW w:w="2695" w:type="dxa"/>
            <w:shd w:val="clear" w:color="auto" w:fill="ADD9FF" w:themeFill="accent5" w:themeFillTint="33"/>
          </w:tcPr>
          <w:p w14:paraId="159A1D8F" w14:textId="77777777" w:rsidR="00C90F19" w:rsidRPr="00591105" w:rsidRDefault="00C90F19" w:rsidP="003C4A7E">
            <w:pPr>
              <w:pStyle w:val="Heading6"/>
            </w:pPr>
            <w:r w:rsidRPr="00591105">
              <w:t>2022 Plan</w:t>
            </w:r>
          </w:p>
          <w:p w14:paraId="710729E8" w14:textId="77777777" w:rsidR="00C90F19" w:rsidRDefault="00C90F19">
            <w:pPr>
              <w:rPr>
                <w:rFonts w:asciiTheme="majorHAnsi" w:hAnsiTheme="majorHAnsi" w:cstheme="majorHAnsi"/>
              </w:rPr>
            </w:pPr>
            <w:r w:rsidRPr="008D1853">
              <w:rPr>
                <w:rFonts w:asciiTheme="majorHAnsi" w:hAnsiTheme="majorHAnsi" w:cstheme="majorHAnsi"/>
              </w:rPr>
              <w:t>Create innovative solutions to support future skills development</w:t>
            </w:r>
            <w:r w:rsidR="0043312F" w:rsidRPr="008D1853">
              <w:rPr>
                <w:rFonts w:asciiTheme="majorHAnsi" w:hAnsiTheme="majorHAnsi" w:cstheme="majorHAnsi"/>
              </w:rPr>
              <w:t>.</w:t>
            </w:r>
            <w:r w:rsidRPr="008D1853">
              <w:rPr>
                <w:rFonts w:asciiTheme="majorHAnsi" w:hAnsiTheme="majorHAnsi" w:cstheme="majorHAnsi"/>
              </w:rPr>
              <w:t xml:space="preserve"> </w:t>
            </w:r>
          </w:p>
          <w:p w14:paraId="7D852F63" w14:textId="77777777" w:rsidR="00323723" w:rsidRPr="00591105" w:rsidRDefault="00323723" w:rsidP="00323723">
            <w:pPr>
              <w:pStyle w:val="Heading6"/>
            </w:pPr>
            <w:r w:rsidRPr="00591105">
              <w:t>2024 Plan</w:t>
            </w:r>
          </w:p>
          <w:p w14:paraId="546CA6FA" w14:textId="7977DA7A" w:rsidR="00323723" w:rsidRPr="008D1853" w:rsidRDefault="00323723" w:rsidP="00323723">
            <w:pPr>
              <w:rPr>
                <w:rFonts w:asciiTheme="majorHAnsi" w:hAnsiTheme="majorHAnsi" w:cstheme="majorHAnsi"/>
              </w:rPr>
            </w:pPr>
            <w:r w:rsidRPr="008D1853">
              <w:rPr>
                <w:rFonts w:asciiTheme="majorHAnsi" w:hAnsiTheme="majorHAnsi" w:cstheme="majorHAnsi"/>
              </w:rPr>
              <w:t xml:space="preserve">Build the digital capability of Victoria’s workforce.  </w:t>
            </w:r>
          </w:p>
        </w:tc>
        <w:tc>
          <w:tcPr>
            <w:tcW w:w="4678" w:type="dxa"/>
            <w:shd w:val="clear" w:color="auto" w:fill="ADD9FF" w:themeFill="accent5" w:themeFillTint="33"/>
          </w:tcPr>
          <w:p w14:paraId="674EAF37" w14:textId="7D0112B0" w:rsidR="00C90F19" w:rsidRPr="008D1853" w:rsidRDefault="00C90F19" w:rsidP="00323723">
            <w:pPr>
              <w:pStyle w:val="ListParagraph"/>
              <w:numPr>
                <w:ilvl w:val="0"/>
                <w:numId w:val="22"/>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Lead work to identify digital skills needed across occupations</w:t>
            </w:r>
            <w:r w:rsidR="00880571" w:rsidRPr="008D1853">
              <w:rPr>
                <w:rFonts w:asciiTheme="majorHAnsi" w:hAnsiTheme="majorHAnsi" w:cstheme="majorHAnsi"/>
              </w:rPr>
              <w:t>.</w:t>
            </w:r>
          </w:p>
          <w:p w14:paraId="3F84BDDC" w14:textId="77777777" w:rsidR="00C90F19" w:rsidRDefault="00C90F19" w:rsidP="00323723">
            <w:pPr>
              <w:pStyle w:val="ListParagraph"/>
              <w:numPr>
                <w:ilvl w:val="0"/>
                <w:numId w:val="22"/>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Develop innovative approaches to address Victoria’s digital skills needs</w:t>
            </w:r>
            <w:r w:rsidR="00880571" w:rsidRPr="008D1853">
              <w:rPr>
                <w:rFonts w:asciiTheme="majorHAnsi" w:hAnsiTheme="majorHAnsi" w:cstheme="majorHAnsi"/>
              </w:rPr>
              <w:t>.</w:t>
            </w:r>
          </w:p>
          <w:p w14:paraId="58FE26AC" w14:textId="77777777" w:rsidR="00323723" w:rsidRDefault="00323723" w:rsidP="00323723">
            <w:pPr>
              <w:pStyle w:val="ListParagraph"/>
              <w:suppressAutoHyphens w:val="0"/>
              <w:autoSpaceDE/>
              <w:autoSpaceDN/>
              <w:adjustRightInd/>
              <w:spacing w:after="0" w:line="240" w:lineRule="auto"/>
              <w:textAlignment w:val="auto"/>
              <w:rPr>
                <w:rFonts w:asciiTheme="majorHAnsi" w:hAnsiTheme="majorHAnsi" w:cstheme="majorHAnsi"/>
              </w:rPr>
            </w:pPr>
          </w:p>
          <w:p w14:paraId="1B6EA0A4" w14:textId="763B38C7" w:rsidR="00323723" w:rsidRPr="008D1853" w:rsidRDefault="00323723" w:rsidP="00323723">
            <w:pPr>
              <w:pStyle w:val="ListParagraph"/>
              <w:numPr>
                <w:ilvl w:val="0"/>
                <w:numId w:val="22"/>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Setting up new cross industry digital advisory group.</w:t>
            </w:r>
          </w:p>
          <w:p w14:paraId="7E1580C0" w14:textId="77777777" w:rsidR="00323723" w:rsidRPr="008D1853" w:rsidRDefault="00323723" w:rsidP="00323723">
            <w:pPr>
              <w:pStyle w:val="ListParagraph"/>
              <w:numPr>
                <w:ilvl w:val="0"/>
                <w:numId w:val="22"/>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Collaborating with the FSO.</w:t>
            </w:r>
          </w:p>
          <w:p w14:paraId="19F94967" w14:textId="77777777" w:rsidR="00323723" w:rsidRPr="008D1853" w:rsidRDefault="00323723" w:rsidP="00323723">
            <w:pPr>
              <w:pStyle w:val="ListParagraph"/>
              <w:numPr>
                <w:ilvl w:val="0"/>
                <w:numId w:val="22"/>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Exploring options to improve gender diversity in IT qualifications and jobs.</w:t>
            </w:r>
          </w:p>
          <w:p w14:paraId="5D924E66" w14:textId="0B81AD71" w:rsidR="00323723" w:rsidRPr="008D1853" w:rsidRDefault="00323723" w:rsidP="00323723">
            <w:pPr>
              <w:pStyle w:val="ListParagraph"/>
              <w:numPr>
                <w:ilvl w:val="0"/>
                <w:numId w:val="22"/>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Continuing to support the delivery of digital micro-credentials.</w:t>
            </w:r>
          </w:p>
        </w:tc>
      </w:tr>
      <w:tr w:rsidR="00C90F19" w:rsidRPr="008D1853" w14:paraId="45243164" w14:textId="77777777" w:rsidTr="00C90F19">
        <w:tc>
          <w:tcPr>
            <w:tcW w:w="2975" w:type="dxa"/>
            <w:shd w:val="clear" w:color="auto" w:fill="auto"/>
          </w:tcPr>
          <w:p w14:paraId="4AB389E7" w14:textId="77777777" w:rsidR="00C90F19" w:rsidRPr="008D1853" w:rsidRDefault="00C90F19" w:rsidP="003C4A7E">
            <w:pPr>
              <w:pStyle w:val="Heading5"/>
            </w:pPr>
            <w:r w:rsidRPr="008D1853">
              <w:t>Delivering Housing Supply</w:t>
            </w:r>
          </w:p>
          <w:p w14:paraId="7369B669" w14:textId="77777777" w:rsidR="00C90F19" w:rsidRPr="008D1853" w:rsidRDefault="00C90F19">
            <w:pPr>
              <w:rPr>
                <w:rFonts w:asciiTheme="majorHAnsi" w:hAnsiTheme="majorHAnsi" w:cstheme="majorHAnsi"/>
              </w:rPr>
            </w:pPr>
            <w:r w:rsidRPr="008D1853">
              <w:rPr>
                <w:rFonts w:asciiTheme="majorHAnsi" w:hAnsiTheme="majorHAnsi" w:cstheme="majorHAnsi"/>
              </w:rPr>
              <w:t>Early national actions:</w:t>
            </w:r>
          </w:p>
          <w:p w14:paraId="3987CB70" w14:textId="59E2F45E" w:rsidR="00C90F19" w:rsidRPr="008D1853" w:rsidRDefault="00C90F19"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BuildSkills JSC delivers its Workforce Plan</w:t>
            </w:r>
            <w:r w:rsidR="00880571" w:rsidRPr="008D1853">
              <w:rPr>
                <w:rFonts w:asciiTheme="majorHAnsi" w:hAnsiTheme="majorHAnsi" w:cstheme="majorHAnsi"/>
              </w:rPr>
              <w:t>.</w:t>
            </w:r>
          </w:p>
          <w:p w14:paraId="299453BE" w14:textId="50D02B9C" w:rsidR="00C90F19" w:rsidRPr="008D1853" w:rsidRDefault="00C90F19"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15,000 Fee-Free TAFE and VET places, and 5,000 pre-apprenticeship places for housing/construction workforce</w:t>
            </w:r>
            <w:r w:rsidR="00880571" w:rsidRPr="008D1853">
              <w:rPr>
                <w:rFonts w:asciiTheme="majorHAnsi" w:hAnsiTheme="majorHAnsi" w:cstheme="majorHAnsi"/>
              </w:rPr>
              <w:t>.</w:t>
            </w:r>
          </w:p>
          <w:p w14:paraId="3A5D6183" w14:textId="30EE17D9" w:rsidR="00C90F19" w:rsidRPr="008D1853" w:rsidRDefault="00C90F19"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Australian Apprenticeships Incentives Systems revised</w:t>
            </w:r>
            <w:r w:rsidR="00880571" w:rsidRPr="008D1853">
              <w:rPr>
                <w:rFonts w:asciiTheme="majorHAnsi" w:hAnsiTheme="majorHAnsi" w:cstheme="majorHAnsi"/>
              </w:rPr>
              <w:t>.</w:t>
            </w:r>
          </w:p>
          <w:p w14:paraId="2B72AEFD" w14:textId="72C5B301" w:rsidR="00C90F19" w:rsidRPr="008D1853" w:rsidRDefault="00C90F19"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Australian Skills Guarantee</w:t>
            </w:r>
            <w:r w:rsidR="00880571" w:rsidRPr="008D1853">
              <w:rPr>
                <w:rFonts w:asciiTheme="majorHAnsi" w:hAnsiTheme="majorHAnsi" w:cstheme="majorHAnsi"/>
              </w:rPr>
              <w:t>.</w:t>
            </w:r>
          </w:p>
        </w:tc>
        <w:tc>
          <w:tcPr>
            <w:tcW w:w="2695" w:type="dxa"/>
            <w:shd w:val="clear" w:color="auto" w:fill="auto"/>
          </w:tcPr>
          <w:p w14:paraId="69AFF5ED" w14:textId="77777777" w:rsidR="00C90F19" w:rsidRPr="00591105" w:rsidRDefault="00C90F19" w:rsidP="003C4A7E">
            <w:pPr>
              <w:pStyle w:val="Heading6"/>
            </w:pPr>
            <w:r w:rsidRPr="00591105">
              <w:t>2024 Plan</w:t>
            </w:r>
          </w:p>
          <w:p w14:paraId="1E7A7305" w14:textId="77777777" w:rsidR="00C90F19" w:rsidRPr="008D1853" w:rsidRDefault="00C90F19">
            <w:pPr>
              <w:rPr>
                <w:rFonts w:asciiTheme="majorHAnsi" w:hAnsiTheme="majorHAnsi" w:cstheme="majorHAnsi"/>
              </w:rPr>
            </w:pPr>
            <w:r w:rsidRPr="008D1853">
              <w:rPr>
                <w:rFonts w:asciiTheme="majorHAnsi" w:hAnsiTheme="majorHAnsi" w:cstheme="majorHAnsi"/>
              </w:rPr>
              <w:t>Re-design VET qualifications to better meet the needs of learners and industry</w:t>
            </w:r>
          </w:p>
          <w:p w14:paraId="5A9B4C33" w14:textId="77777777" w:rsidR="00C90F19" w:rsidRPr="008D1853" w:rsidRDefault="00C90F19">
            <w:pPr>
              <w:rPr>
                <w:rFonts w:asciiTheme="majorHAnsi" w:hAnsiTheme="majorHAnsi" w:cstheme="majorHAnsi"/>
              </w:rPr>
            </w:pPr>
          </w:p>
          <w:p w14:paraId="12C72203" w14:textId="77777777" w:rsidR="00C90F19" w:rsidRPr="008D1853" w:rsidRDefault="00C90F19">
            <w:pPr>
              <w:rPr>
                <w:rFonts w:asciiTheme="majorHAnsi" w:hAnsiTheme="majorHAnsi" w:cstheme="majorHAnsi"/>
              </w:rPr>
            </w:pPr>
          </w:p>
          <w:p w14:paraId="7C708CA0" w14:textId="77777777" w:rsidR="00C90F19" w:rsidRPr="008D1853" w:rsidRDefault="00C90F19">
            <w:pPr>
              <w:rPr>
                <w:rFonts w:asciiTheme="majorHAnsi" w:hAnsiTheme="majorHAnsi" w:cstheme="majorHAnsi"/>
              </w:rPr>
            </w:pPr>
          </w:p>
          <w:p w14:paraId="04CFD788" w14:textId="77777777" w:rsidR="00C90F19" w:rsidRPr="008D1853" w:rsidRDefault="00C90F19">
            <w:pPr>
              <w:rPr>
                <w:rFonts w:asciiTheme="majorHAnsi" w:hAnsiTheme="majorHAnsi" w:cstheme="majorHAnsi"/>
              </w:rPr>
            </w:pPr>
          </w:p>
          <w:p w14:paraId="348C2432" w14:textId="77777777" w:rsidR="00C90F19" w:rsidRPr="008D1853" w:rsidRDefault="00C90F19">
            <w:pPr>
              <w:rPr>
                <w:rFonts w:asciiTheme="majorHAnsi" w:hAnsiTheme="majorHAnsi" w:cstheme="majorHAnsi"/>
              </w:rPr>
            </w:pPr>
          </w:p>
          <w:p w14:paraId="35A48DD0" w14:textId="77777777" w:rsidR="00985956" w:rsidRPr="008D1853" w:rsidRDefault="00985956">
            <w:pPr>
              <w:rPr>
                <w:rFonts w:asciiTheme="majorHAnsi" w:hAnsiTheme="majorHAnsi" w:cstheme="majorHAnsi"/>
              </w:rPr>
            </w:pPr>
          </w:p>
          <w:p w14:paraId="7F5556F2" w14:textId="77777777" w:rsidR="00C90F19" w:rsidRPr="008D1853" w:rsidRDefault="00C90F19">
            <w:pPr>
              <w:rPr>
                <w:rFonts w:asciiTheme="majorHAnsi" w:hAnsiTheme="majorHAnsi" w:cstheme="majorHAnsi"/>
              </w:rPr>
            </w:pPr>
          </w:p>
          <w:p w14:paraId="33DFE5B8" w14:textId="45C09724" w:rsidR="00C90F19" w:rsidRPr="008D1853" w:rsidRDefault="00985956">
            <w:pPr>
              <w:rPr>
                <w:rFonts w:asciiTheme="majorHAnsi" w:hAnsiTheme="majorHAnsi" w:cstheme="majorHAnsi"/>
              </w:rPr>
            </w:pPr>
            <w:r w:rsidRPr="008D1853">
              <w:rPr>
                <w:rFonts w:asciiTheme="majorHAnsi" w:hAnsiTheme="majorHAnsi" w:cstheme="majorHAnsi"/>
              </w:rPr>
              <w:t>B</w:t>
            </w:r>
            <w:r w:rsidR="00C90F19" w:rsidRPr="008D1853">
              <w:rPr>
                <w:rFonts w:asciiTheme="majorHAnsi" w:hAnsiTheme="majorHAnsi" w:cstheme="majorHAnsi"/>
              </w:rPr>
              <w:t>etter recognise the existing skills of workers</w:t>
            </w:r>
            <w:r w:rsidR="00880571" w:rsidRPr="008D1853">
              <w:rPr>
                <w:rFonts w:asciiTheme="majorHAnsi" w:hAnsiTheme="majorHAnsi" w:cstheme="majorHAnsi"/>
              </w:rPr>
              <w:t>.</w:t>
            </w:r>
          </w:p>
          <w:p w14:paraId="2F7C8D6D" w14:textId="77777777" w:rsidR="00C90F19" w:rsidRPr="008D1853" w:rsidRDefault="00C90F19">
            <w:pPr>
              <w:rPr>
                <w:rFonts w:asciiTheme="majorHAnsi" w:hAnsiTheme="majorHAnsi" w:cstheme="majorHAnsi"/>
              </w:rPr>
            </w:pPr>
          </w:p>
          <w:p w14:paraId="584A5BCF" w14:textId="77777777" w:rsidR="00C90F19" w:rsidRPr="008D1853" w:rsidRDefault="00C90F19">
            <w:pPr>
              <w:rPr>
                <w:rFonts w:asciiTheme="majorHAnsi" w:hAnsiTheme="majorHAnsi" w:cstheme="majorHAnsi"/>
              </w:rPr>
            </w:pPr>
          </w:p>
          <w:p w14:paraId="37B10827" w14:textId="77777777" w:rsidR="00C90F19" w:rsidRPr="008D1853" w:rsidRDefault="00C90F19">
            <w:pPr>
              <w:rPr>
                <w:rFonts w:asciiTheme="majorHAnsi" w:hAnsiTheme="majorHAnsi" w:cstheme="majorHAnsi"/>
              </w:rPr>
            </w:pPr>
          </w:p>
          <w:p w14:paraId="1D928A33" w14:textId="77777777" w:rsidR="00C90F19" w:rsidRPr="008D1853" w:rsidRDefault="00C90F19">
            <w:pPr>
              <w:rPr>
                <w:rFonts w:asciiTheme="majorHAnsi" w:hAnsiTheme="majorHAnsi" w:cstheme="majorHAnsi"/>
              </w:rPr>
            </w:pPr>
          </w:p>
          <w:p w14:paraId="19CC8BB0" w14:textId="77777777" w:rsidR="00C90F19" w:rsidRPr="008D1853" w:rsidRDefault="00C90F19">
            <w:pPr>
              <w:rPr>
                <w:rFonts w:asciiTheme="majorHAnsi" w:hAnsiTheme="majorHAnsi" w:cstheme="majorHAnsi"/>
              </w:rPr>
            </w:pPr>
          </w:p>
          <w:p w14:paraId="5717AB83" w14:textId="18424ABB" w:rsidR="00C90F19" w:rsidRPr="008D1853" w:rsidRDefault="00C90F19">
            <w:pPr>
              <w:rPr>
                <w:rFonts w:asciiTheme="majorHAnsi" w:hAnsiTheme="majorHAnsi" w:cstheme="majorHAnsi"/>
              </w:rPr>
            </w:pPr>
            <w:r w:rsidRPr="008D1853">
              <w:rPr>
                <w:rFonts w:asciiTheme="majorHAnsi" w:hAnsiTheme="majorHAnsi" w:cstheme="majorHAnsi"/>
              </w:rPr>
              <w:t>Work with the Commonwealth Government to expand the financial support available to VET learners</w:t>
            </w:r>
            <w:r w:rsidR="00880571" w:rsidRPr="008D1853">
              <w:rPr>
                <w:rFonts w:asciiTheme="majorHAnsi" w:hAnsiTheme="majorHAnsi" w:cstheme="majorHAnsi"/>
              </w:rPr>
              <w:t>.</w:t>
            </w:r>
          </w:p>
          <w:p w14:paraId="421BB2DB" w14:textId="77777777" w:rsidR="00C90F19" w:rsidRPr="008D1853" w:rsidRDefault="00C90F19">
            <w:pPr>
              <w:rPr>
                <w:rFonts w:asciiTheme="majorHAnsi" w:hAnsiTheme="majorHAnsi" w:cstheme="majorHAnsi"/>
              </w:rPr>
            </w:pPr>
          </w:p>
        </w:tc>
        <w:tc>
          <w:tcPr>
            <w:tcW w:w="4678" w:type="dxa"/>
            <w:shd w:val="clear" w:color="auto" w:fill="auto"/>
          </w:tcPr>
          <w:p w14:paraId="3BA95579" w14:textId="77777777" w:rsidR="00C90F19" w:rsidRPr="008D1853" w:rsidRDefault="00C90F19">
            <w:pPr>
              <w:rPr>
                <w:rFonts w:asciiTheme="majorHAnsi" w:hAnsiTheme="majorHAnsi" w:cstheme="majorHAnsi"/>
              </w:rPr>
            </w:pPr>
          </w:p>
          <w:p w14:paraId="6A40DB98" w14:textId="77777777" w:rsidR="00C90F19" w:rsidRPr="008D1853" w:rsidRDefault="00C90F19"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The Department of Jobs, Skills, Industry and Regions and the Victorian Skills Authority work with Jobs and Skills Councils to develop and pilot new qualifications that provide the transferable knowledge and skills needed across an industry. </w:t>
            </w:r>
          </w:p>
          <w:p w14:paraId="553551D9" w14:textId="77777777" w:rsidR="00C90F19" w:rsidRPr="008D1853" w:rsidRDefault="00C90F19"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The Victorian Skills Authority continues working with the Victorian TAFE Network and other stakeholders through clean economy Skills Labs to co-design a new educational offering for the sustainable construction industry. </w:t>
            </w:r>
          </w:p>
          <w:p w14:paraId="7991E6CB" w14:textId="77777777" w:rsidR="00C90F19" w:rsidRPr="008D1853" w:rsidRDefault="00C90F19">
            <w:pPr>
              <w:rPr>
                <w:rFonts w:asciiTheme="majorHAnsi" w:hAnsiTheme="majorHAnsi" w:cstheme="majorHAnsi"/>
              </w:rPr>
            </w:pPr>
          </w:p>
          <w:p w14:paraId="6D4FE856" w14:textId="77777777" w:rsidR="00C90F19" w:rsidRPr="008D1853" w:rsidRDefault="00C90F19">
            <w:pPr>
              <w:rPr>
                <w:rFonts w:asciiTheme="majorHAnsi" w:hAnsiTheme="majorHAnsi" w:cstheme="majorHAnsi"/>
              </w:rPr>
            </w:pPr>
          </w:p>
          <w:p w14:paraId="2D912F58" w14:textId="77777777" w:rsidR="00C90F19" w:rsidRPr="008D1853" w:rsidRDefault="00C90F19"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The Department of Jobs, Skills, Industry and Regions works with industry, the Victorian TAFE Network and regulators to develop Recognition of Prior Learning toolkits in sectors experiencing high workforce demand and skills shortages. A toolkit for the construction sector must be prioritised. </w:t>
            </w:r>
          </w:p>
          <w:p w14:paraId="35D1FF70" w14:textId="77777777" w:rsidR="00C90F19" w:rsidRPr="008D1853" w:rsidRDefault="00C90F19">
            <w:pPr>
              <w:rPr>
                <w:rFonts w:asciiTheme="majorHAnsi" w:hAnsiTheme="majorHAnsi" w:cstheme="majorHAnsi"/>
              </w:rPr>
            </w:pPr>
          </w:p>
          <w:p w14:paraId="54413591" w14:textId="77777777" w:rsidR="00C90F19" w:rsidRPr="008D1853" w:rsidRDefault="00C90F19" w:rsidP="00363542">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The Victorian Government advocates for better wages for apprentices to the: </w:t>
            </w:r>
          </w:p>
          <w:p w14:paraId="64B0D942" w14:textId="77777777" w:rsidR="00C90F19" w:rsidRPr="008D1853" w:rsidRDefault="00C90F19" w:rsidP="00363542">
            <w:pPr>
              <w:pStyle w:val="ListParagraph"/>
              <w:numPr>
                <w:ilvl w:val="1"/>
                <w:numId w:val="18"/>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Fair Work Commission through the Annual Wage Review </w:t>
            </w:r>
          </w:p>
          <w:p w14:paraId="6F8BB428" w14:textId="77777777" w:rsidR="00C90F19" w:rsidRPr="008D1853" w:rsidRDefault="00C90F19" w:rsidP="00363542">
            <w:pPr>
              <w:pStyle w:val="ListParagraph"/>
              <w:numPr>
                <w:ilvl w:val="1"/>
                <w:numId w:val="18"/>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Commonwealth Government through the national Strategic Review of the Australian Apprenticeship Incentives System. </w:t>
            </w:r>
          </w:p>
          <w:p w14:paraId="5D8B540C" w14:textId="77777777" w:rsidR="00C90F19" w:rsidRPr="008D1853" w:rsidRDefault="00C90F19">
            <w:pPr>
              <w:rPr>
                <w:rFonts w:asciiTheme="majorHAnsi" w:hAnsiTheme="majorHAnsi" w:cstheme="majorHAnsi"/>
              </w:rPr>
            </w:pPr>
          </w:p>
        </w:tc>
      </w:tr>
      <w:tr w:rsidR="00C8708E" w:rsidRPr="008D1853" w14:paraId="3E04B3D1" w14:textId="77777777" w:rsidTr="00C90F19">
        <w:tc>
          <w:tcPr>
            <w:tcW w:w="2975" w:type="dxa"/>
            <w:shd w:val="clear" w:color="auto" w:fill="ADD9FF" w:themeFill="accent5" w:themeFillTint="33"/>
          </w:tcPr>
          <w:p w14:paraId="1887ABC9" w14:textId="77777777" w:rsidR="00C8708E" w:rsidRPr="008D1853" w:rsidRDefault="00C8708E" w:rsidP="003C4A7E">
            <w:pPr>
              <w:pStyle w:val="Heading5"/>
            </w:pPr>
            <w:r w:rsidRPr="008D1853">
              <w:t>Delivering reforms to improve the regulation of VET qualifications and quality</w:t>
            </w:r>
          </w:p>
          <w:p w14:paraId="44060AC2" w14:textId="77777777" w:rsidR="00C8708E" w:rsidRPr="008D1853" w:rsidRDefault="00C8708E">
            <w:pPr>
              <w:rPr>
                <w:rFonts w:asciiTheme="majorHAnsi" w:hAnsiTheme="majorHAnsi" w:cstheme="majorHAnsi"/>
              </w:rPr>
            </w:pPr>
            <w:r w:rsidRPr="008D1853">
              <w:rPr>
                <w:rFonts w:asciiTheme="majorHAnsi" w:hAnsiTheme="majorHAnsi" w:cstheme="majorHAnsi"/>
              </w:rPr>
              <w:t>Early national actions:</w:t>
            </w:r>
          </w:p>
          <w:p w14:paraId="36D7913D" w14:textId="67107174" w:rsidR="00C8708E" w:rsidRPr="008D1853" w:rsidRDefault="00C8708E"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Revised Standards for RTOs.</w:t>
            </w:r>
          </w:p>
          <w:p w14:paraId="06EBA60F" w14:textId="4DC39372" w:rsidR="00C8708E" w:rsidRPr="008D1853" w:rsidRDefault="00C8708E"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VET Workforce Blueprint actions rolled out.</w:t>
            </w:r>
          </w:p>
          <w:p w14:paraId="194E3936" w14:textId="7139E641" w:rsidR="00C8708E" w:rsidRPr="008D1853" w:rsidRDefault="00C8708E"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Work with ASQA to uplift and build its digital and data capability.</w:t>
            </w:r>
          </w:p>
          <w:p w14:paraId="68F58316" w14:textId="18A27681" w:rsidR="00C8708E" w:rsidRPr="008D1853" w:rsidRDefault="00C8708E"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Establish a National TAFE Network.</w:t>
            </w:r>
          </w:p>
          <w:p w14:paraId="2DB2E538" w14:textId="77777777" w:rsidR="00C8708E" w:rsidRPr="008D1853" w:rsidRDefault="00C8708E"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JSCs are road testing an approach to national qualifications reform</w:t>
            </w:r>
          </w:p>
          <w:p w14:paraId="43106358" w14:textId="75E11D72" w:rsidR="00C8708E" w:rsidRPr="008D1853" w:rsidRDefault="00C8708E" w:rsidP="00363542">
            <w:pPr>
              <w:pStyle w:val="ListParagraph"/>
              <w:numPr>
                <w:ilvl w:val="0"/>
                <w:numId w:val="30"/>
              </w:numPr>
              <w:suppressAutoHyphens w:val="0"/>
              <w:autoSpaceDE/>
              <w:autoSpaceDN/>
              <w:adjustRightInd/>
              <w:spacing w:after="0" w:line="240" w:lineRule="auto"/>
              <w:textAlignment w:val="auto"/>
              <w:rPr>
                <w:rFonts w:asciiTheme="majorHAnsi" w:hAnsiTheme="majorHAnsi" w:cstheme="majorHAnsi"/>
                <w:b/>
              </w:rPr>
            </w:pPr>
            <w:r w:rsidRPr="008D1853">
              <w:rPr>
                <w:rFonts w:asciiTheme="majorHAnsi" w:hAnsiTheme="majorHAnsi" w:cstheme="majorHAnsi"/>
              </w:rPr>
              <w:t>Implementing a suite of initiatives to drive tertiary harmonisation incl. VET/HE student pathways, improving regulation for dual sectors, piloting delegating ASQA’s course accreditation function to select TAFEs.</w:t>
            </w:r>
          </w:p>
          <w:p w14:paraId="66C0042D" w14:textId="77777777" w:rsidR="00C8708E" w:rsidRPr="008D1853" w:rsidRDefault="00C8708E">
            <w:pPr>
              <w:rPr>
                <w:rFonts w:asciiTheme="majorHAnsi" w:hAnsiTheme="majorHAnsi" w:cstheme="majorHAnsi"/>
                <w:b/>
              </w:rPr>
            </w:pPr>
          </w:p>
        </w:tc>
        <w:tc>
          <w:tcPr>
            <w:tcW w:w="2695" w:type="dxa"/>
            <w:shd w:val="clear" w:color="auto" w:fill="ADD9FF" w:themeFill="accent5" w:themeFillTint="33"/>
          </w:tcPr>
          <w:p w14:paraId="6F6D310C" w14:textId="77777777" w:rsidR="00C8708E" w:rsidRPr="00591105" w:rsidRDefault="00C8708E" w:rsidP="003C4A7E">
            <w:pPr>
              <w:pStyle w:val="Heading6"/>
            </w:pPr>
            <w:r w:rsidRPr="00591105">
              <w:t>2022 Plan</w:t>
            </w:r>
          </w:p>
          <w:p w14:paraId="5792F839" w14:textId="77777777" w:rsidR="00C8708E" w:rsidRDefault="00C8708E">
            <w:pPr>
              <w:rPr>
                <w:rFonts w:asciiTheme="majorHAnsi" w:hAnsiTheme="majorHAnsi" w:cstheme="majorHAnsi"/>
              </w:rPr>
            </w:pPr>
            <w:r w:rsidRPr="008D1853">
              <w:rPr>
                <w:rFonts w:asciiTheme="majorHAnsi" w:hAnsiTheme="majorHAnsi" w:cstheme="majorHAnsi"/>
              </w:rPr>
              <w:t>Align qualifications to new needs.</w:t>
            </w:r>
          </w:p>
          <w:p w14:paraId="628B8B66" w14:textId="77777777" w:rsidR="00C8708E" w:rsidRDefault="00C8708E">
            <w:pPr>
              <w:rPr>
                <w:rFonts w:asciiTheme="majorHAnsi" w:hAnsiTheme="majorHAnsi" w:cstheme="majorHAnsi"/>
              </w:rPr>
            </w:pPr>
          </w:p>
          <w:p w14:paraId="58C6E0BD" w14:textId="77777777" w:rsidR="00C8708E" w:rsidRDefault="00C8708E">
            <w:pPr>
              <w:rPr>
                <w:rFonts w:asciiTheme="majorHAnsi" w:hAnsiTheme="majorHAnsi" w:cstheme="majorHAnsi"/>
              </w:rPr>
            </w:pPr>
          </w:p>
          <w:p w14:paraId="7F38A234" w14:textId="74789EC7" w:rsidR="00C8708E" w:rsidRPr="00591105" w:rsidRDefault="00C8708E" w:rsidP="00C8708E">
            <w:pPr>
              <w:pStyle w:val="Heading6"/>
            </w:pPr>
            <w:r w:rsidRPr="00591105">
              <w:t>2023 Plan</w:t>
            </w:r>
          </w:p>
          <w:p w14:paraId="2B9AA9AA" w14:textId="77777777" w:rsidR="00C8708E" w:rsidRDefault="00C8708E" w:rsidP="00C8708E">
            <w:pPr>
              <w:rPr>
                <w:rFonts w:asciiTheme="majorHAnsi" w:hAnsiTheme="majorHAnsi" w:cstheme="majorHAnsi"/>
              </w:rPr>
            </w:pPr>
            <w:r w:rsidRPr="008D1853">
              <w:rPr>
                <w:rFonts w:asciiTheme="majorHAnsi" w:hAnsiTheme="majorHAnsi" w:cstheme="majorHAnsi"/>
              </w:rPr>
              <w:t>Deliver the skills Victoria needs through an integrated post-secondary school system.</w:t>
            </w:r>
          </w:p>
          <w:p w14:paraId="3EC6B78A" w14:textId="77777777" w:rsidR="0004147F" w:rsidRDefault="0004147F" w:rsidP="00C8708E">
            <w:pPr>
              <w:rPr>
                <w:rFonts w:asciiTheme="majorHAnsi" w:hAnsiTheme="majorHAnsi" w:cstheme="majorHAnsi"/>
              </w:rPr>
            </w:pPr>
          </w:p>
          <w:p w14:paraId="16891BBB" w14:textId="77777777" w:rsidR="0004147F" w:rsidRDefault="0004147F" w:rsidP="00C8708E">
            <w:pPr>
              <w:rPr>
                <w:rFonts w:asciiTheme="majorHAnsi" w:hAnsiTheme="majorHAnsi" w:cstheme="majorHAnsi"/>
              </w:rPr>
            </w:pPr>
          </w:p>
          <w:p w14:paraId="79804094" w14:textId="77777777" w:rsidR="0004147F" w:rsidRDefault="0004147F" w:rsidP="00C8708E">
            <w:pPr>
              <w:rPr>
                <w:rFonts w:asciiTheme="majorHAnsi" w:hAnsiTheme="majorHAnsi" w:cstheme="majorHAnsi"/>
              </w:rPr>
            </w:pPr>
          </w:p>
          <w:p w14:paraId="5DBF505B" w14:textId="77777777" w:rsidR="0004147F" w:rsidRDefault="0004147F" w:rsidP="00C8708E">
            <w:pPr>
              <w:rPr>
                <w:rFonts w:asciiTheme="majorHAnsi" w:hAnsiTheme="majorHAnsi" w:cstheme="majorHAnsi"/>
              </w:rPr>
            </w:pPr>
          </w:p>
          <w:p w14:paraId="0C8960B5" w14:textId="77777777" w:rsidR="0004147F" w:rsidRDefault="0004147F" w:rsidP="00C8708E">
            <w:pPr>
              <w:rPr>
                <w:rFonts w:asciiTheme="majorHAnsi" w:hAnsiTheme="majorHAnsi" w:cstheme="majorHAnsi"/>
              </w:rPr>
            </w:pPr>
          </w:p>
          <w:p w14:paraId="150FBF13" w14:textId="77777777" w:rsidR="0004147F" w:rsidRDefault="0004147F" w:rsidP="00C8708E">
            <w:pPr>
              <w:rPr>
                <w:rFonts w:asciiTheme="majorHAnsi" w:hAnsiTheme="majorHAnsi" w:cstheme="majorHAnsi"/>
              </w:rPr>
            </w:pPr>
          </w:p>
          <w:p w14:paraId="1798F607" w14:textId="77777777" w:rsidR="0004147F" w:rsidRPr="00591105" w:rsidRDefault="0004147F" w:rsidP="0004147F">
            <w:pPr>
              <w:pStyle w:val="Heading6"/>
            </w:pPr>
            <w:r w:rsidRPr="00591105">
              <w:t>2024 Plan</w:t>
            </w:r>
          </w:p>
          <w:p w14:paraId="4AFF9F7B" w14:textId="62231926" w:rsidR="0004147F" w:rsidRPr="008D1853" w:rsidRDefault="0004147F" w:rsidP="0004147F">
            <w:pPr>
              <w:rPr>
                <w:rFonts w:asciiTheme="majorHAnsi" w:hAnsiTheme="majorHAnsi" w:cstheme="majorHAnsi"/>
              </w:rPr>
            </w:pPr>
            <w:r w:rsidRPr="008D1853">
              <w:rPr>
                <w:rFonts w:asciiTheme="majorHAnsi" w:hAnsiTheme="majorHAnsi" w:cstheme="majorHAnsi"/>
              </w:rPr>
              <w:t>Redesign VET qualifications to better meet the needs of industry.</w:t>
            </w:r>
          </w:p>
        </w:tc>
        <w:tc>
          <w:tcPr>
            <w:tcW w:w="4678" w:type="dxa"/>
            <w:shd w:val="clear" w:color="auto" w:fill="ADD9FF" w:themeFill="accent5" w:themeFillTint="33"/>
          </w:tcPr>
          <w:p w14:paraId="4B9610EB" w14:textId="3BB8098C" w:rsidR="00C8708E" w:rsidRPr="008D1853" w:rsidRDefault="00C8708E" w:rsidP="00363542">
            <w:pPr>
              <w:pStyle w:val="ListParagraph"/>
              <w:numPr>
                <w:ilvl w:val="0"/>
                <w:numId w:val="24"/>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Through national skills bodies, progress qualification reform to support future skills.</w:t>
            </w:r>
          </w:p>
          <w:p w14:paraId="5713DC0A" w14:textId="182CD173" w:rsidR="00C8708E" w:rsidRPr="008D1853" w:rsidRDefault="00C8708E" w:rsidP="00363542">
            <w:pPr>
              <w:pStyle w:val="ListParagraph"/>
              <w:numPr>
                <w:ilvl w:val="0"/>
                <w:numId w:val="24"/>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Use local accreditation to quickly produce accredited micro-credentials.</w:t>
            </w:r>
          </w:p>
          <w:p w14:paraId="64DC2367" w14:textId="77777777" w:rsidR="00C8708E" w:rsidRDefault="00C8708E" w:rsidP="00363542">
            <w:pPr>
              <w:pStyle w:val="ListParagraph"/>
              <w:numPr>
                <w:ilvl w:val="0"/>
                <w:numId w:val="24"/>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Explore new curriculum models and modes of delivery with the OTCD in critical niche occupations.</w:t>
            </w:r>
          </w:p>
          <w:p w14:paraId="04640686" w14:textId="77777777" w:rsidR="00C8708E" w:rsidRDefault="00C8708E" w:rsidP="00C8708E">
            <w:pPr>
              <w:suppressAutoHyphens w:val="0"/>
              <w:autoSpaceDE/>
              <w:autoSpaceDN/>
              <w:adjustRightInd/>
              <w:spacing w:after="0" w:line="240" w:lineRule="auto"/>
              <w:textAlignment w:val="auto"/>
              <w:rPr>
                <w:rFonts w:asciiTheme="majorHAnsi" w:hAnsiTheme="majorHAnsi" w:cstheme="majorHAnsi"/>
              </w:rPr>
            </w:pPr>
          </w:p>
          <w:p w14:paraId="0FA01E45" w14:textId="77777777" w:rsidR="0004147F" w:rsidRPr="008D1853" w:rsidRDefault="0004147F" w:rsidP="0004147F">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 xml:space="preserve">The OTCD considers developing a proposal for self-accreditation for the Victorian TAFE Network. </w:t>
            </w:r>
          </w:p>
          <w:p w14:paraId="0CB5E7C7" w14:textId="77777777" w:rsidR="0004147F" w:rsidRPr="008D1853" w:rsidRDefault="0004147F" w:rsidP="0004147F">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DJSIR and OTCD advocate for a regulatory framework that lessens the burden for the Victorian TAFE Network.</w:t>
            </w:r>
          </w:p>
          <w:p w14:paraId="3989854D" w14:textId="77777777" w:rsidR="0004147F" w:rsidRPr="008D1853" w:rsidRDefault="0004147F" w:rsidP="0004147F">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The OTCD and Victorian TAFE Network establish partnerships with universities and higher education institutes that recognises the unique value of VET.</w:t>
            </w:r>
          </w:p>
          <w:p w14:paraId="524B3634" w14:textId="77777777" w:rsidR="00C8708E" w:rsidRDefault="0004147F" w:rsidP="0004147F">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04147F">
              <w:rPr>
                <w:rFonts w:asciiTheme="majorHAnsi" w:hAnsiTheme="majorHAnsi" w:cstheme="majorHAnsi"/>
              </w:rPr>
              <w:t>Advocate to the Commonwealth for learners to have access to higher education subsidies where TAFE acts as an access point for higher education.</w:t>
            </w:r>
          </w:p>
          <w:p w14:paraId="6CB16C97" w14:textId="77777777" w:rsidR="0004147F" w:rsidRDefault="0004147F" w:rsidP="0004147F">
            <w:pPr>
              <w:suppressAutoHyphens w:val="0"/>
              <w:autoSpaceDE/>
              <w:autoSpaceDN/>
              <w:adjustRightInd/>
              <w:spacing w:after="0" w:line="240" w:lineRule="auto"/>
              <w:textAlignment w:val="auto"/>
              <w:rPr>
                <w:rFonts w:asciiTheme="majorHAnsi" w:hAnsiTheme="majorHAnsi" w:cstheme="majorHAnsi"/>
              </w:rPr>
            </w:pPr>
          </w:p>
          <w:p w14:paraId="71A96275" w14:textId="77777777" w:rsidR="0004147F" w:rsidRPr="008D1853" w:rsidRDefault="0004147F" w:rsidP="0004147F">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8D1853">
              <w:rPr>
                <w:rFonts w:asciiTheme="majorHAnsi" w:hAnsiTheme="majorHAnsi" w:cstheme="majorHAnsi"/>
              </w:rPr>
              <w:t>The Department of Jobs, Skills Industry and Regions and the Victorian Skills Authority work with Jobs and Skills Councils to develop and pilot new qualifications that provide the transferrable knowledge and skills needed across an industry.</w:t>
            </w:r>
          </w:p>
          <w:p w14:paraId="2FED4F37" w14:textId="0A330770" w:rsidR="0004147F" w:rsidRPr="0004147F" w:rsidRDefault="0004147F" w:rsidP="0004147F">
            <w:pPr>
              <w:pStyle w:val="ListParagraph"/>
              <w:numPr>
                <w:ilvl w:val="0"/>
                <w:numId w:val="21"/>
              </w:numPr>
              <w:suppressAutoHyphens w:val="0"/>
              <w:autoSpaceDE/>
              <w:autoSpaceDN/>
              <w:adjustRightInd/>
              <w:spacing w:after="0" w:line="240" w:lineRule="auto"/>
              <w:textAlignment w:val="auto"/>
              <w:rPr>
                <w:rFonts w:asciiTheme="majorHAnsi" w:hAnsiTheme="majorHAnsi" w:cstheme="majorHAnsi"/>
              </w:rPr>
            </w:pPr>
            <w:r w:rsidRPr="0004147F">
              <w:rPr>
                <w:rFonts w:asciiTheme="majorHAnsi" w:hAnsiTheme="majorHAnsi" w:cstheme="majorHAnsi"/>
              </w:rPr>
              <w:t>The Victorian Skills Authority continues working with the Victorian TAFE Network and other stakeholders through clean economy Skills Labs to co-design a new educational offering for the sustainable construction industry.</w:t>
            </w:r>
          </w:p>
        </w:tc>
      </w:tr>
    </w:tbl>
    <w:p w14:paraId="1F9AAF95" w14:textId="77777777" w:rsidR="00F5249E" w:rsidRDefault="00F5249E" w:rsidP="00FE6753"/>
    <w:p w14:paraId="0F235068" w14:textId="77777777" w:rsidR="002C52ED" w:rsidRPr="00FE6753" w:rsidRDefault="002C52ED" w:rsidP="00FE6753"/>
    <w:sectPr w:rsidR="002C52ED" w:rsidRPr="00FE6753" w:rsidSect="00430C39">
      <w:headerReference w:type="default" r:id="rId27"/>
      <w:footerReference w:type="default" r:id="rId28"/>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FEF23" w14:textId="77777777" w:rsidR="00731E70" w:rsidRDefault="00731E70" w:rsidP="00123BB4">
      <w:r>
        <w:separator/>
      </w:r>
    </w:p>
  </w:endnote>
  <w:endnote w:type="continuationSeparator" w:id="0">
    <w:p w14:paraId="12ED0743" w14:textId="77777777" w:rsidR="00731E70" w:rsidRDefault="00731E70" w:rsidP="00123BB4">
      <w:r>
        <w:continuationSeparator/>
      </w:r>
    </w:p>
  </w:endnote>
  <w:endnote w:type="continuationNotice" w:id="1">
    <w:p w14:paraId="685D2D98" w14:textId="77777777" w:rsidR="00731E70" w:rsidRDefault="00731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Public Sans Light">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9012044"/>
      <w:docPartObj>
        <w:docPartGallery w:val="Page Numbers (Bottom of Page)"/>
        <w:docPartUnique/>
      </w:docPartObj>
    </w:sdtPr>
    <w:sdtEndPr>
      <w:rPr>
        <w:rStyle w:val="PageNumber"/>
      </w:rPr>
    </w:sdtEndPr>
    <w:sdtContent>
      <w:p w14:paraId="035103DF"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0E3BA1" w14:textId="77777777" w:rsidR="00A976CE" w:rsidRDefault="00A976CE" w:rsidP="00123BB4">
    <w:pPr>
      <w:pStyle w:val="Footer"/>
    </w:pPr>
    <w:r>
      <w:rPr>
        <w:noProof/>
      </w:rPr>
      <mc:AlternateContent>
        <mc:Choice Requires="wps">
          <w:drawing>
            <wp:inline distT="0" distB="0" distL="0" distR="0" wp14:anchorId="13F53573" wp14:editId="4110302E">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EB11D"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3F53573"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5FEB11D"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D70F" w14:textId="77777777" w:rsidR="00A976CE" w:rsidRDefault="00A976CE" w:rsidP="00123BB4">
    <w:pPr>
      <w:pStyle w:val="Footer"/>
    </w:pPr>
    <w:r>
      <w:rPr>
        <w:noProof/>
      </w:rPr>
      <mc:AlternateContent>
        <mc:Choice Requires="wps">
          <w:drawing>
            <wp:inline distT="0" distB="0" distL="0" distR="0" wp14:anchorId="25151F6B" wp14:editId="36630305">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293AC"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5151F6B" id="_x0000_t202" coordsize="21600,21600" o:spt="202" path="m,l,21600r21600,l21600,xe">
              <v:stroke joinstyle="miter"/>
              <v:path gradientshapeok="t" o:connecttype="rect"/>
            </v:shapetype>
            <v:shape id="Text Box 58"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C293AC"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44CE" w14:textId="77777777" w:rsidR="00A976CE" w:rsidRDefault="00A976CE" w:rsidP="00A976C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1222" w14:textId="77777777" w:rsidR="00DA23A2" w:rsidRDefault="00DA23A2" w:rsidP="00123B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5690" w14:textId="77777777" w:rsidR="00ED56B2" w:rsidRDefault="00ED56B2" w:rsidP="00477880">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D56B2" w:rsidRPr="00FB0DEA" w14:paraId="7898B64E" w14:textId="77777777">
              <w:tc>
                <w:tcPr>
                  <w:tcW w:w="3402" w:type="dxa"/>
                  <w:vAlign w:val="center"/>
                </w:tcPr>
                <w:p w14:paraId="2C08CE2C" w14:textId="5F440696" w:rsidR="00ED56B2" w:rsidRPr="005723C8" w:rsidRDefault="00ED2C0B" w:rsidP="00ED56B2">
                  <w:pPr>
                    <w:pStyle w:val="Footer"/>
                    <w:spacing w:after="0"/>
                    <w:jc w:val="left"/>
                  </w:pPr>
                  <w:r w:rsidRPr="00F867BE">
                    <w:rPr>
                      <w:b/>
                      <w:bCs/>
                    </w:rPr>
                    <w:fldChar w:fldCharType="begin"/>
                  </w:r>
                  <w:r w:rsidRPr="00591105">
                    <w:rPr>
                      <w:b/>
                      <w:bCs/>
                    </w:rPr>
                    <w:instrText>STYLEREF  Title  \* MERGEFORMAT</w:instrText>
                  </w:r>
                  <w:r w:rsidRPr="00F867BE">
                    <w:rPr>
                      <w:b/>
                      <w:bCs/>
                    </w:rPr>
                    <w:fldChar w:fldCharType="separate"/>
                  </w:r>
                  <w:r w:rsidR="0057495F">
                    <w:rPr>
                      <w:b/>
                      <w:bCs/>
                      <w:noProof/>
                    </w:rPr>
                    <w:t>Victorian Jurisdictional Action Plan for Skills and TAFE</w:t>
                  </w:r>
                  <w:r w:rsidRPr="00F867BE">
                    <w:rPr>
                      <w:b/>
                      <w:bCs/>
                      <w:noProof/>
                    </w:rPr>
                    <w:fldChar w:fldCharType="end"/>
                  </w:r>
                </w:p>
              </w:tc>
              <w:tc>
                <w:tcPr>
                  <w:tcW w:w="2410" w:type="dxa"/>
                  <w:vAlign w:val="center"/>
                </w:tcPr>
                <w:p w14:paraId="68DA2B33" w14:textId="4DDAB508"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57495F">
                    <w:rPr>
                      <w:rStyle w:val="PageNumber"/>
                      <w:noProof/>
                    </w:rPr>
                    <w:t>28</w:t>
                  </w:r>
                  <w:r>
                    <w:rPr>
                      <w:rStyle w:val="PageNumber"/>
                    </w:rPr>
                    <w:fldChar w:fldCharType="end"/>
                  </w:r>
                </w:p>
              </w:tc>
              <w:tc>
                <w:tcPr>
                  <w:tcW w:w="4211" w:type="dxa"/>
                </w:tcPr>
                <w:p w14:paraId="14B82CBB" w14:textId="77777777" w:rsidR="00ED56B2" w:rsidRPr="00FB0DEA" w:rsidRDefault="00ED56B2" w:rsidP="00ED56B2">
                  <w:pPr>
                    <w:pStyle w:val="Footer"/>
                    <w:spacing w:after="0"/>
                    <w:jc w:val="right"/>
                  </w:pPr>
                  <w:r w:rsidRPr="00EE5398">
                    <w:rPr>
                      <w:noProof/>
                      <w:lang w:val="en-GB" w:eastAsia="en-GB"/>
                    </w:rPr>
                    <w:drawing>
                      <wp:inline distT="0" distB="0" distL="0" distR="0" wp14:anchorId="2D613C67" wp14:editId="065714F6">
                        <wp:extent cx="1335600" cy="402043"/>
                        <wp:effectExtent l="0" t="0" r="0" b="0"/>
                        <wp:docPr id="82378157" name="Picture 82378157"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1596CD44" w14:textId="77777777" w:rsidR="00ED56B2" w:rsidRPr="005723C8" w:rsidRDefault="00ED56B2"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5432" w14:textId="77777777" w:rsidR="00731E70" w:rsidRDefault="00731E70" w:rsidP="00123BB4">
      <w:r>
        <w:separator/>
      </w:r>
    </w:p>
  </w:footnote>
  <w:footnote w:type="continuationSeparator" w:id="0">
    <w:p w14:paraId="0BA017E2" w14:textId="77777777" w:rsidR="00731E70" w:rsidRDefault="00731E70" w:rsidP="00123BB4">
      <w:r>
        <w:continuationSeparator/>
      </w:r>
    </w:p>
  </w:footnote>
  <w:footnote w:type="continuationNotice" w:id="1">
    <w:p w14:paraId="5E9FC2AE" w14:textId="77777777" w:rsidR="00731E70" w:rsidRDefault="00731E70">
      <w:pPr>
        <w:spacing w:after="0" w:line="240" w:lineRule="auto"/>
      </w:pPr>
    </w:p>
  </w:footnote>
  <w:footnote w:id="2">
    <w:p w14:paraId="21539924" w14:textId="77777777" w:rsidR="003A4D04" w:rsidRPr="001C2C1F" w:rsidRDefault="003A4D04" w:rsidP="003A4D04">
      <w:pPr>
        <w:pStyle w:val="FootnoteText"/>
      </w:pPr>
      <w:r>
        <w:rPr>
          <w:rStyle w:val="FootnoteReference"/>
        </w:rPr>
        <w:footnoteRef/>
      </w:r>
      <w:r>
        <w:t xml:space="preserve"> </w:t>
      </w:r>
      <w:r w:rsidRPr="00786B2C">
        <w:rPr>
          <w:sz w:val="16"/>
          <w:szCs w:val="16"/>
        </w:rPr>
        <w:t>Victorian Government</w:t>
      </w:r>
      <w:r>
        <w:rPr>
          <w:sz w:val="16"/>
          <w:szCs w:val="16"/>
        </w:rPr>
        <w:t>,</w:t>
      </w:r>
      <w:r w:rsidRPr="00DD5ADB">
        <w:rPr>
          <w:i/>
          <w:iCs/>
          <w:sz w:val="16"/>
          <w:szCs w:val="16"/>
        </w:rPr>
        <w:t xml:space="preserve"> Victoria’s Housing Statement The decade ahead 2024-2034</w:t>
      </w:r>
      <w:r>
        <w:rPr>
          <w:i/>
          <w:iCs/>
          <w:sz w:val="16"/>
          <w:szCs w:val="16"/>
        </w:rPr>
        <w:t xml:space="preserve">, </w:t>
      </w:r>
      <w:r>
        <w:rPr>
          <w:sz w:val="16"/>
          <w:szCs w:val="16"/>
        </w:rPr>
        <w:t>20 September 2023.</w:t>
      </w:r>
    </w:p>
  </w:footnote>
  <w:footnote w:id="3">
    <w:p w14:paraId="1F26C04A" w14:textId="77777777" w:rsidR="003A4D04" w:rsidRPr="00343688" w:rsidRDefault="003A4D04" w:rsidP="003A4D04">
      <w:pPr>
        <w:pStyle w:val="FootnoteText"/>
      </w:pPr>
      <w:r>
        <w:rPr>
          <w:rStyle w:val="FootnoteReference"/>
        </w:rPr>
        <w:footnoteRef/>
      </w:r>
      <w:r>
        <w:t xml:space="preserve"> </w:t>
      </w:r>
      <w:r w:rsidRPr="00786B2C">
        <w:rPr>
          <w:sz w:val="16"/>
          <w:szCs w:val="16"/>
        </w:rPr>
        <w:t>Victorian Skills Authority,</w:t>
      </w:r>
      <w:r>
        <w:rPr>
          <w:sz w:val="16"/>
          <w:szCs w:val="16"/>
        </w:rPr>
        <w:t xml:space="preserve"> </w:t>
      </w:r>
      <w:r w:rsidRPr="00943418">
        <w:rPr>
          <w:i/>
          <w:iCs/>
          <w:sz w:val="16"/>
          <w:szCs w:val="16"/>
        </w:rPr>
        <w:t>Victorian Skills Plan: Construction Industry Insight</w:t>
      </w:r>
      <w:r>
        <w:rPr>
          <w:i/>
          <w:iCs/>
          <w:sz w:val="16"/>
          <w:szCs w:val="16"/>
        </w:rPr>
        <w:t xml:space="preserve">, </w:t>
      </w:r>
      <w:r w:rsidRPr="00786B2C">
        <w:rPr>
          <w:sz w:val="16"/>
          <w:szCs w:val="16"/>
        </w:rPr>
        <w:t>Victorian Government</w:t>
      </w:r>
      <w:r>
        <w:rPr>
          <w:sz w:val="16"/>
          <w:szCs w:val="16"/>
        </w:rPr>
        <w:t xml:space="preserve">, </w:t>
      </w:r>
      <w:r w:rsidRPr="00D708E2">
        <w:rPr>
          <w:sz w:val="16"/>
          <w:szCs w:val="16"/>
        </w:rPr>
        <w:t>October 2022</w:t>
      </w:r>
      <w:r>
        <w:rPr>
          <w:sz w:val="16"/>
          <w:szCs w:val="16"/>
        </w:rPr>
        <w:t>.</w:t>
      </w:r>
    </w:p>
  </w:footnote>
  <w:footnote w:id="4">
    <w:p w14:paraId="2CAB91EE" w14:textId="77777777" w:rsidR="003A4D04" w:rsidRPr="006638DC" w:rsidRDefault="003A4D04" w:rsidP="003A4D04">
      <w:pPr>
        <w:pStyle w:val="FootnoteText"/>
      </w:pPr>
      <w:r>
        <w:rPr>
          <w:rStyle w:val="FootnoteReference"/>
        </w:rPr>
        <w:footnoteRef/>
      </w:r>
      <w:r>
        <w:t xml:space="preserve"> </w:t>
      </w:r>
      <w:r w:rsidRPr="00786B2C">
        <w:rPr>
          <w:sz w:val="16"/>
          <w:szCs w:val="16"/>
        </w:rPr>
        <w:t>Victorian Skills Authority,</w:t>
      </w:r>
      <w:r>
        <w:rPr>
          <w:sz w:val="16"/>
          <w:szCs w:val="16"/>
        </w:rPr>
        <w:t xml:space="preserve"> </w:t>
      </w:r>
      <w:r w:rsidRPr="00943418">
        <w:rPr>
          <w:i/>
          <w:iCs/>
          <w:sz w:val="16"/>
          <w:szCs w:val="16"/>
        </w:rPr>
        <w:t>Victorian Skills Plan: Construction Industry Insight</w:t>
      </w:r>
      <w:r>
        <w:rPr>
          <w:i/>
          <w:iCs/>
          <w:sz w:val="16"/>
          <w:szCs w:val="16"/>
        </w:rPr>
        <w:t xml:space="preserve">, </w:t>
      </w:r>
      <w:r w:rsidRPr="00786B2C">
        <w:rPr>
          <w:sz w:val="16"/>
          <w:szCs w:val="16"/>
        </w:rPr>
        <w:t>Victorian Government</w:t>
      </w:r>
      <w:r>
        <w:rPr>
          <w:sz w:val="16"/>
          <w:szCs w:val="16"/>
        </w:rPr>
        <w:t xml:space="preserve">, </w:t>
      </w:r>
      <w:r w:rsidRPr="00D708E2">
        <w:rPr>
          <w:sz w:val="16"/>
          <w:szCs w:val="16"/>
        </w:rPr>
        <w:t>October 2022</w:t>
      </w:r>
      <w:r>
        <w:rPr>
          <w:sz w:val="16"/>
          <w:szCs w:val="16"/>
        </w:rPr>
        <w:t>.</w:t>
      </w:r>
    </w:p>
  </w:footnote>
  <w:footnote w:id="5">
    <w:p w14:paraId="4D0A1008" w14:textId="36D8AE78" w:rsidR="003A4D04" w:rsidRPr="006565F0" w:rsidRDefault="003A4D04" w:rsidP="003A4D04">
      <w:pPr>
        <w:pStyle w:val="FootnoteText"/>
      </w:pPr>
      <w:r w:rsidRPr="008D1853">
        <w:rPr>
          <w:rStyle w:val="FootnoteReference"/>
          <w:sz w:val="16"/>
          <w:szCs w:val="16"/>
        </w:rPr>
        <w:footnoteRef/>
      </w:r>
      <w:r w:rsidRPr="008D1853">
        <w:rPr>
          <w:sz w:val="16"/>
          <w:szCs w:val="16"/>
        </w:rPr>
        <w:t xml:space="preserve"> Victorian Skills Authority, </w:t>
      </w:r>
      <w:r w:rsidRPr="008D1853">
        <w:rPr>
          <w:i/>
          <w:iCs/>
          <w:sz w:val="16"/>
          <w:szCs w:val="16"/>
        </w:rPr>
        <w:t>Victorian Skills Plan for 2024 into 2025</w:t>
      </w:r>
      <w:r w:rsidRPr="008D1853">
        <w:rPr>
          <w:sz w:val="16"/>
          <w:szCs w:val="16"/>
        </w:rPr>
        <w:t xml:space="preserve">, Victorian Government, </w:t>
      </w:r>
      <w:r>
        <w:rPr>
          <w:sz w:val="16"/>
          <w:szCs w:val="16"/>
        </w:rPr>
        <w:t>December</w:t>
      </w:r>
      <w:r w:rsidRPr="008D1853">
        <w:rPr>
          <w:sz w:val="16"/>
          <w:szCs w:val="16"/>
        </w:rPr>
        <w:t xml:space="preserve"> 2024.</w:t>
      </w:r>
    </w:p>
  </w:footnote>
  <w:footnote w:id="6">
    <w:p w14:paraId="1FED3B6F" w14:textId="2CB96B9E" w:rsidR="007C6054" w:rsidRPr="00E557F5" w:rsidRDefault="007C6054" w:rsidP="007C6054">
      <w:pPr>
        <w:pStyle w:val="FootnoteText"/>
        <w:rPr>
          <w:sz w:val="16"/>
          <w:szCs w:val="16"/>
        </w:rPr>
      </w:pPr>
      <w:r w:rsidRPr="00E557F5">
        <w:rPr>
          <w:rStyle w:val="FootnoteReference"/>
          <w:sz w:val="16"/>
          <w:szCs w:val="16"/>
        </w:rPr>
        <w:footnoteRef/>
      </w:r>
      <w:r w:rsidRPr="00E557F5">
        <w:rPr>
          <w:sz w:val="16"/>
          <w:szCs w:val="16"/>
        </w:rPr>
        <w:t xml:space="preserve"> </w:t>
      </w:r>
      <w:r w:rsidRPr="00786B2C">
        <w:rPr>
          <w:sz w:val="16"/>
          <w:szCs w:val="16"/>
        </w:rPr>
        <w:t xml:space="preserve">Victorian Skills Authority, </w:t>
      </w:r>
      <w:r w:rsidRPr="00786B2C">
        <w:rPr>
          <w:i/>
          <w:iCs/>
          <w:sz w:val="16"/>
          <w:szCs w:val="16"/>
        </w:rPr>
        <w:t xml:space="preserve">Victorian Skills Plan for 2022 into 2023 A shared vision for skills-led solutions, </w:t>
      </w:r>
      <w:r w:rsidRPr="00786B2C">
        <w:rPr>
          <w:sz w:val="16"/>
          <w:szCs w:val="16"/>
        </w:rPr>
        <w:t>Victorian Government, August 2022</w:t>
      </w:r>
      <w:r w:rsidR="00521609">
        <w:rPr>
          <w:sz w:val="16"/>
          <w:szCs w:val="16"/>
        </w:rPr>
        <w:t>.</w:t>
      </w:r>
    </w:p>
  </w:footnote>
  <w:footnote w:id="7">
    <w:p w14:paraId="2CDD0EB6" w14:textId="77777777" w:rsidR="001E6FFC" w:rsidRPr="00135F62" w:rsidRDefault="001E6FFC" w:rsidP="001E6FFC">
      <w:pPr>
        <w:pStyle w:val="FootnoteText"/>
      </w:pPr>
      <w:r w:rsidRPr="00E557F5">
        <w:rPr>
          <w:rStyle w:val="FootnoteReference"/>
          <w:sz w:val="16"/>
          <w:szCs w:val="16"/>
        </w:rPr>
        <w:footnoteRef/>
      </w:r>
      <w:r w:rsidRPr="00E557F5">
        <w:rPr>
          <w:sz w:val="16"/>
          <w:szCs w:val="16"/>
        </w:rPr>
        <w:t xml:space="preserve"> </w:t>
      </w:r>
      <w:r w:rsidRPr="00135F62">
        <w:rPr>
          <w:sz w:val="16"/>
          <w:szCs w:val="16"/>
        </w:rPr>
        <w:t>National Centre for Vocational Education Research 2023, ‘Apprentices and trainees 2023: June quarter’, accessed 26 June 2024, &lt;https://www.ncver.edu.au/research-and-statistics/publications/all-publications/apprentices-and-trainees-2023-june-quarter&gt;.</w:t>
      </w:r>
    </w:p>
  </w:footnote>
  <w:footnote w:id="8">
    <w:p w14:paraId="3B09B4F2" w14:textId="05E8015A" w:rsidR="00D75E38" w:rsidRDefault="00D75E38">
      <w:pPr>
        <w:pStyle w:val="FootnoteText"/>
      </w:pPr>
      <w:r>
        <w:rPr>
          <w:rStyle w:val="FootnoteReference"/>
        </w:rPr>
        <w:footnoteRef/>
      </w:r>
      <w:r w:rsidR="000C29D3">
        <w:rPr>
          <w:sz w:val="16"/>
          <w:szCs w:val="16"/>
        </w:rPr>
        <w:t xml:space="preserve"> </w:t>
      </w:r>
      <w:r w:rsidR="000C29D3" w:rsidRPr="009D488D">
        <w:rPr>
          <w:sz w:val="16"/>
          <w:szCs w:val="16"/>
        </w:rPr>
        <w:t>KPMG 2022, She’s price(d)less: The economics of the gender pay gap, accessed 8 March 2024, &lt;https://kpmg.com/au/en/home/insights/2022/07/shes-priced-less-gender-pay-gap-economics.html&gt;.</w:t>
      </w:r>
    </w:p>
  </w:footnote>
  <w:footnote w:id="9">
    <w:p w14:paraId="00CE63BA" w14:textId="373BA363" w:rsidR="00A660CE" w:rsidRDefault="00A660CE">
      <w:pPr>
        <w:pStyle w:val="FootnoteText"/>
      </w:pPr>
      <w:r>
        <w:rPr>
          <w:rStyle w:val="FootnoteReference"/>
        </w:rPr>
        <w:footnoteRef/>
      </w:r>
      <w:r>
        <w:t xml:space="preserve"> </w:t>
      </w:r>
      <w:r w:rsidR="00D10439" w:rsidRPr="008D1853">
        <w:rPr>
          <w:sz w:val="16"/>
          <w:szCs w:val="16"/>
        </w:rPr>
        <w:t>Victorian Skills Authority,</w:t>
      </w:r>
      <w:r w:rsidR="00D10439" w:rsidRPr="008D1853">
        <w:t xml:space="preserve"> </w:t>
      </w:r>
      <w:r w:rsidR="00D10439" w:rsidRPr="004C2C2E">
        <w:rPr>
          <w:i/>
          <w:iCs/>
          <w:sz w:val="16"/>
          <w:szCs w:val="16"/>
        </w:rPr>
        <w:t>Victorian Skills Plan Update for 2022 into 2023</w:t>
      </w:r>
      <w:r w:rsidR="00D10439" w:rsidRPr="008D1853">
        <w:rPr>
          <w:sz w:val="16"/>
          <w:szCs w:val="16"/>
        </w:rPr>
        <w:t xml:space="preserve">, Victorian Government, </w:t>
      </w:r>
      <w:r w:rsidR="00565329">
        <w:rPr>
          <w:sz w:val="16"/>
          <w:szCs w:val="16"/>
        </w:rPr>
        <w:t>October 2023</w:t>
      </w:r>
    </w:p>
  </w:footnote>
  <w:footnote w:id="10">
    <w:p w14:paraId="626507C5" w14:textId="22ADA2FC" w:rsidR="001D432D" w:rsidRPr="001D432D" w:rsidRDefault="001D432D" w:rsidP="00E144B6">
      <w:pPr>
        <w:spacing w:after="0"/>
      </w:pPr>
      <w:r>
        <w:rPr>
          <w:rStyle w:val="FootnoteReference"/>
        </w:rPr>
        <w:footnoteRef/>
      </w:r>
      <w:r>
        <w:t xml:space="preserve"> </w:t>
      </w:r>
      <w:r w:rsidRPr="009E1BEE">
        <w:rPr>
          <w:sz w:val="16"/>
          <w:szCs w:val="16"/>
        </w:rPr>
        <w:t>Premier of Victoria (2023)</w:t>
      </w:r>
      <w:r w:rsidR="00A32EED">
        <w:rPr>
          <w:sz w:val="16"/>
          <w:szCs w:val="16"/>
        </w:rPr>
        <w:t>,</w:t>
      </w:r>
      <w:r w:rsidRPr="009E1BEE">
        <w:rPr>
          <w:sz w:val="16"/>
          <w:szCs w:val="16"/>
        </w:rPr>
        <w:t xml:space="preserve"> Victoria’s Clean Economy Workforce Driving Net-Zero, June 2023</w:t>
      </w:r>
      <w:r w:rsidR="00034247">
        <w:rPr>
          <w:sz w:val="16"/>
          <w:szCs w:val="16"/>
        </w:rPr>
        <w:t>.</w:t>
      </w:r>
    </w:p>
  </w:footnote>
  <w:footnote w:id="11">
    <w:p w14:paraId="4CDA19EC" w14:textId="1FD01E03" w:rsidR="007720C7" w:rsidRPr="000C0C5A" w:rsidRDefault="007720C7">
      <w:pPr>
        <w:pStyle w:val="FootnoteText"/>
      </w:pPr>
      <w:r w:rsidRPr="007720C7">
        <w:rPr>
          <w:rStyle w:val="FootnoteReference"/>
          <w:sz w:val="16"/>
          <w:szCs w:val="16"/>
        </w:rPr>
        <w:footnoteRef/>
      </w:r>
      <w:r w:rsidRPr="007720C7">
        <w:rPr>
          <w:sz w:val="16"/>
          <w:szCs w:val="16"/>
        </w:rPr>
        <w:t xml:space="preserve"> Commonwealth Minister </w:t>
      </w:r>
      <w:r w:rsidR="00921F85">
        <w:rPr>
          <w:sz w:val="16"/>
          <w:szCs w:val="16"/>
        </w:rPr>
        <w:t>for Skills and Training (22 January 2024)</w:t>
      </w:r>
      <w:r w:rsidR="00A32EED">
        <w:rPr>
          <w:sz w:val="16"/>
          <w:szCs w:val="16"/>
        </w:rPr>
        <w:t>,</w:t>
      </w:r>
      <w:r w:rsidR="00974183">
        <w:rPr>
          <w:sz w:val="16"/>
          <w:szCs w:val="16"/>
        </w:rPr>
        <w:t xml:space="preserve"> ‘</w:t>
      </w:r>
      <w:r w:rsidR="00875AAA" w:rsidRPr="00875AAA">
        <w:rPr>
          <w:sz w:val="16"/>
          <w:szCs w:val="16"/>
        </w:rPr>
        <w:t>Boosting women’s participation in our clean energy workforce vital to green future</w:t>
      </w:r>
      <w:r w:rsidR="00875AAA">
        <w:rPr>
          <w:sz w:val="16"/>
          <w:szCs w:val="16"/>
        </w:rPr>
        <w:t>’</w:t>
      </w:r>
      <w:r w:rsidR="00CA1F11">
        <w:rPr>
          <w:sz w:val="16"/>
          <w:szCs w:val="16"/>
        </w:rPr>
        <w:t xml:space="preserve">, </w:t>
      </w:r>
      <w:r w:rsidR="00CA1F11">
        <w:rPr>
          <w:i/>
          <w:iCs/>
          <w:sz w:val="16"/>
          <w:szCs w:val="16"/>
        </w:rPr>
        <w:t>Minister’s</w:t>
      </w:r>
      <w:r w:rsidR="000C0C5A">
        <w:rPr>
          <w:i/>
          <w:iCs/>
          <w:sz w:val="16"/>
          <w:szCs w:val="16"/>
        </w:rPr>
        <w:t xml:space="preserve"> Media Centre</w:t>
      </w:r>
      <w:r w:rsidR="00F36B92">
        <w:rPr>
          <w:sz w:val="16"/>
          <w:szCs w:val="16"/>
        </w:rPr>
        <w:t>.</w:t>
      </w:r>
    </w:p>
  </w:footnote>
  <w:footnote w:id="12">
    <w:p w14:paraId="0324B01F" w14:textId="5CB8BA99" w:rsidR="00080A08" w:rsidRPr="00B92599" w:rsidRDefault="00B92F4C" w:rsidP="00080A08">
      <w:pPr>
        <w:pStyle w:val="FootnoteText"/>
        <w:rPr>
          <w:sz w:val="16"/>
          <w:szCs w:val="16"/>
        </w:rPr>
      </w:pPr>
      <w:r w:rsidRPr="008D1853">
        <w:rPr>
          <w:rStyle w:val="FootnoteReference"/>
        </w:rPr>
        <w:footnoteRef/>
      </w:r>
      <w:r w:rsidRPr="008D1853">
        <w:t xml:space="preserve"> </w:t>
      </w:r>
      <w:r w:rsidR="001B58C2" w:rsidRPr="008D1853">
        <w:rPr>
          <w:sz w:val="16"/>
          <w:szCs w:val="16"/>
        </w:rPr>
        <w:t>Victorian Skills Authority,</w:t>
      </w:r>
      <w:r w:rsidR="001B58C2" w:rsidRPr="008D1853">
        <w:t xml:space="preserve"> </w:t>
      </w:r>
      <w:r w:rsidR="00FE2D42" w:rsidRPr="004C2C2E">
        <w:rPr>
          <w:i/>
          <w:iCs/>
          <w:sz w:val="16"/>
          <w:szCs w:val="16"/>
        </w:rPr>
        <w:t>Victorian Skills Plan</w:t>
      </w:r>
      <w:r w:rsidR="003C4647" w:rsidRPr="004C2C2E">
        <w:rPr>
          <w:i/>
          <w:iCs/>
          <w:sz w:val="16"/>
          <w:szCs w:val="16"/>
        </w:rPr>
        <w:t xml:space="preserve"> Update</w:t>
      </w:r>
      <w:r w:rsidR="00FE2D42" w:rsidRPr="004C2C2E">
        <w:rPr>
          <w:i/>
          <w:iCs/>
          <w:sz w:val="16"/>
          <w:szCs w:val="16"/>
        </w:rPr>
        <w:t xml:space="preserve"> for 2024 into 2025</w:t>
      </w:r>
      <w:r w:rsidR="00FE2D42" w:rsidRPr="008D1853">
        <w:rPr>
          <w:sz w:val="16"/>
          <w:szCs w:val="16"/>
        </w:rPr>
        <w:t xml:space="preserve">, </w:t>
      </w:r>
      <w:r w:rsidR="001B58C2" w:rsidRPr="008D1853">
        <w:rPr>
          <w:sz w:val="16"/>
          <w:szCs w:val="16"/>
        </w:rPr>
        <w:t xml:space="preserve">Victorian Government, </w:t>
      </w:r>
      <w:r w:rsidR="003A4D04">
        <w:rPr>
          <w:sz w:val="16"/>
          <w:szCs w:val="16"/>
        </w:rPr>
        <w:t>December</w:t>
      </w:r>
      <w:r w:rsidR="003A4D04" w:rsidRPr="008D1853">
        <w:rPr>
          <w:sz w:val="16"/>
          <w:szCs w:val="16"/>
        </w:rPr>
        <w:t xml:space="preserve"> </w:t>
      </w:r>
      <w:r w:rsidR="001B58C2" w:rsidRPr="008D1853">
        <w:rPr>
          <w:sz w:val="16"/>
          <w:szCs w:val="16"/>
        </w:rPr>
        <w:t>2024</w:t>
      </w:r>
    </w:p>
  </w:footnote>
  <w:footnote w:id="13">
    <w:p w14:paraId="206E5CB8" w14:textId="1DC2257C" w:rsidR="00C30782" w:rsidRPr="00AE44F9" w:rsidRDefault="00C30782" w:rsidP="00C30782">
      <w:pPr>
        <w:pStyle w:val="NoSpacing"/>
        <w:rPr>
          <w:sz w:val="16"/>
          <w:szCs w:val="16"/>
          <w:lang w:val="en-AU"/>
        </w:rPr>
      </w:pPr>
      <w:r w:rsidRPr="00AE44F9">
        <w:rPr>
          <w:rStyle w:val="FootnoteReference"/>
          <w:sz w:val="16"/>
          <w:szCs w:val="16"/>
        </w:rPr>
        <w:footnoteRef/>
      </w:r>
      <w:r w:rsidRPr="006B53B5">
        <w:rPr>
          <w:sz w:val="16"/>
          <w:szCs w:val="16"/>
        </w:rPr>
        <w:t xml:space="preserve"> </w:t>
      </w:r>
      <w:r w:rsidR="00CB2E27" w:rsidRPr="00AE44F9">
        <w:rPr>
          <w:sz w:val="16"/>
          <w:szCs w:val="16"/>
        </w:rPr>
        <w:t>Department of Health</w:t>
      </w:r>
      <w:r w:rsidR="006B53B5">
        <w:rPr>
          <w:sz w:val="16"/>
          <w:szCs w:val="16"/>
        </w:rPr>
        <w:t xml:space="preserve">, </w:t>
      </w:r>
      <w:r w:rsidRPr="00AE44F9">
        <w:rPr>
          <w:i/>
          <w:sz w:val="16"/>
          <w:szCs w:val="16"/>
        </w:rPr>
        <w:t xml:space="preserve">Victorian Health Workforce </w:t>
      </w:r>
      <w:r w:rsidRPr="006B53B5">
        <w:rPr>
          <w:i/>
          <w:iCs/>
          <w:sz w:val="16"/>
          <w:szCs w:val="16"/>
        </w:rPr>
        <w:t>Strategy</w:t>
      </w:r>
      <w:r w:rsidR="00B471B2" w:rsidRPr="00AE44F9">
        <w:rPr>
          <w:sz w:val="16"/>
          <w:szCs w:val="16"/>
        </w:rPr>
        <w:t xml:space="preserve">, Victorian Government, </w:t>
      </w:r>
      <w:r w:rsidR="009C1739">
        <w:rPr>
          <w:sz w:val="16"/>
          <w:szCs w:val="16"/>
        </w:rPr>
        <w:t xml:space="preserve">February </w:t>
      </w:r>
      <w:r w:rsidR="00B471B2" w:rsidRPr="006B53B5">
        <w:rPr>
          <w:sz w:val="16"/>
          <w:szCs w:val="16"/>
        </w:rPr>
        <w:t>2024</w:t>
      </w:r>
      <w:r w:rsidR="009C1739">
        <w:rPr>
          <w:sz w:val="16"/>
          <w:szCs w:val="16"/>
        </w:rPr>
        <w:t>.</w:t>
      </w:r>
    </w:p>
  </w:footnote>
  <w:footnote w:id="14">
    <w:p w14:paraId="4AC476E7" w14:textId="5689797B" w:rsidR="00490240" w:rsidRPr="006B53B5" w:rsidRDefault="00490240" w:rsidP="00C30782">
      <w:pPr>
        <w:pStyle w:val="NoSpacing"/>
        <w:rPr>
          <w:sz w:val="16"/>
          <w:szCs w:val="16"/>
          <w:lang w:val="en-AU"/>
        </w:rPr>
      </w:pPr>
      <w:r w:rsidRPr="00AE44F9">
        <w:rPr>
          <w:rStyle w:val="FootnoteReference"/>
          <w:sz w:val="16"/>
          <w:szCs w:val="16"/>
        </w:rPr>
        <w:footnoteRef/>
      </w:r>
      <w:r w:rsidRPr="00AE44F9">
        <w:rPr>
          <w:sz w:val="16"/>
          <w:szCs w:val="16"/>
        </w:rPr>
        <w:t xml:space="preserve"> </w:t>
      </w:r>
      <w:r w:rsidR="00EE574D" w:rsidRPr="00AE44F9">
        <w:rPr>
          <w:sz w:val="16"/>
          <w:szCs w:val="16"/>
        </w:rPr>
        <w:t>Jobs and Skills Australia</w:t>
      </w:r>
      <w:r w:rsidR="00AE44F9" w:rsidRPr="00AE44F9">
        <w:rPr>
          <w:sz w:val="16"/>
          <w:szCs w:val="16"/>
        </w:rPr>
        <w:t xml:space="preserve">, </w:t>
      </w:r>
      <w:r w:rsidR="00621BBF" w:rsidRPr="00AE44F9">
        <w:rPr>
          <w:i/>
          <w:sz w:val="16"/>
          <w:szCs w:val="16"/>
        </w:rPr>
        <w:t xml:space="preserve">Towards a National Jobs and Skills Roadmap: Annual Jobs and Skills Report </w:t>
      </w:r>
      <w:r w:rsidR="00621BBF" w:rsidRPr="00AE44F9">
        <w:rPr>
          <w:i/>
          <w:iCs/>
          <w:sz w:val="16"/>
          <w:szCs w:val="16"/>
        </w:rPr>
        <w:t>2023</w:t>
      </w:r>
      <w:r w:rsidR="00621BBF" w:rsidRPr="00AE44F9">
        <w:rPr>
          <w:sz w:val="16"/>
          <w:szCs w:val="16"/>
        </w:rPr>
        <w:t>,</w:t>
      </w:r>
      <w:r w:rsidR="00AE44F9" w:rsidRPr="00AE44F9">
        <w:rPr>
          <w:sz w:val="16"/>
          <w:szCs w:val="16"/>
        </w:rPr>
        <w:t xml:space="preserve"> Australian Government, October 2023</w:t>
      </w:r>
      <w:r w:rsidR="00621BBF" w:rsidRPr="00AE44F9">
        <w:rPr>
          <w:sz w:val="16"/>
          <w:szCs w:val="16"/>
        </w:rPr>
        <w:t>.</w:t>
      </w:r>
    </w:p>
  </w:footnote>
  <w:footnote w:id="15">
    <w:p w14:paraId="5DA488EC" w14:textId="38CB2C36" w:rsidR="00167F1F" w:rsidRDefault="00167F1F">
      <w:pPr>
        <w:pStyle w:val="FootnoteText"/>
      </w:pPr>
      <w:r>
        <w:rPr>
          <w:rStyle w:val="FootnoteReference"/>
        </w:rPr>
        <w:footnoteRef/>
      </w:r>
      <w:r>
        <w:t xml:space="preserve"> </w:t>
      </w:r>
      <w:r w:rsidR="00977769" w:rsidRPr="00826CC1">
        <w:rPr>
          <w:sz w:val="16"/>
          <w:szCs w:val="16"/>
          <w:lang w:val="en-US"/>
        </w:rPr>
        <w:t>Victorian Skills Authority</w:t>
      </w:r>
      <w:r w:rsidR="00B768F9" w:rsidRPr="00826CC1">
        <w:rPr>
          <w:sz w:val="16"/>
          <w:szCs w:val="16"/>
          <w:lang w:val="en-US"/>
        </w:rPr>
        <w:t xml:space="preserve">, </w:t>
      </w:r>
      <w:r w:rsidR="00B768F9" w:rsidRPr="00C23F58">
        <w:rPr>
          <w:i/>
          <w:iCs/>
          <w:sz w:val="16"/>
          <w:szCs w:val="16"/>
          <w:lang w:val="en-US"/>
        </w:rPr>
        <w:t>Victorian Skills Plan for 2024 into 2025</w:t>
      </w:r>
      <w:r w:rsidR="00B768F9" w:rsidRPr="00826CC1">
        <w:rPr>
          <w:sz w:val="16"/>
          <w:szCs w:val="16"/>
          <w:lang w:val="en-US"/>
        </w:rPr>
        <w:t>, Victorian Government</w:t>
      </w:r>
      <w:r w:rsidR="00826CC1" w:rsidRPr="00826CC1">
        <w:rPr>
          <w:sz w:val="16"/>
          <w:szCs w:val="16"/>
          <w:lang w:val="en-US"/>
        </w:rPr>
        <w:t>, November 2024.</w:t>
      </w:r>
    </w:p>
  </w:footnote>
  <w:footnote w:id="16">
    <w:p w14:paraId="7EE61087" w14:textId="6195A7B2" w:rsidR="002A6DFD" w:rsidRPr="00921775" w:rsidRDefault="002A6DFD">
      <w:pPr>
        <w:pStyle w:val="FootnoteText"/>
        <w:rPr>
          <w:sz w:val="16"/>
          <w:szCs w:val="16"/>
        </w:rPr>
      </w:pPr>
      <w:r w:rsidRPr="00921775">
        <w:rPr>
          <w:rStyle w:val="FootnoteReference"/>
          <w:sz w:val="16"/>
          <w:szCs w:val="16"/>
        </w:rPr>
        <w:footnoteRef/>
      </w:r>
      <w:r w:rsidRPr="00921775">
        <w:rPr>
          <w:sz w:val="16"/>
          <w:szCs w:val="16"/>
        </w:rPr>
        <w:t xml:space="preserve"> </w:t>
      </w:r>
      <w:r w:rsidR="00344676">
        <w:rPr>
          <w:sz w:val="16"/>
          <w:szCs w:val="16"/>
        </w:rPr>
        <w:t xml:space="preserve">Department of Jobs, Skills, Industry and Regions, </w:t>
      </w:r>
      <w:r w:rsidR="00A71067" w:rsidRPr="00921775">
        <w:rPr>
          <w:i/>
          <w:iCs/>
          <w:sz w:val="16"/>
          <w:szCs w:val="16"/>
        </w:rPr>
        <w:t xml:space="preserve">Made in Victoria 2030– Manufacturing Statement, </w:t>
      </w:r>
      <w:r w:rsidR="00E90662" w:rsidRPr="00921775">
        <w:rPr>
          <w:sz w:val="16"/>
          <w:szCs w:val="16"/>
        </w:rPr>
        <w:t>Victorian Government, October 2022</w:t>
      </w:r>
      <w:r w:rsidR="00AC76D5">
        <w:rPr>
          <w:sz w:val="16"/>
          <w:szCs w:val="16"/>
        </w:rPr>
        <w:t>.</w:t>
      </w:r>
    </w:p>
  </w:footnote>
  <w:footnote w:id="17">
    <w:p w14:paraId="2D15087C" w14:textId="1443E27C" w:rsidR="009D47CA" w:rsidRPr="00921775" w:rsidRDefault="009D47CA">
      <w:pPr>
        <w:pStyle w:val="FootnoteText"/>
        <w:rPr>
          <w:sz w:val="16"/>
          <w:szCs w:val="16"/>
        </w:rPr>
      </w:pPr>
      <w:r w:rsidRPr="00921775">
        <w:rPr>
          <w:rStyle w:val="FootnoteReference"/>
          <w:sz w:val="16"/>
          <w:szCs w:val="16"/>
        </w:rPr>
        <w:footnoteRef/>
      </w:r>
      <w:r w:rsidRPr="00921775">
        <w:rPr>
          <w:sz w:val="16"/>
          <w:szCs w:val="16"/>
        </w:rPr>
        <w:t xml:space="preserve"> </w:t>
      </w:r>
      <w:r w:rsidR="00795509" w:rsidRPr="00921775">
        <w:rPr>
          <w:sz w:val="16"/>
          <w:szCs w:val="16"/>
        </w:rPr>
        <w:t xml:space="preserve">Department of Transport and Planning, </w:t>
      </w:r>
      <w:hyperlink r:id="rId1" w:history="1">
        <w:r w:rsidR="00795509" w:rsidRPr="00921775">
          <w:rPr>
            <w:rStyle w:val="Hyperlink"/>
            <w:i/>
            <w:iCs/>
            <w:sz w:val="16"/>
            <w:szCs w:val="16"/>
          </w:rPr>
          <w:t>Submission to the Legislative Assembly Inquiry into securing Victoria’s food supply</w:t>
        </w:r>
      </w:hyperlink>
      <w:r w:rsidR="00795509" w:rsidRPr="00921775">
        <w:rPr>
          <w:i/>
          <w:iCs/>
          <w:sz w:val="16"/>
          <w:szCs w:val="16"/>
        </w:rPr>
        <w:t xml:space="preserve">, </w:t>
      </w:r>
      <w:r w:rsidR="00795509" w:rsidRPr="00921775">
        <w:rPr>
          <w:sz w:val="16"/>
          <w:szCs w:val="16"/>
        </w:rPr>
        <w:t>Victorian Government, May 2024</w:t>
      </w:r>
      <w:r w:rsidR="00AD263B">
        <w:rPr>
          <w:sz w:val="16"/>
          <w:szCs w:val="16"/>
        </w:rPr>
        <w:t>.</w:t>
      </w:r>
    </w:p>
  </w:footnote>
  <w:footnote w:id="18">
    <w:p w14:paraId="45ED882C" w14:textId="0D161CFB" w:rsidR="00CC6735" w:rsidRPr="00921775" w:rsidRDefault="00CC6735">
      <w:pPr>
        <w:pStyle w:val="FootnoteText"/>
        <w:rPr>
          <w:sz w:val="16"/>
          <w:szCs w:val="16"/>
        </w:rPr>
      </w:pPr>
      <w:r w:rsidRPr="00921775">
        <w:rPr>
          <w:rStyle w:val="FootnoteReference"/>
          <w:sz w:val="16"/>
          <w:szCs w:val="16"/>
        </w:rPr>
        <w:footnoteRef/>
      </w:r>
      <w:r w:rsidRPr="00921775">
        <w:rPr>
          <w:sz w:val="16"/>
          <w:szCs w:val="16"/>
        </w:rPr>
        <w:t xml:space="preserve"> Victorian Skills Authority, </w:t>
      </w:r>
      <w:r w:rsidR="00122D52" w:rsidRPr="00921775">
        <w:rPr>
          <w:i/>
          <w:iCs/>
          <w:sz w:val="16"/>
          <w:szCs w:val="16"/>
        </w:rPr>
        <w:t xml:space="preserve">Agriculture, Forestry and Fishing Industry Insight </w:t>
      </w:r>
      <w:r w:rsidR="00F60169" w:rsidRPr="00921775">
        <w:rPr>
          <w:i/>
          <w:iCs/>
          <w:sz w:val="16"/>
          <w:szCs w:val="16"/>
        </w:rPr>
        <w:t xml:space="preserve">for the </w:t>
      </w:r>
      <w:r w:rsidRPr="00921775">
        <w:rPr>
          <w:i/>
          <w:iCs/>
          <w:sz w:val="16"/>
          <w:szCs w:val="16"/>
        </w:rPr>
        <w:t xml:space="preserve">Victorian for Skills Plan for 2022 into 2023 A shared vision for skills-led solutions, </w:t>
      </w:r>
      <w:r w:rsidRPr="00921775">
        <w:rPr>
          <w:sz w:val="16"/>
          <w:szCs w:val="16"/>
        </w:rPr>
        <w:t>Victorian Government, October 2022</w:t>
      </w:r>
      <w:r w:rsidR="00AD263B">
        <w:rPr>
          <w:sz w:val="16"/>
          <w:szCs w:val="16"/>
        </w:rPr>
        <w:t>.</w:t>
      </w:r>
    </w:p>
  </w:footnote>
  <w:footnote w:id="19">
    <w:p w14:paraId="00E62315" w14:textId="6F1C5EA6" w:rsidR="00F03F4A" w:rsidRPr="00921775" w:rsidRDefault="00F03F4A">
      <w:pPr>
        <w:pStyle w:val="FootnoteText"/>
        <w:rPr>
          <w:sz w:val="16"/>
          <w:szCs w:val="16"/>
        </w:rPr>
      </w:pPr>
      <w:r w:rsidRPr="00921775">
        <w:rPr>
          <w:rStyle w:val="FootnoteReference"/>
          <w:sz w:val="16"/>
          <w:szCs w:val="16"/>
        </w:rPr>
        <w:footnoteRef/>
      </w:r>
      <w:r w:rsidRPr="00921775">
        <w:rPr>
          <w:sz w:val="16"/>
          <w:szCs w:val="16"/>
        </w:rPr>
        <w:t xml:space="preserve"> </w:t>
      </w:r>
      <w:r w:rsidR="00404F2F" w:rsidRPr="00921775">
        <w:rPr>
          <w:sz w:val="16"/>
          <w:szCs w:val="16"/>
        </w:rPr>
        <w:t>Department of Transport and Plannin</w:t>
      </w:r>
      <w:r w:rsidR="00E544BC" w:rsidRPr="00921775">
        <w:rPr>
          <w:sz w:val="16"/>
          <w:szCs w:val="16"/>
        </w:rPr>
        <w:t>g</w:t>
      </w:r>
      <w:r w:rsidR="00DE146E" w:rsidRPr="00921775">
        <w:rPr>
          <w:sz w:val="16"/>
          <w:szCs w:val="16"/>
        </w:rPr>
        <w:t xml:space="preserve">, </w:t>
      </w:r>
      <w:hyperlink r:id="rId2" w:history="1">
        <w:r w:rsidR="002623A9" w:rsidRPr="00921775">
          <w:rPr>
            <w:rStyle w:val="Hyperlink"/>
            <w:i/>
            <w:iCs/>
            <w:sz w:val="16"/>
            <w:szCs w:val="16"/>
          </w:rPr>
          <w:t>Submission to the Legislative Assembly Inquiry into securing Victoria’s food supply</w:t>
        </w:r>
      </w:hyperlink>
      <w:r w:rsidR="002623A9" w:rsidRPr="00921775">
        <w:rPr>
          <w:i/>
          <w:iCs/>
          <w:sz w:val="16"/>
          <w:szCs w:val="16"/>
        </w:rPr>
        <w:t xml:space="preserve">, </w:t>
      </w:r>
      <w:r w:rsidR="00E8010E" w:rsidRPr="00921775">
        <w:rPr>
          <w:sz w:val="16"/>
          <w:szCs w:val="16"/>
        </w:rPr>
        <w:t>Victorian Government, May 2024</w:t>
      </w:r>
      <w:r w:rsidR="00AD263B">
        <w:rPr>
          <w:sz w:val="16"/>
          <w:szCs w:val="16"/>
        </w:rPr>
        <w:t>.</w:t>
      </w:r>
    </w:p>
  </w:footnote>
  <w:footnote w:id="20">
    <w:p w14:paraId="58599F0F" w14:textId="6A07E81F" w:rsidR="00133DB1" w:rsidRPr="00E557F5" w:rsidRDefault="00133DB1" w:rsidP="00133DB1">
      <w:pPr>
        <w:pStyle w:val="FootnoteText"/>
        <w:rPr>
          <w:sz w:val="16"/>
          <w:szCs w:val="16"/>
        </w:rPr>
      </w:pPr>
      <w:r w:rsidRPr="00E557F5">
        <w:rPr>
          <w:rStyle w:val="FootnoteReference"/>
          <w:sz w:val="16"/>
          <w:szCs w:val="16"/>
        </w:rPr>
        <w:footnoteRef/>
      </w:r>
      <w:r w:rsidRPr="00E557F5">
        <w:rPr>
          <w:sz w:val="16"/>
          <w:szCs w:val="16"/>
        </w:rPr>
        <w:t xml:space="preserve"> </w:t>
      </w:r>
      <w:r w:rsidR="00983D54" w:rsidRPr="00E557F5">
        <w:rPr>
          <w:sz w:val="16"/>
          <w:szCs w:val="16"/>
        </w:rPr>
        <w:t>Department of Jobs, Skills Industry and Regions</w:t>
      </w:r>
      <w:r w:rsidR="00165C31" w:rsidRPr="00E557F5">
        <w:rPr>
          <w:sz w:val="16"/>
          <w:szCs w:val="16"/>
        </w:rPr>
        <w:t xml:space="preserve">, </w:t>
      </w:r>
      <w:r w:rsidR="00165C31" w:rsidRPr="00E557F5">
        <w:rPr>
          <w:i/>
          <w:sz w:val="16"/>
          <w:szCs w:val="16"/>
        </w:rPr>
        <w:t>Victorian Digital Technology Sector Factsheet</w:t>
      </w:r>
      <w:r w:rsidR="00FD738D" w:rsidRPr="00E557F5">
        <w:rPr>
          <w:i/>
          <w:sz w:val="16"/>
          <w:szCs w:val="16"/>
        </w:rPr>
        <w:t xml:space="preserve"> 2023</w:t>
      </w:r>
      <w:r w:rsidR="00165C31" w:rsidRPr="00E557F5">
        <w:rPr>
          <w:sz w:val="16"/>
          <w:szCs w:val="16"/>
        </w:rPr>
        <w:t>, Victorian Government,</w:t>
      </w:r>
      <w:r w:rsidR="00F90391" w:rsidRPr="00E557F5">
        <w:rPr>
          <w:sz w:val="16"/>
          <w:szCs w:val="16"/>
        </w:rPr>
        <w:t xml:space="preserve"> </w:t>
      </w:r>
      <w:r w:rsidR="00CA748B" w:rsidRPr="00E557F5">
        <w:rPr>
          <w:sz w:val="16"/>
          <w:szCs w:val="16"/>
        </w:rPr>
        <w:t>May 2024.</w:t>
      </w:r>
    </w:p>
  </w:footnote>
  <w:footnote w:id="21">
    <w:p w14:paraId="554C6E1F" w14:textId="45AF8C9D" w:rsidR="007C2589" w:rsidRPr="00AE44F9" w:rsidRDefault="007C2589" w:rsidP="007C2589">
      <w:pPr>
        <w:pStyle w:val="FootnoteText"/>
        <w:rPr>
          <w:sz w:val="16"/>
          <w:szCs w:val="16"/>
        </w:rPr>
      </w:pPr>
      <w:r w:rsidRPr="00AE44F9">
        <w:rPr>
          <w:rStyle w:val="FootnoteReference"/>
          <w:sz w:val="16"/>
          <w:szCs w:val="16"/>
        </w:rPr>
        <w:footnoteRef/>
      </w:r>
      <w:r w:rsidR="551C5504" w:rsidRPr="00AE44F9">
        <w:rPr>
          <w:sz w:val="16"/>
          <w:szCs w:val="16"/>
        </w:rPr>
        <w:t xml:space="preserve"> </w:t>
      </w:r>
      <w:r w:rsidR="551C5504" w:rsidRPr="00E557F5">
        <w:rPr>
          <w:sz w:val="16"/>
          <w:szCs w:val="16"/>
        </w:rPr>
        <w:t xml:space="preserve">Australian Bureau of Statistics, </w:t>
      </w:r>
      <w:r w:rsidR="551C5504" w:rsidRPr="00E557F5">
        <w:rPr>
          <w:i/>
          <w:sz w:val="16"/>
          <w:szCs w:val="16"/>
        </w:rPr>
        <w:t xml:space="preserve">Characteristics of Australian Businesses 2021-2022, </w:t>
      </w:r>
      <w:r w:rsidR="551C5504" w:rsidRPr="00E557F5">
        <w:rPr>
          <w:sz w:val="16"/>
          <w:szCs w:val="16"/>
        </w:rPr>
        <w:t>Australian Bureau of Statistics, June 2023.</w:t>
      </w:r>
      <w:r w:rsidRPr="00E557F5">
        <w:rPr>
          <w:sz w:val="16"/>
          <w:szCs w:val="16"/>
        </w:rPr>
        <w:t xml:space="preserve"> </w:t>
      </w:r>
    </w:p>
  </w:footnote>
  <w:footnote w:id="22">
    <w:p w14:paraId="7D44F44A" w14:textId="49EFAC10" w:rsidR="004A1740" w:rsidRPr="0001449A" w:rsidRDefault="004A1740">
      <w:pPr>
        <w:pStyle w:val="FootnoteText"/>
        <w:rPr>
          <w:sz w:val="16"/>
          <w:szCs w:val="16"/>
        </w:rPr>
      </w:pPr>
      <w:r w:rsidRPr="00AE44F9">
        <w:rPr>
          <w:rStyle w:val="FootnoteReference"/>
          <w:sz w:val="16"/>
          <w:szCs w:val="16"/>
        </w:rPr>
        <w:footnoteRef/>
      </w:r>
      <w:r w:rsidRPr="00AE44F9">
        <w:rPr>
          <w:sz w:val="16"/>
          <w:szCs w:val="16"/>
        </w:rPr>
        <w:t xml:space="preserve"> Department of Jobs, Skills Industry and Regions, </w:t>
      </w:r>
      <w:r w:rsidRPr="00AE44F9">
        <w:rPr>
          <w:i/>
          <w:sz w:val="16"/>
          <w:szCs w:val="16"/>
        </w:rPr>
        <w:t>Victorian Digital Technology Sector Factsheet 2023</w:t>
      </w:r>
      <w:r w:rsidRPr="00AE44F9">
        <w:rPr>
          <w:sz w:val="16"/>
          <w:szCs w:val="16"/>
        </w:rPr>
        <w:t xml:space="preserve">, Victorian Government, </w:t>
      </w:r>
      <w:r w:rsidRPr="0001449A">
        <w:rPr>
          <w:sz w:val="16"/>
          <w:szCs w:val="16"/>
        </w:rPr>
        <w:t>May 2024.</w:t>
      </w:r>
    </w:p>
  </w:footnote>
  <w:footnote w:id="23">
    <w:p w14:paraId="12649BB1" w14:textId="3E7D6DD1" w:rsidR="00AE44F9" w:rsidRPr="00AE44F9" w:rsidRDefault="00AE44F9">
      <w:pPr>
        <w:pStyle w:val="FootnoteText"/>
        <w:rPr>
          <w:sz w:val="16"/>
          <w:szCs w:val="16"/>
        </w:rPr>
      </w:pPr>
      <w:r w:rsidRPr="0001449A">
        <w:rPr>
          <w:rStyle w:val="FootnoteReference"/>
          <w:sz w:val="16"/>
          <w:szCs w:val="16"/>
        </w:rPr>
        <w:footnoteRef/>
      </w:r>
      <w:r w:rsidRPr="0001449A">
        <w:rPr>
          <w:sz w:val="16"/>
          <w:szCs w:val="16"/>
        </w:rPr>
        <w:t xml:space="preserve"> Victorian Skills Authority, </w:t>
      </w:r>
      <w:r w:rsidRPr="0001449A">
        <w:rPr>
          <w:i/>
          <w:iCs/>
          <w:sz w:val="16"/>
          <w:szCs w:val="16"/>
        </w:rPr>
        <w:t>Victorian Skills Plan for 2024 into 2025</w:t>
      </w:r>
      <w:r w:rsidRPr="0001449A">
        <w:rPr>
          <w:sz w:val="16"/>
          <w:szCs w:val="16"/>
        </w:rPr>
        <w:t xml:space="preserve">, Victorian Government, </w:t>
      </w:r>
      <w:r w:rsidR="00B906F7">
        <w:rPr>
          <w:sz w:val="16"/>
          <w:szCs w:val="16"/>
        </w:rPr>
        <w:t>December</w:t>
      </w:r>
      <w:r w:rsidR="00B906F7" w:rsidRPr="0001449A">
        <w:rPr>
          <w:sz w:val="16"/>
          <w:szCs w:val="16"/>
        </w:rPr>
        <w:t xml:space="preserve"> </w:t>
      </w:r>
      <w:r w:rsidRPr="0001449A">
        <w:rPr>
          <w:sz w:val="16"/>
          <w:szCs w:val="16"/>
        </w:rPr>
        <w:t>2024</w:t>
      </w:r>
      <w:r w:rsidR="0036084D" w:rsidRPr="0001449A">
        <w:rPr>
          <w:sz w:val="16"/>
          <w:szCs w:val="16"/>
        </w:rPr>
        <w:t>.</w:t>
      </w:r>
    </w:p>
  </w:footnote>
  <w:footnote w:id="24">
    <w:p w14:paraId="63F7BED7" w14:textId="62C799C4" w:rsidR="00CC7D4C" w:rsidRPr="009D488D" w:rsidRDefault="00CC7D4C">
      <w:pPr>
        <w:pStyle w:val="FootnoteText"/>
        <w:rPr>
          <w:sz w:val="16"/>
          <w:szCs w:val="16"/>
        </w:rPr>
      </w:pPr>
      <w:r w:rsidRPr="009D488D">
        <w:rPr>
          <w:rStyle w:val="FootnoteReference"/>
          <w:sz w:val="16"/>
          <w:szCs w:val="16"/>
        </w:rPr>
        <w:footnoteRef/>
      </w:r>
      <w:r w:rsidRPr="009D488D">
        <w:rPr>
          <w:sz w:val="16"/>
          <w:szCs w:val="16"/>
        </w:rPr>
        <w:t xml:space="preserve"> </w:t>
      </w:r>
      <w:r w:rsidR="0050402B">
        <w:rPr>
          <w:sz w:val="16"/>
          <w:szCs w:val="16"/>
        </w:rPr>
        <w:t xml:space="preserve">Skills and Workforce Ministerial Council, </w:t>
      </w:r>
      <w:r w:rsidRPr="004C2C2E">
        <w:rPr>
          <w:i/>
          <w:iCs/>
          <w:sz w:val="16"/>
          <w:szCs w:val="16"/>
        </w:rPr>
        <w:t>National Skills Plan</w:t>
      </w:r>
      <w:r w:rsidR="0050402B" w:rsidRPr="004C2C2E">
        <w:rPr>
          <w:i/>
          <w:iCs/>
          <w:sz w:val="16"/>
          <w:szCs w:val="16"/>
        </w:rPr>
        <w:t>: Building a skilled Australia through Vocational Education and Training</w:t>
      </w:r>
      <w:r w:rsidR="0050402B">
        <w:rPr>
          <w:sz w:val="16"/>
          <w:szCs w:val="16"/>
        </w:rPr>
        <w:t>, October 2024</w:t>
      </w:r>
    </w:p>
  </w:footnote>
  <w:footnote w:id="25">
    <w:p w14:paraId="687EA641" w14:textId="6AE75917" w:rsidR="005E6BA6" w:rsidRPr="005E6BA6" w:rsidRDefault="005E6BA6">
      <w:pPr>
        <w:pStyle w:val="FootnoteText"/>
      </w:pPr>
      <w:r w:rsidRPr="009D488D">
        <w:rPr>
          <w:rStyle w:val="FootnoteReference"/>
          <w:sz w:val="16"/>
          <w:szCs w:val="16"/>
        </w:rPr>
        <w:footnoteRef/>
      </w:r>
      <w:r w:rsidRPr="009D488D">
        <w:rPr>
          <w:sz w:val="16"/>
          <w:szCs w:val="16"/>
        </w:rPr>
        <w:t xml:space="preserve"> </w:t>
      </w:r>
      <w:r w:rsidR="0050402B">
        <w:rPr>
          <w:sz w:val="16"/>
          <w:szCs w:val="16"/>
        </w:rPr>
        <w:t xml:space="preserve">Skills and Workforce Ministerial Council, </w:t>
      </w:r>
      <w:r w:rsidRPr="004C2C2E">
        <w:rPr>
          <w:i/>
          <w:iCs/>
          <w:sz w:val="16"/>
          <w:szCs w:val="16"/>
        </w:rPr>
        <w:t>National Skills Plan</w:t>
      </w:r>
      <w:r w:rsidR="0050402B" w:rsidRPr="004C2C2E">
        <w:rPr>
          <w:i/>
          <w:iCs/>
          <w:sz w:val="16"/>
          <w:szCs w:val="16"/>
        </w:rPr>
        <w:t>: Building a skilled Australia through Vocational Education and Training</w:t>
      </w:r>
      <w:r w:rsidR="0050402B">
        <w:rPr>
          <w:sz w:val="16"/>
          <w:szCs w:val="16"/>
        </w:rPr>
        <w:t>, October 2024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0169" w14:textId="77777777" w:rsidR="00A976CE" w:rsidRDefault="00A976CE" w:rsidP="00123BB4">
    <w:pPr>
      <w:pStyle w:val="Header"/>
    </w:pPr>
    <w:r>
      <w:rPr>
        <w:noProof/>
      </w:rPr>
      <mc:AlternateContent>
        <mc:Choice Requires="wps">
          <w:drawing>
            <wp:anchor distT="0" distB="0" distL="0" distR="0" simplePos="0" relativeHeight="251658243" behindDoc="0" locked="0" layoutInCell="1" allowOverlap="1" wp14:anchorId="6BB494A1" wp14:editId="09B6C680">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B44E2"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494A1" id="_x0000_t202" coordsize="21600,21600" o:spt="202" path="m,l,21600r21600,l21600,xe">
              <v:stroke joinstyle="miter"/>
              <v:path gradientshapeok="t" o:connecttype="rect"/>
            </v:shapetype>
            <v:shape id="Text Box 55"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EB44E2"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F0E" w14:textId="77777777" w:rsidR="00A976CE" w:rsidRDefault="00A976CE" w:rsidP="00123BB4">
    <w:pPr>
      <w:pStyle w:val="Header"/>
    </w:pPr>
    <w:r>
      <w:rPr>
        <w:noProof/>
      </w:rPr>
      <mc:AlternateContent>
        <mc:Choice Requires="wps">
          <w:drawing>
            <wp:anchor distT="0" distB="0" distL="0" distR="0" simplePos="0" relativeHeight="251658244" behindDoc="0" locked="0" layoutInCell="1" allowOverlap="1" wp14:anchorId="43E9C017" wp14:editId="797B16E8">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69747"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E9C017" id="_x0000_t202" coordsize="21600,21600" o:spt="202" path="m,l,21600r21600,l21600,xe">
              <v:stroke joinstyle="miter"/>
              <v:path gradientshapeok="t" o:connecttype="rect"/>
            </v:shapetype>
            <v:shape id="Text Box 56"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6769747"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Pr>
        <w:noProof/>
      </w:rPr>
      <w:drawing>
        <wp:anchor distT="0" distB="0" distL="114300" distR="114300" simplePos="0" relativeHeight="251658242" behindDoc="1" locked="1" layoutInCell="1" allowOverlap="1" wp14:anchorId="022AB959" wp14:editId="3C153092">
          <wp:simplePos x="0" y="0"/>
          <wp:positionH relativeFrom="page">
            <wp:align>left</wp:align>
          </wp:positionH>
          <wp:positionV relativeFrom="page">
            <wp:align>top</wp:align>
          </wp:positionV>
          <wp:extent cx="7553325" cy="10684510"/>
          <wp:effectExtent l="0" t="0" r="9525" b="2540"/>
          <wp:wrapNone/>
          <wp:docPr id="784828353" name="Picture 784828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FD2F" w14:textId="5CF25373" w:rsidR="00A976CE" w:rsidRDefault="009406AA" w:rsidP="00123BB4">
    <w:pPr>
      <w:pStyle w:val="Header"/>
    </w:pPr>
    <w:r>
      <w:rPr>
        <w:noProof/>
      </w:rPr>
      <w:drawing>
        <wp:anchor distT="0" distB="0" distL="114300" distR="114300" simplePos="0" relativeHeight="251658245" behindDoc="1" locked="1" layoutInCell="1" allowOverlap="1" wp14:anchorId="0F77A4AC" wp14:editId="7BF50364">
          <wp:simplePos x="0" y="0"/>
          <wp:positionH relativeFrom="page">
            <wp:align>left</wp:align>
          </wp:positionH>
          <wp:positionV relativeFrom="page">
            <wp:align>top</wp:align>
          </wp:positionV>
          <wp:extent cx="7553325" cy="10683875"/>
          <wp:effectExtent l="0" t="0" r="0" b="3175"/>
          <wp:wrapNone/>
          <wp:docPr id="361442120" name="Picture 361442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70B1" w14:textId="4688571D" w:rsidR="00DA23A2" w:rsidRDefault="00DA23A2" w:rsidP="00123BB4">
    <w:pPr>
      <w:pStyle w:val="Header"/>
    </w:pPr>
    <w:r>
      <w:rPr>
        <w:noProof/>
      </w:rPr>
      <w:drawing>
        <wp:anchor distT="0" distB="0" distL="114300" distR="114300" simplePos="0" relativeHeight="251658241" behindDoc="1" locked="1" layoutInCell="1" allowOverlap="1" wp14:anchorId="01901A47" wp14:editId="104CCE84">
          <wp:simplePos x="0" y="0"/>
          <wp:positionH relativeFrom="page">
            <wp:align>left</wp:align>
          </wp:positionH>
          <wp:positionV relativeFrom="page">
            <wp:align>top</wp:align>
          </wp:positionV>
          <wp:extent cx="7560000" cy="10684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1A76" w14:textId="5E74DDCC" w:rsidR="00B60FED" w:rsidRDefault="00B60FED" w:rsidP="00123BB4">
    <w:pPr>
      <w:pStyle w:val="Header"/>
    </w:pPr>
    <w:r>
      <w:rPr>
        <w:noProof/>
      </w:rPr>
      <w:drawing>
        <wp:anchor distT="0" distB="0" distL="114300" distR="114300" simplePos="0" relativeHeight="251658240" behindDoc="1" locked="1" layoutInCell="1" allowOverlap="1" wp14:anchorId="6D9B64AF" wp14:editId="7D7284E5">
          <wp:simplePos x="0" y="0"/>
          <wp:positionH relativeFrom="page">
            <wp:align>left</wp:align>
          </wp:positionH>
          <wp:positionV relativeFrom="page">
            <wp:align>top</wp:align>
          </wp:positionV>
          <wp:extent cx="7559675" cy="9569450"/>
          <wp:effectExtent l="0" t="0" r="3175" b="0"/>
          <wp:wrapNone/>
          <wp:docPr id="487658146" name="Picture 487658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2869"/>
    <w:multiLevelType w:val="hybridMultilevel"/>
    <w:tmpl w:val="167A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9503BE"/>
    <w:multiLevelType w:val="hybridMultilevel"/>
    <w:tmpl w:val="30AED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84B29"/>
    <w:multiLevelType w:val="multilevel"/>
    <w:tmpl w:val="661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20FF9"/>
    <w:multiLevelType w:val="hybridMultilevel"/>
    <w:tmpl w:val="D6CE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8A647B"/>
    <w:multiLevelType w:val="multilevel"/>
    <w:tmpl w:val="11B47F04"/>
    <w:lvl w:ilvl="0">
      <w:start w:val="1"/>
      <w:numFmt w:val="bullet"/>
      <w:pStyle w:val="Bullet1"/>
      <w:lvlText w:val=""/>
      <w:lvlJc w:val="left"/>
      <w:pPr>
        <w:tabs>
          <w:tab w:val="num" w:pos="357"/>
        </w:tabs>
        <w:ind w:left="357" w:hanging="357"/>
      </w:pPr>
      <w:rPr>
        <w:rFonts w:ascii="Wingdings" w:hAnsi="Wingdings" w:hint="default"/>
        <w:color w:val="004C97" w:themeColor="accent1"/>
      </w:rPr>
    </w:lvl>
    <w:lvl w:ilvl="1">
      <w:start w:val="1"/>
      <w:numFmt w:val="bullet"/>
      <w:pStyle w:val="Bullet2"/>
      <w:lvlText w:val="–"/>
      <w:lvlJc w:val="left"/>
      <w:pPr>
        <w:ind w:left="714" w:hanging="357"/>
      </w:pPr>
      <w:rPr>
        <w:rFonts w:ascii="Arial" w:hAnsi="Arial" w:hint="default"/>
        <w:color w:val="535659" w:themeColor="text2"/>
      </w:rPr>
    </w:lvl>
    <w:lvl w:ilvl="2">
      <w:start w:val="1"/>
      <w:numFmt w:val="bullet"/>
      <w:pStyle w:val="Bullet3"/>
      <w:lvlText w:val=""/>
      <w:lvlJc w:val="left"/>
      <w:pPr>
        <w:ind w:left="1072" w:hanging="358"/>
      </w:pPr>
      <w:rPr>
        <w:rFonts w:ascii="Wingdings" w:hAnsi="Wingding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A6974FC"/>
    <w:multiLevelType w:val="hybridMultilevel"/>
    <w:tmpl w:val="6EEA5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82B2F"/>
    <w:multiLevelType w:val="hybridMultilevel"/>
    <w:tmpl w:val="E5DA7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B62C0"/>
    <w:multiLevelType w:val="hybridMultilevel"/>
    <w:tmpl w:val="A6B62864"/>
    <w:lvl w:ilvl="0" w:tplc="068808E4">
      <w:start w:val="1"/>
      <w:numFmt w:val="bullet"/>
      <w:pStyle w:val="bullet10"/>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C06"/>
    <w:multiLevelType w:val="hybridMultilevel"/>
    <w:tmpl w:val="8A72D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83604"/>
    <w:multiLevelType w:val="hybridMultilevel"/>
    <w:tmpl w:val="4BD237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BC6BCD"/>
    <w:multiLevelType w:val="hybridMultilevel"/>
    <w:tmpl w:val="C384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316FA"/>
    <w:multiLevelType w:val="hybridMultilevel"/>
    <w:tmpl w:val="5E428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1693"/>
    <w:multiLevelType w:val="hybridMultilevel"/>
    <w:tmpl w:val="71C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F4F271"/>
    <w:multiLevelType w:val="hybridMultilevel"/>
    <w:tmpl w:val="FFFFFFFF"/>
    <w:lvl w:ilvl="0" w:tplc="2A486D8E">
      <w:start w:val="1"/>
      <w:numFmt w:val="bullet"/>
      <w:lvlText w:val=""/>
      <w:lvlJc w:val="left"/>
      <w:pPr>
        <w:ind w:left="360" w:hanging="360"/>
      </w:pPr>
      <w:rPr>
        <w:rFonts w:ascii="Symbol" w:hAnsi="Symbol" w:hint="default"/>
      </w:rPr>
    </w:lvl>
    <w:lvl w:ilvl="1" w:tplc="40043CFA">
      <w:start w:val="1"/>
      <w:numFmt w:val="bullet"/>
      <w:lvlText w:val="o"/>
      <w:lvlJc w:val="left"/>
      <w:pPr>
        <w:ind w:left="1080" w:hanging="360"/>
      </w:pPr>
      <w:rPr>
        <w:rFonts w:ascii="Courier New" w:hAnsi="Courier New" w:hint="default"/>
      </w:rPr>
    </w:lvl>
    <w:lvl w:ilvl="2" w:tplc="A518FDC0">
      <w:start w:val="1"/>
      <w:numFmt w:val="bullet"/>
      <w:lvlText w:val=""/>
      <w:lvlJc w:val="left"/>
      <w:pPr>
        <w:ind w:left="1800" w:hanging="360"/>
      </w:pPr>
      <w:rPr>
        <w:rFonts w:ascii="Wingdings" w:hAnsi="Wingdings" w:hint="default"/>
      </w:rPr>
    </w:lvl>
    <w:lvl w:ilvl="3" w:tplc="66AAEC18">
      <w:start w:val="1"/>
      <w:numFmt w:val="bullet"/>
      <w:lvlText w:val=""/>
      <w:lvlJc w:val="left"/>
      <w:pPr>
        <w:ind w:left="2520" w:hanging="360"/>
      </w:pPr>
      <w:rPr>
        <w:rFonts w:ascii="Symbol" w:hAnsi="Symbol" w:hint="default"/>
      </w:rPr>
    </w:lvl>
    <w:lvl w:ilvl="4" w:tplc="F8E4D4B6">
      <w:start w:val="1"/>
      <w:numFmt w:val="bullet"/>
      <w:lvlText w:val="o"/>
      <w:lvlJc w:val="left"/>
      <w:pPr>
        <w:ind w:left="3240" w:hanging="360"/>
      </w:pPr>
      <w:rPr>
        <w:rFonts w:ascii="Courier New" w:hAnsi="Courier New" w:hint="default"/>
      </w:rPr>
    </w:lvl>
    <w:lvl w:ilvl="5" w:tplc="D69255D6">
      <w:start w:val="1"/>
      <w:numFmt w:val="bullet"/>
      <w:lvlText w:val=""/>
      <w:lvlJc w:val="left"/>
      <w:pPr>
        <w:ind w:left="3960" w:hanging="360"/>
      </w:pPr>
      <w:rPr>
        <w:rFonts w:ascii="Wingdings" w:hAnsi="Wingdings" w:hint="default"/>
      </w:rPr>
    </w:lvl>
    <w:lvl w:ilvl="6" w:tplc="6590CC16">
      <w:start w:val="1"/>
      <w:numFmt w:val="bullet"/>
      <w:lvlText w:val=""/>
      <w:lvlJc w:val="left"/>
      <w:pPr>
        <w:ind w:left="4680" w:hanging="360"/>
      </w:pPr>
      <w:rPr>
        <w:rFonts w:ascii="Symbol" w:hAnsi="Symbol" w:hint="default"/>
      </w:rPr>
    </w:lvl>
    <w:lvl w:ilvl="7" w:tplc="069E255C">
      <w:start w:val="1"/>
      <w:numFmt w:val="bullet"/>
      <w:lvlText w:val="o"/>
      <w:lvlJc w:val="left"/>
      <w:pPr>
        <w:ind w:left="5400" w:hanging="360"/>
      </w:pPr>
      <w:rPr>
        <w:rFonts w:ascii="Courier New" w:hAnsi="Courier New" w:hint="default"/>
      </w:rPr>
    </w:lvl>
    <w:lvl w:ilvl="8" w:tplc="AFCA61AE">
      <w:start w:val="1"/>
      <w:numFmt w:val="bullet"/>
      <w:lvlText w:val=""/>
      <w:lvlJc w:val="left"/>
      <w:pPr>
        <w:ind w:left="6120" w:hanging="360"/>
      </w:pPr>
      <w:rPr>
        <w:rFonts w:ascii="Wingdings" w:hAnsi="Wingdings" w:hint="default"/>
      </w:rPr>
    </w:lvl>
  </w:abstractNum>
  <w:abstractNum w:abstractNumId="14" w15:restartNumberingAfterBreak="0">
    <w:nsid w:val="34695328"/>
    <w:multiLevelType w:val="hybridMultilevel"/>
    <w:tmpl w:val="C8F4C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CF3698"/>
    <w:multiLevelType w:val="hybridMultilevel"/>
    <w:tmpl w:val="495E2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4A0121"/>
    <w:multiLevelType w:val="hybridMultilevel"/>
    <w:tmpl w:val="F3D01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011C2"/>
    <w:multiLevelType w:val="multilevel"/>
    <w:tmpl w:val="E02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E7A5C"/>
    <w:multiLevelType w:val="hybridMultilevel"/>
    <w:tmpl w:val="D6C25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222EB"/>
    <w:multiLevelType w:val="hybridMultilevel"/>
    <w:tmpl w:val="6F4E8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413C84"/>
    <w:multiLevelType w:val="hybridMultilevel"/>
    <w:tmpl w:val="6F4E88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475D56"/>
    <w:multiLevelType w:val="hybridMultilevel"/>
    <w:tmpl w:val="FE689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D50294"/>
    <w:multiLevelType w:val="hybridMultilevel"/>
    <w:tmpl w:val="2A263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566087"/>
    <w:multiLevelType w:val="hybridMultilevel"/>
    <w:tmpl w:val="4BAA3F9A"/>
    <w:lvl w:ilvl="0" w:tplc="8682BA84">
      <w:start w:val="1"/>
      <w:numFmt w:val="bullet"/>
      <w:pStyle w:val="bullet30"/>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C4ED5"/>
    <w:multiLevelType w:val="hybridMultilevel"/>
    <w:tmpl w:val="BB484362"/>
    <w:lvl w:ilvl="0" w:tplc="7B0AAD12">
      <w:start w:val="1"/>
      <w:numFmt w:val="bullet"/>
      <w:pStyle w:val="bullet20"/>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E1097"/>
    <w:multiLevelType w:val="hybridMultilevel"/>
    <w:tmpl w:val="5B044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850C85"/>
    <w:multiLevelType w:val="multilevel"/>
    <w:tmpl w:val="0BB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E00A92"/>
    <w:multiLevelType w:val="multilevel"/>
    <w:tmpl w:val="F7F07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8D102D"/>
    <w:multiLevelType w:val="multilevel"/>
    <w:tmpl w:val="552E1A12"/>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753DE0"/>
    <w:multiLevelType w:val="multilevel"/>
    <w:tmpl w:val="0682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E5136B"/>
    <w:multiLevelType w:val="hybridMultilevel"/>
    <w:tmpl w:val="7894440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54C72483"/>
    <w:multiLevelType w:val="hybridMultilevel"/>
    <w:tmpl w:val="FF727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EB52F4"/>
    <w:multiLevelType w:val="hybridMultilevel"/>
    <w:tmpl w:val="3734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BB3AA7"/>
    <w:multiLevelType w:val="hybridMultilevel"/>
    <w:tmpl w:val="CC567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D40A3D"/>
    <w:multiLevelType w:val="hybridMultilevel"/>
    <w:tmpl w:val="D4FA2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1C0CC5"/>
    <w:multiLevelType w:val="hybridMultilevel"/>
    <w:tmpl w:val="3830F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4C4EC4"/>
    <w:multiLevelType w:val="hybridMultilevel"/>
    <w:tmpl w:val="E724E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537477"/>
    <w:multiLevelType w:val="hybridMultilevel"/>
    <w:tmpl w:val="71985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AF3F73"/>
    <w:multiLevelType w:val="hybridMultilevel"/>
    <w:tmpl w:val="9EF46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B72651"/>
    <w:multiLevelType w:val="multilevel"/>
    <w:tmpl w:val="F7F07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016339"/>
    <w:multiLevelType w:val="hybridMultilevel"/>
    <w:tmpl w:val="B56C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3043F7"/>
    <w:multiLevelType w:val="multilevel"/>
    <w:tmpl w:val="58C8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0F500F"/>
    <w:multiLevelType w:val="hybridMultilevel"/>
    <w:tmpl w:val="4B022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3E4039"/>
    <w:multiLevelType w:val="multilevel"/>
    <w:tmpl w:val="0CD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9461AD"/>
    <w:multiLevelType w:val="multilevel"/>
    <w:tmpl w:val="F7F07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3A22E0"/>
    <w:multiLevelType w:val="hybridMultilevel"/>
    <w:tmpl w:val="5122F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AF4677"/>
    <w:multiLevelType w:val="hybridMultilevel"/>
    <w:tmpl w:val="2D5C7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2170452">
    <w:abstractNumId w:val="7"/>
  </w:num>
  <w:num w:numId="2" w16cid:durableId="1408303823">
    <w:abstractNumId w:val="25"/>
  </w:num>
  <w:num w:numId="3" w16cid:durableId="734624635">
    <w:abstractNumId w:val="24"/>
  </w:num>
  <w:num w:numId="4" w16cid:durableId="1360930519">
    <w:abstractNumId w:val="41"/>
  </w:num>
  <w:num w:numId="5" w16cid:durableId="1131901025">
    <w:abstractNumId w:val="19"/>
  </w:num>
  <w:num w:numId="6" w16cid:durableId="749157352">
    <w:abstractNumId w:val="30"/>
  </w:num>
  <w:num w:numId="7" w16cid:durableId="848983916">
    <w:abstractNumId w:val="20"/>
  </w:num>
  <w:num w:numId="8" w16cid:durableId="624696248">
    <w:abstractNumId w:val="9"/>
  </w:num>
  <w:num w:numId="9" w16cid:durableId="676924420">
    <w:abstractNumId w:val="14"/>
  </w:num>
  <w:num w:numId="10" w16cid:durableId="816844314">
    <w:abstractNumId w:val="32"/>
  </w:num>
  <w:num w:numId="11" w16cid:durableId="966008415">
    <w:abstractNumId w:val="34"/>
  </w:num>
  <w:num w:numId="12" w16cid:durableId="2059013042">
    <w:abstractNumId w:val="33"/>
  </w:num>
  <w:num w:numId="13" w16cid:durableId="1357193028">
    <w:abstractNumId w:val="8"/>
  </w:num>
  <w:num w:numId="14" w16cid:durableId="382293524">
    <w:abstractNumId w:val="13"/>
  </w:num>
  <w:num w:numId="15" w16cid:durableId="923338857">
    <w:abstractNumId w:val="23"/>
  </w:num>
  <w:num w:numId="16" w16cid:durableId="1441293638">
    <w:abstractNumId w:val="43"/>
  </w:num>
  <w:num w:numId="17" w16cid:durableId="674694889">
    <w:abstractNumId w:val="18"/>
  </w:num>
  <w:num w:numId="18" w16cid:durableId="938296292">
    <w:abstractNumId w:val="22"/>
  </w:num>
  <w:num w:numId="19" w16cid:durableId="1687556937">
    <w:abstractNumId w:val="6"/>
  </w:num>
  <w:num w:numId="20" w16cid:durableId="281378276">
    <w:abstractNumId w:val="39"/>
  </w:num>
  <w:num w:numId="21" w16cid:durableId="584150324">
    <w:abstractNumId w:val="16"/>
  </w:num>
  <w:num w:numId="22" w16cid:durableId="1286038642">
    <w:abstractNumId w:val="11"/>
  </w:num>
  <w:num w:numId="23" w16cid:durableId="1638611251">
    <w:abstractNumId w:val="5"/>
  </w:num>
  <w:num w:numId="24" w16cid:durableId="1284072017">
    <w:abstractNumId w:val="3"/>
  </w:num>
  <w:num w:numId="25" w16cid:durableId="2092652292">
    <w:abstractNumId w:val="45"/>
  </w:num>
  <w:num w:numId="26" w16cid:durableId="747505195">
    <w:abstractNumId w:val="38"/>
  </w:num>
  <w:num w:numId="27" w16cid:durableId="762527124">
    <w:abstractNumId w:val="12"/>
  </w:num>
  <w:num w:numId="28" w16cid:durableId="624968937">
    <w:abstractNumId w:val="35"/>
  </w:num>
  <w:num w:numId="29" w16cid:durableId="562567009">
    <w:abstractNumId w:val="10"/>
  </w:num>
  <w:num w:numId="30" w16cid:durableId="381944269">
    <w:abstractNumId w:val="26"/>
  </w:num>
  <w:num w:numId="31" w16cid:durableId="1541625006">
    <w:abstractNumId w:val="37"/>
  </w:num>
  <w:num w:numId="32" w16cid:durableId="84884293">
    <w:abstractNumId w:val="44"/>
  </w:num>
  <w:num w:numId="33" w16cid:durableId="935092153">
    <w:abstractNumId w:val="4"/>
  </w:num>
  <w:num w:numId="34" w16cid:durableId="1959607442">
    <w:abstractNumId w:val="48"/>
  </w:num>
  <w:num w:numId="35" w16cid:durableId="560991563">
    <w:abstractNumId w:val="15"/>
  </w:num>
  <w:num w:numId="36" w16cid:durableId="1839346980">
    <w:abstractNumId w:val="36"/>
  </w:num>
  <w:num w:numId="37" w16cid:durableId="1222984908">
    <w:abstractNumId w:val="47"/>
  </w:num>
  <w:num w:numId="38" w16cid:durableId="1981113908">
    <w:abstractNumId w:val="17"/>
  </w:num>
  <w:num w:numId="39" w16cid:durableId="1208759480">
    <w:abstractNumId w:val="27"/>
  </w:num>
  <w:num w:numId="40" w16cid:durableId="1274481204">
    <w:abstractNumId w:val="28"/>
  </w:num>
  <w:num w:numId="41" w16cid:durableId="225843698">
    <w:abstractNumId w:val="46"/>
  </w:num>
  <w:num w:numId="42" w16cid:durableId="2021227137">
    <w:abstractNumId w:val="31"/>
  </w:num>
  <w:num w:numId="43" w16cid:durableId="1235242902">
    <w:abstractNumId w:val="49"/>
  </w:num>
  <w:num w:numId="44" w16cid:durableId="99641664">
    <w:abstractNumId w:val="0"/>
  </w:num>
  <w:num w:numId="45" w16cid:durableId="2028824104">
    <w:abstractNumId w:val="42"/>
  </w:num>
  <w:num w:numId="46" w16cid:durableId="26375561">
    <w:abstractNumId w:val="29"/>
  </w:num>
  <w:num w:numId="47" w16cid:durableId="1588419109">
    <w:abstractNumId w:val="1"/>
  </w:num>
  <w:num w:numId="48" w16cid:durableId="1755468086">
    <w:abstractNumId w:val="40"/>
  </w:num>
  <w:num w:numId="49" w16cid:durableId="2136827543">
    <w:abstractNumId w:val="2"/>
  </w:num>
  <w:num w:numId="50" w16cid:durableId="1509174113">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1D"/>
    <w:rsid w:val="00000005"/>
    <w:rsid w:val="00000648"/>
    <w:rsid w:val="0000074D"/>
    <w:rsid w:val="00000A31"/>
    <w:rsid w:val="00000B40"/>
    <w:rsid w:val="00000D10"/>
    <w:rsid w:val="00000DD8"/>
    <w:rsid w:val="00000F0A"/>
    <w:rsid w:val="00001050"/>
    <w:rsid w:val="0000121D"/>
    <w:rsid w:val="000013AD"/>
    <w:rsid w:val="000013F2"/>
    <w:rsid w:val="000018CC"/>
    <w:rsid w:val="00001C44"/>
    <w:rsid w:val="00001DA9"/>
    <w:rsid w:val="00001DB8"/>
    <w:rsid w:val="00001EB5"/>
    <w:rsid w:val="00001F92"/>
    <w:rsid w:val="0000226D"/>
    <w:rsid w:val="0000250D"/>
    <w:rsid w:val="000029A1"/>
    <w:rsid w:val="000029A3"/>
    <w:rsid w:val="00002E3F"/>
    <w:rsid w:val="00002FAF"/>
    <w:rsid w:val="00003148"/>
    <w:rsid w:val="0000327A"/>
    <w:rsid w:val="00003B6C"/>
    <w:rsid w:val="00003FB1"/>
    <w:rsid w:val="000042C6"/>
    <w:rsid w:val="0000440C"/>
    <w:rsid w:val="00004507"/>
    <w:rsid w:val="00004843"/>
    <w:rsid w:val="00004AE8"/>
    <w:rsid w:val="00004CE0"/>
    <w:rsid w:val="00004E8F"/>
    <w:rsid w:val="000058B5"/>
    <w:rsid w:val="00005AC5"/>
    <w:rsid w:val="00005C13"/>
    <w:rsid w:val="00005C31"/>
    <w:rsid w:val="00006173"/>
    <w:rsid w:val="0000635B"/>
    <w:rsid w:val="00006698"/>
    <w:rsid w:val="0000693F"/>
    <w:rsid w:val="00006AB8"/>
    <w:rsid w:val="00006BEB"/>
    <w:rsid w:val="00006C3B"/>
    <w:rsid w:val="00006E48"/>
    <w:rsid w:val="000071B7"/>
    <w:rsid w:val="000074F5"/>
    <w:rsid w:val="000076F7"/>
    <w:rsid w:val="000077D1"/>
    <w:rsid w:val="000079D9"/>
    <w:rsid w:val="00007A0A"/>
    <w:rsid w:val="00007EBA"/>
    <w:rsid w:val="00010AEE"/>
    <w:rsid w:val="00010E8D"/>
    <w:rsid w:val="000113F8"/>
    <w:rsid w:val="00011415"/>
    <w:rsid w:val="000114EB"/>
    <w:rsid w:val="00011614"/>
    <w:rsid w:val="000118A2"/>
    <w:rsid w:val="000119B7"/>
    <w:rsid w:val="00011A1B"/>
    <w:rsid w:val="00011E07"/>
    <w:rsid w:val="00011FB2"/>
    <w:rsid w:val="00011FC6"/>
    <w:rsid w:val="000126E2"/>
    <w:rsid w:val="00012868"/>
    <w:rsid w:val="00012B2D"/>
    <w:rsid w:val="00012D99"/>
    <w:rsid w:val="0001323A"/>
    <w:rsid w:val="000135CD"/>
    <w:rsid w:val="00013B7F"/>
    <w:rsid w:val="0001421E"/>
    <w:rsid w:val="000143F5"/>
    <w:rsid w:val="0001449A"/>
    <w:rsid w:val="000144E8"/>
    <w:rsid w:val="00014788"/>
    <w:rsid w:val="00014819"/>
    <w:rsid w:val="00014F3B"/>
    <w:rsid w:val="00015389"/>
    <w:rsid w:val="000156FF"/>
    <w:rsid w:val="00015B87"/>
    <w:rsid w:val="00015C44"/>
    <w:rsid w:val="00015EBD"/>
    <w:rsid w:val="00015F05"/>
    <w:rsid w:val="0001655E"/>
    <w:rsid w:val="00016BFC"/>
    <w:rsid w:val="00017156"/>
    <w:rsid w:val="000173F5"/>
    <w:rsid w:val="00017A4F"/>
    <w:rsid w:val="00017C57"/>
    <w:rsid w:val="0002011B"/>
    <w:rsid w:val="00020142"/>
    <w:rsid w:val="00020143"/>
    <w:rsid w:val="0002034C"/>
    <w:rsid w:val="000210C2"/>
    <w:rsid w:val="00021181"/>
    <w:rsid w:val="0002150C"/>
    <w:rsid w:val="00021911"/>
    <w:rsid w:val="000220B4"/>
    <w:rsid w:val="00022101"/>
    <w:rsid w:val="000222B6"/>
    <w:rsid w:val="0002241A"/>
    <w:rsid w:val="000225AC"/>
    <w:rsid w:val="0002270A"/>
    <w:rsid w:val="000228F2"/>
    <w:rsid w:val="00022BEA"/>
    <w:rsid w:val="000237AC"/>
    <w:rsid w:val="000244A5"/>
    <w:rsid w:val="00024621"/>
    <w:rsid w:val="00024676"/>
    <w:rsid w:val="000246DE"/>
    <w:rsid w:val="000247D0"/>
    <w:rsid w:val="00024A5B"/>
    <w:rsid w:val="00024CD4"/>
    <w:rsid w:val="00024DC3"/>
    <w:rsid w:val="00024E41"/>
    <w:rsid w:val="000250AF"/>
    <w:rsid w:val="000253FE"/>
    <w:rsid w:val="00025BC2"/>
    <w:rsid w:val="00025C55"/>
    <w:rsid w:val="000260F2"/>
    <w:rsid w:val="0002640B"/>
    <w:rsid w:val="00026748"/>
    <w:rsid w:val="00026BDA"/>
    <w:rsid w:val="00026F88"/>
    <w:rsid w:val="0002728D"/>
    <w:rsid w:val="000275C0"/>
    <w:rsid w:val="0002774E"/>
    <w:rsid w:val="00027ED5"/>
    <w:rsid w:val="00030591"/>
    <w:rsid w:val="000306BC"/>
    <w:rsid w:val="0003082A"/>
    <w:rsid w:val="00030B16"/>
    <w:rsid w:val="00030FEB"/>
    <w:rsid w:val="000311A3"/>
    <w:rsid w:val="000316C8"/>
    <w:rsid w:val="0003181C"/>
    <w:rsid w:val="0003194F"/>
    <w:rsid w:val="00031EBA"/>
    <w:rsid w:val="00031F61"/>
    <w:rsid w:val="00032597"/>
    <w:rsid w:val="000326DB"/>
    <w:rsid w:val="00032FC2"/>
    <w:rsid w:val="00032FD7"/>
    <w:rsid w:val="0003321C"/>
    <w:rsid w:val="000332CE"/>
    <w:rsid w:val="0003331C"/>
    <w:rsid w:val="00033451"/>
    <w:rsid w:val="00033595"/>
    <w:rsid w:val="00033AF6"/>
    <w:rsid w:val="00034247"/>
    <w:rsid w:val="00034CA6"/>
    <w:rsid w:val="00034E14"/>
    <w:rsid w:val="00035214"/>
    <w:rsid w:val="000356C2"/>
    <w:rsid w:val="000356DA"/>
    <w:rsid w:val="000357AE"/>
    <w:rsid w:val="000358AC"/>
    <w:rsid w:val="00036022"/>
    <w:rsid w:val="0003613C"/>
    <w:rsid w:val="0003632A"/>
    <w:rsid w:val="000365BF"/>
    <w:rsid w:val="0003660A"/>
    <w:rsid w:val="00036834"/>
    <w:rsid w:val="00036A54"/>
    <w:rsid w:val="00036B9A"/>
    <w:rsid w:val="00036CC9"/>
    <w:rsid w:val="00037268"/>
    <w:rsid w:val="00037836"/>
    <w:rsid w:val="00037BBF"/>
    <w:rsid w:val="00037C67"/>
    <w:rsid w:val="00037CE5"/>
    <w:rsid w:val="00037FA1"/>
    <w:rsid w:val="0004000A"/>
    <w:rsid w:val="000400C0"/>
    <w:rsid w:val="0004045A"/>
    <w:rsid w:val="00040C08"/>
    <w:rsid w:val="000412A3"/>
    <w:rsid w:val="0004147F"/>
    <w:rsid w:val="000419AF"/>
    <w:rsid w:val="00041C34"/>
    <w:rsid w:val="0004276E"/>
    <w:rsid w:val="00042A31"/>
    <w:rsid w:val="00042BFA"/>
    <w:rsid w:val="00042E7A"/>
    <w:rsid w:val="00043060"/>
    <w:rsid w:val="00043153"/>
    <w:rsid w:val="0004334E"/>
    <w:rsid w:val="0004378C"/>
    <w:rsid w:val="00043A4D"/>
    <w:rsid w:val="0004576E"/>
    <w:rsid w:val="000458D8"/>
    <w:rsid w:val="000458FA"/>
    <w:rsid w:val="0004604D"/>
    <w:rsid w:val="00046271"/>
    <w:rsid w:val="000466ED"/>
    <w:rsid w:val="00046A69"/>
    <w:rsid w:val="00046B68"/>
    <w:rsid w:val="0004734E"/>
    <w:rsid w:val="00047429"/>
    <w:rsid w:val="000475C5"/>
    <w:rsid w:val="000478CC"/>
    <w:rsid w:val="00047B7D"/>
    <w:rsid w:val="00047C89"/>
    <w:rsid w:val="00047F4B"/>
    <w:rsid w:val="00047F86"/>
    <w:rsid w:val="000500F5"/>
    <w:rsid w:val="000502B2"/>
    <w:rsid w:val="0005072C"/>
    <w:rsid w:val="000509F3"/>
    <w:rsid w:val="00051161"/>
    <w:rsid w:val="00051405"/>
    <w:rsid w:val="000515F5"/>
    <w:rsid w:val="00051A2F"/>
    <w:rsid w:val="00051DB2"/>
    <w:rsid w:val="0005217F"/>
    <w:rsid w:val="000522E0"/>
    <w:rsid w:val="00052353"/>
    <w:rsid w:val="00052610"/>
    <w:rsid w:val="00052D17"/>
    <w:rsid w:val="00052DCB"/>
    <w:rsid w:val="00052FC5"/>
    <w:rsid w:val="000532EA"/>
    <w:rsid w:val="00053582"/>
    <w:rsid w:val="0005379C"/>
    <w:rsid w:val="00053C6E"/>
    <w:rsid w:val="00053D14"/>
    <w:rsid w:val="00053F27"/>
    <w:rsid w:val="00053F35"/>
    <w:rsid w:val="0005440F"/>
    <w:rsid w:val="00054656"/>
    <w:rsid w:val="00054801"/>
    <w:rsid w:val="00055052"/>
    <w:rsid w:val="0005513D"/>
    <w:rsid w:val="00055246"/>
    <w:rsid w:val="000552BA"/>
    <w:rsid w:val="000557D3"/>
    <w:rsid w:val="00055C48"/>
    <w:rsid w:val="00055CE5"/>
    <w:rsid w:val="0005615E"/>
    <w:rsid w:val="000564DF"/>
    <w:rsid w:val="000568DB"/>
    <w:rsid w:val="000569B1"/>
    <w:rsid w:val="00056C0E"/>
    <w:rsid w:val="00056D60"/>
    <w:rsid w:val="00056E57"/>
    <w:rsid w:val="00056F42"/>
    <w:rsid w:val="0005705A"/>
    <w:rsid w:val="0005708D"/>
    <w:rsid w:val="00057269"/>
    <w:rsid w:val="000579F9"/>
    <w:rsid w:val="00057A39"/>
    <w:rsid w:val="00057A60"/>
    <w:rsid w:val="00057D69"/>
    <w:rsid w:val="000602C7"/>
    <w:rsid w:val="0006047D"/>
    <w:rsid w:val="00060A54"/>
    <w:rsid w:val="00060BB5"/>
    <w:rsid w:val="000614D4"/>
    <w:rsid w:val="0006167D"/>
    <w:rsid w:val="00061A27"/>
    <w:rsid w:val="00061B9C"/>
    <w:rsid w:val="00061E47"/>
    <w:rsid w:val="00062137"/>
    <w:rsid w:val="000622D7"/>
    <w:rsid w:val="000622EE"/>
    <w:rsid w:val="00062A09"/>
    <w:rsid w:val="00062FFA"/>
    <w:rsid w:val="000631B4"/>
    <w:rsid w:val="000634F0"/>
    <w:rsid w:val="000636F3"/>
    <w:rsid w:val="00063802"/>
    <w:rsid w:val="00063B1B"/>
    <w:rsid w:val="00063DA1"/>
    <w:rsid w:val="0006494D"/>
    <w:rsid w:val="000649A4"/>
    <w:rsid w:val="00064AD6"/>
    <w:rsid w:val="00064C96"/>
    <w:rsid w:val="00064DCF"/>
    <w:rsid w:val="00064F26"/>
    <w:rsid w:val="00064FE9"/>
    <w:rsid w:val="0006547C"/>
    <w:rsid w:val="00065573"/>
    <w:rsid w:val="00065988"/>
    <w:rsid w:val="0006631B"/>
    <w:rsid w:val="0006645B"/>
    <w:rsid w:val="00066A8C"/>
    <w:rsid w:val="00066AFD"/>
    <w:rsid w:val="00066FAD"/>
    <w:rsid w:val="000672A7"/>
    <w:rsid w:val="0006745D"/>
    <w:rsid w:val="00067485"/>
    <w:rsid w:val="0006767E"/>
    <w:rsid w:val="00067751"/>
    <w:rsid w:val="00067C2B"/>
    <w:rsid w:val="00067DB0"/>
    <w:rsid w:val="00067F0B"/>
    <w:rsid w:val="0007005F"/>
    <w:rsid w:val="000708FC"/>
    <w:rsid w:val="00071268"/>
    <w:rsid w:val="000716D4"/>
    <w:rsid w:val="00071C5B"/>
    <w:rsid w:val="00071DD3"/>
    <w:rsid w:val="00071F2D"/>
    <w:rsid w:val="00072081"/>
    <w:rsid w:val="000722E3"/>
    <w:rsid w:val="000723FF"/>
    <w:rsid w:val="00072772"/>
    <w:rsid w:val="000727C9"/>
    <w:rsid w:val="0007286F"/>
    <w:rsid w:val="00072A6E"/>
    <w:rsid w:val="00072BD9"/>
    <w:rsid w:val="00072C91"/>
    <w:rsid w:val="0007348E"/>
    <w:rsid w:val="000735DC"/>
    <w:rsid w:val="00073B23"/>
    <w:rsid w:val="00073BD7"/>
    <w:rsid w:val="00073BDA"/>
    <w:rsid w:val="00073BFB"/>
    <w:rsid w:val="00074011"/>
    <w:rsid w:val="0007464F"/>
    <w:rsid w:val="000747B6"/>
    <w:rsid w:val="00074833"/>
    <w:rsid w:val="000749F9"/>
    <w:rsid w:val="00074A10"/>
    <w:rsid w:val="00074BFB"/>
    <w:rsid w:val="00074C81"/>
    <w:rsid w:val="00074DC6"/>
    <w:rsid w:val="00074E81"/>
    <w:rsid w:val="0007503D"/>
    <w:rsid w:val="00075B93"/>
    <w:rsid w:val="00075BDE"/>
    <w:rsid w:val="00075ED2"/>
    <w:rsid w:val="00076275"/>
    <w:rsid w:val="000762DE"/>
    <w:rsid w:val="000763B3"/>
    <w:rsid w:val="00076449"/>
    <w:rsid w:val="0007663D"/>
    <w:rsid w:val="000768A0"/>
    <w:rsid w:val="000769EC"/>
    <w:rsid w:val="00076B69"/>
    <w:rsid w:val="00076D6B"/>
    <w:rsid w:val="0007701F"/>
    <w:rsid w:val="000773A0"/>
    <w:rsid w:val="000776DB"/>
    <w:rsid w:val="00077912"/>
    <w:rsid w:val="0007792B"/>
    <w:rsid w:val="00077BB5"/>
    <w:rsid w:val="0008092E"/>
    <w:rsid w:val="00080973"/>
    <w:rsid w:val="00080A08"/>
    <w:rsid w:val="00080BC6"/>
    <w:rsid w:val="00081380"/>
    <w:rsid w:val="0008138E"/>
    <w:rsid w:val="0008151A"/>
    <w:rsid w:val="0008155F"/>
    <w:rsid w:val="00081CE8"/>
    <w:rsid w:val="00081E47"/>
    <w:rsid w:val="000822AF"/>
    <w:rsid w:val="0008241D"/>
    <w:rsid w:val="00082C0A"/>
    <w:rsid w:val="0008333D"/>
    <w:rsid w:val="000839DD"/>
    <w:rsid w:val="00083B8C"/>
    <w:rsid w:val="00083D51"/>
    <w:rsid w:val="00084115"/>
    <w:rsid w:val="00084269"/>
    <w:rsid w:val="00084F2A"/>
    <w:rsid w:val="000853B3"/>
    <w:rsid w:val="00085D8E"/>
    <w:rsid w:val="000860DD"/>
    <w:rsid w:val="00086512"/>
    <w:rsid w:val="0008655B"/>
    <w:rsid w:val="00086593"/>
    <w:rsid w:val="000865C3"/>
    <w:rsid w:val="000868BE"/>
    <w:rsid w:val="00086C0C"/>
    <w:rsid w:val="00087083"/>
    <w:rsid w:val="00087094"/>
    <w:rsid w:val="000872AD"/>
    <w:rsid w:val="000873CD"/>
    <w:rsid w:val="000874F8"/>
    <w:rsid w:val="000875E5"/>
    <w:rsid w:val="0008764C"/>
    <w:rsid w:val="0008776B"/>
    <w:rsid w:val="0009052F"/>
    <w:rsid w:val="000905F4"/>
    <w:rsid w:val="00090954"/>
    <w:rsid w:val="000909CC"/>
    <w:rsid w:val="00091056"/>
    <w:rsid w:val="000910F1"/>
    <w:rsid w:val="00091821"/>
    <w:rsid w:val="00092026"/>
    <w:rsid w:val="00092444"/>
    <w:rsid w:val="00092914"/>
    <w:rsid w:val="00092BAF"/>
    <w:rsid w:val="00092DD3"/>
    <w:rsid w:val="000935B9"/>
    <w:rsid w:val="000936AB"/>
    <w:rsid w:val="0009465C"/>
    <w:rsid w:val="00094B25"/>
    <w:rsid w:val="00094C9A"/>
    <w:rsid w:val="00095182"/>
    <w:rsid w:val="00095452"/>
    <w:rsid w:val="00095694"/>
    <w:rsid w:val="000957C0"/>
    <w:rsid w:val="000957F5"/>
    <w:rsid w:val="00095AFC"/>
    <w:rsid w:val="00095EB3"/>
    <w:rsid w:val="0009668B"/>
    <w:rsid w:val="00096BA7"/>
    <w:rsid w:val="00096BC1"/>
    <w:rsid w:val="00096D63"/>
    <w:rsid w:val="000975E8"/>
    <w:rsid w:val="000977A9"/>
    <w:rsid w:val="00097811"/>
    <w:rsid w:val="000978EB"/>
    <w:rsid w:val="000A0C13"/>
    <w:rsid w:val="000A0DB0"/>
    <w:rsid w:val="000A0F47"/>
    <w:rsid w:val="000A0F57"/>
    <w:rsid w:val="000A0FF2"/>
    <w:rsid w:val="000A1171"/>
    <w:rsid w:val="000A16D2"/>
    <w:rsid w:val="000A16F5"/>
    <w:rsid w:val="000A1BDC"/>
    <w:rsid w:val="000A1CA4"/>
    <w:rsid w:val="000A20B7"/>
    <w:rsid w:val="000A2389"/>
    <w:rsid w:val="000A2B43"/>
    <w:rsid w:val="000A30FE"/>
    <w:rsid w:val="000A34A4"/>
    <w:rsid w:val="000A3937"/>
    <w:rsid w:val="000A3CEB"/>
    <w:rsid w:val="000A3ED2"/>
    <w:rsid w:val="000A4574"/>
    <w:rsid w:val="000A4A55"/>
    <w:rsid w:val="000A4C80"/>
    <w:rsid w:val="000A4CF0"/>
    <w:rsid w:val="000A4DCC"/>
    <w:rsid w:val="000A5291"/>
    <w:rsid w:val="000A56A5"/>
    <w:rsid w:val="000A5783"/>
    <w:rsid w:val="000A591F"/>
    <w:rsid w:val="000A63BA"/>
    <w:rsid w:val="000A65B5"/>
    <w:rsid w:val="000A6769"/>
    <w:rsid w:val="000A6882"/>
    <w:rsid w:val="000A701D"/>
    <w:rsid w:val="000A72D6"/>
    <w:rsid w:val="000A7545"/>
    <w:rsid w:val="000A75D3"/>
    <w:rsid w:val="000A7A6C"/>
    <w:rsid w:val="000A7E90"/>
    <w:rsid w:val="000A7F88"/>
    <w:rsid w:val="000B01DC"/>
    <w:rsid w:val="000B0446"/>
    <w:rsid w:val="000B0F17"/>
    <w:rsid w:val="000B109E"/>
    <w:rsid w:val="000B1107"/>
    <w:rsid w:val="000B1D35"/>
    <w:rsid w:val="000B1FB8"/>
    <w:rsid w:val="000B2267"/>
    <w:rsid w:val="000B2359"/>
    <w:rsid w:val="000B30AF"/>
    <w:rsid w:val="000B35B9"/>
    <w:rsid w:val="000B3782"/>
    <w:rsid w:val="000B395D"/>
    <w:rsid w:val="000B3C30"/>
    <w:rsid w:val="000B4627"/>
    <w:rsid w:val="000B4900"/>
    <w:rsid w:val="000B4D86"/>
    <w:rsid w:val="000B504C"/>
    <w:rsid w:val="000B5163"/>
    <w:rsid w:val="000B54A7"/>
    <w:rsid w:val="000B5705"/>
    <w:rsid w:val="000B5979"/>
    <w:rsid w:val="000B5B26"/>
    <w:rsid w:val="000B5B80"/>
    <w:rsid w:val="000B5D59"/>
    <w:rsid w:val="000B5F44"/>
    <w:rsid w:val="000B5F9C"/>
    <w:rsid w:val="000B5FE2"/>
    <w:rsid w:val="000B640D"/>
    <w:rsid w:val="000B6666"/>
    <w:rsid w:val="000B6FF6"/>
    <w:rsid w:val="000B7068"/>
    <w:rsid w:val="000B723B"/>
    <w:rsid w:val="000B7442"/>
    <w:rsid w:val="000B75A7"/>
    <w:rsid w:val="000B7758"/>
    <w:rsid w:val="000B79D9"/>
    <w:rsid w:val="000C0135"/>
    <w:rsid w:val="000C061C"/>
    <w:rsid w:val="000C07AB"/>
    <w:rsid w:val="000C08DF"/>
    <w:rsid w:val="000C0AD7"/>
    <w:rsid w:val="000C0C5A"/>
    <w:rsid w:val="000C0DE9"/>
    <w:rsid w:val="000C114D"/>
    <w:rsid w:val="000C1889"/>
    <w:rsid w:val="000C1C20"/>
    <w:rsid w:val="000C2190"/>
    <w:rsid w:val="000C22EF"/>
    <w:rsid w:val="000C2355"/>
    <w:rsid w:val="000C24E3"/>
    <w:rsid w:val="000C27C0"/>
    <w:rsid w:val="000C2897"/>
    <w:rsid w:val="000C2924"/>
    <w:rsid w:val="000C29D3"/>
    <w:rsid w:val="000C38A1"/>
    <w:rsid w:val="000C3D51"/>
    <w:rsid w:val="000C4665"/>
    <w:rsid w:val="000C4695"/>
    <w:rsid w:val="000C46DE"/>
    <w:rsid w:val="000C4BDD"/>
    <w:rsid w:val="000C4C15"/>
    <w:rsid w:val="000C4ED4"/>
    <w:rsid w:val="000C4F94"/>
    <w:rsid w:val="000C54B2"/>
    <w:rsid w:val="000C54CF"/>
    <w:rsid w:val="000C5643"/>
    <w:rsid w:val="000C5740"/>
    <w:rsid w:val="000C584C"/>
    <w:rsid w:val="000C590D"/>
    <w:rsid w:val="000C599F"/>
    <w:rsid w:val="000C5AE3"/>
    <w:rsid w:val="000C5C37"/>
    <w:rsid w:val="000C5CBD"/>
    <w:rsid w:val="000C6221"/>
    <w:rsid w:val="000C63C1"/>
    <w:rsid w:val="000C65B6"/>
    <w:rsid w:val="000C65DE"/>
    <w:rsid w:val="000C6E78"/>
    <w:rsid w:val="000C722F"/>
    <w:rsid w:val="000C77DF"/>
    <w:rsid w:val="000C7808"/>
    <w:rsid w:val="000C782B"/>
    <w:rsid w:val="000C7FB8"/>
    <w:rsid w:val="000C7FC3"/>
    <w:rsid w:val="000D0CDB"/>
    <w:rsid w:val="000D0D38"/>
    <w:rsid w:val="000D0FCB"/>
    <w:rsid w:val="000D11D4"/>
    <w:rsid w:val="000D12E0"/>
    <w:rsid w:val="000D1B50"/>
    <w:rsid w:val="000D202D"/>
    <w:rsid w:val="000D2258"/>
    <w:rsid w:val="000D248F"/>
    <w:rsid w:val="000D2D20"/>
    <w:rsid w:val="000D2F91"/>
    <w:rsid w:val="000D327B"/>
    <w:rsid w:val="000D3CBD"/>
    <w:rsid w:val="000D3F5A"/>
    <w:rsid w:val="000D403D"/>
    <w:rsid w:val="000D4198"/>
    <w:rsid w:val="000D41AE"/>
    <w:rsid w:val="000D42E8"/>
    <w:rsid w:val="000D43AF"/>
    <w:rsid w:val="000D4A59"/>
    <w:rsid w:val="000D4E98"/>
    <w:rsid w:val="000D511A"/>
    <w:rsid w:val="000D5235"/>
    <w:rsid w:val="000D52E0"/>
    <w:rsid w:val="000D5629"/>
    <w:rsid w:val="000D5687"/>
    <w:rsid w:val="000D5987"/>
    <w:rsid w:val="000D5ADD"/>
    <w:rsid w:val="000D5F31"/>
    <w:rsid w:val="000D6033"/>
    <w:rsid w:val="000D60EA"/>
    <w:rsid w:val="000D6137"/>
    <w:rsid w:val="000D6186"/>
    <w:rsid w:val="000D6681"/>
    <w:rsid w:val="000D674D"/>
    <w:rsid w:val="000D6AF0"/>
    <w:rsid w:val="000D6C11"/>
    <w:rsid w:val="000D7161"/>
    <w:rsid w:val="000D72AC"/>
    <w:rsid w:val="000D7403"/>
    <w:rsid w:val="000D7541"/>
    <w:rsid w:val="000D7977"/>
    <w:rsid w:val="000D7E5B"/>
    <w:rsid w:val="000E0021"/>
    <w:rsid w:val="000E031C"/>
    <w:rsid w:val="000E0491"/>
    <w:rsid w:val="000E077D"/>
    <w:rsid w:val="000E114E"/>
    <w:rsid w:val="000E132D"/>
    <w:rsid w:val="000E15CC"/>
    <w:rsid w:val="000E176D"/>
    <w:rsid w:val="000E1F39"/>
    <w:rsid w:val="000E20B7"/>
    <w:rsid w:val="000E24FE"/>
    <w:rsid w:val="000E29E2"/>
    <w:rsid w:val="000E2AB2"/>
    <w:rsid w:val="000E2F1C"/>
    <w:rsid w:val="000E3AAA"/>
    <w:rsid w:val="000E3CA6"/>
    <w:rsid w:val="000E40E1"/>
    <w:rsid w:val="000E413E"/>
    <w:rsid w:val="000E44D2"/>
    <w:rsid w:val="000E4E0E"/>
    <w:rsid w:val="000E4F35"/>
    <w:rsid w:val="000E51D5"/>
    <w:rsid w:val="000E56DA"/>
    <w:rsid w:val="000E6553"/>
    <w:rsid w:val="000E6F2C"/>
    <w:rsid w:val="000E6F9D"/>
    <w:rsid w:val="000E6FF5"/>
    <w:rsid w:val="000F0272"/>
    <w:rsid w:val="000F0426"/>
    <w:rsid w:val="000F067D"/>
    <w:rsid w:val="000F07F6"/>
    <w:rsid w:val="000F0A23"/>
    <w:rsid w:val="000F0C3A"/>
    <w:rsid w:val="000F0E32"/>
    <w:rsid w:val="000F0EA0"/>
    <w:rsid w:val="000F1088"/>
    <w:rsid w:val="000F1138"/>
    <w:rsid w:val="000F171F"/>
    <w:rsid w:val="000F19FF"/>
    <w:rsid w:val="000F1A48"/>
    <w:rsid w:val="000F1CCA"/>
    <w:rsid w:val="000F226D"/>
    <w:rsid w:val="000F2579"/>
    <w:rsid w:val="000F281A"/>
    <w:rsid w:val="000F293A"/>
    <w:rsid w:val="000F2BE8"/>
    <w:rsid w:val="000F2F4A"/>
    <w:rsid w:val="000F32C0"/>
    <w:rsid w:val="000F361F"/>
    <w:rsid w:val="000F36D7"/>
    <w:rsid w:val="000F388A"/>
    <w:rsid w:val="000F39FB"/>
    <w:rsid w:val="000F3B0A"/>
    <w:rsid w:val="000F446B"/>
    <w:rsid w:val="000F46F8"/>
    <w:rsid w:val="000F4AD1"/>
    <w:rsid w:val="000F4F73"/>
    <w:rsid w:val="000F50DE"/>
    <w:rsid w:val="000F5310"/>
    <w:rsid w:val="000F5493"/>
    <w:rsid w:val="000F54C3"/>
    <w:rsid w:val="000F5514"/>
    <w:rsid w:val="000F559F"/>
    <w:rsid w:val="000F58FA"/>
    <w:rsid w:val="000F5DDC"/>
    <w:rsid w:val="000F617D"/>
    <w:rsid w:val="000F62BE"/>
    <w:rsid w:val="000F6303"/>
    <w:rsid w:val="000F634E"/>
    <w:rsid w:val="000F6392"/>
    <w:rsid w:val="000F63BF"/>
    <w:rsid w:val="000F63F1"/>
    <w:rsid w:val="000F6633"/>
    <w:rsid w:val="000F6AB9"/>
    <w:rsid w:val="000F6B08"/>
    <w:rsid w:val="000F6D7E"/>
    <w:rsid w:val="000F6DE0"/>
    <w:rsid w:val="000F6F33"/>
    <w:rsid w:val="000F6F4C"/>
    <w:rsid w:val="000F7005"/>
    <w:rsid w:val="000F7011"/>
    <w:rsid w:val="000F71BC"/>
    <w:rsid w:val="000F740B"/>
    <w:rsid w:val="000F75BD"/>
    <w:rsid w:val="000F78E4"/>
    <w:rsid w:val="000F7987"/>
    <w:rsid w:val="000F7BEB"/>
    <w:rsid w:val="0010004F"/>
    <w:rsid w:val="00100081"/>
    <w:rsid w:val="001000C4"/>
    <w:rsid w:val="001006AE"/>
    <w:rsid w:val="00100769"/>
    <w:rsid w:val="00100774"/>
    <w:rsid w:val="001011BB"/>
    <w:rsid w:val="00101212"/>
    <w:rsid w:val="001013EF"/>
    <w:rsid w:val="001015D6"/>
    <w:rsid w:val="00101845"/>
    <w:rsid w:val="0010188B"/>
    <w:rsid w:val="00101A5E"/>
    <w:rsid w:val="00101D13"/>
    <w:rsid w:val="00101DE8"/>
    <w:rsid w:val="00101E5F"/>
    <w:rsid w:val="0010208A"/>
    <w:rsid w:val="0010253A"/>
    <w:rsid w:val="00102572"/>
    <w:rsid w:val="001026CE"/>
    <w:rsid w:val="0010277B"/>
    <w:rsid w:val="001028EE"/>
    <w:rsid w:val="00102A96"/>
    <w:rsid w:val="00102BA3"/>
    <w:rsid w:val="00102F09"/>
    <w:rsid w:val="00102F25"/>
    <w:rsid w:val="00102FBD"/>
    <w:rsid w:val="00103BDA"/>
    <w:rsid w:val="00104061"/>
    <w:rsid w:val="00104152"/>
    <w:rsid w:val="00104344"/>
    <w:rsid w:val="00104534"/>
    <w:rsid w:val="00104973"/>
    <w:rsid w:val="00104BBF"/>
    <w:rsid w:val="001051E9"/>
    <w:rsid w:val="001052F7"/>
    <w:rsid w:val="0010540F"/>
    <w:rsid w:val="00105417"/>
    <w:rsid w:val="00105490"/>
    <w:rsid w:val="00105564"/>
    <w:rsid w:val="0010562C"/>
    <w:rsid w:val="00105751"/>
    <w:rsid w:val="001057D0"/>
    <w:rsid w:val="00105810"/>
    <w:rsid w:val="0010611B"/>
    <w:rsid w:val="0010612E"/>
    <w:rsid w:val="00106567"/>
    <w:rsid w:val="00106589"/>
    <w:rsid w:val="00106611"/>
    <w:rsid w:val="0010666F"/>
    <w:rsid w:val="00106706"/>
    <w:rsid w:val="00106811"/>
    <w:rsid w:val="00106A2E"/>
    <w:rsid w:val="00106AA0"/>
    <w:rsid w:val="00106AC9"/>
    <w:rsid w:val="00106AEA"/>
    <w:rsid w:val="001072BB"/>
    <w:rsid w:val="00107366"/>
    <w:rsid w:val="00107884"/>
    <w:rsid w:val="00107D96"/>
    <w:rsid w:val="00107DDE"/>
    <w:rsid w:val="00107FF4"/>
    <w:rsid w:val="001105FC"/>
    <w:rsid w:val="00110A8E"/>
    <w:rsid w:val="00110AA1"/>
    <w:rsid w:val="00110AB0"/>
    <w:rsid w:val="00110E7B"/>
    <w:rsid w:val="0011142E"/>
    <w:rsid w:val="001114F1"/>
    <w:rsid w:val="001118D3"/>
    <w:rsid w:val="00111940"/>
    <w:rsid w:val="00111EB2"/>
    <w:rsid w:val="00111F49"/>
    <w:rsid w:val="00112056"/>
    <w:rsid w:val="00112306"/>
    <w:rsid w:val="00112319"/>
    <w:rsid w:val="0011256A"/>
    <w:rsid w:val="00112B24"/>
    <w:rsid w:val="00112D5F"/>
    <w:rsid w:val="00112D86"/>
    <w:rsid w:val="00112E88"/>
    <w:rsid w:val="0011318B"/>
    <w:rsid w:val="0011399E"/>
    <w:rsid w:val="00113A9E"/>
    <w:rsid w:val="001140C7"/>
    <w:rsid w:val="001143E6"/>
    <w:rsid w:val="001143ED"/>
    <w:rsid w:val="001144C1"/>
    <w:rsid w:val="00114730"/>
    <w:rsid w:val="00114D39"/>
    <w:rsid w:val="00114EAA"/>
    <w:rsid w:val="001152CE"/>
    <w:rsid w:val="001153FA"/>
    <w:rsid w:val="0011574F"/>
    <w:rsid w:val="00115C61"/>
    <w:rsid w:val="00115E3C"/>
    <w:rsid w:val="001161A2"/>
    <w:rsid w:val="00116223"/>
    <w:rsid w:val="001164D9"/>
    <w:rsid w:val="001168DB"/>
    <w:rsid w:val="00116A19"/>
    <w:rsid w:val="00116A5A"/>
    <w:rsid w:val="00116C45"/>
    <w:rsid w:val="00116CD7"/>
    <w:rsid w:val="00116D56"/>
    <w:rsid w:val="00116D62"/>
    <w:rsid w:val="001170D5"/>
    <w:rsid w:val="0011729B"/>
    <w:rsid w:val="00117BC7"/>
    <w:rsid w:val="001201DA"/>
    <w:rsid w:val="00120352"/>
    <w:rsid w:val="001203FE"/>
    <w:rsid w:val="00120BEE"/>
    <w:rsid w:val="00120F5C"/>
    <w:rsid w:val="00120F89"/>
    <w:rsid w:val="00120FE5"/>
    <w:rsid w:val="00121080"/>
    <w:rsid w:val="001214A5"/>
    <w:rsid w:val="001216E7"/>
    <w:rsid w:val="0012172B"/>
    <w:rsid w:val="00121B4E"/>
    <w:rsid w:val="001222CD"/>
    <w:rsid w:val="00122D52"/>
    <w:rsid w:val="00122EE1"/>
    <w:rsid w:val="001231AB"/>
    <w:rsid w:val="0012366D"/>
    <w:rsid w:val="00123BB4"/>
    <w:rsid w:val="0012429D"/>
    <w:rsid w:val="00124444"/>
    <w:rsid w:val="00124ED8"/>
    <w:rsid w:val="00124FD4"/>
    <w:rsid w:val="001252A6"/>
    <w:rsid w:val="001252D4"/>
    <w:rsid w:val="001253D6"/>
    <w:rsid w:val="001253F0"/>
    <w:rsid w:val="0012543F"/>
    <w:rsid w:val="00125993"/>
    <w:rsid w:val="00125E17"/>
    <w:rsid w:val="00125F7E"/>
    <w:rsid w:val="001261AA"/>
    <w:rsid w:val="0012635A"/>
    <w:rsid w:val="001263F5"/>
    <w:rsid w:val="00126ACF"/>
    <w:rsid w:val="00127002"/>
    <w:rsid w:val="001270B5"/>
    <w:rsid w:val="001275DE"/>
    <w:rsid w:val="00127702"/>
    <w:rsid w:val="00127A30"/>
    <w:rsid w:val="00127F30"/>
    <w:rsid w:val="00130263"/>
    <w:rsid w:val="001302B5"/>
    <w:rsid w:val="001305E1"/>
    <w:rsid w:val="00130656"/>
    <w:rsid w:val="00130733"/>
    <w:rsid w:val="001308F1"/>
    <w:rsid w:val="001311A9"/>
    <w:rsid w:val="001313C8"/>
    <w:rsid w:val="0013141E"/>
    <w:rsid w:val="00131465"/>
    <w:rsid w:val="00131478"/>
    <w:rsid w:val="001317ED"/>
    <w:rsid w:val="001319AB"/>
    <w:rsid w:val="00131B7D"/>
    <w:rsid w:val="00131CFC"/>
    <w:rsid w:val="00131FD1"/>
    <w:rsid w:val="001320DF"/>
    <w:rsid w:val="001322AD"/>
    <w:rsid w:val="0013248E"/>
    <w:rsid w:val="00132544"/>
    <w:rsid w:val="001328E3"/>
    <w:rsid w:val="00132ABE"/>
    <w:rsid w:val="00132B2E"/>
    <w:rsid w:val="00132BAA"/>
    <w:rsid w:val="00132EBB"/>
    <w:rsid w:val="00132F99"/>
    <w:rsid w:val="00133089"/>
    <w:rsid w:val="001332ED"/>
    <w:rsid w:val="001335E5"/>
    <w:rsid w:val="001337BF"/>
    <w:rsid w:val="0013386F"/>
    <w:rsid w:val="00133951"/>
    <w:rsid w:val="00133AE2"/>
    <w:rsid w:val="00133DB1"/>
    <w:rsid w:val="00133FBF"/>
    <w:rsid w:val="0013400F"/>
    <w:rsid w:val="00134261"/>
    <w:rsid w:val="001346A1"/>
    <w:rsid w:val="00134A25"/>
    <w:rsid w:val="00134C4A"/>
    <w:rsid w:val="00135057"/>
    <w:rsid w:val="001353CB"/>
    <w:rsid w:val="00135574"/>
    <w:rsid w:val="0013580D"/>
    <w:rsid w:val="00135895"/>
    <w:rsid w:val="00135F62"/>
    <w:rsid w:val="001360D7"/>
    <w:rsid w:val="00136642"/>
    <w:rsid w:val="001366A1"/>
    <w:rsid w:val="00136BDB"/>
    <w:rsid w:val="00136C52"/>
    <w:rsid w:val="00137C8A"/>
    <w:rsid w:val="0014015B"/>
    <w:rsid w:val="00140215"/>
    <w:rsid w:val="00140465"/>
    <w:rsid w:val="0014058F"/>
    <w:rsid w:val="00140621"/>
    <w:rsid w:val="00140691"/>
    <w:rsid w:val="00140F79"/>
    <w:rsid w:val="00140FC6"/>
    <w:rsid w:val="001413C9"/>
    <w:rsid w:val="00141471"/>
    <w:rsid w:val="00141D9E"/>
    <w:rsid w:val="00141E51"/>
    <w:rsid w:val="00141EEB"/>
    <w:rsid w:val="00141F25"/>
    <w:rsid w:val="00142070"/>
    <w:rsid w:val="001423C1"/>
    <w:rsid w:val="0014252F"/>
    <w:rsid w:val="001434DC"/>
    <w:rsid w:val="0014355B"/>
    <w:rsid w:val="0014398B"/>
    <w:rsid w:val="001439C6"/>
    <w:rsid w:val="001439EB"/>
    <w:rsid w:val="00143C9D"/>
    <w:rsid w:val="00143DC9"/>
    <w:rsid w:val="00144523"/>
    <w:rsid w:val="0014452A"/>
    <w:rsid w:val="00145041"/>
    <w:rsid w:val="001450BF"/>
    <w:rsid w:val="001453E7"/>
    <w:rsid w:val="001454A4"/>
    <w:rsid w:val="00145798"/>
    <w:rsid w:val="0014591C"/>
    <w:rsid w:val="00145DAA"/>
    <w:rsid w:val="001461D3"/>
    <w:rsid w:val="001462A1"/>
    <w:rsid w:val="00146B2E"/>
    <w:rsid w:val="00146FA4"/>
    <w:rsid w:val="00147328"/>
    <w:rsid w:val="00147BB1"/>
    <w:rsid w:val="00147D19"/>
    <w:rsid w:val="00147D59"/>
    <w:rsid w:val="00147F64"/>
    <w:rsid w:val="00150148"/>
    <w:rsid w:val="0015062F"/>
    <w:rsid w:val="00150800"/>
    <w:rsid w:val="00150B5C"/>
    <w:rsid w:val="00150EDA"/>
    <w:rsid w:val="001513B0"/>
    <w:rsid w:val="00151726"/>
    <w:rsid w:val="001521D6"/>
    <w:rsid w:val="00152230"/>
    <w:rsid w:val="001525E3"/>
    <w:rsid w:val="001529B0"/>
    <w:rsid w:val="00152B39"/>
    <w:rsid w:val="00152BF9"/>
    <w:rsid w:val="00152D3D"/>
    <w:rsid w:val="00152EC4"/>
    <w:rsid w:val="00152F6A"/>
    <w:rsid w:val="001531A0"/>
    <w:rsid w:val="0015343E"/>
    <w:rsid w:val="001534A4"/>
    <w:rsid w:val="0015357B"/>
    <w:rsid w:val="001539AD"/>
    <w:rsid w:val="001539EE"/>
    <w:rsid w:val="00153B5F"/>
    <w:rsid w:val="0015412C"/>
    <w:rsid w:val="00154386"/>
    <w:rsid w:val="00154656"/>
    <w:rsid w:val="001548A0"/>
    <w:rsid w:val="00154A8C"/>
    <w:rsid w:val="00154CBC"/>
    <w:rsid w:val="00154EF8"/>
    <w:rsid w:val="00154F00"/>
    <w:rsid w:val="0015508A"/>
    <w:rsid w:val="00155226"/>
    <w:rsid w:val="001552C1"/>
    <w:rsid w:val="001555F9"/>
    <w:rsid w:val="00155616"/>
    <w:rsid w:val="00155646"/>
    <w:rsid w:val="001558FB"/>
    <w:rsid w:val="00155ECB"/>
    <w:rsid w:val="001563E4"/>
    <w:rsid w:val="0015648F"/>
    <w:rsid w:val="001564BC"/>
    <w:rsid w:val="00156602"/>
    <w:rsid w:val="00156789"/>
    <w:rsid w:val="00156A8E"/>
    <w:rsid w:val="00156BE5"/>
    <w:rsid w:val="00156E9D"/>
    <w:rsid w:val="001571CE"/>
    <w:rsid w:val="0015743A"/>
    <w:rsid w:val="001574CD"/>
    <w:rsid w:val="001579FC"/>
    <w:rsid w:val="00157C4B"/>
    <w:rsid w:val="00157CCB"/>
    <w:rsid w:val="00157D0A"/>
    <w:rsid w:val="00157F2E"/>
    <w:rsid w:val="00157F34"/>
    <w:rsid w:val="0016001B"/>
    <w:rsid w:val="00160316"/>
    <w:rsid w:val="00160347"/>
    <w:rsid w:val="001607CB"/>
    <w:rsid w:val="00160A35"/>
    <w:rsid w:val="00160CCF"/>
    <w:rsid w:val="001610E0"/>
    <w:rsid w:val="00161311"/>
    <w:rsid w:val="0016132D"/>
    <w:rsid w:val="0016195C"/>
    <w:rsid w:val="00161FEF"/>
    <w:rsid w:val="00162063"/>
    <w:rsid w:val="001623A7"/>
    <w:rsid w:val="00162A31"/>
    <w:rsid w:val="00162A64"/>
    <w:rsid w:val="00162AC6"/>
    <w:rsid w:val="00162F65"/>
    <w:rsid w:val="001633A4"/>
    <w:rsid w:val="00163582"/>
    <w:rsid w:val="001637A0"/>
    <w:rsid w:val="0016414D"/>
    <w:rsid w:val="0016419E"/>
    <w:rsid w:val="0016436B"/>
    <w:rsid w:val="0016439D"/>
    <w:rsid w:val="00164578"/>
    <w:rsid w:val="00164634"/>
    <w:rsid w:val="00164974"/>
    <w:rsid w:val="00164AEA"/>
    <w:rsid w:val="00164CE5"/>
    <w:rsid w:val="001651EA"/>
    <w:rsid w:val="001652CF"/>
    <w:rsid w:val="001655BF"/>
    <w:rsid w:val="001655D8"/>
    <w:rsid w:val="00165C31"/>
    <w:rsid w:val="00166327"/>
    <w:rsid w:val="00166B1C"/>
    <w:rsid w:val="001672C8"/>
    <w:rsid w:val="0016787C"/>
    <w:rsid w:val="00167AE2"/>
    <w:rsid w:val="00167B68"/>
    <w:rsid w:val="00167BE7"/>
    <w:rsid w:val="00167F1F"/>
    <w:rsid w:val="001701A7"/>
    <w:rsid w:val="001703FE"/>
    <w:rsid w:val="00170409"/>
    <w:rsid w:val="001709B3"/>
    <w:rsid w:val="001709C2"/>
    <w:rsid w:val="001709FB"/>
    <w:rsid w:val="00170A0D"/>
    <w:rsid w:val="00170E8B"/>
    <w:rsid w:val="001711DC"/>
    <w:rsid w:val="00171255"/>
    <w:rsid w:val="00171454"/>
    <w:rsid w:val="00171545"/>
    <w:rsid w:val="0017170D"/>
    <w:rsid w:val="00171BF9"/>
    <w:rsid w:val="00171F6A"/>
    <w:rsid w:val="0017227C"/>
    <w:rsid w:val="001723CB"/>
    <w:rsid w:val="00172959"/>
    <w:rsid w:val="0017356C"/>
    <w:rsid w:val="00173593"/>
    <w:rsid w:val="0017359A"/>
    <w:rsid w:val="00173A0B"/>
    <w:rsid w:val="00173A3D"/>
    <w:rsid w:val="0017408D"/>
    <w:rsid w:val="001740D8"/>
    <w:rsid w:val="001741BC"/>
    <w:rsid w:val="001747D9"/>
    <w:rsid w:val="00174A00"/>
    <w:rsid w:val="00174D25"/>
    <w:rsid w:val="00174EFA"/>
    <w:rsid w:val="0017506C"/>
    <w:rsid w:val="001755A5"/>
    <w:rsid w:val="001757D8"/>
    <w:rsid w:val="0017588E"/>
    <w:rsid w:val="00175A6E"/>
    <w:rsid w:val="00175DC5"/>
    <w:rsid w:val="00175F05"/>
    <w:rsid w:val="0017625C"/>
    <w:rsid w:val="001768CA"/>
    <w:rsid w:val="00176A6E"/>
    <w:rsid w:val="00176B9F"/>
    <w:rsid w:val="001771C9"/>
    <w:rsid w:val="001773EC"/>
    <w:rsid w:val="00177666"/>
    <w:rsid w:val="001777F0"/>
    <w:rsid w:val="00177872"/>
    <w:rsid w:val="00177C9A"/>
    <w:rsid w:val="00177D5C"/>
    <w:rsid w:val="001801D5"/>
    <w:rsid w:val="001803EB"/>
    <w:rsid w:val="001805FB"/>
    <w:rsid w:val="00180904"/>
    <w:rsid w:val="00180FA3"/>
    <w:rsid w:val="00181432"/>
    <w:rsid w:val="0018172D"/>
    <w:rsid w:val="0018176C"/>
    <w:rsid w:val="00181E11"/>
    <w:rsid w:val="00181FC4"/>
    <w:rsid w:val="00182139"/>
    <w:rsid w:val="0018221D"/>
    <w:rsid w:val="001823A5"/>
    <w:rsid w:val="001824E5"/>
    <w:rsid w:val="001829BA"/>
    <w:rsid w:val="00182CC7"/>
    <w:rsid w:val="0018311D"/>
    <w:rsid w:val="00183438"/>
    <w:rsid w:val="0018387D"/>
    <w:rsid w:val="00183D50"/>
    <w:rsid w:val="00183E23"/>
    <w:rsid w:val="00183F80"/>
    <w:rsid w:val="00183F94"/>
    <w:rsid w:val="00183F9C"/>
    <w:rsid w:val="001840AE"/>
    <w:rsid w:val="00184180"/>
    <w:rsid w:val="001841DC"/>
    <w:rsid w:val="001844CC"/>
    <w:rsid w:val="001845F1"/>
    <w:rsid w:val="00184F3C"/>
    <w:rsid w:val="00185038"/>
    <w:rsid w:val="001852DA"/>
    <w:rsid w:val="001857D1"/>
    <w:rsid w:val="00185CEB"/>
    <w:rsid w:val="001860F1"/>
    <w:rsid w:val="0018619E"/>
    <w:rsid w:val="0018700F"/>
    <w:rsid w:val="0018731C"/>
    <w:rsid w:val="0018756A"/>
    <w:rsid w:val="00187782"/>
    <w:rsid w:val="00187A12"/>
    <w:rsid w:val="00187A2B"/>
    <w:rsid w:val="00187A7C"/>
    <w:rsid w:val="00187EA8"/>
    <w:rsid w:val="00187F51"/>
    <w:rsid w:val="0019016A"/>
    <w:rsid w:val="0019068F"/>
    <w:rsid w:val="00190C21"/>
    <w:rsid w:val="00190F48"/>
    <w:rsid w:val="001913B3"/>
    <w:rsid w:val="001914AD"/>
    <w:rsid w:val="00191A1C"/>
    <w:rsid w:val="00191C1E"/>
    <w:rsid w:val="00191EA9"/>
    <w:rsid w:val="00191F9E"/>
    <w:rsid w:val="001920E1"/>
    <w:rsid w:val="001921CB"/>
    <w:rsid w:val="00192DCC"/>
    <w:rsid w:val="00193A0D"/>
    <w:rsid w:val="00194693"/>
    <w:rsid w:val="00194735"/>
    <w:rsid w:val="00194BAD"/>
    <w:rsid w:val="00194D55"/>
    <w:rsid w:val="00194EA3"/>
    <w:rsid w:val="001951A5"/>
    <w:rsid w:val="0019554E"/>
    <w:rsid w:val="00195933"/>
    <w:rsid w:val="00195E27"/>
    <w:rsid w:val="001960B4"/>
    <w:rsid w:val="00196234"/>
    <w:rsid w:val="00196438"/>
    <w:rsid w:val="001965D7"/>
    <w:rsid w:val="001966BE"/>
    <w:rsid w:val="001967CD"/>
    <w:rsid w:val="00196A62"/>
    <w:rsid w:val="00196F67"/>
    <w:rsid w:val="001971FC"/>
    <w:rsid w:val="001979AC"/>
    <w:rsid w:val="00197C32"/>
    <w:rsid w:val="00197DBA"/>
    <w:rsid w:val="00197EEE"/>
    <w:rsid w:val="001A09A0"/>
    <w:rsid w:val="001A0C13"/>
    <w:rsid w:val="001A1152"/>
    <w:rsid w:val="001A20C0"/>
    <w:rsid w:val="001A2170"/>
    <w:rsid w:val="001A28AD"/>
    <w:rsid w:val="001A2B3A"/>
    <w:rsid w:val="001A2CEB"/>
    <w:rsid w:val="001A30B0"/>
    <w:rsid w:val="001A30CC"/>
    <w:rsid w:val="001A3DE0"/>
    <w:rsid w:val="001A3FB0"/>
    <w:rsid w:val="001A4790"/>
    <w:rsid w:val="001A4E75"/>
    <w:rsid w:val="001A4FD4"/>
    <w:rsid w:val="001A518E"/>
    <w:rsid w:val="001A5426"/>
    <w:rsid w:val="001A568A"/>
    <w:rsid w:val="001A5A07"/>
    <w:rsid w:val="001A5AA5"/>
    <w:rsid w:val="001A5B4E"/>
    <w:rsid w:val="001A5BC9"/>
    <w:rsid w:val="001A60A3"/>
    <w:rsid w:val="001A60FA"/>
    <w:rsid w:val="001A6C25"/>
    <w:rsid w:val="001A6EE9"/>
    <w:rsid w:val="001A6F9F"/>
    <w:rsid w:val="001A752F"/>
    <w:rsid w:val="001A76B7"/>
    <w:rsid w:val="001A771E"/>
    <w:rsid w:val="001A78D0"/>
    <w:rsid w:val="001B0600"/>
    <w:rsid w:val="001B08FA"/>
    <w:rsid w:val="001B0CF9"/>
    <w:rsid w:val="001B0F3F"/>
    <w:rsid w:val="001B129B"/>
    <w:rsid w:val="001B130D"/>
    <w:rsid w:val="001B144F"/>
    <w:rsid w:val="001B14B1"/>
    <w:rsid w:val="001B156C"/>
    <w:rsid w:val="001B1794"/>
    <w:rsid w:val="001B1AEE"/>
    <w:rsid w:val="001B1B26"/>
    <w:rsid w:val="001B1C38"/>
    <w:rsid w:val="001B201A"/>
    <w:rsid w:val="001B218E"/>
    <w:rsid w:val="001B2453"/>
    <w:rsid w:val="001B2788"/>
    <w:rsid w:val="001B2A4F"/>
    <w:rsid w:val="001B31A6"/>
    <w:rsid w:val="001B31BE"/>
    <w:rsid w:val="001B3314"/>
    <w:rsid w:val="001B331C"/>
    <w:rsid w:val="001B35A0"/>
    <w:rsid w:val="001B363E"/>
    <w:rsid w:val="001B375E"/>
    <w:rsid w:val="001B38E4"/>
    <w:rsid w:val="001B3B45"/>
    <w:rsid w:val="001B3EA2"/>
    <w:rsid w:val="001B40BB"/>
    <w:rsid w:val="001B412B"/>
    <w:rsid w:val="001B41F3"/>
    <w:rsid w:val="001B4221"/>
    <w:rsid w:val="001B43D1"/>
    <w:rsid w:val="001B498D"/>
    <w:rsid w:val="001B4AC0"/>
    <w:rsid w:val="001B4C4A"/>
    <w:rsid w:val="001B4E44"/>
    <w:rsid w:val="001B4E5C"/>
    <w:rsid w:val="001B53CE"/>
    <w:rsid w:val="001B5647"/>
    <w:rsid w:val="001B58C2"/>
    <w:rsid w:val="001B5C83"/>
    <w:rsid w:val="001B66D6"/>
    <w:rsid w:val="001B6A13"/>
    <w:rsid w:val="001B6C74"/>
    <w:rsid w:val="001B6E89"/>
    <w:rsid w:val="001B6F3A"/>
    <w:rsid w:val="001B72D1"/>
    <w:rsid w:val="001B7777"/>
    <w:rsid w:val="001B7D12"/>
    <w:rsid w:val="001C01DB"/>
    <w:rsid w:val="001C0388"/>
    <w:rsid w:val="001C0AED"/>
    <w:rsid w:val="001C0B02"/>
    <w:rsid w:val="001C0BA3"/>
    <w:rsid w:val="001C0BC8"/>
    <w:rsid w:val="001C0C00"/>
    <w:rsid w:val="001C0C99"/>
    <w:rsid w:val="001C0EAA"/>
    <w:rsid w:val="001C0FCF"/>
    <w:rsid w:val="001C136F"/>
    <w:rsid w:val="001C19E1"/>
    <w:rsid w:val="001C1A5A"/>
    <w:rsid w:val="001C1C2A"/>
    <w:rsid w:val="001C1D17"/>
    <w:rsid w:val="001C1D3D"/>
    <w:rsid w:val="001C2C1F"/>
    <w:rsid w:val="001C2C7C"/>
    <w:rsid w:val="001C3010"/>
    <w:rsid w:val="001C31F6"/>
    <w:rsid w:val="001C33F5"/>
    <w:rsid w:val="001C3A24"/>
    <w:rsid w:val="001C3A9E"/>
    <w:rsid w:val="001C4048"/>
    <w:rsid w:val="001C40FA"/>
    <w:rsid w:val="001C43B0"/>
    <w:rsid w:val="001C4482"/>
    <w:rsid w:val="001C4EC9"/>
    <w:rsid w:val="001C4F6E"/>
    <w:rsid w:val="001C5487"/>
    <w:rsid w:val="001C59ED"/>
    <w:rsid w:val="001C5D0E"/>
    <w:rsid w:val="001C6476"/>
    <w:rsid w:val="001C6DB7"/>
    <w:rsid w:val="001C6F19"/>
    <w:rsid w:val="001C7344"/>
    <w:rsid w:val="001C78F6"/>
    <w:rsid w:val="001C7B26"/>
    <w:rsid w:val="001C7B54"/>
    <w:rsid w:val="001C7E4F"/>
    <w:rsid w:val="001C7F35"/>
    <w:rsid w:val="001CB185"/>
    <w:rsid w:val="001D0431"/>
    <w:rsid w:val="001D0464"/>
    <w:rsid w:val="001D05C6"/>
    <w:rsid w:val="001D0963"/>
    <w:rsid w:val="001D098E"/>
    <w:rsid w:val="001D09E7"/>
    <w:rsid w:val="001D0A72"/>
    <w:rsid w:val="001D0DC3"/>
    <w:rsid w:val="001D0F78"/>
    <w:rsid w:val="001D10EB"/>
    <w:rsid w:val="001D1DD7"/>
    <w:rsid w:val="001D1EDC"/>
    <w:rsid w:val="001D1F4A"/>
    <w:rsid w:val="001D2014"/>
    <w:rsid w:val="001D243C"/>
    <w:rsid w:val="001D24C3"/>
    <w:rsid w:val="001D2532"/>
    <w:rsid w:val="001D2A93"/>
    <w:rsid w:val="001D2ABF"/>
    <w:rsid w:val="001D2D52"/>
    <w:rsid w:val="001D387F"/>
    <w:rsid w:val="001D4269"/>
    <w:rsid w:val="001D432D"/>
    <w:rsid w:val="001D4B13"/>
    <w:rsid w:val="001D50C8"/>
    <w:rsid w:val="001D530F"/>
    <w:rsid w:val="001D56AC"/>
    <w:rsid w:val="001D5746"/>
    <w:rsid w:val="001D5A5C"/>
    <w:rsid w:val="001D5BB1"/>
    <w:rsid w:val="001D5FC1"/>
    <w:rsid w:val="001D63D9"/>
    <w:rsid w:val="001D6425"/>
    <w:rsid w:val="001D6468"/>
    <w:rsid w:val="001D66C8"/>
    <w:rsid w:val="001D69EA"/>
    <w:rsid w:val="001D6C21"/>
    <w:rsid w:val="001D6E67"/>
    <w:rsid w:val="001D6F6A"/>
    <w:rsid w:val="001D6FEC"/>
    <w:rsid w:val="001D700C"/>
    <w:rsid w:val="001D744D"/>
    <w:rsid w:val="001D7586"/>
    <w:rsid w:val="001D7652"/>
    <w:rsid w:val="001D7D63"/>
    <w:rsid w:val="001E0638"/>
    <w:rsid w:val="001E0D35"/>
    <w:rsid w:val="001E0D66"/>
    <w:rsid w:val="001E0EB6"/>
    <w:rsid w:val="001E0ED8"/>
    <w:rsid w:val="001E0F07"/>
    <w:rsid w:val="001E1179"/>
    <w:rsid w:val="001E1228"/>
    <w:rsid w:val="001E1268"/>
    <w:rsid w:val="001E16F0"/>
    <w:rsid w:val="001E173B"/>
    <w:rsid w:val="001E1C9D"/>
    <w:rsid w:val="001E24A8"/>
    <w:rsid w:val="001E2AAE"/>
    <w:rsid w:val="001E2C5E"/>
    <w:rsid w:val="001E2F69"/>
    <w:rsid w:val="001E346F"/>
    <w:rsid w:val="001E39F0"/>
    <w:rsid w:val="001E3E75"/>
    <w:rsid w:val="001E529E"/>
    <w:rsid w:val="001E5B17"/>
    <w:rsid w:val="001E5C34"/>
    <w:rsid w:val="001E5D64"/>
    <w:rsid w:val="001E5F79"/>
    <w:rsid w:val="001E6134"/>
    <w:rsid w:val="001E6380"/>
    <w:rsid w:val="001E675C"/>
    <w:rsid w:val="001E6FFC"/>
    <w:rsid w:val="001E7637"/>
    <w:rsid w:val="001E7961"/>
    <w:rsid w:val="001E7A4A"/>
    <w:rsid w:val="001E7C9E"/>
    <w:rsid w:val="001E7DC4"/>
    <w:rsid w:val="001F0649"/>
    <w:rsid w:val="001F0DDA"/>
    <w:rsid w:val="001F11B4"/>
    <w:rsid w:val="001F13C5"/>
    <w:rsid w:val="001F1611"/>
    <w:rsid w:val="001F1686"/>
    <w:rsid w:val="001F176A"/>
    <w:rsid w:val="001F2243"/>
    <w:rsid w:val="001F2373"/>
    <w:rsid w:val="001F2457"/>
    <w:rsid w:val="001F2543"/>
    <w:rsid w:val="001F274E"/>
    <w:rsid w:val="001F2B45"/>
    <w:rsid w:val="001F305F"/>
    <w:rsid w:val="001F3122"/>
    <w:rsid w:val="001F3623"/>
    <w:rsid w:val="001F37F2"/>
    <w:rsid w:val="001F3A2A"/>
    <w:rsid w:val="001F3A38"/>
    <w:rsid w:val="001F4052"/>
    <w:rsid w:val="001F4276"/>
    <w:rsid w:val="001F4299"/>
    <w:rsid w:val="001F433A"/>
    <w:rsid w:val="001F43A4"/>
    <w:rsid w:val="001F485B"/>
    <w:rsid w:val="001F4864"/>
    <w:rsid w:val="001F572B"/>
    <w:rsid w:val="001F5B6B"/>
    <w:rsid w:val="001F5E37"/>
    <w:rsid w:val="001F5ED0"/>
    <w:rsid w:val="001F5F06"/>
    <w:rsid w:val="001F5F11"/>
    <w:rsid w:val="001F6744"/>
    <w:rsid w:val="001F6B02"/>
    <w:rsid w:val="001F6C85"/>
    <w:rsid w:val="001F6DAB"/>
    <w:rsid w:val="001F6DE2"/>
    <w:rsid w:val="001F6E36"/>
    <w:rsid w:val="001F71D0"/>
    <w:rsid w:val="001F73BA"/>
    <w:rsid w:val="001F73F4"/>
    <w:rsid w:val="001F73F8"/>
    <w:rsid w:val="001F761E"/>
    <w:rsid w:val="001F7820"/>
    <w:rsid w:val="001F78CC"/>
    <w:rsid w:val="001F78E4"/>
    <w:rsid w:val="001F79B1"/>
    <w:rsid w:val="002000D2"/>
    <w:rsid w:val="002003DD"/>
    <w:rsid w:val="0020058E"/>
    <w:rsid w:val="002009C2"/>
    <w:rsid w:val="00200F07"/>
    <w:rsid w:val="00201782"/>
    <w:rsid w:val="00201F54"/>
    <w:rsid w:val="002023A4"/>
    <w:rsid w:val="002023F7"/>
    <w:rsid w:val="0020260B"/>
    <w:rsid w:val="0020268A"/>
    <w:rsid w:val="002027E9"/>
    <w:rsid w:val="002029D4"/>
    <w:rsid w:val="002032A7"/>
    <w:rsid w:val="0020415B"/>
    <w:rsid w:val="002041EC"/>
    <w:rsid w:val="0020438E"/>
    <w:rsid w:val="00204595"/>
    <w:rsid w:val="002046A6"/>
    <w:rsid w:val="002049E6"/>
    <w:rsid w:val="00204D7D"/>
    <w:rsid w:val="00204EA5"/>
    <w:rsid w:val="002055FB"/>
    <w:rsid w:val="002060D0"/>
    <w:rsid w:val="002063C2"/>
    <w:rsid w:val="002063D4"/>
    <w:rsid w:val="002063FA"/>
    <w:rsid w:val="002067B4"/>
    <w:rsid w:val="002069C6"/>
    <w:rsid w:val="00206C53"/>
    <w:rsid w:val="00206EC6"/>
    <w:rsid w:val="002070AD"/>
    <w:rsid w:val="0020720E"/>
    <w:rsid w:val="002073A9"/>
    <w:rsid w:val="0020757A"/>
    <w:rsid w:val="00207A70"/>
    <w:rsid w:val="00207DF3"/>
    <w:rsid w:val="0021039B"/>
    <w:rsid w:val="002103E3"/>
    <w:rsid w:val="00210491"/>
    <w:rsid w:val="00210E36"/>
    <w:rsid w:val="002113A4"/>
    <w:rsid w:val="00211635"/>
    <w:rsid w:val="002116E5"/>
    <w:rsid w:val="00211DF2"/>
    <w:rsid w:val="00211F25"/>
    <w:rsid w:val="002122FB"/>
    <w:rsid w:val="002125E6"/>
    <w:rsid w:val="00212878"/>
    <w:rsid w:val="002128B2"/>
    <w:rsid w:val="002128DE"/>
    <w:rsid w:val="002128FA"/>
    <w:rsid w:val="00212956"/>
    <w:rsid w:val="0021311D"/>
    <w:rsid w:val="00213485"/>
    <w:rsid w:val="002136EA"/>
    <w:rsid w:val="002136F1"/>
    <w:rsid w:val="00213D8D"/>
    <w:rsid w:val="00213DB5"/>
    <w:rsid w:val="00214493"/>
    <w:rsid w:val="00214619"/>
    <w:rsid w:val="002146A2"/>
    <w:rsid w:val="002146CA"/>
    <w:rsid w:val="00214CE9"/>
    <w:rsid w:val="00214DA3"/>
    <w:rsid w:val="002152DE"/>
    <w:rsid w:val="00215338"/>
    <w:rsid w:val="00215483"/>
    <w:rsid w:val="002154C5"/>
    <w:rsid w:val="00215525"/>
    <w:rsid w:val="002156D4"/>
    <w:rsid w:val="002158BB"/>
    <w:rsid w:val="00215A1C"/>
    <w:rsid w:val="00215D88"/>
    <w:rsid w:val="00215E73"/>
    <w:rsid w:val="00216DF0"/>
    <w:rsid w:val="00216E36"/>
    <w:rsid w:val="00217188"/>
    <w:rsid w:val="00217192"/>
    <w:rsid w:val="00217298"/>
    <w:rsid w:val="0021793F"/>
    <w:rsid w:val="00217A14"/>
    <w:rsid w:val="00217AAF"/>
    <w:rsid w:val="00217ABA"/>
    <w:rsid w:val="00217B49"/>
    <w:rsid w:val="00217C00"/>
    <w:rsid w:val="00217C28"/>
    <w:rsid w:val="00220431"/>
    <w:rsid w:val="0022063E"/>
    <w:rsid w:val="00220E73"/>
    <w:rsid w:val="00221390"/>
    <w:rsid w:val="00221476"/>
    <w:rsid w:val="0022156C"/>
    <w:rsid w:val="0022157E"/>
    <w:rsid w:val="0022158C"/>
    <w:rsid w:val="00221B88"/>
    <w:rsid w:val="00221D7F"/>
    <w:rsid w:val="002220B5"/>
    <w:rsid w:val="00222DB8"/>
    <w:rsid w:val="00222F81"/>
    <w:rsid w:val="00223175"/>
    <w:rsid w:val="00223308"/>
    <w:rsid w:val="00223497"/>
    <w:rsid w:val="00223B46"/>
    <w:rsid w:val="00223DCB"/>
    <w:rsid w:val="00223E28"/>
    <w:rsid w:val="00223E2F"/>
    <w:rsid w:val="00223E7E"/>
    <w:rsid w:val="0022451D"/>
    <w:rsid w:val="00224E97"/>
    <w:rsid w:val="00224F1E"/>
    <w:rsid w:val="002251DA"/>
    <w:rsid w:val="00225585"/>
    <w:rsid w:val="0022597F"/>
    <w:rsid w:val="00226099"/>
    <w:rsid w:val="00226127"/>
    <w:rsid w:val="0022651D"/>
    <w:rsid w:val="00226B1F"/>
    <w:rsid w:val="00226BC9"/>
    <w:rsid w:val="00226FA8"/>
    <w:rsid w:val="00227278"/>
    <w:rsid w:val="00227903"/>
    <w:rsid w:val="00227B19"/>
    <w:rsid w:val="002302AE"/>
    <w:rsid w:val="002303F5"/>
    <w:rsid w:val="0023066C"/>
    <w:rsid w:val="00230BCB"/>
    <w:rsid w:val="00230BF8"/>
    <w:rsid w:val="00230F85"/>
    <w:rsid w:val="002310A5"/>
    <w:rsid w:val="0023111C"/>
    <w:rsid w:val="002312F0"/>
    <w:rsid w:val="002313BD"/>
    <w:rsid w:val="00231516"/>
    <w:rsid w:val="00231FBF"/>
    <w:rsid w:val="00232557"/>
    <w:rsid w:val="00232667"/>
    <w:rsid w:val="002327D4"/>
    <w:rsid w:val="00232F5E"/>
    <w:rsid w:val="002332D2"/>
    <w:rsid w:val="002336FE"/>
    <w:rsid w:val="00233778"/>
    <w:rsid w:val="0023385F"/>
    <w:rsid w:val="0023387F"/>
    <w:rsid w:val="00233E6C"/>
    <w:rsid w:val="0023401D"/>
    <w:rsid w:val="0023414B"/>
    <w:rsid w:val="0023458F"/>
    <w:rsid w:val="002345D1"/>
    <w:rsid w:val="0023488C"/>
    <w:rsid w:val="00234C20"/>
    <w:rsid w:val="00234D3A"/>
    <w:rsid w:val="00234E3F"/>
    <w:rsid w:val="00234E4E"/>
    <w:rsid w:val="00234FBF"/>
    <w:rsid w:val="0023503E"/>
    <w:rsid w:val="00235713"/>
    <w:rsid w:val="00235A2A"/>
    <w:rsid w:val="00235D1D"/>
    <w:rsid w:val="00236098"/>
    <w:rsid w:val="00236149"/>
    <w:rsid w:val="002362A4"/>
    <w:rsid w:val="002362EE"/>
    <w:rsid w:val="002366CC"/>
    <w:rsid w:val="00236924"/>
    <w:rsid w:val="002370B3"/>
    <w:rsid w:val="00237298"/>
    <w:rsid w:val="002378C1"/>
    <w:rsid w:val="00237B52"/>
    <w:rsid w:val="002403BB"/>
    <w:rsid w:val="002408ED"/>
    <w:rsid w:val="00240E05"/>
    <w:rsid w:val="00241037"/>
    <w:rsid w:val="00241266"/>
    <w:rsid w:val="00241289"/>
    <w:rsid w:val="00241405"/>
    <w:rsid w:val="002418C6"/>
    <w:rsid w:val="00241ADB"/>
    <w:rsid w:val="00242239"/>
    <w:rsid w:val="00242391"/>
    <w:rsid w:val="0024253A"/>
    <w:rsid w:val="00242584"/>
    <w:rsid w:val="00242B91"/>
    <w:rsid w:val="00242D35"/>
    <w:rsid w:val="00243271"/>
    <w:rsid w:val="00243956"/>
    <w:rsid w:val="00243999"/>
    <w:rsid w:val="00243A1B"/>
    <w:rsid w:val="00243AB7"/>
    <w:rsid w:val="00243B0B"/>
    <w:rsid w:val="00243D5B"/>
    <w:rsid w:val="00244061"/>
    <w:rsid w:val="002447DD"/>
    <w:rsid w:val="00244AB3"/>
    <w:rsid w:val="00244C37"/>
    <w:rsid w:val="00244E2C"/>
    <w:rsid w:val="00244F19"/>
    <w:rsid w:val="0024552B"/>
    <w:rsid w:val="0024558A"/>
    <w:rsid w:val="002455A4"/>
    <w:rsid w:val="002457D3"/>
    <w:rsid w:val="00245931"/>
    <w:rsid w:val="00245DEF"/>
    <w:rsid w:val="00245E26"/>
    <w:rsid w:val="00245F61"/>
    <w:rsid w:val="0024618D"/>
    <w:rsid w:val="002461D5"/>
    <w:rsid w:val="0024628B"/>
    <w:rsid w:val="002463F5"/>
    <w:rsid w:val="00246426"/>
    <w:rsid w:val="00246680"/>
    <w:rsid w:val="00246A10"/>
    <w:rsid w:val="00246A34"/>
    <w:rsid w:val="00246A43"/>
    <w:rsid w:val="00246C24"/>
    <w:rsid w:val="00246CBF"/>
    <w:rsid w:val="00246EB2"/>
    <w:rsid w:val="00246FDE"/>
    <w:rsid w:val="00247095"/>
    <w:rsid w:val="00247172"/>
    <w:rsid w:val="00247A99"/>
    <w:rsid w:val="00247FBF"/>
    <w:rsid w:val="002506BC"/>
    <w:rsid w:val="00250B63"/>
    <w:rsid w:val="00250BC4"/>
    <w:rsid w:val="00250DDF"/>
    <w:rsid w:val="00250E57"/>
    <w:rsid w:val="00250FF0"/>
    <w:rsid w:val="0025143B"/>
    <w:rsid w:val="00251AEE"/>
    <w:rsid w:val="00251B96"/>
    <w:rsid w:val="00251C17"/>
    <w:rsid w:val="002526B9"/>
    <w:rsid w:val="00252D7A"/>
    <w:rsid w:val="0025304D"/>
    <w:rsid w:val="00253138"/>
    <w:rsid w:val="00253961"/>
    <w:rsid w:val="00253B36"/>
    <w:rsid w:val="00253BC7"/>
    <w:rsid w:val="00253D62"/>
    <w:rsid w:val="00253F45"/>
    <w:rsid w:val="00254272"/>
    <w:rsid w:val="00254579"/>
    <w:rsid w:val="0025475B"/>
    <w:rsid w:val="00254AD9"/>
    <w:rsid w:val="00254E04"/>
    <w:rsid w:val="0025590A"/>
    <w:rsid w:val="00255C15"/>
    <w:rsid w:val="00255F35"/>
    <w:rsid w:val="0025605E"/>
    <w:rsid w:val="002561ED"/>
    <w:rsid w:val="00256962"/>
    <w:rsid w:val="00256E69"/>
    <w:rsid w:val="002572BE"/>
    <w:rsid w:val="00257490"/>
    <w:rsid w:val="00257722"/>
    <w:rsid w:val="00257830"/>
    <w:rsid w:val="00257878"/>
    <w:rsid w:val="00257BAF"/>
    <w:rsid w:val="00257EDE"/>
    <w:rsid w:val="0026021E"/>
    <w:rsid w:val="00260543"/>
    <w:rsid w:val="002606EA"/>
    <w:rsid w:val="00260A23"/>
    <w:rsid w:val="00261085"/>
    <w:rsid w:val="00261420"/>
    <w:rsid w:val="00261588"/>
    <w:rsid w:val="00261B35"/>
    <w:rsid w:val="00262053"/>
    <w:rsid w:val="002621F2"/>
    <w:rsid w:val="002623A9"/>
    <w:rsid w:val="0026240C"/>
    <w:rsid w:val="00262775"/>
    <w:rsid w:val="00262777"/>
    <w:rsid w:val="00262B27"/>
    <w:rsid w:val="00262B9A"/>
    <w:rsid w:val="00262D50"/>
    <w:rsid w:val="00262F5E"/>
    <w:rsid w:val="00262FE0"/>
    <w:rsid w:val="002637B6"/>
    <w:rsid w:val="0026383E"/>
    <w:rsid w:val="0026385A"/>
    <w:rsid w:val="00263CBE"/>
    <w:rsid w:val="002640A4"/>
    <w:rsid w:val="00264263"/>
    <w:rsid w:val="00264514"/>
    <w:rsid w:val="0026451B"/>
    <w:rsid w:val="00264A6F"/>
    <w:rsid w:val="00264AC7"/>
    <w:rsid w:val="00264E3B"/>
    <w:rsid w:val="00265666"/>
    <w:rsid w:val="0026571E"/>
    <w:rsid w:val="0026580A"/>
    <w:rsid w:val="00265821"/>
    <w:rsid w:val="00265912"/>
    <w:rsid w:val="00265CEB"/>
    <w:rsid w:val="00265EDB"/>
    <w:rsid w:val="00265FC2"/>
    <w:rsid w:val="0026609F"/>
    <w:rsid w:val="0026615B"/>
    <w:rsid w:val="00266240"/>
    <w:rsid w:val="00266324"/>
    <w:rsid w:val="002669E0"/>
    <w:rsid w:val="00266B0F"/>
    <w:rsid w:val="00266B65"/>
    <w:rsid w:val="00266DA8"/>
    <w:rsid w:val="0026741A"/>
    <w:rsid w:val="0026770F"/>
    <w:rsid w:val="0026784C"/>
    <w:rsid w:val="00267949"/>
    <w:rsid w:val="00267ACC"/>
    <w:rsid w:val="00267D29"/>
    <w:rsid w:val="00267D72"/>
    <w:rsid w:val="0027018A"/>
    <w:rsid w:val="0027021B"/>
    <w:rsid w:val="002706B9"/>
    <w:rsid w:val="0027102A"/>
    <w:rsid w:val="00271368"/>
    <w:rsid w:val="002713AE"/>
    <w:rsid w:val="00271D70"/>
    <w:rsid w:val="002723DE"/>
    <w:rsid w:val="00272541"/>
    <w:rsid w:val="00272A0B"/>
    <w:rsid w:val="00272B86"/>
    <w:rsid w:val="00272C15"/>
    <w:rsid w:val="0027345B"/>
    <w:rsid w:val="0027355E"/>
    <w:rsid w:val="00273586"/>
    <w:rsid w:val="00273593"/>
    <w:rsid w:val="002735F8"/>
    <w:rsid w:val="00273C93"/>
    <w:rsid w:val="00274450"/>
    <w:rsid w:val="002745C9"/>
    <w:rsid w:val="0027473E"/>
    <w:rsid w:val="0027478C"/>
    <w:rsid w:val="002748F9"/>
    <w:rsid w:val="00274F57"/>
    <w:rsid w:val="002751B6"/>
    <w:rsid w:val="002752D1"/>
    <w:rsid w:val="00276036"/>
    <w:rsid w:val="00276231"/>
    <w:rsid w:val="0027624E"/>
    <w:rsid w:val="0027629B"/>
    <w:rsid w:val="002765F7"/>
    <w:rsid w:val="00276AB7"/>
    <w:rsid w:val="002774A9"/>
    <w:rsid w:val="0027750A"/>
    <w:rsid w:val="0027767B"/>
    <w:rsid w:val="002776D0"/>
    <w:rsid w:val="002776F2"/>
    <w:rsid w:val="0027772A"/>
    <w:rsid w:val="00277A02"/>
    <w:rsid w:val="00277A5A"/>
    <w:rsid w:val="00280094"/>
    <w:rsid w:val="0028036F"/>
    <w:rsid w:val="002806C2"/>
    <w:rsid w:val="002807E0"/>
    <w:rsid w:val="00280801"/>
    <w:rsid w:val="00281118"/>
    <w:rsid w:val="00281386"/>
    <w:rsid w:val="00281B4A"/>
    <w:rsid w:val="00281EF3"/>
    <w:rsid w:val="00281F5F"/>
    <w:rsid w:val="002821CB"/>
    <w:rsid w:val="0028264A"/>
    <w:rsid w:val="00282690"/>
    <w:rsid w:val="002826BE"/>
    <w:rsid w:val="00282887"/>
    <w:rsid w:val="002829B3"/>
    <w:rsid w:val="002829B6"/>
    <w:rsid w:val="00282A83"/>
    <w:rsid w:val="00282B66"/>
    <w:rsid w:val="00282D7C"/>
    <w:rsid w:val="00282DD2"/>
    <w:rsid w:val="00283042"/>
    <w:rsid w:val="00283190"/>
    <w:rsid w:val="00283336"/>
    <w:rsid w:val="002833AB"/>
    <w:rsid w:val="002835B1"/>
    <w:rsid w:val="002836EE"/>
    <w:rsid w:val="00283914"/>
    <w:rsid w:val="00283D65"/>
    <w:rsid w:val="00283DFF"/>
    <w:rsid w:val="00283E2E"/>
    <w:rsid w:val="00283ECA"/>
    <w:rsid w:val="002847A3"/>
    <w:rsid w:val="002852DB"/>
    <w:rsid w:val="002852F2"/>
    <w:rsid w:val="00285C02"/>
    <w:rsid w:val="00285E7A"/>
    <w:rsid w:val="00285E96"/>
    <w:rsid w:val="00286331"/>
    <w:rsid w:val="00286416"/>
    <w:rsid w:val="00286872"/>
    <w:rsid w:val="00286905"/>
    <w:rsid w:val="002869F0"/>
    <w:rsid w:val="00286AC8"/>
    <w:rsid w:val="00286FDF"/>
    <w:rsid w:val="002870D8"/>
    <w:rsid w:val="002872C5"/>
    <w:rsid w:val="002873F7"/>
    <w:rsid w:val="002875A5"/>
    <w:rsid w:val="002875EF"/>
    <w:rsid w:val="002875FC"/>
    <w:rsid w:val="002875FF"/>
    <w:rsid w:val="002877D3"/>
    <w:rsid w:val="00287AB3"/>
    <w:rsid w:val="00287D33"/>
    <w:rsid w:val="002900C7"/>
    <w:rsid w:val="00290160"/>
    <w:rsid w:val="00290864"/>
    <w:rsid w:val="002909D4"/>
    <w:rsid w:val="00291037"/>
    <w:rsid w:val="002912A6"/>
    <w:rsid w:val="002914BC"/>
    <w:rsid w:val="0029153A"/>
    <w:rsid w:val="00291CB1"/>
    <w:rsid w:val="0029234A"/>
    <w:rsid w:val="00292765"/>
    <w:rsid w:val="0029278A"/>
    <w:rsid w:val="0029305A"/>
    <w:rsid w:val="00293067"/>
    <w:rsid w:val="002930F4"/>
    <w:rsid w:val="00293183"/>
    <w:rsid w:val="00293497"/>
    <w:rsid w:val="002936A9"/>
    <w:rsid w:val="00293C68"/>
    <w:rsid w:val="00293FD2"/>
    <w:rsid w:val="002946C2"/>
    <w:rsid w:val="00294CF5"/>
    <w:rsid w:val="00294E4F"/>
    <w:rsid w:val="00294EF3"/>
    <w:rsid w:val="00295476"/>
    <w:rsid w:val="00295D31"/>
    <w:rsid w:val="00295D34"/>
    <w:rsid w:val="00295DCC"/>
    <w:rsid w:val="0029621C"/>
    <w:rsid w:val="00296446"/>
    <w:rsid w:val="00296482"/>
    <w:rsid w:val="0029686F"/>
    <w:rsid w:val="00296E01"/>
    <w:rsid w:val="002971A8"/>
    <w:rsid w:val="002977E8"/>
    <w:rsid w:val="00297C12"/>
    <w:rsid w:val="00297CA9"/>
    <w:rsid w:val="002A05E3"/>
    <w:rsid w:val="002A0748"/>
    <w:rsid w:val="002A0776"/>
    <w:rsid w:val="002A0832"/>
    <w:rsid w:val="002A0844"/>
    <w:rsid w:val="002A0878"/>
    <w:rsid w:val="002A0AED"/>
    <w:rsid w:val="002A0EF8"/>
    <w:rsid w:val="002A11F1"/>
    <w:rsid w:val="002A1656"/>
    <w:rsid w:val="002A17E3"/>
    <w:rsid w:val="002A18D6"/>
    <w:rsid w:val="002A2069"/>
    <w:rsid w:val="002A215E"/>
    <w:rsid w:val="002A23EE"/>
    <w:rsid w:val="002A24EA"/>
    <w:rsid w:val="002A2516"/>
    <w:rsid w:val="002A26FD"/>
    <w:rsid w:val="002A282C"/>
    <w:rsid w:val="002A3671"/>
    <w:rsid w:val="002A3BE5"/>
    <w:rsid w:val="002A3C7E"/>
    <w:rsid w:val="002A3ED8"/>
    <w:rsid w:val="002A3FD2"/>
    <w:rsid w:val="002A47DD"/>
    <w:rsid w:val="002A48CA"/>
    <w:rsid w:val="002A4D24"/>
    <w:rsid w:val="002A4DBC"/>
    <w:rsid w:val="002A4E7D"/>
    <w:rsid w:val="002A4EAB"/>
    <w:rsid w:val="002A4F2A"/>
    <w:rsid w:val="002A5162"/>
    <w:rsid w:val="002A51AA"/>
    <w:rsid w:val="002A542B"/>
    <w:rsid w:val="002A56F4"/>
    <w:rsid w:val="002A585C"/>
    <w:rsid w:val="002A5A87"/>
    <w:rsid w:val="002A6211"/>
    <w:rsid w:val="002A64CF"/>
    <w:rsid w:val="002A66C9"/>
    <w:rsid w:val="002A688E"/>
    <w:rsid w:val="002A6983"/>
    <w:rsid w:val="002A6BA7"/>
    <w:rsid w:val="002A6DDD"/>
    <w:rsid w:val="002A6DFD"/>
    <w:rsid w:val="002A6EA8"/>
    <w:rsid w:val="002A74F8"/>
    <w:rsid w:val="002A756A"/>
    <w:rsid w:val="002A76EB"/>
    <w:rsid w:val="002A76EF"/>
    <w:rsid w:val="002A7CD7"/>
    <w:rsid w:val="002A7E02"/>
    <w:rsid w:val="002A7F6A"/>
    <w:rsid w:val="002B05DA"/>
    <w:rsid w:val="002B0678"/>
    <w:rsid w:val="002B087A"/>
    <w:rsid w:val="002B09EB"/>
    <w:rsid w:val="002B0ACB"/>
    <w:rsid w:val="002B0B71"/>
    <w:rsid w:val="002B12C9"/>
    <w:rsid w:val="002B139D"/>
    <w:rsid w:val="002B13AD"/>
    <w:rsid w:val="002B15E3"/>
    <w:rsid w:val="002B1AF6"/>
    <w:rsid w:val="002B1E73"/>
    <w:rsid w:val="002B20C9"/>
    <w:rsid w:val="002B22B0"/>
    <w:rsid w:val="002B2414"/>
    <w:rsid w:val="002B2441"/>
    <w:rsid w:val="002B2C4B"/>
    <w:rsid w:val="002B30D3"/>
    <w:rsid w:val="002B3213"/>
    <w:rsid w:val="002B3923"/>
    <w:rsid w:val="002B3B6B"/>
    <w:rsid w:val="002B3BE6"/>
    <w:rsid w:val="002B3D39"/>
    <w:rsid w:val="002B3D9E"/>
    <w:rsid w:val="002B3F33"/>
    <w:rsid w:val="002B425C"/>
    <w:rsid w:val="002B44FA"/>
    <w:rsid w:val="002B4741"/>
    <w:rsid w:val="002B522A"/>
    <w:rsid w:val="002B535E"/>
    <w:rsid w:val="002B5378"/>
    <w:rsid w:val="002B54EE"/>
    <w:rsid w:val="002B54F3"/>
    <w:rsid w:val="002B55AB"/>
    <w:rsid w:val="002B5C67"/>
    <w:rsid w:val="002B6040"/>
    <w:rsid w:val="002B622A"/>
    <w:rsid w:val="002B6366"/>
    <w:rsid w:val="002B64A0"/>
    <w:rsid w:val="002B6934"/>
    <w:rsid w:val="002B6A71"/>
    <w:rsid w:val="002B7347"/>
    <w:rsid w:val="002B777F"/>
    <w:rsid w:val="002B79A2"/>
    <w:rsid w:val="002B79E5"/>
    <w:rsid w:val="002B7D26"/>
    <w:rsid w:val="002C031E"/>
    <w:rsid w:val="002C04AA"/>
    <w:rsid w:val="002C0721"/>
    <w:rsid w:val="002C07EC"/>
    <w:rsid w:val="002C0814"/>
    <w:rsid w:val="002C1207"/>
    <w:rsid w:val="002C1479"/>
    <w:rsid w:val="002C1580"/>
    <w:rsid w:val="002C15BA"/>
    <w:rsid w:val="002C173A"/>
    <w:rsid w:val="002C1871"/>
    <w:rsid w:val="002C1967"/>
    <w:rsid w:val="002C22F8"/>
    <w:rsid w:val="002C237F"/>
    <w:rsid w:val="002C26D1"/>
    <w:rsid w:val="002C278D"/>
    <w:rsid w:val="002C28B9"/>
    <w:rsid w:val="002C2EED"/>
    <w:rsid w:val="002C2F8B"/>
    <w:rsid w:val="002C324B"/>
    <w:rsid w:val="002C34CB"/>
    <w:rsid w:val="002C3899"/>
    <w:rsid w:val="002C3A45"/>
    <w:rsid w:val="002C3C55"/>
    <w:rsid w:val="002C3E04"/>
    <w:rsid w:val="002C4B8A"/>
    <w:rsid w:val="002C4FCC"/>
    <w:rsid w:val="002C50CC"/>
    <w:rsid w:val="002C52ED"/>
    <w:rsid w:val="002C53E1"/>
    <w:rsid w:val="002C5614"/>
    <w:rsid w:val="002C5786"/>
    <w:rsid w:val="002C5A21"/>
    <w:rsid w:val="002C5B8E"/>
    <w:rsid w:val="002C5BF0"/>
    <w:rsid w:val="002C6119"/>
    <w:rsid w:val="002C632F"/>
    <w:rsid w:val="002C641F"/>
    <w:rsid w:val="002C66C6"/>
    <w:rsid w:val="002C66E2"/>
    <w:rsid w:val="002C6AC6"/>
    <w:rsid w:val="002C6ACE"/>
    <w:rsid w:val="002C6EAC"/>
    <w:rsid w:val="002C7512"/>
    <w:rsid w:val="002C7B14"/>
    <w:rsid w:val="002C7BE9"/>
    <w:rsid w:val="002C7C67"/>
    <w:rsid w:val="002C7D7E"/>
    <w:rsid w:val="002C7E10"/>
    <w:rsid w:val="002D0040"/>
    <w:rsid w:val="002D0077"/>
    <w:rsid w:val="002D00B8"/>
    <w:rsid w:val="002D026D"/>
    <w:rsid w:val="002D08F8"/>
    <w:rsid w:val="002D0D3D"/>
    <w:rsid w:val="002D111D"/>
    <w:rsid w:val="002D1DBC"/>
    <w:rsid w:val="002D1E1E"/>
    <w:rsid w:val="002D2B63"/>
    <w:rsid w:val="002D2B7D"/>
    <w:rsid w:val="002D2F81"/>
    <w:rsid w:val="002D3203"/>
    <w:rsid w:val="002D357E"/>
    <w:rsid w:val="002D368D"/>
    <w:rsid w:val="002D3B2E"/>
    <w:rsid w:val="002D438C"/>
    <w:rsid w:val="002D468D"/>
    <w:rsid w:val="002D48DF"/>
    <w:rsid w:val="002D5693"/>
    <w:rsid w:val="002D5749"/>
    <w:rsid w:val="002D5D53"/>
    <w:rsid w:val="002D616F"/>
    <w:rsid w:val="002D657A"/>
    <w:rsid w:val="002D65BA"/>
    <w:rsid w:val="002D6B73"/>
    <w:rsid w:val="002D6BED"/>
    <w:rsid w:val="002D7792"/>
    <w:rsid w:val="002D7AFE"/>
    <w:rsid w:val="002E05CF"/>
    <w:rsid w:val="002E05D7"/>
    <w:rsid w:val="002E081F"/>
    <w:rsid w:val="002E0B10"/>
    <w:rsid w:val="002E1068"/>
    <w:rsid w:val="002E1172"/>
    <w:rsid w:val="002E12A6"/>
    <w:rsid w:val="002E1657"/>
    <w:rsid w:val="002E18DC"/>
    <w:rsid w:val="002E1CB7"/>
    <w:rsid w:val="002E1DC1"/>
    <w:rsid w:val="002E1F7D"/>
    <w:rsid w:val="002E223B"/>
    <w:rsid w:val="002E26CD"/>
    <w:rsid w:val="002E28BD"/>
    <w:rsid w:val="002E2C58"/>
    <w:rsid w:val="002E2FC3"/>
    <w:rsid w:val="002E34A7"/>
    <w:rsid w:val="002E3552"/>
    <w:rsid w:val="002E3BD0"/>
    <w:rsid w:val="002E3D6A"/>
    <w:rsid w:val="002E41F8"/>
    <w:rsid w:val="002E4D14"/>
    <w:rsid w:val="002E4FC2"/>
    <w:rsid w:val="002E5242"/>
    <w:rsid w:val="002E559B"/>
    <w:rsid w:val="002E56AB"/>
    <w:rsid w:val="002E58C3"/>
    <w:rsid w:val="002E5AB6"/>
    <w:rsid w:val="002E6850"/>
    <w:rsid w:val="002E686C"/>
    <w:rsid w:val="002E699D"/>
    <w:rsid w:val="002E6E0C"/>
    <w:rsid w:val="002E6E64"/>
    <w:rsid w:val="002E7983"/>
    <w:rsid w:val="002E79F0"/>
    <w:rsid w:val="002E7C21"/>
    <w:rsid w:val="002F01EB"/>
    <w:rsid w:val="002F0824"/>
    <w:rsid w:val="002F0895"/>
    <w:rsid w:val="002F0B54"/>
    <w:rsid w:val="002F1325"/>
    <w:rsid w:val="002F169A"/>
    <w:rsid w:val="002F2193"/>
    <w:rsid w:val="002F2685"/>
    <w:rsid w:val="002F27E5"/>
    <w:rsid w:val="002F27F8"/>
    <w:rsid w:val="002F2ABA"/>
    <w:rsid w:val="002F2D53"/>
    <w:rsid w:val="002F2DC4"/>
    <w:rsid w:val="002F2EBA"/>
    <w:rsid w:val="002F3146"/>
    <w:rsid w:val="002F36C3"/>
    <w:rsid w:val="002F36DD"/>
    <w:rsid w:val="002F3A1A"/>
    <w:rsid w:val="002F3ACC"/>
    <w:rsid w:val="002F3C41"/>
    <w:rsid w:val="002F4083"/>
    <w:rsid w:val="002F424A"/>
    <w:rsid w:val="002F42AB"/>
    <w:rsid w:val="002F440B"/>
    <w:rsid w:val="002F440F"/>
    <w:rsid w:val="002F44C0"/>
    <w:rsid w:val="002F4999"/>
    <w:rsid w:val="002F4BB6"/>
    <w:rsid w:val="002F5039"/>
    <w:rsid w:val="002F54E7"/>
    <w:rsid w:val="002F5A9B"/>
    <w:rsid w:val="002F6398"/>
    <w:rsid w:val="002F6447"/>
    <w:rsid w:val="002F6638"/>
    <w:rsid w:val="002F68D3"/>
    <w:rsid w:val="002F69D9"/>
    <w:rsid w:val="002F6EF3"/>
    <w:rsid w:val="002F717D"/>
    <w:rsid w:val="002F7390"/>
    <w:rsid w:val="002F75AE"/>
    <w:rsid w:val="002F7A72"/>
    <w:rsid w:val="003001E8"/>
    <w:rsid w:val="00300452"/>
    <w:rsid w:val="00300726"/>
    <w:rsid w:val="003008D2"/>
    <w:rsid w:val="00300AC2"/>
    <w:rsid w:val="00300C94"/>
    <w:rsid w:val="003010A0"/>
    <w:rsid w:val="003012B3"/>
    <w:rsid w:val="00301751"/>
    <w:rsid w:val="00301900"/>
    <w:rsid w:val="00302007"/>
    <w:rsid w:val="003020EC"/>
    <w:rsid w:val="00302875"/>
    <w:rsid w:val="00302A41"/>
    <w:rsid w:val="00302B50"/>
    <w:rsid w:val="00302DEE"/>
    <w:rsid w:val="0030301A"/>
    <w:rsid w:val="003030BE"/>
    <w:rsid w:val="00303221"/>
    <w:rsid w:val="00303448"/>
    <w:rsid w:val="00303498"/>
    <w:rsid w:val="003036C3"/>
    <w:rsid w:val="00303724"/>
    <w:rsid w:val="00303ABD"/>
    <w:rsid w:val="003040B8"/>
    <w:rsid w:val="00304189"/>
    <w:rsid w:val="0030419F"/>
    <w:rsid w:val="0030431B"/>
    <w:rsid w:val="00304533"/>
    <w:rsid w:val="003048EB"/>
    <w:rsid w:val="00305120"/>
    <w:rsid w:val="0030576C"/>
    <w:rsid w:val="0030588C"/>
    <w:rsid w:val="00306555"/>
    <w:rsid w:val="00306623"/>
    <w:rsid w:val="00306819"/>
    <w:rsid w:val="0030683B"/>
    <w:rsid w:val="003068B4"/>
    <w:rsid w:val="00306A4F"/>
    <w:rsid w:val="00307192"/>
    <w:rsid w:val="00307B35"/>
    <w:rsid w:val="00307DB2"/>
    <w:rsid w:val="00310030"/>
    <w:rsid w:val="0031007E"/>
    <w:rsid w:val="00310DC2"/>
    <w:rsid w:val="00310E8A"/>
    <w:rsid w:val="00311031"/>
    <w:rsid w:val="00311DCB"/>
    <w:rsid w:val="00311DF5"/>
    <w:rsid w:val="00311E0C"/>
    <w:rsid w:val="0031288D"/>
    <w:rsid w:val="00312A23"/>
    <w:rsid w:val="00312D30"/>
    <w:rsid w:val="00312F4B"/>
    <w:rsid w:val="00313143"/>
    <w:rsid w:val="00313867"/>
    <w:rsid w:val="003139F0"/>
    <w:rsid w:val="00313A25"/>
    <w:rsid w:val="00313BB5"/>
    <w:rsid w:val="00313D1D"/>
    <w:rsid w:val="00313E2C"/>
    <w:rsid w:val="00313E56"/>
    <w:rsid w:val="00313EB9"/>
    <w:rsid w:val="00314311"/>
    <w:rsid w:val="0031448A"/>
    <w:rsid w:val="003144AD"/>
    <w:rsid w:val="00314515"/>
    <w:rsid w:val="0031497F"/>
    <w:rsid w:val="00315052"/>
    <w:rsid w:val="00315183"/>
    <w:rsid w:val="00315202"/>
    <w:rsid w:val="00315645"/>
    <w:rsid w:val="00316039"/>
    <w:rsid w:val="00316190"/>
    <w:rsid w:val="00316A9B"/>
    <w:rsid w:val="00316E21"/>
    <w:rsid w:val="00316F95"/>
    <w:rsid w:val="003171DB"/>
    <w:rsid w:val="003172DE"/>
    <w:rsid w:val="00317478"/>
    <w:rsid w:val="00317DE4"/>
    <w:rsid w:val="0032047C"/>
    <w:rsid w:val="0032073E"/>
    <w:rsid w:val="003208AE"/>
    <w:rsid w:val="003208C7"/>
    <w:rsid w:val="00320A24"/>
    <w:rsid w:val="00320CCE"/>
    <w:rsid w:val="00320DA0"/>
    <w:rsid w:val="00320DE3"/>
    <w:rsid w:val="00321223"/>
    <w:rsid w:val="00321338"/>
    <w:rsid w:val="003213FB"/>
    <w:rsid w:val="003216C0"/>
    <w:rsid w:val="00321B2F"/>
    <w:rsid w:val="00321B9F"/>
    <w:rsid w:val="00321BB6"/>
    <w:rsid w:val="00321FC5"/>
    <w:rsid w:val="00322225"/>
    <w:rsid w:val="003224A3"/>
    <w:rsid w:val="00322715"/>
    <w:rsid w:val="00322A29"/>
    <w:rsid w:val="0032336B"/>
    <w:rsid w:val="003233DB"/>
    <w:rsid w:val="003235EE"/>
    <w:rsid w:val="00323723"/>
    <w:rsid w:val="00323796"/>
    <w:rsid w:val="00323BF3"/>
    <w:rsid w:val="00324121"/>
    <w:rsid w:val="003241CF"/>
    <w:rsid w:val="00324347"/>
    <w:rsid w:val="003245D6"/>
    <w:rsid w:val="00324A43"/>
    <w:rsid w:val="00324DB7"/>
    <w:rsid w:val="00324F74"/>
    <w:rsid w:val="0032505E"/>
    <w:rsid w:val="00325573"/>
    <w:rsid w:val="00325AA2"/>
    <w:rsid w:val="00325ACF"/>
    <w:rsid w:val="00325D85"/>
    <w:rsid w:val="003263AC"/>
    <w:rsid w:val="0032642B"/>
    <w:rsid w:val="003264F3"/>
    <w:rsid w:val="00326679"/>
    <w:rsid w:val="003267A9"/>
    <w:rsid w:val="00326A17"/>
    <w:rsid w:val="00326C17"/>
    <w:rsid w:val="00326D84"/>
    <w:rsid w:val="00327283"/>
    <w:rsid w:val="0032736C"/>
    <w:rsid w:val="003276CD"/>
    <w:rsid w:val="00327871"/>
    <w:rsid w:val="003279AA"/>
    <w:rsid w:val="00327A55"/>
    <w:rsid w:val="00327C45"/>
    <w:rsid w:val="00327C90"/>
    <w:rsid w:val="00330319"/>
    <w:rsid w:val="00330399"/>
    <w:rsid w:val="003309D7"/>
    <w:rsid w:val="0033129C"/>
    <w:rsid w:val="003318CA"/>
    <w:rsid w:val="00331CAD"/>
    <w:rsid w:val="00331CCE"/>
    <w:rsid w:val="00331D65"/>
    <w:rsid w:val="0033206B"/>
    <w:rsid w:val="003321B0"/>
    <w:rsid w:val="003321F7"/>
    <w:rsid w:val="0033243C"/>
    <w:rsid w:val="00332454"/>
    <w:rsid w:val="0033263A"/>
    <w:rsid w:val="00332E56"/>
    <w:rsid w:val="00333037"/>
    <w:rsid w:val="003332A7"/>
    <w:rsid w:val="0033331A"/>
    <w:rsid w:val="003338C5"/>
    <w:rsid w:val="0033461E"/>
    <w:rsid w:val="00334DF7"/>
    <w:rsid w:val="00335640"/>
    <w:rsid w:val="003356B6"/>
    <w:rsid w:val="003357DF"/>
    <w:rsid w:val="00335DC9"/>
    <w:rsid w:val="00335DD8"/>
    <w:rsid w:val="00336003"/>
    <w:rsid w:val="00336593"/>
    <w:rsid w:val="00336B1A"/>
    <w:rsid w:val="00336D3F"/>
    <w:rsid w:val="003377FE"/>
    <w:rsid w:val="00337B38"/>
    <w:rsid w:val="0034007C"/>
    <w:rsid w:val="00340463"/>
    <w:rsid w:val="003404CB"/>
    <w:rsid w:val="00340710"/>
    <w:rsid w:val="0034078F"/>
    <w:rsid w:val="00340E7B"/>
    <w:rsid w:val="0034118F"/>
    <w:rsid w:val="003411F0"/>
    <w:rsid w:val="0034166D"/>
    <w:rsid w:val="0034184A"/>
    <w:rsid w:val="0034220C"/>
    <w:rsid w:val="003422D0"/>
    <w:rsid w:val="00342719"/>
    <w:rsid w:val="0034284C"/>
    <w:rsid w:val="00342B4E"/>
    <w:rsid w:val="00342F9E"/>
    <w:rsid w:val="003430DD"/>
    <w:rsid w:val="0034325E"/>
    <w:rsid w:val="00343371"/>
    <w:rsid w:val="00343507"/>
    <w:rsid w:val="00343688"/>
    <w:rsid w:val="00343A27"/>
    <w:rsid w:val="00343E52"/>
    <w:rsid w:val="00343F72"/>
    <w:rsid w:val="003440B3"/>
    <w:rsid w:val="0034416F"/>
    <w:rsid w:val="003443B2"/>
    <w:rsid w:val="00344676"/>
    <w:rsid w:val="0034467C"/>
    <w:rsid w:val="003447C5"/>
    <w:rsid w:val="00344848"/>
    <w:rsid w:val="0034485C"/>
    <w:rsid w:val="00344A9F"/>
    <w:rsid w:val="00344ABA"/>
    <w:rsid w:val="003451A3"/>
    <w:rsid w:val="00345366"/>
    <w:rsid w:val="003455BB"/>
    <w:rsid w:val="00345ACB"/>
    <w:rsid w:val="00345B66"/>
    <w:rsid w:val="00345DAA"/>
    <w:rsid w:val="00345E89"/>
    <w:rsid w:val="00345FCA"/>
    <w:rsid w:val="00346025"/>
    <w:rsid w:val="00346675"/>
    <w:rsid w:val="0034668D"/>
    <w:rsid w:val="00346BF8"/>
    <w:rsid w:val="00346C7D"/>
    <w:rsid w:val="00346F34"/>
    <w:rsid w:val="003474E2"/>
    <w:rsid w:val="003475FE"/>
    <w:rsid w:val="003476CB"/>
    <w:rsid w:val="00347772"/>
    <w:rsid w:val="0034782B"/>
    <w:rsid w:val="00347C28"/>
    <w:rsid w:val="00347C80"/>
    <w:rsid w:val="00347C89"/>
    <w:rsid w:val="00347C90"/>
    <w:rsid w:val="00347C99"/>
    <w:rsid w:val="003500BC"/>
    <w:rsid w:val="00350344"/>
    <w:rsid w:val="00350490"/>
    <w:rsid w:val="003505D6"/>
    <w:rsid w:val="003507A6"/>
    <w:rsid w:val="00350821"/>
    <w:rsid w:val="00350C92"/>
    <w:rsid w:val="00350CE9"/>
    <w:rsid w:val="0035119C"/>
    <w:rsid w:val="003513CA"/>
    <w:rsid w:val="00351407"/>
    <w:rsid w:val="00352178"/>
    <w:rsid w:val="00352273"/>
    <w:rsid w:val="003523E8"/>
    <w:rsid w:val="003523F5"/>
    <w:rsid w:val="00352B6A"/>
    <w:rsid w:val="00352ED1"/>
    <w:rsid w:val="00353223"/>
    <w:rsid w:val="00353737"/>
    <w:rsid w:val="003537C0"/>
    <w:rsid w:val="00353ACD"/>
    <w:rsid w:val="00353C6F"/>
    <w:rsid w:val="00353E1E"/>
    <w:rsid w:val="00354D51"/>
    <w:rsid w:val="00354E0C"/>
    <w:rsid w:val="00354EE8"/>
    <w:rsid w:val="003552CC"/>
    <w:rsid w:val="0035565A"/>
    <w:rsid w:val="00355704"/>
    <w:rsid w:val="0035629D"/>
    <w:rsid w:val="00356312"/>
    <w:rsid w:val="00356810"/>
    <w:rsid w:val="003568E4"/>
    <w:rsid w:val="00356A05"/>
    <w:rsid w:val="00356B82"/>
    <w:rsid w:val="00356E57"/>
    <w:rsid w:val="003577B4"/>
    <w:rsid w:val="003579CA"/>
    <w:rsid w:val="00357AA0"/>
    <w:rsid w:val="00357C1E"/>
    <w:rsid w:val="00357E39"/>
    <w:rsid w:val="00357EE0"/>
    <w:rsid w:val="00360309"/>
    <w:rsid w:val="00360496"/>
    <w:rsid w:val="003605DE"/>
    <w:rsid w:val="0036084D"/>
    <w:rsid w:val="00360A24"/>
    <w:rsid w:val="00360A2C"/>
    <w:rsid w:val="00360E8C"/>
    <w:rsid w:val="00360EDA"/>
    <w:rsid w:val="0036138B"/>
    <w:rsid w:val="00361393"/>
    <w:rsid w:val="003614BE"/>
    <w:rsid w:val="003618A5"/>
    <w:rsid w:val="00361AB1"/>
    <w:rsid w:val="00361C28"/>
    <w:rsid w:val="00361C89"/>
    <w:rsid w:val="00361F2A"/>
    <w:rsid w:val="0036214A"/>
    <w:rsid w:val="00362343"/>
    <w:rsid w:val="003625ED"/>
    <w:rsid w:val="00362F31"/>
    <w:rsid w:val="003634A2"/>
    <w:rsid w:val="003634B4"/>
    <w:rsid w:val="00363542"/>
    <w:rsid w:val="00363586"/>
    <w:rsid w:val="00363C87"/>
    <w:rsid w:val="00363DC7"/>
    <w:rsid w:val="00363E22"/>
    <w:rsid w:val="00363EA1"/>
    <w:rsid w:val="00363EB8"/>
    <w:rsid w:val="00363ED7"/>
    <w:rsid w:val="00363F7B"/>
    <w:rsid w:val="003640C7"/>
    <w:rsid w:val="003642A6"/>
    <w:rsid w:val="003644BD"/>
    <w:rsid w:val="00364619"/>
    <w:rsid w:val="00364B48"/>
    <w:rsid w:val="00364C3C"/>
    <w:rsid w:val="003652E7"/>
    <w:rsid w:val="00365631"/>
    <w:rsid w:val="0036587D"/>
    <w:rsid w:val="00365CB2"/>
    <w:rsid w:val="00365E4B"/>
    <w:rsid w:val="00365E92"/>
    <w:rsid w:val="00365E9B"/>
    <w:rsid w:val="00365F87"/>
    <w:rsid w:val="00366187"/>
    <w:rsid w:val="003663EE"/>
    <w:rsid w:val="00366599"/>
    <w:rsid w:val="003665AD"/>
    <w:rsid w:val="00366AC7"/>
    <w:rsid w:val="0036778B"/>
    <w:rsid w:val="00367815"/>
    <w:rsid w:val="00367862"/>
    <w:rsid w:val="00367BA0"/>
    <w:rsid w:val="00367C3A"/>
    <w:rsid w:val="00370488"/>
    <w:rsid w:val="003706CD"/>
    <w:rsid w:val="00370943"/>
    <w:rsid w:val="00370DA0"/>
    <w:rsid w:val="003717AB"/>
    <w:rsid w:val="00371999"/>
    <w:rsid w:val="00371C58"/>
    <w:rsid w:val="00371E17"/>
    <w:rsid w:val="00371F22"/>
    <w:rsid w:val="0037228A"/>
    <w:rsid w:val="00372B86"/>
    <w:rsid w:val="00372C2A"/>
    <w:rsid w:val="00372E97"/>
    <w:rsid w:val="0037310C"/>
    <w:rsid w:val="003733F3"/>
    <w:rsid w:val="0037377D"/>
    <w:rsid w:val="003739A0"/>
    <w:rsid w:val="00374306"/>
    <w:rsid w:val="00374312"/>
    <w:rsid w:val="003746E9"/>
    <w:rsid w:val="003746EB"/>
    <w:rsid w:val="003747FC"/>
    <w:rsid w:val="00374B12"/>
    <w:rsid w:val="00374B1D"/>
    <w:rsid w:val="00374F1C"/>
    <w:rsid w:val="0037516B"/>
    <w:rsid w:val="00375804"/>
    <w:rsid w:val="00375812"/>
    <w:rsid w:val="003762D1"/>
    <w:rsid w:val="00376434"/>
    <w:rsid w:val="00376504"/>
    <w:rsid w:val="00376505"/>
    <w:rsid w:val="00376717"/>
    <w:rsid w:val="00376C09"/>
    <w:rsid w:val="003771C3"/>
    <w:rsid w:val="00377331"/>
    <w:rsid w:val="003777A1"/>
    <w:rsid w:val="00377AB4"/>
    <w:rsid w:val="00377CE5"/>
    <w:rsid w:val="00377E11"/>
    <w:rsid w:val="00380014"/>
    <w:rsid w:val="003802F9"/>
    <w:rsid w:val="003807BB"/>
    <w:rsid w:val="00380943"/>
    <w:rsid w:val="00380FF9"/>
    <w:rsid w:val="003810C0"/>
    <w:rsid w:val="003813A2"/>
    <w:rsid w:val="0038160F"/>
    <w:rsid w:val="003816BD"/>
    <w:rsid w:val="00381F96"/>
    <w:rsid w:val="003820A1"/>
    <w:rsid w:val="00382541"/>
    <w:rsid w:val="003826ED"/>
    <w:rsid w:val="00382716"/>
    <w:rsid w:val="00382779"/>
    <w:rsid w:val="00383B45"/>
    <w:rsid w:val="00384414"/>
    <w:rsid w:val="003844D8"/>
    <w:rsid w:val="0038457E"/>
    <w:rsid w:val="00384E54"/>
    <w:rsid w:val="00384E83"/>
    <w:rsid w:val="003851BA"/>
    <w:rsid w:val="0038538F"/>
    <w:rsid w:val="00385668"/>
    <w:rsid w:val="003857F9"/>
    <w:rsid w:val="00385A97"/>
    <w:rsid w:val="00385C68"/>
    <w:rsid w:val="003864B7"/>
    <w:rsid w:val="00386727"/>
    <w:rsid w:val="00386AA7"/>
    <w:rsid w:val="0038725C"/>
    <w:rsid w:val="00387420"/>
    <w:rsid w:val="00387437"/>
    <w:rsid w:val="00387621"/>
    <w:rsid w:val="0038780F"/>
    <w:rsid w:val="003878D9"/>
    <w:rsid w:val="00387A23"/>
    <w:rsid w:val="00387A25"/>
    <w:rsid w:val="00387D0A"/>
    <w:rsid w:val="00387E0B"/>
    <w:rsid w:val="00387EBB"/>
    <w:rsid w:val="00390351"/>
    <w:rsid w:val="003903C9"/>
    <w:rsid w:val="00390CFF"/>
    <w:rsid w:val="003910C5"/>
    <w:rsid w:val="003911CC"/>
    <w:rsid w:val="003911E6"/>
    <w:rsid w:val="003911F6"/>
    <w:rsid w:val="00391288"/>
    <w:rsid w:val="00391322"/>
    <w:rsid w:val="00391600"/>
    <w:rsid w:val="00391833"/>
    <w:rsid w:val="003919B7"/>
    <w:rsid w:val="00391FA1"/>
    <w:rsid w:val="003921B6"/>
    <w:rsid w:val="003922E8"/>
    <w:rsid w:val="003926F2"/>
    <w:rsid w:val="003928AC"/>
    <w:rsid w:val="003928D8"/>
    <w:rsid w:val="0039315B"/>
    <w:rsid w:val="0039350B"/>
    <w:rsid w:val="003938DB"/>
    <w:rsid w:val="003939A0"/>
    <w:rsid w:val="003939A4"/>
    <w:rsid w:val="00393DBD"/>
    <w:rsid w:val="00394179"/>
    <w:rsid w:val="00394262"/>
    <w:rsid w:val="00394395"/>
    <w:rsid w:val="0039479B"/>
    <w:rsid w:val="003947BC"/>
    <w:rsid w:val="003947C6"/>
    <w:rsid w:val="00394840"/>
    <w:rsid w:val="003948E0"/>
    <w:rsid w:val="003949D6"/>
    <w:rsid w:val="00394E08"/>
    <w:rsid w:val="0039530F"/>
    <w:rsid w:val="00395511"/>
    <w:rsid w:val="003958C3"/>
    <w:rsid w:val="00395B82"/>
    <w:rsid w:val="00395C18"/>
    <w:rsid w:val="00395C4A"/>
    <w:rsid w:val="00395DDA"/>
    <w:rsid w:val="00396495"/>
    <w:rsid w:val="00396818"/>
    <w:rsid w:val="0039685A"/>
    <w:rsid w:val="00396911"/>
    <w:rsid w:val="00396BF7"/>
    <w:rsid w:val="00396C3E"/>
    <w:rsid w:val="00396D4E"/>
    <w:rsid w:val="00397598"/>
    <w:rsid w:val="003978B1"/>
    <w:rsid w:val="00397F42"/>
    <w:rsid w:val="003A0065"/>
    <w:rsid w:val="003A0244"/>
    <w:rsid w:val="003A0A20"/>
    <w:rsid w:val="003A0FBE"/>
    <w:rsid w:val="003A218B"/>
    <w:rsid w:val="003A22E9"/>
    <w:rsid w:val="003A2A73"/>
    <w:rsid w:val="003A2CED"/>
    <w:rsid w:val="003A301E"/>
    <w:rsid w:val="003A34B3"/>
    <w:rsid w:val="003A36EC"/>
    <w:rsid w:val="003A389A"/>
    <w:rsid w:val="003A42A2"/>
    <w:rsid w:val="003A480F"/>
    <w:rsid w:val="003A48EA"/>
    <w:rsid w:val="003A4D04"/>
    <w:rsid w:val="003A4EB9"/>
    <w:rsid w:val="003A51CD"/>
    <w:rsid w:val="003A52B5"/>
    <w:rsid w:val="003A5355"/>
    <w:rsid w:val="003A5A35"/>
    <w:rsid w:val="003A5B93"/>
    <w:rsid w:val="003A5F68"/>
    <w:rsid w:val="003A5FCC"/>
    <w:rsid w:val="003A611B"/>
    <w:rsid w:val="003A67D5"/>
    <w:rsid w:val="003A6B3D"/>
    <w:rsid w:val="003A6BC8"/>
    <w:rsid w:val="003A71E5"/>
    <w:rsid w:val="003A729E"/>
    <w:rsid w:val="003A7651"/>
    <w:rsid w:val="003A76C8"/>
    <w:rsid w:val="003A77A6"/>
    <w:rsid w:val="003A7BB9"/>
    <w:rsid w:val="003A7E17"/>
    <w:rsid w:val="003B0E4E"/>
    <w:rsid w:val="003B0EAC"/>
    <w:rsid w:val="003B1206"/>
    <w:rsid w:val="003B125F"/>
    <w:rsid w:val="003B148A"/>
    <w:rsid w:val="003B164E"/>
    <w:rsid w:val="003B1B23"/>
    <w:rsid w:val="003B201D"/>
    <w:rsid w:val="003B212D"/>
    <w:rsid w:val="003B21AB"/>
    <w:rsid w:val="003B249F"/>
    <w:rsid w:val="003B25DA"/>
    <w:rsid w:val="003B2EE0"/>
    <w:rsid w:val="003B3283"/>
    <w:rsid w:val="003B33A7"/>
    <w:rsid w:val="003B34FC"/>
    <w:rsid w:val="003B35AD"/>
    <w:rsid w:val="003B3B59"/>
    <w:rsid w:val="003B3C26"/>
    <w:rsid w:val="003B3DE7"/>
    <w:rsid w:val="003B3EF5"/>
    <w:rsid w:val="003B4243"/>
    <w:rsid w:val="003B4511"/>
    <w:rsid w:val="003B472A"/>
    <w:rsid w:val="003B4924"/>
    <w:rsid w:val="003B4BFD"/>
    <w:rsid w:val="003B4D22"/>
    <w:rsid w:val="003B5353"/>
    <w:rsid w:val="003B5527"/>
    <w:rsid w:val="003B5846"/>
    <w:rsid w:val="003B595A"/>
    <w:rsid w:val="003B59D5"/>
    <w:rsid w:val="003B59FC"/>
    <w:rsid w:val="003B5A88"/>
    <w:rsid w:val="003B5B94"/>
    <w:rsid w:val="003B5E5C"/>
    <w:rsid w:val="003B608F"/>
    <w:rsid w:val="003B642C"/>
    <w:rsid w:val="003B645C"/>
    <w:rsid w:val="003B6D91"/>
    <w:rsid w:val="003B6EFD"/>
    <w:rsid w:val="003B6F62"/>
    <w:rsid w:val="003B6FCD"/>
    <w:rsid w:val="003B6FD1"/>
    <w:rsid w:val="003B7038"/>
    <w:rsid w:val="003B7EFB"/>
    <w:rsid w:val="003C0016"/>
    <w:rsid w:val="003C055C"/>
    <w:rsid w:val="003C064E"/>
    <w:rsid w:val="003C06C9"/>
    <w:rsid w:val="003C07E6"/>
    <w:rsid w:val="003C086D"/>
    <w:rsid w:val="003C089A"/>
    <w:rsid w:val="003C09CD"/>
    <w:rsid w:val="003C1490"/>
    <w:rsid w:val="003C1DA1"/>
    <w:rsid w:val="003C260C"/>
    <w:rsid w:val="003C263F"/>
    <w:rsid w:val="003C2FA3"/>
    <w:rsid w:val="003C326C"/>
    <w:rsid w:val="003C4360"/>
    <w:rsid w:val="003C4647"/>
    <w:rsid w:val="003C4A7E"/>
    <w:rsid w:val="003C4B1B"/>
    <w:rsid w:val="003C4B6B"/>
    <w:rsid w:val="003C4C73"/>
    <w:rsid w:val="003C4D7F"/>
    <w:rsid w:val="003C4EF2"/>
    <w:rsid w:val="003C5194"/>
    <w:rsid w:val="003C52CC"/>
    <w:rsid w:val="003C553A"/>
    <w:rsid w:val="003C5807"/>
    <w:rsid w:val="003C5AB1"/>
    <w:rsid w:val="003C61B4"/>
    <w:rsid w:val="003C629E"/>
    <w:rsid w:val="003C631B"/>
    <w:rsid w:val="003C6743"/>
    <w:rsid w:val="003C69F1"/>
    <w:rsid w:val="003C6CF3"/>
    <w:rsid w:val="003C6EB6"/>
    <w:rsid w:val="003C7325"/>
    <w:rsid w:val="003C755C"/>
    <w:rsid w:val="003C7712"/>
    <w:rsid w:val="003C7A00"/>
    <w:rsid w:val="003C7CBD"/>
    <w:rsid w:val="003C7D60"/>
    <w:rsid w:val="003C7E6D"/>
    <w:rsid w:val="003C7F28"/>
    <w:rsid w:val="003C7F8B"/>
    <w:rsid w:val="003D018A"/>
    <w:rsid w:val="003D02B0"/>
    <w:rsid w:val="003D02D9"/>
    <w:rsid w:val="003D0308"/>
    <w:rsid w:val="003D0337"/>
    <w:rsid w:val="003D042F"/>
    <w:rsid w:val="003D04AA"/>
    <w:rsid w:val="003D0CD1"/>
    <w:rsid w:val="003D0D58"/>
    <w:rsid w:val="003D1062"/>
    <w:rsid w:val="003D145E"/>
    <w:rsid w:val="003D1707"/>
    <w:rsid w:val="003D17C7"/>
    <w:rsid w:val="003D1962"/>
    <w:rsid w:val="003D19AE"/>
    <w:rsid w:val="003D1A03"/>
    <w:rsid w:val="003D1B38"/>
    <w:rsid w:val="003D1B3F"/>
    <w:rsid w:val="003D1BE3"/>
    <w:rsid w:val="003D1CD0"/>
    <w:rsid w:val="003D219D"/>
    <w:rsid w:val="003D2799"/>
    <w:rsid w:val="003D2961"/>
    <w:rsid w:val="003D2C5F"/>
    <w:rsid w:val="003D2EF6"/>
    <w:rsid w:val="003D37DA"/>
    <w:rsid w:val="003D3FB3"/>
    <w:rsid w:val="003D3FB7"/>
    <w:rsid w:val="003D4136"/>
    <w:rsid w:val="003D41AD"/>
    <w:rsid w:val="003D44C9"/>
    <w:rsid w:val="003D46B5"/>
    <w:rsid w:val="003D4A77"/>
    <w:rsid w:val="003D4FBD"/>
    <w:rsid w:val="003D527C"/>
    <w:rsid w:val="003D5331"/>
    <w:rsid w:val="003D591B"/>
    <w:rsid w:val="003D5EA7"/>
    <w:rsid w:val="003D5F18"/>
    <w:rsid w:val="003D5F60"/>
    <w:rsid w:val="003D606F"/>
    <w:rsid w:val="003D615F"/>
    <w:rsid w:val="003D6339"/>
    <w:rsid w:val="003D673F"/>
    <w:rsid w:val="003D67B4"/>
    <w:rsid w:val="003D68B6"/>
    <w:rsid w:val="003D6ED6"/>
    <w:rsid w:val="003D756F"/>
    <w:rsid w:val="003D7851"/>
    <w:rsid w:val="003D78E6"/>
    <w:rsid w:val="003D7AC2"/>
    <w:rsid w:val="003D7CF7"/>
    <w:rsid w:val="003D7E27"/>
    <w:rsid w:val="003D7EA4"/>
    <w:rsid w:val="003E00A8"/>
    <w:rsid w:val="003E0629"/>
    <w:rsid w:val="003E0957"/>
    <w:rsid w:val="003E0CA9"/>
    <w:rsid w:val="003E0F17"/>
    <w:rsid w:val="003E13E4"/>
    <w:rsid w:val="003E1608"/>
    <w:rsid w:val="003E1704"/>
    <w:rsid w:val="003E1BF6"/>
    <w:rsid w:val="003E1CAE"/>
    <w:rsid w:val="003E1E4D"/>
    <w:rsid w:val="003E264E"/>
    <w:rsid w:val="003E2707"/>
    <w:rsid w:val="003E28F6"/>
    <w:rsid w:val="003E2DF0"/>
    <w:rsid w:val="003E2E11"/>
    <w:rsid w:val="003E2F0B"/>
    <w:rsid w:val="003E3496"/>
    <w:rsid w:val="003E34A4"/>
    <w:rsid w:val="003E380B"/>
    <w:rsid w:val="003E3ACC"/>
    <w:rsid w:val="003E3CD7"/>
    <w:rsid w:val="003E40FE"/>
    <w:rsid w:val="003E417B"/>
    <w:rsid w:val="003E42EB"/>
    <w:rsid w:val="003E4767"/>
    <w:rsid w:val="003E4934"/>
    <w:rsid w:val="003E4AB1"/>
    <w:rsid w:val="003E4BC0"/>
    <w:rsid w:val="003E4BFA"/>
    <w:rsid w:val="003E523E"/>
    <w:rsid w:val="003E5307"/>
    <w:rsid w:val="003E55ED"/>
    <w:rsid w:val="003E5848"/>
    <w:rsid w:val="003E58F3"/>
    <w:rsid w:val="003E5CAD"/>
    <w:rsid w:val="003E5D70"/>
    <w:rsid w:val="003E623D"/>
    <w:rsid w:val="003E628C"/>
    <w:rsid w:val="003E680F"/>
    <w:rsid w:val="003E6A60"/>
    <w:rsid w:val="003E6A62"/>
    <w:rsid w:val="003E6AC4"/>
    <w:rsid w:val="003E6B67"/>
    <w:rsid w:val="003E6B98"/>
    <w:rsid w:val="003E6BBD"/>
    <w:rsid w:val="003E6E6F"/>
    <w:rsid w:val="003E7AD3"/>
    <w:rsid w:val="003E7AD6"/>
    <w:rsid w:val="003F04BB"/>
    <w:rsid w:val="003F068F"/>
    <w:rsid w:val="003F0703"/>
    <w:rsid w:val="003F093E"/>
    <w:rsid w:val="003F0A4E"/>
    <w:rsid w:val="003F0BD4"/>
    <w:rsid w:val="003F0CB6"/>
    <w:rsid w:val="003F0CD1"/>
    <w:rsid w:val="003F0ECD"/>
    <w:rsid w:val="003F12DD"/>
    <w:rsid w:val="003F1351"/>
    <w:rsid w:val="003F152E"/>
    <w:rsid w:val="003F1C4A"/>
    <w:rsid w:val="003F1E9B"/>
    <w:rsid w:val="003F204C"/>
    <w:rsid w:val="003F20C2"/>
    <w:rsid w:val="003F23B6"/>
    <w:rsid w:val="003F2655"/>
    <w:rsid w:val="003F3864"/>
    <w:rsid w:val="003F3A4B"/>
    <w:rsid w:val="003F3D1F"/>
    <w:rsid w:val="003F3D6A"/>
    <w:rsid w:val="003F3DCE"/>
    <w:rsid w:val="003F3DD5"/>
    <w:rsid w:val="003F4596"/>
    <w:rsid w:val="003F47B2"/>
    <w:rsid w:val="003F4BBD"/>
    <w:rsid w:val="003F4C66"/>
    <w:rsid w:val="003F55B6"/>
    <w:rsid w:val="003F61D5"/>
    <w:rsid w:val="003F637A"/>
    <w:rsid w:val="003F6448"/>
    <w:rsid w:val="003F68D7"/>
    <w:rsid w:val="003F68FD"/>
    <w:rsid w:val="003F6906"/>
    <w:rsid w:val="003F69E7"/>
    <w:rsid w:val="003F6BC6"/>
    <w:rsid w:val="003F6E6C"/>
    <w:rsid w:val="003F7266"/>
    <w:rsid w:val="003F78B6"/>
    <w:rsid w:val="003F792F"/>
    <w:rsid w:val="003F7BF4"/>
    <w:rsid w:val="003F7F9D"/>
    <w:rsid w:val="004002AA"/>
    <w:rsid w:val="00400DC1"/>
    <w:rsid w:val="004012DF"/>
    <w:rsid w:val="004016FB"/>
    <w:rsid w:val="0040187E"/>
    <w:rsid w:val="004019D1"/>
    <w:rsid w:val="00401BCD"/>
    <w:rsid w:val="00401EEC"/>
    <w:rsid w:val="00402A4C"/>
    <w:rsid w:val="00402A59"/>
    <w:rsid w:val="00403061"/>
    <w:rsid w:val="004033AC"/>
    <w:rsid w:val="004033DE"/>
    <w:rsid w:val="004046B5"/>
    <w:rsid w:val="00404AAE"/>
    <w:rsid w:val="00404E52"/>
    <w:rsid w:val="00404F2F"/>
    <w:rsid w:val="004050C8"/>
    <w:rsid w:val="004052A1"/>
    <w:rsid w:val="0040657E"/>
    <w:rsid w:val="00406E58"/>
    <w:rsid w:val="00406EFE"/>
    <w:rsid w:val="004073EE"/>
    <w:rsid w:val="00407A63"/>
    <w:rsid w:val="00407B9C"/>
    <w:rsid w:val="00410B56"/>
    <w:rsid w:val="00410C1C"/>
    <w:rsid w:val="00410F28"/>
    <w:rsid w:val="004110D7"/>
    <w:rsid w:val="0041118F"/>
    <w:rsid w:val="00411C77"/>
    <w:rsid w:val="00412435"/>
    <w:rsid w:val="00412452"/>
    <w:rsid w:val="00412524"/>
    <w:rsid w:val="004126CE"/>
    <w:rsid w:val="00412979"/>
    <w:rsid w:val="00412AD3"/>
    <w:rsid w:val="0041312B"/>
    <w:rsid w:val="004133C2"/>
    <w:rsid w:val="00413689"/>
    <w:rsid w:val="0041368C"/>
    <w:rsid w:val="00413BBC"/>
    <w:rsid w:val="00413D41"/>
    <w:rsid w:val="00413DAB"/>
    <w:rsid w:val="00413F95"/>
    <w:rsid w:val="0041431D"/>
    <w:rsid w:val="004145FA"/>
    <w:rsid w:val="00414CE3"/>
    <w:rsid w:val="00415313"/>
    <w:rsid w:val="0041579A"/>
    <w:rsid w:val="004157ED"/>
    <w:rsid w:val="004158CC"/>
    <w:rsid w:val="00415A86"/>
    <w:rsid w:val="00415AC9"/>
    <w:rsid w:val="00415DFC"/>
    <w:rsid w:val="00415E99"/>
    <w:rsid w:val="00415FCB"/>
    <w:rsid w:val="004160F4"/>
    <w:rsid w:val="004162A5"/>
    <w:rsid w:val="00416344"/>
    <w:rsid w:val="004163BB"/>
    <w:rsid w:val="00416897"/>
    <w:rsid w:val="00416B09"/>
    <w:rsid w:val="00416C9F"/>
    <w:rsid w:val="00416CBC"/>
    <w:rsid w:val="00416D6E"/>
    <w:rsid w:val="004170D1"/>
    <w:rsid w:val="0041720C"/>
    <w:rsid w:val="0041778E"/>
    <w:rsid w:val="0041779D"/>
    <w:rsid w:val="00417C8F"/>
    <w:rsid w:val="0042008C"/>
    <w:rsid w:val="00420513"/>
    <w:rsid w:val="00420530"/>
    <w:rsid w:val="004205B2"/>
    <w:rsid w:val="00420603"/>
    <w:rsid w:val="00420662"/>
    <w:rsid w:val="0042070C"/>
    <w:rsid w:val="0042082C"/>
    <w:rsid w:val="00420E19"/>
    <w:rsid w:val="00420F8C"/>
    <w:rsid w:val="00421181"/>
    <w:rsid w:val="00421331"/>
    <w:rsid w:val="004214B4"/>
    <w:rsid w:val="00421878"/>
    <w:rsid w:val="00421A2B"/>
    <w:rsid w:val="00421B5E"/>
    <w:rsid w:val="00421EC1"/>
    <w:rsid w:val="00422178"/>
    <w:rsid w:val="004221F1"/>
    <w:rsid w:val="004228C1"/>
    <w:rsid w:val="004228D4"/>
    <w:rsid w:val="00422C49"/>
    <w:rsid w:val="00422C61"/>
    <w:rsid w:val="00422F31"/>
    <w:rsid w:val="00422FEF"/>
    <w:rsid w:val="00423334"/>
    <w:rsid w:val="0042377B"/>
    <w:rsid w:val="00423A06"/>
    <w:rsid w:val="00423CB4"/>
    <w:rsid w:val="004241E4"/>
    <w:rsid w:val="00424721"/>
    <w:rsid w:val="004248A7"/>
    <w:rsid w:val="004248CF"/>
    <w:rsid w:val="00424A7C"/>
    <w:rsid w:val="00424A8C"/>
    <w:rsid w:val="004252E6"/>
    <w:rsid w:val="004257A5"/>
    <w:rsid w:val="00425A9B"/>
    <w:rsid w:val="00425BCB"/>
    <w:rsid w:val="00425D53"/>
    <w:rsid w:val="00425F39"/>
    <w:rsid w:val="004262EA"/>
    <w:rsid w:val="004267DA"/>
    <w:rsid w:val="00426890"/>
    <w:rsid w:val="00426D91"/>
    <w:rsid w:val="004272E6"/>
    <w:rsid w:val="00427808"/>
    <w:rsid w:val="00427C87"/>
    <w:rsid w:val="00427CFF"/>
    <w:rsid w:val="00427EC7"/>
    <w:rsid w:val="004301E2"/>
    <w:rsid w:val="004302C7"/>
    <w:rsid w:val="004305CF"/>
    <w:rsid w:val="004306C2"/>
    <w:rsid w:val="004308FA"/>
    <w:rsid w:val="00430C39"/>
    <w:rsid w:val="00430F61"/>
    <w:rsid w:val="00430FA2"/>
    <w:rsid w:val="00430FE9"/>
    <w:rsid w:val="004314DE"/>
    <w:rsid w:val="00431511"/>
    <w:rsid w:val="0043159A"/>
    <w:rsid w:val="004315E3"/>
    <w:rsid w:val="00431859"/>
    <w:rsid w:val="00431C66"/>
    <w:rsid w:val="00431C82"/>
    <w:rsid w:val="00431FA6"/>
    <w:rsid w:val="00431FD2"/>
    <w:rsid w:val="00432016"/>
    <w:rsid w:val="004322C4"/>
    <w:rsid w:val="00432429"/>
    <w:rsid w:val="004325EC"/>
    <w:rsid w:val="004326E8"/>
    <w:rsid w:val="00432F54"/>
    <w:rsid w:val="0043312F"/>
    <w:rsid w:val="004332D1"/>
    <w:rsid w:val="004332D9"/>
    <w:rsid w:val="00433334"/>
    <w:rsid w:val="004333B2"/>
    <w:rsid w:val="00433875"/>
    <w:rsid w:val="00433B5B"/>
    <w:rsid w:val="00433D93"/>
    <w:rsid w:val="0043417B"/>
    <w:rsid w:val="004348AF"/>
    <w:rsid w:val="00434900"/>
    <w:rsid w:val="00434D74"/>
    <w:rsid w:val="0043584E"/>
    <w:rsid w:val="00435BE3"/>
    <w:rsid w:val="00435E59"/>
    <w:rsid w:val="0043627C"/>
    <w:rsid w:val="004367AE"/>
    <w:rsid w:val="004367B6"/>
    <w:rsid w:val="00436807"/>
    <w:rsid w:val="0043698A"/>
    <w:rsid w:val="00437098"/>
    <w:rsid w:val="00437390"/>
    <w:rsid w:val="00437767"/>
    <w:rsid w:val="004377F9"/>
    <w:rsid w:val="00437A9D"/>
    <w:rsid w:val="00437D34"/>
    <w:rsid w:val="0044009C"/>
    <w:rsid w:val="0044028A"/>
    <w:rsid w:val="00440616"/>
    <w:rsid w:val="00440B02"/>
    <w:rsid w:val="00441157"/>
    <w:rsid w:val="00441775"/>
    <w:rsid w:val="0044187D"/>
    <w:rsid w:val="00441E21"/>
    <w:rsid w:val="00442CB3"/>
    <w:rsid w:val="00442D4E"/>
    <w:rsid w:val="00442F54"/>
    <w:rsid w:val="0044306D"/>
    <w:rsid w:val="00443516"/>
    <w:rsid w:val="0044389F"/>
    <w:rsid w:val="00443A40"/>
    <w:rsid w:val="00443ED8"/>
    <w:rsid w:val="0044405E"/>
    <w:rsid w:val="004445FB"/>
    <w:rsid w:val="00444814"/>
    <w:rsid w:val="00444BA7"/>
    <w:rsid w:val="00445499"/>
    <w:rsid w:val="00445685"/>
    <w:rsid w:val="00445E0C"/>
    <w:rsid w:val="00445EB4"/>
    <w:rsid w:val="00446393"/>
    <w:rsid w:val="004466CA"/>
    <w:rsid w:val="004467AB"/>
    <w:rsid w:val="00446AFE"/>
    <w:rsid w:val="00446BC7"/>
    <w:rsid w:val="00446FAE"/>
    <w:rsid w:val="004470ED"/>
    <w:rsid w:val="00447D1A"/>
    <w:rsid w:val="00447D2F"/>
    <w:rsid w:val="00447F6F"/>
    <w:rsid w:val="00450097"/>
    <w:rsid w:val="0045017F"/>
    <w:rsid w:val="0045018D"/>
    <w:rsid w:val="00450674"/>
    <w:rsid w:val="004507D6"/>
    <w:rsid w:val="004511E6"/>
    <w:rsid w:val="004514C8"/>
    <w:rsid w:val="00451753"/>
    <w:rsid w:val="00451920"/>
    <w:rsid w:val="0045195C"/>
    <w:rsid w:val="0045215D"/>
    <w:rsid w:val="0045221C"/>
    <w:rsid w:val="00452258"/>
    <w:rsid w:val="004523C2"/>
    <w:rsid w:val="00452583"/>
    <w:rsid w:val="00452BBA"/>
    <w:rsid w:val="00453013"/>
    <w:rsid w:val="004533A3"/>
    <w:rsid w:val="004534CD"/>
    <w:rsid w:val="00454372"/>
    <w:rsid w:val="004544CD"/>
    <w:rsid w:val="00454DA6"/>
    <w:rsid w:val="004550C1"/>
    <w:rsid w:val="004551E1"/>
    <w:rsid w:val="00455214"/>
    <w:rsid w:val="004552BB"/>
    <w:rsid w:val="004553F0"/>
    <w:rsid w:val="00455537"/>
    <w:rsid w:val="00455826"/>
    <w:rsid w:val="00455939"/>
    <w:rsid w:val="00455C15"/>
    <w:rsid w:val="00455F52"/>
    <w:rsid w:val="004563C0"/>
    <w:rsid w:val="00456429"/>
    <w:rsid w:val="00456577"/>
    <w:rsid w:val="0045662A"/>
    <w:rsid w:val="00456664"/>
    <w:rsid w:val="004567F3"/>
    <w:rsid w:val="0045716D"/>
    <w:rsid w:val="00457202"/>
    <w:rsid w:val="004572B2"/>
    <w:rsid w:val="00457562"/>
    <w:rsid w:val="0045763F"/>
    <w:rsid w:val="00457942"/>
    <w:rsid w:val="00457C0D"/>
    <w:rsid w:val="00457D3A"/>
    <w:rsid w:val="00457FD1"/>
    <w:rsid w:val="0046001D"/>
    <w:rsid w:val="0046082C"/>
    <w:rsid w:val="00460FDC"/>
    <w:rsid w:val="0046102D"/>
    <w:rsid w:val="0046195A"/>
    <w:rsid w:val="004619D5"/>
    <w:rsid w:val="00461FC6"/>
    <w:rsid w:val="00462302"/>
    <w:rsid w:val="0046325A"/>
    <w:rsid w:val="004633C6"/>
    <w:rsid w:val="004635E6"/>
    <w:rsid w:val="004638FA"/>
    <w:rsid w:val="00463C0C"/>
    <w:rsid w:val="00463DF2"/>
    <w:rsid w:val="00463FAE"/>
    <w:rsid w:val="0046407B"/>
    <w:rsid w:val="00464398"/>
    <w:rsid w:val="004658CD"/>
    <w:rsid w:val="004658D9"/>
    <w:rsid w:val="00465F67"/>
    <w:rsid w:val="00466285"/>
    <w:rsid w:val="0046629F"/>
    <w:rsid w:val="004662E9"/>
    <w:rsid w:val="00466422"/>
    <w:rsid w:val="00466486"/>
    <w:rsid w:val="004666AA"/>
    <w:rsid w:val="0046699A"/>
    <w:rsid w:val="00466CCD"/>
    <w:rsid w:val="00466F59"/>
    <w:rsid w:val="0046736E"/>
    <w:rsid w:val="00467421"/>
    <w:rsid w:val="0046781F"/>
    <w:rsid w:val="00467B07"/>
    <w:rsid w:val="00467BB1"/>
    <w:rsid w:val="00467FC2"/>
    <w:rsid w:val="00470305"/>
    <w:rsid w:val="004703E5"/>
    <w:rsid w:val="0047074D"/>
    <w:rsid w:val="00470B1C"/>
    <w:rsid w:val="00470E65"/>
    <w:rsid w:val="00470EC3"/>
    <w:rsid w:val="004719C8"/>
    <w:rsid w:val="00471BB3"/>
    <w:rsid w:val="004724B7"/>
    <w:rsid w:val="00472512"/>
    <w:rsid w:val="00472896"/>
    <w:rsid w:val="00472A50"/>
    <w:rsid w:val="00472CE7"/>
    <w:rsid w:val="00472DB0"/>
    <w:rsid w:val="0047337B"/>
    <w:rsid w:val="004735C5"/>
    <w:rsid w:val="004736FB"/>
    <w:rsid w:val="0047378C"/>
    <w:rsid w:val="004737B9"/>
    <w:rsid w:val="00473975"/>
    <w:rsid w:val="00473B07"/>
    <w:rsid w:val="00473CC5"/>
    <w:rsid w:val="00473E12"/>
    <w:rsid w:val="00473E36"/>
    <w:rsid w:val="00474493"/>
    <w:rsid w:val="004744A1"/>
    <w:rsid w:val="00474669"/>
    <w:rsid w:val="0047520F"/>
    <w:rsid w:val="00475467"/>
    <w:rsid w:val="00475577"/>
    <w:rsid w:val="00475A12"/>
    <w:rsid w:val="00475B47"/>
    <w:rsid w:val="00476086"/>
    <w:rsid w:val="00476334"/>
    <w:rsid w:val="0047696C"/>
    <w:rsid w:val="00476BB6"/>
    <w:rsid w:val="00476CD4"/>
    <w:rsid w:val="0047711F"/>
    <w:rsid w:val="0047754F"/>
    <w:rsid w:val="00477676"/>
    <w:rsid w:val="0047780C"/>
    <w:rsid w:val="00477880"/>
    <w:rsid w:val="00477AD8"/>
    <w:rsid w:val="00477FA4"/>
    <w:rsid w:val="00480671"/>
    <w:rsid w:val="00480C62"/>
    <w:rsid w:val="00480DC9"/>
    <w:rsid w:val="00480EB2"/>
    <w:rsid w:val="00481768"/>
    <w:rsid w:val="00481F21"/>
    <w:rsid w:val="00481F58"/>
    <w:rsid w:val="0048209D"/>
    <w:rsid w:val="004825CD"/>
    <w:rsid w:val="00482A28"/>
    <w:rsid w:val="00482AE8"/>
    <w:rsid w:val="00482CF4"/>
    <w:rsid w:val="004839A4"/>
    <w:rsid w:val="004839AE"/>
    <w:rsid w:val="00483A26"/>
    <w:rsid w:val="00483A30"/>
    <w:rsid w:val="00483E2A"/>
    <w:rsid w:val="004840C2"/>
    <w:rsid w:val="00484591"/>
    <w:rsid w:val="00484ADA"/>
    <w:rsid w:val="00484AF3"/>
    <w:rsid w:val="00484B61"/>
    <w:rsid w:val="00484BF6"/>
    <w:rsid w:val="00484DDA"/>
    <w:rsid w:val="00484EE5"/>
    <w:rsid w:val="00484F64"/>
    <w:rsid w:val="004850A8"/>
    <w:rsid w:val="004852CC"/>
    <w:rsid w:val="004852E6"/>
    <w:rsid w:val="00485812"/>
    <w:rsid w:val="004859EC"/>
    <w:rsid w:val="00485AD5"/>
    <w:rsid w:val="00485B9A"/>
    <w:rsid w:val="00485D61"/>
    <w:rsid w:val="00485DF3"/>
    <w:rsid w:val="00485EDD"/>
    <w:rsid w:val="004861D8"/>
    <w:rsid w:val="004864DC"/>
    <w:rsid w:val="00486655"/>
    <w:rsid w:val="00486A83"/>
    <w:rsid w:val="00486CA2"/>
    <w:rsid w:val="00486F6B"/>
    <w:rsid w:val="00487201"/>
    <w:rsid w:val="00487541"/>
    <w:rsid w:val="004878C7"/>
    <w:rsid w:val="00487A0D"/>
    <w:rsid w:val="00487E59"/>
    <w:rsid w:val="00490240"/>
    <w:rsid w:val="004903AD"/>
    <w:rsid w:val="00490420"/>
    <w:rsid w:val="00490628"/>
    <w:rsid w:val="00490EC8"/>
    <w:rsid w:val="00490EFA"/>
    <w:rsid w:val="00491468"/>
    <w:rsid w:val="004914E3"/>
    <w:rsid w:val="00491503"/>
    <w:rsid w:val="0049154D"/>
    <w:rsid w:val="0049191E"/>
    <w:rsid w:val="00491EC3"/>
    <w:rsid w:val="00491EC8"/>
    <w:rsid w:val="00492050"/>
    <w:rsid w:val="00492152"/>
    <w:rsid w:val="00492DB7"/>
    <w:rsid w:val="00492E83"/>
    <w:rsid w:val="00493241"/>
    <w:rsid w:val="00493454"/>
    <w:rsid w:val="0049369B"/>
    <w:rsid w:val="004939BD"/>
    <w:rsid w:val="004943CB"/>
    <w:rsid w:val="0049458E"/>
    <w:rsid w:val="004948F4"/>
    <w:rsid w:val="00494B00"/>
    <w:rsid w:val="00494B78"/>
    <w:rsid w:val="00494B90"/>
    <w:rsid w:val="00494EA8"/>
    <w:rsid w:val="0049519E"/>
    <w:rsid w:val="0049528C"/>
    <w:rsid w:val="004953F0"/>
    <w:rsid w:val="004954A2"/>
    <w:rsid w:val="004956DD"/>
    <w:rsid w:val="0049574E"/>
    <w:rsid w:val="00495D2B"/>
    <w:rsid w:val="00495D69"/>
    <w:rsid w:val="0049623C"/>
    <w:rsid w:val="0049630F"/>
    <w:rsid w:val="004967BE"/>
    <w:rsid w:val="00496BD0"/>
    <w:rsid w:val="00496E78"/>
    <w:rsid w:val="00496EAF"/>
    <w:rsid w:val="004970A6"/>
    <w:rsid w:val="0049758F"/>
    <w:rsid w:val="00497AE0"/>
    <w:rsid w:val="00497BCE"/>
    <w:rsid w:val="00497C90"/>
    <w:rsid w:val="00497CAB"/>
    <w:rsid w:val="00497D8D"/>
    <w:rsid w:val="004A0029"/>
    <w:rsid w:val="004A002C"/>
    <w:rsid w:val="004A04D8"/>
    <w:rsid w:val="004A05A1"/>
    <w:rsid w:val="004A07AB"/>
    <w:rsid w:val="004A0A42"/>
    <w:rsid w:val="004A1559"/>
    <w:rsid w:val="004A1740"/>
    <w:rsid w:val="004A192C"/>
    <w:rsid w:val="004A1978"/>
    <w:rsid w:val="004A1A28"/>
    <w:rsid w:val="004A1A7A"/>
    <w:rsid w:val="004A2607"/>
    <w:rsid w:val="004A26F7"/>
    <w:rsid w:val="004A2855"/>
    <w:rsid w:val="004A2A6A"/>
    <w:rsid w:val="004A2B38"/>
    <w:rsid w:val="004A2C91"/>
    <w:rsid w:val="004A2D1F"/>
    <w:rsid w:val="004A2D7F"/>
    <w:rsid w:val="004A2DA2"/>
    <w:rsid w:val="004A3012"/>
    <w:rsid w:val="004A315C"/>
    <w:rsid w:val="004A3386"/>
    <w:rsid w:val="004A3426"/>
    <w:rsid w:val="004A373A"/>
    <w:rsid w:val="004A3A84"/>
    <w:rsid w:val="004A3C56"/>
    <w:rsid w:val="004A3C87"/>
    <w:rsid w:val="004A3DA7"/>
    <w:rsid w:val="004A3FA2"/>
    <w:rsid w:val="004A4162"/>
    <w:rsid w:val="004A4320"/>
    <w:rsid w:val="004A44F8"/>
    <w:rsid w:val="004A4918"/>
    <w:rsid w:val="004A4A2F"/>
    <w:rsid w:val="004A5740"/>
    <w:rsid w:val="004A5825"/>
    <w:rsid w:val="004A5AE2"/>
    <w:rsid w:val="004A5BBA"/>
    <w:rsid w:val="004A5DF7"/>
    <w:rsid w:val="004A60B3"/>
    <w:rsid w:val="004A624D"/>
    <w:rsid w:val="004A62B2"/>
    <w:rsid w:val="004A68D4"/>
    <w:rsid w:val="004A68D7"/>
    <w:rsid w:val="004A6B26"/>
    <w:rsid w:val="004A725E"/>
    <w:rsid w:val="004A79F2"/>
    <w:rsid w:val="004A7D2C"/>
    <w:rsid w:val="004A7DC7"/>
    <w:rsid w:val="004B05DF"/>
    <w:rsid w:val="004B0652"/>
    <w:rsid w:val="004B0BA5"/>
    <w:rsid w:val="004B0C58"/>
    <w:rsid w:val="004B0D8F"/>
    <w:rsid w:val="004B10A7"/>
    <w:rsid w:val="004B1198"/>
    <w:rsid w:val="004B13C6"/>
    <w:rsid w:val="004B174C"/>
    <w:rsid w:val="004B1917"/>
    <w:rsid w:val="004B1F05"/>
    <w:rsid w:val="004B1FA6"/>
    <w:rsid w:val="004B21A7"/>
    <w:rsid w:val="004B2444"/>
    <w:rsid w:val="004B2649"/>
    <w:rsid w:val="004B264A"/>
    <w:rsid w:val="004B2A85"/>
    <w:rsid w:val="004B3316"/>
    <w:rsid w:val="004B413B"/>
    <w:rsid w:val="004B454B"/>
    <w:rsid w:val="004B4B6A"/>
    <w:rsid w:val="004B4BBE"/>
    <w:rsid w:val="004B4CF5"/>
    <w:rsid w:val="004B4DE0"/>
    <w:rsid w:val="004B4F77"/>
    <w:rsid w:val="004B52F3"/>
    <w:rsid w:val="004B54AD"/>
    <w:rsid w:val="004B550C"/>
    <w:rsid w:val="004B55AE"/>
    <w:rsid w:val="004B650E"/>
    <w:rsid w:val="004B6586"/>
    <w:rsid w:val="004B661B"/>
    <w:rsid w:val="004B6A0C"/>
    <w:rsid w:val="004B6E6D"/>
    <w:rsid w:val="004B6ECA"/>
    <w:rsid w:val="004B7929"/>
    <w:rsid w:val="004B7A25"/>
    <w:rsid w:val="004B7D53"/>
    <w:rsid w:val="004B7EDA"/>
    <w:rsid w:val="004C02CB"/>
    <w:rsid w:val="004C0428"/>
    <w:rsid w:val="004C059D"/>
    <w:rsid w:val="004C0728"/>
    <w:rsid w:val="004C0AAA"/>
    <w:rsid w:val="004C0C9C"/>
    <w:rsid w:val="004C11DA"/>
    <w:rsid w:val="004C12B7"/>
    <w:rsid w:val="004C1624"/>
    <w:rsid w:val="004C1780"/>
    <w:rsid w:val="004C1A02"/>
    <w:rsid w:val="004C1A99"/>
    <w:rsid w:val="004C2C2E"/>
    <w:rsid w:val="004C2DCA"/>
    <w:rsid w:val="004C3020"/>
    <w:rsid w:val="004C3270"/>
    <w:rsid w:val="004C33C7"/>
    <w:rsid w:val="004C37A5"/>
    <w:rsid w:val="004C3800"/>
    <w:rsid w:val="004C3B06"/>
    <w:rsid w:val="004C3B87"/>
    <w:rsid w:val="004C3D00"/>
    <w:rsid w:val="004C3D1C"/>
    <w:rsid w:val="004C3D95"/>
    <w:rsid w:val="004C3FC0"/>
    <w:rsid w:val="004C465F"/>
    <w:rsid w:val="004C47D1"/>
    <w:rsid w:val="004C4B03"/>
    <w:rsid w:val="004C4DCD"/>
    <w:rsid w:val="004C5227"/>
    <w:rsid w:val="004C5502"/>
    <w:rsid w:val="004C5708"/>
    <w:rsid w:val="004C5CF2"/>
    <w:rsid w:val="004C5D5A"/>
    <w:rsid w:val="004C5DD0"/>
    <w:rsid w:val="004C5FA2"/>
    <w:rsid w:val="004C6348"/>
    <w:rsid w:val="004C6733"/>
    <w:rsid w:val="004C6864"/>
    <w:rsid w:val="004C691A"/>
    <w:rsid w:val="004C6930"/>
    <w:rsid w:val="004C696F"/>
    <w:rsid w:val="004C6B07"/>
    <w:rsid w:val="004C6B68"/>
    <w:rsid w:val="004C6B91"/>
    <w:rsid w:val="004C6E50"/>
    <w:rsid w:val="004C6FC5"/>
    <w:rsid w:val="004C711D"/>
    <w:rsid w:val="004C7245"/>
    <w:rsid w:val="004C72DB"/>
    <w:rsid w:val="004C781A"/>
    <w:rsid w:val="004C7904"/>
    <w:rsid w:val="004C7A91"/>
    <w:rsid w:val="004C7C83"/>
    <w:rsid w:val="004C7F2E"/>
    <w:rsid w:val="004C7F8D"/>
    <w:rsid w:val="004D0268"/>
    <w:rsid w:val="004D0838"/>
    <w:rsid w:val="004D09AD"/>
    <w:rsid w:val="004D0D9D"/>
    <w:rsid w:val="004D1005"/>
    <w:rsid w:val="004D16B8"/>
    <w:rsid w:val="004D16F1"/>
    <w:rsid w:val="004D1B04"/>
    <w:rsid w:val="004D1B13"/>
    <w:rsid w:val="004D1B19"/>
    <w:rsid w:val="004D1CB0"/>
    <w:rsid w:val="004D1CE8"/>
    <w:rsid w:val="004D1D4E"/>
    <w:rsid w:val="004D2DF3"/>
    <w:rsid w:val="004D3344"/>
    <w:rsid w:val="004D34BC"/>
    <w:rsid w:val="004D3915"/>
    <w:rsid w:val="004D3BB9"/>
    <w:rsid w:val="004D3C2E"/>
    <w:rsid w:val="004D3DCB"/>
    <w:rsid w:val="004D4725"/>
    <w:rsid w:val="004D48ED"/>
    <w:rsid w:val="004D4C50"/>
    <w:rsid w:val="004D4FAD"/>
    <w:rsid w:val="004D5125"/>
    <w:rsid w:val="004D61B7"/>
    <w:rsid w:val="004D624A"/>
    <w:rsid w:val="004D65FB"/>
    <w:rsid w:val="004D67CD"/>
    <w:rsid w:val="004D6A85"/>
    <w:rsid w:val="004D6EFF"/>
    <w:rsid w:val="004D71B2"/>
    <w:rsid w:val="004D76CB"/>
    <w:rsid w:val="004D76EF"/>
    <w:rsid w:val="004D77A0"/>
    <w:rsid w:val="004D7919"/>
    <w:rsid w:val="004D7B5D"/>
    <w:rsid w:val="004D7EE3"/>
    <w:rsid w:val="004E0464"/>
    <w:rsid w:val="004E0EF4"/>
    <w:rsid w:val="004E1191"/>
    <w:rsid w:val="004E1638"/>
    <w:rsid w:val="004E1A2C"/>
    <w:rsid w:val="004E1AF6"/>
    <w:rsid w:val="004E1E1F"/>
    <w:rsid w:val="004E2177"/>
    <w:rsid w:val="004E21D7"/>
    <w:rsid w:val="004E23AF"/>
    <w:rsid w:val="004E24BE"/>
    <w:rsid w:val="004E263D"/>
    <w:rsid w:val="004E2A44"/>
    <w:rsid w:val="004E2C3E"/>
    <w:rsid w:val="004E2C41"/>
    <w:rsid w:val="004E3308"/>
    <w:rsid w:val="004E3467"/>
    <w:rsid w:val="004E3603"/>
    <w:rsid w:val="004E372E"/>
    <w:rsid w:val="004E3D56"/>
    <w:rsid w:val="004E3D65"/>
    <w:rsid w:val="004E3E20"/>
    <w:rsid w:val="004E3F06"/>
    <w:rsid w:val="004E3F9C"/>
    <w:rsid w:val="004E408C"/>
    <w:rsid w:val="004E4324"/>
    <w:rsid w:val="004E4C46"/>
    <w:rsid w:val="004E4FDD"/>
    <w:rsid w:val="004E506D"/>
    <w:rsid w:val="004E526A"/>
    <w:rsid w:val="004E5337"/>
    <w:rsid w:val="004E5484"/>
    <w:rsid w:val="004E58D8"/>
    <w:rsid w:val="004E5C65"/>
    <w:rsid w:val="004E5D5F"/>
    <w:rsid w:val="004E60CB"/>
    <w:rsid w:val="004E627E"/>
    <w:rsid w:val="004E64CB"/>
    <w:rsid w:val="004E67C7"/>
    <w:rsid w:val="004E6A4F"/>
    <w:rsid w:val="004E6A95"/>
    <w:rsid w:val="004E6CA4"/>
    <w:rsid w:val="004E7046"/>
    <w:rsid w:val="004E72BE"/>
    <w:rsid w:val="004E733C"/>
    <w:rsid w:val="004E7AF3"/>
    <w:rsid w:val="004E7E76"/>
    <w:rsid w:val="004F008B"/>
    <w:rsid w:val="004F05E9"/>
    <w:rsid w:val="004F0A91"/>
    <w:rsid w:val="004F0CB3"/>
    <w:rsid w:val="004F0CDA"/>
    <w:rsid w:val="004F0F1C"/>
    <w:rsid w:val="004F107F"/>
    <w:rsid w:val="004F117B"/>
    <w:rsid w:val="004F1636"/>
    <w:rsid w:val="004F17A1"/>
    <w:rsid w:val="004F1C3E"/>
    <w:rsid w:val="004F1E87"/>
    <w:rsid w:val="004F1F44"/>
    <w:rsid w:val="004F229D"/>
    <w:rsid w:val="004F250D"/>
    <w:rsid w:val="004F33C1"/>
    <w:rsid w:val="004F3B28"/>
    <w:rsid w:val="004F3BE4"/>
    <w:rsid w:val="004F3E6A"/>
    <w:rsid w:val="004F47B4"/>
    <w:rsid w:val="004F47E9"/>
    <w:rsid w:val="004F4935"/>
    <w:rsid w:val="004F4E51"/>
    <w:rsid w:val="004F4F0B"/>
    <w:rsid w:val="004F566A"/>
    <w:rsid w:val="004F5C28"/>
    <w:rsid w:val="004F5F64"/>
    <w:rsid w:val="004F60F9"/>
    <w:rsid w:val="004F620C"/>
    <w:rsid w:val="004F65CE"/>
    <w:rsid w:val="004F68E3"/>
    <w:rsid w:val="004F6D41"/>
    <w:rsid w:val="004F6EBA"/>
    <w:rsid w:val="004F6ED4"/>
    <w:rsid w:val="004F70B2"/>
    <w:rsid w:val="004F7151"/>
    <w:rsid w:val="004F7815"/>
    <w:rsid w:val="004F7D69"/>
    <w:rsid w:val="004F7E52"/>
    <w:rsid w:val="00500069"/>
    <w:rsid w:val="005003F6"/>
    <w:rsid w:val="005005CB"/>
    <w:rsid w:val="00500A4D"/>
    <w:rsid w:val="00500BEA"/>
    <w:rsid w:val="00500BEC"/>
    <w:rsid w:val="00500CE6"/>
    <w:rsid w:val="00500E78"/>
    <w:rsid w:val="005010AA"/>
    <w:rsid w:val="005013C1"/>
    <w:rsid w:val="0050159F"/>
    <w:rsid w:val="0050227C"/>
    <w:rsid w:val="00502E8B"/>
    <w:rsid w:val="00503526"/>
    <w:rsid w:val="005037C2"/>
    <w:rsid w:val="005037C7"/>
    <w:rsid w:val="00503897"/>
    <w:rsid w:val="005038C0"/>
    <w:rsid w:val="00503A46"/>
    <w:rsid w:val="00503CB8"/>
    <w:rsid w:val="00503D66"/>
    <w:rsid w:val="00503D92"/>
    <w:rsid w:val="00503FCE"/>
    <w:rsid w:val="0050402B"/>
    <w:rsid w:val="0050429E"/>
    <w:rsid w:val="005046BD"/>
    <w:rsid w:val="005046FF"/>
    <w:rsid w:val="00504934"/>
    <w:rsid w:val="00504C60"/>
    <w:rsid w:val="00504EE6"/>
    <w:rsid w:val="00504FCC"/>
    <w:rsid w:val="005054BC"/>
    <w:rsid w:val="00505669"/>
    <w:rsid w:val="005056BE"/>
    <w:rsid w:val="00505989"/>
    <w:rsid w:val="005059D6"/>
    <w:rsid w:val="00505CB7"/>
    <w:rsid w:val="00505EAF"/>
    <w:rsid w:val="00505FF7"/>
    <w:rsid w:val="00506443"/>
    <w:rsid w:val="005065BC"/>
    <w:rsid w:val="00506711"/>
    <w:rsid w:val="0050682C"/>
    <w:rsid w:val="00506D60"/>
    <w:rsid w:val="005074A8"/>
    <w:rsid w:val="00507569"/>
    <w:rsid w:val="0050778B"/>
    <w:rsid w:val="00507945"/>
    <w:rsid w:val="00507C99"/>
    <w:rsid w:val="00507EF5"/>
    <w:rsid w:val="00510410"/>
    <w:rsid w:val="00510470"/>
    <w:rsid w:val="005105AA"/>
    <w:rsid w:val="00510DE9"/>
    <w:rsid w:val="00510FC6"/>
    <w:rsid w:val="0051106D"/>
    <w:rsid w:val="0051134E"/>
    <w:rsid w:val="005119FD"/>
    <w:rsid w:val="00511A04"/>
    <w:rsid w:val="00511A48"/>
    <w:rsid w:val="005122B9"/>
    <w:rsid w:val="0051250C"/>
    <w:rsid w:val="005126DD"/>
    <w:rsid w:val="005127C3"/>
    <w:rsid w:val="005128BA"/>
    <w:rsid w:val="00512CEB"/>
    <w:rsid w:val="00512D32"/>
    <w:rsid w:val="0051352C"/>
    <w:rsid w:val="005137D5"/>
    <w:rsid w:val="00513813"/>
    <w:rsid w:val="00513984"/>
    <w:rsid w:val="00513D70"/>
    <w:rsid w:val="00513F5E"/>
    <w:rsid w:val="00513FE5"/>
    <w:rsid w:val="005141E5"/>
    <w:rsid w:val="005145EF"/>
    <w:rsid w:val="0051461C"/>
    <w:rsid w:val="005149DA"/>
    <w:rsid w:val="00514B4E"/>
    <w:rsid w:val="00514BE8"/>
    <w:rsid w:val="00514E48"/>
    <w:rsid w:val="00514F88"/>
    <w:rsid w:val="00514FD8"/>
    <w:rsid w:val="0051564B"/>
    <w:rsid w:val="00515FA5"/>
    <w:rsid w:val="005160A7"/>
    <w:rsid w:val="005162DB"/>
    <w:rsid w:val="005176FA"/>
    <w:rsid w:val="00517ADD"/>
    <w:rsid w:val="0052010B"/>
    <w:rsid w:val="005202C9"/>
    <w:rsid w:val="00520800"/>
    <w:rsid w:val="00520AE1"/>
    <w:rsid w:val="00520B51"/>
    <w:rsid w:val="00520CCA"/>
    <w:rsid w:val="00520FB1"/>
    <w:rsid w:val="00520FDB"/>
    <w:rsid w:val="0052115A"/>
    <w:rsid w:val="005212AC"/>
    <w:rsid w:val="0052138C"/>
    <w:rsid w:val="00521609"/>
    <w:rsid w:val="00521685"/>
    <w:rsid w:val="005216CD"/>
    <w:rsid w:val="00521A54"/>
    <w:rsid w:val="00521A92"/>
    <w:rsid w:val="00521EBE"/>
    <w:rsid w:val="00522032"/>
    <w:rsid w:val="0052224A"/>
    <w:rsid w:val="005227DF"/>
    <w:rsid w:val="00522A47"/>
    <w:rsid w:val="00522A48"/>
    <w:rsid w:val="00522DD5"/>
    <w:rsid w:val="00522EED"/>
    <w:rsid w:val="005233A3"/>
    <w:rsid w:val="005234CE"/>
    <w:rsid w:val="00523CC2"/>
    <w:rsid w:val="00523D21"/>
    <w:rsid w:val="00523E38"/>
    <w:rsid w:val="00523E7F"/>
    <w:rsid w:val="00524319"/>
    <w:rsid w:val="0052489D"/>
    <w:rsid w:val="005249E2"/>
    <w:rsid w:val="00524A7D"/>
    <w:rsid w:val="00524AA2"/>
    <w:rsid w:val="00524C75"/>
    <w:rsid w:val="0052567B"/>
    <w:rsid w:val="00526475"/>
    <w:rsid w:val="00526531"/>
    <w:rsid w:val="005267EF"/>
    <w:rsid w:val="00526D00"/>
    <w:rsid w:val="00526DFF"/>
    <w:rsid w:val="00526E62"/>
    <w:rsid w:val="00526EAC"/>
    <w:rsid w:val="00527077"/>
    <w:rsid w:val="005271C0"/>
    <w:rsid w:val="00527218"/>
    <w:rsid w:val="00527843"/>
    <w:rsid w:val="00527859"/>
    <w:rsid w:val="00527E72"/>
    <w:rsid w:val="00527F46"/>
    <w:rsid w:val="00530198"/>
    <w:rsid w:val="0053078D"/>
    <w:rsid w:val="00530B7D"/>
    <w:rsid w:val="005310B6"/>
    <w:rsid w:val="00531179"/>
    <w:rsid w:val="00531227"/>
    <w:rsid w:val="00531A35"/>
    <w:rsid w:val="0053232B"/>
    <w:rsid w:val="00532339"/>
    <w:rsid w:val="00532BBF"/>
    <w:rsid w:val="00532C70"/>
    <w:rsid w:val="00532DBB"/>
    <w:rsid w:val="0053304A"/>
    <w:rsid w:val="00533177"/>
    <w:rsid w:val="005333D7"/>
    <w:rsid w:val="0053340D"/>
    <w:rsid w:val="0053399B"/>
    <w:rsid w:val="00533BBC"/>
    <w:rsid w:val="00533CFE"/>
    <w:rsid w:val="00533FF2"/>
    <w:rsid w:val="00534110"/>
    <w:rsid w:val="0053427E"/>
    <w:rsid w:val="005342E1"/>
    <w:rsid w:val="0053478D"/>
    <w:rsid w:val="00534CF7"/>
    <w:rsid w:val="00534CFB"/>
    <w:rsid w:val="0053516B"/>
    <w:rsid w:val="005357A9"/>
    <w:rsid w:val="00535838"/>
    <w:rsid w:val="00536326"/>
    <w:rsid w:val="00536356"/>
    <w:rsid w:val="005366EC"/>
    <w:rsid w:val="00536771"/>
    <w:rsid w:val="00536B91"/>
    <w:rsid w:val="00536CA8"/>
    <w:rsid w:val="00537314"/>
    <w:rsid w:val="005375E1"/>
    <w:rsid w:val="005377A8"/>
    <w:rsid w:val="00537893"/>
    <w:rsid w:val="005379DF"/>
    <w:rsid w:val="00537A89"/>
    <w:rsid w:val="00537AE9"/>
    <w:rsid w:val="00537B0F"/>
    <w:rsid w:val="0054000C"/>
    <w:rsid w:val="0054017D"/>
    <w:rsid w:val="0054043E"/>
    <w:rsid w:val="005405E9"/>
    <w:rsid w:val="0054069E"/>
    <w:rsid w:val="005406F1"/>
    <w:rsid w:val="00540719"/>
    <w:rsid w:val="0054113A"/>
    <w:rsid w:val="00541319"/>
    <w:rsid w:val="00541A39"/>
    <w:rsid w:val="00541A41"/>
    <w:rsid w:val="0054229C"/>
    <w:rsid w:val="0054253F"/>
    <w:rsid w:val="00542AD4"/>
    <w:rsid w:val="00542D03"/>
    <w:rsid w:val="00542D62"/>
    <w:rsid w:val="00542E57"/>
    <w:rsid w:val="00542F52"/>
    <w:rsid w:val="00543019"/>
    <w:rsid w:val="00543075"/>
    <w:rsid w:val="00543F67"/>
    <w:rsid w:val="00544122"/>
    <w:rsid w:val="00544336"/>
    <w:rsid w:val="0054470B"/>
    <w:rsid w:val="005447B6"/>
    <w:rsid w:val="005447BF"/>
    <w:rsid w:val="00545151"/>
    <w:rsid w:val="005451B7"/>
    <w:rsid w:val="0054595C"/>
    <w:rsid w:val="00545D37"/>
    <w:rsid w:val="00545FC6"/>
    <w:rsid w:val="0054619D"/>
    <w:rsid w:val="005465F5"/>
    <w:rsid w:val="005466F0"/>
    <w:rsid w:val="00546778"/>
    <w:rsid w:val="0054684A"/>
    <w:rsid w:val="0054686D"/>
    <w:rsid w:val="00546B4D"/>
    <w:rsid w:val="00546CDB"/>
    <w:rsid w:val="00546E2A"/>
    <w:rsid w:val="0054705D"/>
    <w:rsid w:val="005472B0"/>
    <w:rsid w:val="0054767E"/>
    <w:rsid w:val="00547861"/>
    <w:rsid w:val="00547C74"/>
    <w:rsid w:val="00547EA0"/>
    <w:rsid w:val="0055016A"/>
    <w:rsid w:val="005503FA"/>
    <w:rsid w:val="005504C1"/>
    <w:rsid w:val="00550DAD"/>
    <w:rsid w:val="00550E98"/>
    <w:rsid w:val="00550F36"/>
    <w:rsid w:val="00551062"/>
    <w:rsid w:val="005512BB"/>
    <w:rsid w:val="00551329"/>
    <w:rsid w:val="0055133A"/>
    <w:rsid w:val="00551711"/>
    <w:rsid w:val="0055182A"/>
    <w:rsid w:val="005519E5"/>
    <w:rsid w:val="00551B16"/>
    <w:rsid w:val="00551BEC"/>
    <w:rsid w:val="005520C0"/>
    <w:rsid w:val="005521DC"/>
    <w:rsid w:val="00552F11"/>
    <w:rsid w:val="00552F3C"/>
    <w:rsid w:val="00553A6D"/>
    <w:rsid w:val="00553F58"/>
    <w:rsid w:val="0055407E"/>
    <w:rsid w:val="005545E8"/>
    <w:rsid w:val="00554823"/>
    <w:rsid w:val="0055486A"/>
    <w:rsid w:val="005548B5"/>
    <w:rsid w:val="005548EC"/>
    <w:rsid w:val="00554B99"/>
    <w:rsid w:val="00554D37"/>
    <w:rsid w:val="00554F1D"/>
    <w:rsid w:val="00555299"/>
    <w:rsid w:val="0055563A"/>
    <w:rsid w:val="005556F4"/>
    <w:rsid w:val="00555949"/>
    <w:rsid w:val="00555E54"/>
    <w:rsid w:val="00555EDA"/>
    <w:rsid w:val="00556866"/>
    <w:rsid w:val="00556CC2"/>
    <w:rsid w:val="00557059"/>
    <w:rsid w:val="005573C3"/>
    <w:rsid w:val="005579B5"/>
    <w:rsid w:val="00557A8A"/>
    <w:rsid w:val="00557C00"/>
    <w:rsid w:val="00560063"/>
    <w:rsid w:val="0056033F"/>
    <w:rsid w:val="00560CE5"/>
    <w:rsid w:val="00560E88"/>
    <w:rsid w:val="00560E9C"/>
    <w:rsid w:val="00561826"/>
    <w:rsid w:val="00561861"/>
    <w:rsid w:val="00561958"/>
    <w:rsid w:val="00562198"/>
    <w:rsid w:val="00562D09"/>
    <w:rsid w:val="00562D75"/>
    <w:rsid w:val="00562D8C"/>
    <w:rsid w:val="00563213"/>
    <w:rsid w:val="00563393"/>
    <w:rsid w:val="0056357E"/>
    <w:rsid w:val="00563765"/>
    <w:rsid w:val="005637E7"/>
    <w:rsid w:val="00563AB2"/>
    <w:rsid w:val="00563AFF"/>
    <w:rsid w:val="00563FEC"/>
    <w:rsid w:val="0056461C"/>
    <w:rsid w:val="00564677"/>
    <w:rsid w:val="005647B3"/>
    <w:rsid w:val="00564C3C"/>
    <w:rsid w:val="00564D12"/>
    <w:rsid w:val="005652E2"/>
    <w:rsid w:val="00565329"/>
    <w:rsid w:val="0056562E"/>
    <w:rsid w:val="00565AF6"/>
    <w:rsid w:val="00565D8D"/>
    <w:rsid w:val="00565F1B"/>
    <w:rsid w:val="00566139"/>
    <w:rsid w:val="00566487"/>
    <w:rsid w:val="00566638"/>
    <w:rsid w:val="005667F5"/>
    <w:rsid w:val="00566B01"/>
    <w:rsid w:val="00566DCD"/>
    <w:rsid w:val="00567198"/>
    <w:rsid w:val="0057001E"/>
    <w:rsid w:val="005704A6"/>
    <w:rsid w:val="00570D17"/>
    <w:rsid w:val="00570D8A"/>
    <w:rsid w:val="00570DE5"/>
    <w:rsid w:val="00570F02"/>
    <w:rsid w:val="0057106A"/>
    <w:rsid w:val="005711E2"/>
    <w:rsid w:val="005713C0"/>
    <w:rsid w:val="00571990"/>
    <w:rsid w:val="00571D8B"/>
    <w:rsid w:val="00572232"/>
    <w:rsid w:val="005724EC"/>
    <w:rsid w:val="005725E9"/>
    <w:rsid w:val="00572612"/>
    <w:rsid w:val="00572648"/>
    <w:rsid w:val="00572EAD"/>
    <w:rsid w:val="00572F89"/>
    <w:rsid w:val="00572F9C"/>
    <w:rsid w:val="005734C8"/>
    <w:rsid w:val="005736B7"/>
    <w:rsid w:val="00573B6E"/>
    <w:rsid w:val="00573F71"/>
    <w:rsid w:val="00574248"/>
    <w:rsid w:val="00574271"/>
    <w:rsid w:val="00574310"/>
    <w:rsid w:val="0057446C"/>
    <w:rsid w:val="00574654"/>
    <w:rsid w:val="005747B5"/>
    <w:rsid w:val="00574873"/>
    <w:rsid w:val="0057495F"/>
    <w:rsid w:val="005749C7"/>
    <w:rsid w:val="005749F0"/>
    <w:rsid w:val="00574CEC"/>
    <w:rsid w:val="0057530D"/>
    <w:rsid w:val="0057543B"/>
    <w:rsid w:val="005756EA"/>
    <w:rsid w:val="005757D5"/>
    <w:rsid w:val="00575C5B"/>
    <w:rsid w:val="00575CFD"/>
    <w:rsid w:val="0057605A"/>
    <w:rsid w:val="0057648E"/>
    <w:rsid w:val="00576B83"/>
    <w:rsid w:val="00576ED8"/>
    <w:rsid w:val="0057762A"/>
    <w:rsid w:val="00577941"/>
    <w:rsid w:val="00577D11"/>
    <w:rsid w:val="005801AC"/>
    <w:rsid w:val="005804A9"/>
    <w:rsid w:val="005804B5"/>
    <w:rsid w:val="00580553"/>
    <w:rsid w:val="0058084B"/>
    <w:rsid w:val="00580D02"/>
    <w:rsid w:val="0058101D"/>
    <w:rsid w:val="0058153C"/>
    <w:rsid w:val="00581610"/>
    <w:rsid w:val="00581899"/>
    <w:rsid w:val="00581ABD"/>
    <w:rsid w:val="00582086"/>
    <w:rsid w:val="0058218E"/>
    <w:rsid w:val="0058224A"/>
    <w:rsid w:val="00582439"/>
    <w:rsid w:val="00582A4C"/>
    <w:rsid w:val="00582C04"/>
    <w:rsid w:val="00582CC3"/>
    <w:rsid w:val="00582E56"/>
    <w:rsid w:val="0058300B"/>
    <w:rsid w:val="00583664"/>
    <w:rsid w:val="005839D9"/>
    <w:rsid w:val="00583C64"/>
    <w:rsid w:val="00584077"/>
    <w:rsid w:val="005841E9"/>
    <w:rsid w:val="00584336"/>
    <w:rsid w:val="00584856"/>
    <w:rsid w:val="005848F4"/>
    <w:rsid w:val="00584CE7"/>
    <w:rsid w:val="00584DBF"/>
    <w:rsid w:val="005852B3"/>
    <w:rsid w:val="005853F8"/>
    <w:rsid w:val="0058575F"/>
    <w:rsid w:val="00585A4F"/>
    <w:rsid w:val="00585BC7"/>
    <w:rsid w:val="00585D8A"/>
    <w:rsid w:val="005862A1"/>
    <w:rsid w:val="00586581"/>
    <w:rsid w:val="0058675E"/>
    <w:rsid w:val="00586E8F"/>
    <w:rsid w:val="00587108"/>
    <w:rsid w:val="0058711F"/>
    <w:rsid w:val="005871C1"/>
    <w:rsid w:val="005871E1"/>
    <w:rsid w:val="00587686"/>
    <w:rsid w:val="00587935"/>
    <w:rsid w:val="00587B2B"/>
    <w:rsid w:val="00587BEB"/>
    <w:rsid w:val="00587E35"/>
    <w:rsid w:val="00590460"/>
    <w:rsid w:val="0059090F"/>
    <w:rsid w:val="00590929"/>
    <w:rsid w:val="00590961"/>
    <w:rsid w:val="005910D9"/>
    <w:rsid w:val="00591105"/>
    <w:rsid w:val="0059113C"/>
    <w:rsid w:val="00591197"/>
    <w:rsid w:val="0059185D"/>
    <w:rsid w:val="00591DE5"/>
    <w:rsid w:val="0059250D"/>
    <w:rsid w:val="005925DE"/>
    <w:rsid w:val="00592774"/>
    <w:rsid w:val="005927B7"/>
    <w:rsid w:val="00592843"/>
    <w:rsid w:val="005929AC"/>
    <w:rsid w:val="005929CC"/>
    <w:rsid w:val="00592F3B"/>
    <w:rsid w:val="005930EE"/>
    <w:rsid w:val="0059339B"/>
    <w:rsid w:val="00593836"/>
    <w:rsid w:val="00593A1A"/>
    <w:rsid w:val="00593CE5"/>
    <w:rsid w:val="00593F43"/>
    <w:rsid w:val="00594165"/>
    <w:rsid w:val="005948C5"/>
    <w:rsid w:val="00594B0F"/>
    <w:rsid w:val="00594C1E"/>
    <w:rsid w:val="00594E02"/>
    <w:rsid w:val="00594EC5"/>
    <w:rsid w:val="0059540D"/>
    <w:rsid w:val="00595C5D"/>
    <w:rsid w:val="00595F7F"/>
    <w:rsid w:val="0059608A"/>
    <w:rsid w:val="00596509"/>
    <w:rsid w:val="00596659"/>
    <w:rsid w:val="0059666A"/>
    <w:rsid w:val="00596839"/>
    <w:rsid w:val="0059699F"/>
    <w:rsid w:val="005969B8"/>
    <w:rsid w:val="00596B76"/>
    <w:rsid w:val="00596E3D"/>
    <w:rsid w:val="00597311"/>
    <w:rsid w:val="00597374"/>
    <w:rsid w:val="00597390"/>
    <w:rsid w:val="005976B0"/>
    <w:rsid w:val="005979B7"/>
    <w:rsid w:val="005A0080"/>
    <w:rsid w:val="005A035A"/>
    <w:rsid w:val="005A0671"/>
    <w:rsid w:val="005A0746"/>
    <w:rsid w:val="005A08F9"/>
    <w:rsid w:val="005A0BB6"/>
    <w:rsid w:val="005A0BE1"/>
    <w:rsid w:val="005A0D4A"/>
    <w:rsid w:val="005A0F36"/>
    <w:rsid w:val="005A1965"/>
    <w:rsid w:val="005A1C33"/>
    <w:rsid w:val="005A2019"/>
    <w:rsid w:val="005A213F"/>
    <w:rsid w:val="005A2149"/>
    <w:rsid w:val="005A2249"/>
    <w:rsid w:val="005A23B2"/>
    <w:rsid w:val="005A262B"/>
    <w:rsid w:val="005A2655"/>
    <w:rsid w:val="005A2D0E"/>
    <w:rsid w:val="005A2F0D"/>
    <w:rsid w:val="005A2F3C"/>
    <w:rsid w:val="005A32BE"/>
    <w:rsid w:val="005A3712"/>
    <w:rsid w:val="005A396B"/>
    <w:rsid w:val="005A39D4"/>
    <w:rsid w:val="005A3A85"/>
    <w:rsid w:val="005A3B80"/>
    <w:rsid w:val="005A3F24"/>
    <w:rsid w:val="005A43F5"/>
    <w:rsid w:val="005A4659"/>
    <w:rsid w:val="005A46DE"/>
    <w:rsid w:val="005A487C"/>
    <w:rsid w:val="005A4D88"/>
    <w:rsid w:val="005A4FE5"/>
    <w:rsid w:val="005A575B"/>
    <w:rsid w:val="005A58A0"/>
    <w:rsid w:val="005A5A12"/>
    <w:rsid w:val="005A5CB5"/>
    <w:rsid w:val="005A5D26"/>
    <w:rsid w:val="005A5E3E"/>
    <w:rsid w:val="005A602B"/>
    <w:rsid w:val="005A633A"/>
    <w:rsid w:val="005A6600"/>
    <w:rsid w:val="005A69AE"/>
    <w:rsid w:val="005A6DEF"/>
    <w:rsid w:val="005A7147"/>
    <w:rsid w:val="005A75B8"/>
    <w:rsid w:val="005A7666"/>
    <w:rsid w:val="005A76B1"/>
    <w:rsid w:val="005A7933"/>
    <w:rsid w:val="005A7AAD"/>
    <w:rsid w:val="005A7D29"/>
    <w:rsid w:val="005A7EB4"/>
    <w:rsid w:val="005B02ED"/>
    <w:rsid w:val="005B0466"/>
    <w:rsid w:val="005B0F97"/>
    <w:rsid w:val="005B1C27"/>
    <w:rsid w:val="005B1FCA"/>
    <w:rsid w:val="005B2090"/>
    <w:rsid w:val="005B2419"/>
    <w:rsid w:val="005B2593"/>
    <w:rsid w:val="005B2ADB"/>
    <w:rsid w:val="005B2F61"/>
    <w:rsid w:val="005B334B"/>
    <w:rsid w:val="005B3508"/>
    <w:rsid w:val="005B3682"/>
    <w:rsid w:val="005B3897"/>
    <w:rsid w:val="005B3A35"/>
    <w:rsid w:val="005B3EA0"/>
    <w:rsid w:val="005B430E"/>
    <w:rsid w:val="005B484E"/>
    <w:rsid w:val="005B4881"/>
    <w:rsid w:val="005B4FBA"/>
    <w:rsid w:val="005B4FDC"/>
    <w:rsid w:val="005B51B0"/>
    <w:rsid w:val="005B52FC"/>
    <w:rsid w:val="005B588A"/>
    <w:rsid w:val="005B5A05"/>
    <w:rsid w:val="005B5A78"/>
    <w:rsid w:val="005B607F"/>
    <w:rsid w:val="005B62AF"/>
    <w:rsid w:val="005B644A"/>
    <w:rsid w:val="005B6666"/>
    <w:rsid w:val="005B6E2E"/>
    <w:rsid w:val="005B6E44"/>
    <w:rsid w:val="005B719B"/>
    <w:rsid w:val="005B733E"/>
    <w:rsid w:val="005B756E"/>
    <w:rsid w:val="005B781E"/>
    <w:rsid w:val="005B7972"/>
    <w:rsid w:val="005B79F3"/>
    <w:rsid w:val="005B7ADD"/>
    <w:rsid w:val="005B7B63"/>
    <w:rsid w:val="005C01D1"/>
    <w:rsid w:val="005C01F9"/>
    <w:rsid w:val="005C0394"/>
    <w:rsid w:val="005C054F"/>
    <w:rsid w:val="005C0599"/>
    <w:rsid w:val="005C08BB"/>
    <w:rsid w:val="005C0C26"/>
    <w:rsid w:val="005C0D2C"/>
    <w:rsid w:val="005C0E1E"/>
    <w:rsid w:val="005C0EA8"/>
    <w:rsid w:val="005C128F"/>
    <w:rsid w:val="005C130F"/>
    <w:rsid w:val="005C136D"/>
    <w:rsid w:val="005C1523"/>
    <w:rsid w:val="005C1718"/>
    <w:rsid w:val="005C252E"/>
    <w:rsid w:val="005C256C"/>
    <w:rsid w:val="005C257E"/>
    <w:rsid w:val="005C28F1"/>
    <w:rsid w:val="005C28F4"/>
    <w:rsid w:val="005C2965"/>
    <w:rsid w:val="005C29F9"/>
    <w:rsid w:val="005C2B6F"/>
    <w:rsid w:val="005C2FB2"/>
    <w:rsid w:val="005C2FCD"/>
    <w:rsid w:val="005C363C"/>
    <w:rsid w:val="005C40A3"/>
    <w:rsid w:val="005C42BE"/>
    <w:rsid w:val="005C43A0"/>
    <w:rsid w:val="005C4449"/>
    <w:rsid w:val="005C4E90"/>
    <w:rsid w:val="005C5277"/>
    <w:rsid w:val="005C53F8"/>
    <w:rsid w:val="005C5507"/>
    <w:rsid w:val="005C59ED"/>
    <w:rsid w:val="005C624C"/>
    <w:rsid w:val="005C6511"/>
    <w:rsid w:val="005C658D"/>
    <w:rsid w:val="005C679F"/>
    <w:rsid w:val="005C681B"/>
    <w:rsid w:val="005C6C35"/>
    <w:rsid w:val="005C70C8"/>
    <w:rsid w:val="005C714B"/>
    <w:rsid w:val="005C7B69"/>
    <w:rsid w:val="005C7C1F"/>
    <w:rsid w:val="005D0309"/>
    <w:rsid w:val="005D0941"/>
    <w:rsid w:val="005D0ABF"/>
    <w:rsid w:val="005D0CB5"/>
    <w:rsid w:val="005D18AB"/>
    <w:rsid w:val="005D1D89"/>
    <w:rsid w:val="005D231D"/>
    <w:rsid w:val="005D278C"/>
    <w:rsid w:val="005D27CE"/>
    <w:rsid w:val="005D27DA"/>
    <w:rsid w:val="005D2B73"/>
    <w:rsid w:val="005D2BDA"/>
    <w:rsid w:val="005D314C"/>
    <w:rsid w:val="005D3397"/>
    <w:rsid w:val="005D3710"/>
    <w:rsid w:val="005D3A45"/>
    <w:rsid w:val="005D3F20"/>
    <w:rsid w:val="005D419D"/>
    <w:rsid w:val="005D4229"/>
    <w:rsid w:val="005D480C"/>
    <w:rsid w:val="005D513E"/>
    <w:rsid w:val="005D51F8"/>
    <w:rsid w:val="005D5252"/>
    <w:rsid w:val="005D5346"/>
    <w:rsid w:val="005D538D"/>
    <w:rsid w:val="005D54F6"/>
    <w:rsid w:val="005D5666"/>
    <w:rsid w:val="005D58EA"/>
    <w:rsid w:val="005D5994"/>
    <w:rsid w:val="005D59E8"/>
    <w:rsid w:val="005D59EF"/>
    <w:rsid w:val="005D5D60"/>
    <w:rsid w:val="005D699D"/>
    <w:rsid w:val="005D6A0F"/>
    <w:rsid w:val="005D6D73"/>
    <w:rsid w:val="005D6DE3"/>
    <w:rsid w:val="005D6E8A"/>
    <w:rsid w:val="005D6FAB"/>
    <w:rsid w:val="005D7325"/>
    <w:rsid w:val="005D776A"/>
    <w:rsid w:val="005D77D6"/>
    <w:rsid w:val="005D77D9"/>
    <w:rsid w:val="005D7C96"/>
    <w:rsid w:val="005D7D66"/>
    <w:rsid w:val="005E00BB"/>
    <w:rsid w:val="005E016E"/>
    <w:rsid w:val="005E099D"/>
    <w:rsid w:val="005E0A16"/>
    <w:rsid w:val="005E0A67"/>
    <w:rsid w:val="005E0FD5"/>
    <w:rsid w:val="005E1547"/>
    <w:rsid w:val="005E15E6"/>
    <w:rsid w:val="005E1687"/>
    <w:rsid w:val="005E190D"/>
    <w:rsid w:val="005E1E6F"/>
    <w:rsid w:val="005E2274"/>
    <w:rsid w:val="005E2399"/>
    <w:rsid w:val="005E23A0"/>
    <w:rsid w:val="005E26D7"/>
    <w:rsid w:val="005E2E2D"/>
    <w:rsid w:val="005E2FE6"/>
    <w:rsid w:val="005E3167"/>
    <w:rsid w:val="005E3256"/>
    <w:rsid w:val="005E3DE1"/>
    <w:rsid w:val="005E409B"/>
    <w:rsid w:val="005E42DD"/>
    <w:rsid w:val="005E43A2"/>
    <w:rsid w:val="005E491F"/>
    <w:rsid w:val="005E4D58"/>
    <w:rsid w:val="005E4F73"/>
    <w:rsid w:val="005E527F"/>
    <w:rsid w:val="005E551D"/>
    <w:rsid w:val="005E5A32"/>
    <w:rsid w:val="005E5C43"/>
    <w:rsid w:val="005E631E"/>
    <w:rsid w:val="005E6517"/>
    <w:rsid w:val="005E6755"/>
    <w:rsid w:val="005E6BA6"/>
    <w:rsid w:val="005E6BC9"/>
    <w:rsid w:val="005E6E5F"/>
    <w:rsid w:val="005E70CF"/>
    <w:rsid w:val="005E732A"/>
    <w:rsid w:val="005E754D"/>
    <w:rsid w:val="005E78BB"/>
    <w:rsid w:val="005E7A9A"/>
    <w:rsid w:val="005E7CE5"/>
    <w:rsid w:val="005F00C0"/>
    <w:rsid w:val="005F086C"/>
    <w:rsid w:val="005F0CE8"/>
    <w:rsid w:val="005F1047"/>
    <w:rsid w:val="005F10C5"/>
    <w:rsid w:val="005F14B4"/>
    <w:rsid w:val="005F153D"/>
    <w:rsid w:val="005F188A"/>
    <w:rsid w:val="005F1BBD"/>
    <w:rsid w:val="005F1C67"/>
    <w:rsid w:val="005F1FF7"/>
    <w:rsid w:val="005F2443"/>
    <w:rsid w:val="005F26CF"/>
    <w:rsid w:val="005F298F"/>
    <w:rsid w:val="005F2B40"/>
    <w:rsid w:val="005F2B66"/>
    <w:rsid w:val="005F2C4B"/>
    <w:rsid w:val="005F3188"/>
    <w:rsid w:val="005F3745"/>
    <w:rsid w:val="005F387D"/>
    <w:rsid w:val="005F3916"/>
    <w:rsid w:val="005F41EC"/>
    <w:rsid w:val="005F4F09"/>
    <w:rsid w:val="005F5263"/>
    <w:rsid w:val="005F53DA"/>
    <w:rsid w:val="005F54E5"/>
    <w:rsid w:val="005F584F"/>
    <w:rsid w:val="005F5B9F"/>
    <w:rsid w:val="005F5FCC"/>
    <w:rsid w:val="005F60DF"/>
    <w:rsid w:val="005F6310"/>
    <w:rsid w:val="005F681D"/>
    <w:rsid w:val="005F6833"/>
    <w:rsid w:val="005F6A76"/>
    <w:rsid w:val="005F72A7"/>
    <w:rsid w:val="005F74CA"/>
    <w:rsid w:val="005F7584"/>
    <w:rsid w:val="005F7719"/>
    <w:rsid w:val="00600CBC"/>
    <w:rsid w:val="00600DBA"/>
    <w:rsid w:val="00600FE2"/>
    <w:rsid w:val="006010A7"/>
    <w:rsid w:val="00601247"/>
    <w:rsid w:val="00601260"/>
    <w:rsid w:val="00601598"/>
    <w:rsid w:val="006015A8"/>
    <w:rsid w:val="00601994"/>
    <w:rsid w:val="00601BD0"/>
    <w:rsid w:val="00601DA2"/>
    <w:rsid w:val="00601F20"/>
    <w:rsid w:val="006020E6"/>
    <w:rsid w:val="00602386"/>
    <w:rsid w:val="006024B0"/>
    <w:rsid w:val="00602759"/>
    <w:rsid w:val="00602A69"/>
    <w:rsid w:val="00602CBA"/>
    <w:rsid w:val="00602F71"/>
    <w:rsid w:val="006033C1"/>
    <w:rsid w:val="0060364F"/>
    <w:rsid w:val="006037D2"/>
    <w:rsid w:val="00603A43"/>
    <w:rsid w:val="006042D7"/>
    <w:rsid w:val="006043CE"/>
    <w:rsid w:val="006044CC"/>
    <w:rsid w:val="0060456E"/>
    <w:rsid w:val="006046AF"/>
    <w:rsid w:val="00605536"/>
    <w:rsid w:val="006059F2"/>
    <w:rsid w:val="00605A30"/>
    <w:rsid w:val="00605C24"/>
    <w:rsid w:val="00605CDB"/>
    <w:rsid w:val="00605D5A"/>
    <w:rsid w:val="00605E1C"/>
    <w:rsid w:val="00605E48"/>
    <w:rsid w:val="0060602F"/>
    <w:rsid w:val="006060C7"/>
    <w:rsid w:val="006062FD"/>
    <w:rsid w:val="006063D5"/>
    <w:rsid w:val="00606704"/>
    <w:rsid w:val="00606989"/>
    <w:rsid w:val="0060784C"/>
    <w:rsid w:val="00607A05"/>
    <w:rsid w:val="00607DBD"/>
    <w:rsid w:val="00607EB7"/>
    <w:rsid w:val="0061042F"/>
    <w:rsid w:val="00610727"/>
    <w:rsid w:val="00610D35"/>
    <w:rsid w:val="00610DDE"/>
    <w:rsid w:val="00610E84"/>
    <w:rsid w:val="0061150B"/>
    <w:rsid w:val="0061178E"/>
    <w:rsid w:val="006119A9"/>
    <w:rsid w:val="00611D5F"/>
    <w:rsid w:val="006123CA"/>
    <w:rsid w:val="00612728"/>
    <w:rsid w:val="00612A25"/>
    <w:rsid w:val="00612E46"/>
    <w:rsid w:val="00612F32"/>
    <w:rsid w:val="006138E4"/>
    <w:rsid w:val="00613AB4"/>
    <w:rsid w:val="00613DA5"/>
    <w:rsid w:val="00613F35"/>
    <w:rsid w:val="0061402E"/>
    <w:rsid w:val="006141C5"/>
    <w:rsid w:val="00614639"/>
    <w:rsid w:val="00614767"/>
    <w:rsid w:val="006149C1"/>
    <w:rsid w:val="006150F4"/>
    <w:rsid w:val="00615157"/>
    <w:rsid w:val="00615C37"/>
    <w:rsid w:val="00615DDC"/>
    <w:rsid w:val="00616374"/>
    <w:rsid w:val="006163C9"/>
    <w:rsid w:val="006166F0"/>
    <w:rsid w:val="00616B77"/>
    <w:rsid w:val="00616B7F"/>
    <w:rsid w:val="00616D37"/>
    <w:rsid w:val="00616F15"/>
    <w:rsid w:val="00617070"/>
    <w:rsid w:val="00617191"/>
    <w:rsid w:val="00617281"/>
    <w:rsid w:val="0061749A"/>
    <w:rsid w:val="00617995"/>
    <w:rsid w:val="00617AC9"/>
    <w:rsid w:val="00620134"/>
    <w:rsid w:val="006203C8"/>
    <w:rsid w:val="00620426"/>
    <w:rsid w:val="00620550"/>
    <w:rsid w:val="00620857"/>
    <w:rsid w:val="006211C1"/>
    <w:rsid w:val="006212BF"/>
    <w:rsid w:val="006215EC"/>
    <w:rsid w:val="00621BBF"/>
    <w:rsid w:val="00621E77"/>
    <w:rsid w:val="00621F6D"/>
    <w:rsid w:val="006223A2"/>
    <w:rsid w:val="00622472"/>
    <w:rsid w:val="006227A7"/>
    <w:rsid w:val="00622E9E"/>
    <w:rsid w:val="0062364E"/>
    <w:rsid w:val="00623D24"/>
    <w:rsid w:val="00624058"/>
    <w:rsid w:val="00624111"/>
    <w:rsid w:val="00624318"/>
    <w:rsid w:val="00624631"/>
    <w:rsid w:val="00624A46"/>
    <w:rsid w:val="00624B70"/>
    <w:rsid w:val="00624B7A"/>
    <w:rsid w:val="0062526A"/>
    <w:rsid w:val="00625675"/>
    <w:rsid w:val="00625942"/>
    <w:rsid w:val="006259AF"/>
    <w:rsid w:val="00626225"/>
    <w:rsid w:val="006263B1"/>
    <w:rsid w:val="006269BC"/>
    <w:rsid w:val="00626B35"/>
    <w:rsid w:val="006270E2"/>
    <w:rsid w:val="00627305"/>
    <w:rsid w:val="0062730A"/>
    <w:rsid w:val="00627465"/>
    <w:rsid w:val="00627716"/>
    <w:rsid w:val="00627920"/>
    <w:rsid w:val="00627B22"/>
    <w:rsid w:val="00630283"/>
    <w:rsid w:val="00630524"/>
    <w:rsid w:val="0063052D"/>
    <w:rsid w:val="00630635"/>
    <w:rsid w:val="0063124D"/>
    <w:rsid w:val="00631367"/>
    <w:rsid w:val="00631475"/>
    <w:rsid w:val="00631A32"/>
    <w:rsid w:val="0063237F"/>
    <w:rsid w:val="006326B3"/>
    <w:rsid w:val="00632F28"/>
    <w:rsid w:val="00633507"/>
    <w:rsid w:val="00633583"/>
    <w:rsid w:val="00633A84"/>
    <w:rsid w:val="00633CE3"/>
    <w:rsid w:val="00633DE2"/>
    <w:rsid w:val="00633E02"/>
    <w:rsid w:val="00633EB9"/>
    <w:rsid w:val="00634E17"/>
    <w:rsid w:val="00634F2A"/>
    <w:rsid w:val="00634FE2"/>
    <w:rsid w:val="00635165"/>
    <w:rsid w:val="00635E16"/>
    <w:rsid w:val="00635E37"/>
    <w:rsid w:val="00635EBE"/>
    <w:rsid w:val="00635EBF"/>
    <w:rsid w:val="00635EEF"/>
    <w:rsid w:val="00636289"/>
    <w:rsid w:val="0063632A"/>
    <w:rsid w:val="006367F0"/>
    <w:rsid w:val="006368B8"/>
    <w:rsid w:val="0063749C"/>
    <w:rsid w:val="006378FF"/>
    <w:rsid w:val="00637F1F"/>
    <w:rsid w:val="00637F55"/>
    <w:rsid w:val="00637F87"/>
    <w:rsid w:val="00640112"/>
    <w:rsid w:val="0064015D"/>
    <w:rsid w:val="00640283"/>
    <w:rsid w:val="006407E1"/>
    <w:rsid w:val="006408B1"/>
    <w:rsid w:val="00641271"/>
    <w:rsid w:val="00641660"/>
    <w:rsid w:val="00641943"/>
    <w:rsid w:val="0064197A"/>
    <w:rsid w:val="00641D66"/>
    <w:rsid w:val="006421EE"/>
    <w:rsid w:val="0064222E"/>
    <w:rsid w:val="0064233C"/>
    <w:rsid w:val="00642437"/>
    <w:rsid w:val="00643339"/>
    <w:rsid w:val="0064336A"/>
    <w:rsid w:val="0064346B"/>
    <w:rsid w:val="00643625"/>
    <w:rsid w:val="006436A5"/>
    <w:rsid w:val="0064375F"/>
    <w:rsid w:val="00643807"/>
    <w:rsid w:val="00643815"/>
    <w:rsid w:val="00643876"/>
    <w:rsid w:val="00643A1E"/>
    <w:rsid w:val="00643BE3"/>
    <w:rsid w:val="00643D53"/>
    <w:rsid w:val="00644167"/>
    <w:rsid w:val="006443E9"/>
    <w:rsid w:val="006445B9"/>
    <w:rsid w:val="00644C1E"/>
    <w:rsid w:val="00644DD6"/>
    <w:rsid w:val="006451D8"/>
    <w:rsid w:val="0064534F"/>
    <w:rsid w:val="00646346"/>
    <w:rsid w:val="0064635E"/>
    <w:rsid w:val="00646C34"/>
    <w:rsid w:val="00646D7C"/>
    <w:rsid w:val="00647480"/>
    <w:rsid w:val="00647787"/>
    <w:rsid w:val="006479D7"/>
    <w:rsid w:val="00647FC3"/>
    <w:rsid w:val="00647FE4"/>
    <w:rsid w:val="006500CB"/>
    <w:rsid w:val="00650362"/>
    <w:rsid w:val="00650484"/>
    <w:rsid w:val="0065055B"/>
    <w:rsid w:val="0065080B"/>
    <w:rsid w:val="006509C4"/>
    <w:rsid w:val="00650B30"/>
    <w:rsid w:val="00650D18"/>
    <w:rsid w:val="006510DA"/>
    <w:rsid w:val="0065117D"/>
    <w:rsid w:val="006515ED"/>
    <w:rsid w:val="00651841"/>
    <w:rsid w:val="006518DD"/>
    <w:rsid w:val="00651A91"/>
    <w:rsid w:val="00651B92"/>
    <w:rsid w:val="00651ED4"/>
    <w:rsid w:val="006528F8"/>
    <w:rsid w:val="006529A1"/>
    <w:rsid w:val="00652B17"/>
    <w:rsid w:val="00652D12"/>
    <w:rsid w:val="00652DB6"/>
    <w:rsid w:val="00653066"/>
    <w:rsid w:val="00653D62"/>
    <w:rsid w:val="00653DED"/>
    <w:rsid w:val="0065424C"/>
    <w:rsid w:val="00654323"/>
    <w:rsid w:val="0065434B"/>
    <w:rsid w:val="006543C9"/>
    <w:rsid w:val="00654521"/>
    <w:rsid w:val="00654601"/>
    <w:rsid w:val="006549F9"/>
    <w:rsid w:val="00654C60"/>
    <w:rsid w:val="00654CC1"/>
    <w:rsid w:val="00655473"/>
    <w:rsid w:val="006554B9"/>
    <w:rsid w:val="006557F2"/>
    <w:rsid w:val="00655884"/>
    <w:rsid w:val="00655A7D"/>
    <w:rsid w:val="00655CA0"/>
    <w:rsid w:val="00655CB0"/>
    <w:rsid w:val="00655DFF"/>
    <w:rsid w:val="00655ED8"/>
    <w:rsid w:val="00655FFB"/>
    <w:rsid w:val="00656247"/>
    <w:rsid w:val="00656555"/>
    <w:rsid w:val="006565F0"/>
    <w:rsid w:val="0065676E"/>
    <w:rsid w:val="00656921"/>
    <w:rsid w:val="00656B6A"/>
    <w:rsid w:val="0065739B"/>
    <w:rsid w:val="0065747E"/>
    <w:rsid w:val="006574CA"/>
    <w:rsid w:val="00657612"/>
    <w:rsid w:val="00657A05"/>
    <w:rsid w:val="00657A3E"/>
    <w:rsid w:val="00657CAE"/>
    <w:rsid w:val="00657DD7"/>
    <w:rsid w:val="00657E48"/>
    <w:rsid w:val="00660055"/>
    <w:rsid w:val="00660101"/>
    <w:rsid w:val="00660332"/>
    <w:rsid w:val="006603A9"/>
    <w:rsid w:val="006606FF"/>
    <w:rsid w:val="00660A7D"/>
    <w:rsid w:val="00660A8B"/>
    <w:rsid w:val="00660C5D"/>
    <w:rsid w:val="00660F01"/>
    <w:rsid w:val="006610C4"/>
    <w:rsid w:val="00661226"/>
    <w:rsid w:val="006612B7"/>
    <w:rsid w:val="00661724"/>
    <w:rsid w:val="006617CB"/>
    <w:rsid w:val="00661D65"/>
    <w:rsid w:val="0066205F"/>
    <w:rsid w:val="006623C8"/>
    <w:rsid w:val="00662A0C"/>
    <w:rsid w:val="00663813"/>
    <w:rsid w:val="006638DC"/>
    <w:rsid w:val="00663C6D"/>
    <w:rsid w:val="00663D50"/>
    <w:rsid w:val="00663F8A"/>
    <w:rsid w:val="00663FDD"/>
    <w:rsid w:val="00664100"/>
    <w:rsid w:val="0066419B"/>
    <w:rsid w:val="00664231"/>
    <w:rsid w:val="00664591"/>
    <w:rsid w:val="00664996"/>
    <w:rsid w:val="00664CCE"/>
    <w:rsid w:val="00664DA4"/>
    <w:rsid w:val="00664F26"/>
    <w:rsid w:val="006650C6"/>
    <w:rsid w:val="0066533F"/>
    <w:rsid w:val="006656F0"/>
    <w:rsid w:val="0066571B"/>
    <w:rsid w:val="00665E97"/>
    <w:rsid w:val="00665FB2"/>
    <w:rsid w:val="0066647B"/>
    <w:rsid w:val="00666AC3"/>
    <w:rsid w:val="00666D56"/>
    <w:rsid w:val="0066702F"/>
    <w:rsid w:val="00667441"/>
    <w:rsid w:val="006674F4"/>
    <w:rsid w:val="0066788B"/>
    <w:rsid w:val="00667AB6"/>
    <w:rsid w:val="00667B63"/>
    <w:rsid w:val="00667D32"/>
    <w:rsid w:val="00667D64"/>
    <w:rsid w:val="00667EAB"/>
    <w:rsid w:val="00667EE4"/>
    <w:rsid w:val="00670162"/>
    <w:rsid w:val="006702B6"/>
    <w:rsid w:val="006702C9"/>
    <w:rsid w:val="006706CC"/>
    <w:rsid w:val="006708DB"/>
    <w:rsid w:val="00670914"/>
    <w:rsid w:val="00670A87"/>
    <w:rsid w:val="00670B2D"/>
    <w:rsid w:val="00670CDF"/>
    <w:rsid w:val="00670DDA"/>
    <w:rsid w:val="00671889"/>
    <w:rsid w:val="0067193D"/>
    <w:rsid w:val="00671D5C"/>
    <w:rsid w:val="00671DC0"/>
    <w:rsid w:val="006724EA"/>
    <w:rsid w:val="006727C1"/>
    <w:rsid w:val="00672E12"/>
    <w:rsid w:val="00672FD8"/>
    <w:rsid w:val="006730A5"/>
    <w:rsid w:val="006731C5"/>
    <w:rsid w:val="006733CE"/>
    <w:rsid w:val="006734A5"/>
    <w:rsid w:val="006734EE"/>
    <w:rsid w:val="006735CA"/>
    <w:rsid w:val="00673761"/>
    <w:rsid w:val="00673B24"/>
    <w:rsid w:val="006743F0"/>
    <w:rsid w:val="0067441A"/>
    <w:rsid w:val="006748B8"/>
    <w:rsid w:val="00674AB4"/>
    <w:rsid w:val="0067531F"/>
    <w:rsid w:val="0067558D"/>
    <w:rsid w:val="00675600"/>
    <w:rsid w:val="0067577F"/>
    <w:rsid w:val="00675F62"/>
    <w:rsid w:val="0067627E"/>
    <w:rsid w:val="00676477"/>
    <w:rsid w:val="0067672E"/>
    <w:rsid w:val="0067682B"/>
    <w:rsid w:val="006769B9"/>
    <w:rsid w:val="00676E14"/>
    <w:rsid w:val="0067716F"/>
    <w:rsid w:val="006771A3"/>
    <w:rsid w:val="0067756C"/>
    <w:rsid w:val="0068073F"/>
    <w:rsid w:val="0068099E"/>
    <w:rsid w:val="00680BEC"/>
    <w:rsid w:val="00680E52"/>
    <w:rsid w:val="00680FBF"/>
    <w:rsid w:val="006815C7"/>
    <w:rsid w:val="0068169C"/>
    <w:rsid w:val="00681CDA"/>
    <w:rsid w:val="00682163"/>
    <w:rsid w:val="006821B3"/>
    <w:rsid w:val="006828E0"/>
    <w:rsid w:val="00682BFE"/>
    <w:rsid w:val="00682FF7"/>
    <w:rsid w:val="006834DB"/>
    <w:rsid w:val="00683516"/>
    <w:rsid w:val="0068353A"/>
    <w:rsid w:val="00683794"/>
    <w:rsid w:val="006838F8"/>
    <w:rsid w:val="006840FA"/>
    <w:rsid w:val="006845B6"/>
    <w:rsid w:val="00684AE5"/>
    <w:rsid w:val="00684C57"/>
    <w:rsid w:val="00684E49"/>
    <w:rsid w:val="00685440"/>
    <w:rsid w:val="00685BEB"/>
    <w:rsid w:val="006861CE"/>
    <w:rsid w:val="00686446"/>
    <w:rsid w:val="00686841"/>
    <w:rsid w:val="00686888"/>
    <w:rsid w:val="0068688D"/>
    <w:rsid w:val="00686920"/>
    <w:rsid w:val="0068697E"/>
    <w:rsid w:val="00686BFA"/>
    <w:rsid w:val="00686E25"/>
    <w:rsid w:val="00686E46"/>
    <w:rsid w:val="0068710C"/>
    <w:rsid w:val="00687350"/>
    <w:rsid w:val="0068741E"/>
    <w:rsid w:val="0068750C"/>
    <w:rsid w:val="00687583"/>
    <w:rsid w:val="006877FE"/>
    <w:rsid w:val="00687A9B"/>
    <w:rsid w:val="00690145"/>
    <w:rsid w:val="006901F3"/>
    <w:rsid w:val="00690848"/>
    <w:rsid w:val="0069084B"/>
    <w:rsid w:val="006908A7"/>
    <w:rsid w:val="00690E06"/>
    <w:rsid w:val="00691373"/>
    <w:rsid w:val="0069138D"/>
    <w:rsid w:val="00691D1A"/>
    <w:rsid w:val="00691EB6"/>
    <w:rsid w:val="00692177"/>
    <w:rsid w:val="006922FB"/>
    <w:rsid w:val="006924F0"/>
    <w:rsid w:val="00692556"/>
    <w:rsid w:val="006925BD"/>
    <w:rsid w:val="0069278B"/>
    <w:rsid w:val="00692881"/>
    <w:rsid w:val="006928E0"/>
    <w:rsid w:val="00692B3E"/>
    <w:rsid w:val="00692CBD"/>
    <w:rsid w:val="00692F18"/>
    <w:rsid w:val="00693509"/>
    <w:rsid w:val="00693546"/>
    <w:rsid w:val="00694055"/>
    <w:rsid w:val="006940E0"/>
    <w:rsid w:val="006941F1"/>
    <w:rsid w:val="006944C2"/>
    <w:rsid w:val="006949D3"/>
    <w:rsid w:val="00695118"/>
    <w:rsid w:val="00695360"/>
    <w:rsid w:val="00695446"/>
    <w:rsid w:val="00695DC6"/>
    <w:rsid w:val="00695EF2"/>
    <w:rsid w:val="00695FA5"/>
    <w:rsid w:val="00696395"/>
    <w:rsid w:val="0069689B"/>
    <w:rsid w:val="006969EE"/>
    <w:rsid w:val="00696AB5"/>
    <w:rsid w:val="00696E4F"/>
    <w:rsid w:val="006970B5"/>
    <w:rsid w:val="00697532"/>
    <w:rsid w:val="0069763E"/>
    <w:rsid w:val="00697727"/>
    <w:rsid w:val="00697946"/>
    <w:rsid w:val="00697F9B"/>
    <w:rsid w:val="006A000E"/>
    <w:rsid w:val="006A00E1"/>
    <w:rsid w:val="006A03CC"/>
    <w:rsid w:val="006A0898"/>
    <w:rsid w:val="006A0F70"/>
    <w:rsid w:val="006A0FC6"/>
    <w:rsid w:val="006A12A1"/>
    <w:rsid w:val="006A1402"/>
    <w:rsid w:val="006A149E"/>
    <w:rsid w:val="006A16B7"/>
    <w:rsid w:val="006A1CB3"/>
    <w:rsid w:val="006A1D07"/>
    <w:rsid w:val="006A1E2E"/>
    <w:rsid w:val="006A1F8C"/>
    <w:rsid w:val="006A2653"/>
    <w:rsid w:val="006A26C7"/>
    <w:rsid w:val="006A2900"/>
    <w:rsid w:val="006A2C6F"/>
    <w:rsid w:val="006A2F30"/>
    <w:rsid w:val="006A33FD"/>
    <w:rsid w:val="006A35E4"/>
    <w:rsid w:val="006A3864"/>
    <w:rsid w:val="006A38E6"/>
    <w:rsid w:val="006A3947"/>
    <w:rsid w:val="006A3D12"/>
    <w:rsid w:val="006A465F"/>
    <w:rsid w:val="006A4735"/>
    <w:rsid w:val="006A488A"/>
    <w:rsid w:val="006A4B8B"/>
    <w:rsid w:val="006A548C"/>
    <w:rsid w:val="006A54D9"/>
    <w:rsid w:val="006A56DC"/>
    <w:rsid w:val="006A581A"/>
    <w:rsid w:val="006A5AA1"/>
    <w:rsid w:val="006A5B1E"/>
    <w:rsid w:val="006A5F9B"/>
    <w:rsid w:val="006A5FEB"/>
    <w:rsid w:val="006A60EC"/>
    <w:rsid w:val="006A6495"/>
    <w:rsid w:val="006A65EC"/>
    <w:rsid w:val="006A678C"/>
    <w:rsid w:val="006A68A0"/>
    <w:rsid w:val="006A6F4C"/>
    <w:rsid w:val="006A703C"/>
    <w:rsid w:val="006A71A9"/>
    <w:rsid w:val="006A7492"/>
    <w:rsid w:val="006A7F04"/>
    <w:rsid w:val="006B055E"/>
    <w:rsid w:val="006B0960"/>
    <w:rsid w:val="006B106B"/>
    <w:rsid w:val="006B1A05"/>
    <w:rsid w:val="006B1A76"/>
    <w:rsid w:val="006B1C59"/>
    <w:rsid w:val="006B1F1B"/>
    <w:rsid w:val="006B1FB8"/>
    <w:rsid w:val="006B1FCE"/>
    <w:rsid w:val="006B1FEB"/>
    <w:rsid w:val="006B2022"/>
    <w:rsid w:val="006B218B"/>
    <w:rsid w:val="006B225D"/>
    <w:rsid w:val="006B25E2"/>
    <w:rsid w:val="006B28BB"/>
    <w:rsid w:val="006B28DF"/>
    <w:rsid w:val="006B2B53"/>
    <w:rsid w:val="006B2B7C"/>
    <w:rsid w:val="006B300A"/>
    <w:rsid w:val="006B35A5"/>
    <w:rsid w:val="006B3CB0"/>
    <w:rsid w:val="006B3D03"/>
    <w:rsid w:val="006B3D21"/>
    <w:rsid w:val="006B4755"/>
    <w:rsid w:val="006B4B58"/>
    <w:rsid w:val="006B4D05"/>
    <w:rsid w:val="006B4DEA"/>
    <w:rsid w:val="006B4FB4"/>
    <w:rsid w:val="006B53B5"/>
    <w:rsid w:val="006B5442"/>
    <w:rsid w:val="006B554C"/>
    <w:rsid w:val="006B5613"/>
    <w:rsid w:val="006B5952"/>
    <w:rsid w:val="006B5CD7"/>
    <w:rsid w:val="006B6230"/>
    <w:rsid w:val="006B64B3"/>
    <w:rsid w:val="006B67C8"/>
    <w:rsid w:val="006B68D4"/>
    <w:rsid w:val="006B6C29"/>
    <w:rsid w:val="006B6F55"/>
    <w:rsid w:val="006B7295"/>
    <w:rsid w:val="006B74E1"/>
    <w:rsid w:val="006B7721"/>
    <w:rsid w:val="006B776F"/>
    <w:rsid w:val="006B786C"/>
    <w:rsid w:val="006B79E0"/>
    <w:rsid w:val="006B7AA0"/>
    <w:rsid w:val="006B7D73"/>
    <w:rsid w:val="006C0292"/>
    <w:rsid w:val="006C0507"/>
    <w:rsid w:val="006C08A2"/>
    <w:rsid w:val="006C0E05"/>
    <w:rsid w:val="006C0F1D"/>
    <w:rsid w:val="006C1111"/>
    <w:rsid w:val="006C1382"/>
    <w:rsid w:val="006C14E3"/>
    <w:rsid w:val="006C17CB"/>
    <w:rsid w:val="006C258B"/>
    <w:rsid w:val="006C260A"/>
    <w:rsid w:val="006C2807"/>
    <w:rsid w:val="006C2E6A"/>
    <w:rsid w:val="006C30CF"/>
    <w:rsid w:val="006C3346"/>
    <w:rsid w:val="006C37CC"/>
    <w:rsid w:val="006C382F"/>
    <w:rsid w:val="006C4042"/>
    <w:rsid w:val="006C5287"/>
    <w:rsid w:val="006C55D9"/>
    <w:rsid w:val="006C57C1"/>
    <w:rsid w:val="006C5F21"/>
    <w:rsid w:val="006C5F49"/>
    <w:rsid w:val="006C5FB0"/>
    <w:rsid w:val="006C6088"/>
    <w:rsid w:val="006C60CB"/>
    <w:rsid w:val="006C617D"/>
    <w:rsid w:val="006C61FF"/>
    <w:rsid w:val="006C6470"/>
    <w:rsid w:val="006C64F5"/>
    <w:rsid w:val="006C673D"/>
    <w:rsid w:val="006C6878"/>
    <w:rsid w:val="006C69CC"/>
    <w:rsid w:val="006C753E"/>
    <w:rsid w:val="006C7949"/>
    <w:rsid w:val="006C7A52"/>
    <w:rsid w:val="006C7CEA"/>
    <w:rsid w:val="006C7D50"/>
    <w:rsid w:val="006C7EDC"/>
    <w:rsid w:val="006C7F01"/>
    <w:rsid w:val="006D03C1"/>
    <w:rsid w:val="006D0495"/>
    <w:rsid w:val="006D0629"/>
    <w:rsid w:val="006D069E"/>
    <w:rsid w:val="006D08E1"/>
    <w:rsid w:val="006D0905"/>
    <w:rsid w:val="006D097E"/>
    <w:rsid w:val="006D09F0"/>
    <w:rsid w:val="006D11E3"/>
    <w:rsid w:val="006D1210"/>
    <w:rsid w:val="006D1740"/>
    <w:rsid w:val="006D184A"/>
    <w:rsid w:val="006D1CCA"/>
    <w:rsid w:val="006D21CE"/>
    <w:rsid w:val="006D2361"/>
    <w:rsid w:val="006D23A7"/>
    <w:rsid w:val="006D2800"/>
    <w:rsid w:val="006D28A2"/>
    <w:rsid w:val="006D2EA9"/>
    <w:rsid w:val="006D2F7B"/>
    <w:rsid w:val="006D31A8"/>
    <w:rsid w:val="006D34D6"/>
    <w:rsid w:val="006D3ADB"/>
    <w:rsid w:val="006D3E90"/>
    <w:rsid w:val="006D3F26"/>
    <w:rsid w:val="006D3FA2"/>
    <w:rsid w:val="006D400E"/>
    <w:rsid w:val="006D4094"/>
    <w:rsid w:val="006D42D2"/>
    <w:rsid w:val="006D4570"/>
    <w:rsid w:val="006D4648"/>
    <w:rsid w:val="006D471D"/>
    <w:rsid w:val="006D4985"/>
    <w:rsid w:val="006D5143"/>
    <w:rsid w:val="006D57ED"/>
    <w:rsid w:val="006D59F8"/>
    <w:rsid w:val="006D5B8B"/>
    <w:rsid w:val="006D612D"/>
    <w:rsid w:val="006D684E"/>
    <w:rsid w:val="006D6F5B"/>
    <w:rsid w:val="006D7258"/>
    <w:rsid w:val="006D745C"/>
    <w:rsid w:val="006D76D8"/>
    <w:rsid w:val="006D79BB"/>
    <w:rsid w:val="006D7BE2"/>
    <w:rsid w:val="006D7C8F"/>
    <w:rsid w:val="006D7EB4"/>
    <w:rsid w:val="006D7F18"/>
    <w:rsid w:val="006E01CC"/>
    <w:rsid w:val="006E01D8"/>
    <w:rsid w:val="006E0318"/>
    <w:rsid w:val="006E04A5"/>
    <w:rsid w:val="006E04C3"/>
    <w:rsid w:val="006E05A4"/>
    <w:rsid w:val="006E07FB"/>
    <w:rsid w:val="006E0FB0"/>
    <w:rsid w:val="006E11A7"/>
    <w:rsid w:val="006E1295"/>
    <w:rsid w:val="006E166B"/>
    <w:rsid w:val="006E1B4A"/>
    <w:rsid w:val="006E1CF5"/>
    <w:rsid w:val="006E1E89"/>
    <w:rsid w:val="006E21F9"/>
    <w:rsid w:val="006E26CA"/>
    <w:rsid w:val="006E2796"/>
    <w:rsid w:val="006E27C7"/>
    <w:rsid w:val="006E282F"/>
    <w:rsid w:val="006E2BAB"/>
    <w:rsid w:val="006E2CE4"/>
    <w:rsid w:val="006E2DE3"/>
    <w:rsid w:val="006E394C"/>
    <w:rsid w:val="006E3AB2"/>
    <w:rsid w:val="006E4829"/>
    <w:rsid w:val="006E4A16"/>
    <w:rsid w:val="006E4F5C"/>
    <w:rsid w:val="006E4F69"/>
    <w:rsid w:val="006E538C"/>
    <w:rsid w:val="006E560E"/>
    <w:rsid w:val="006E5871"/>
    <w:rsid w:val="006E6157"/>
    <w:rsid w:val="006E64AD"/>
    <w:rsid w:val="006E6599"/>
    <w:rsid w:val="006E6A5C"/>
    <w:rsid w:val="006E7E87"/>
    <w:rsid w:val="006F02D6"/>
    <w:rsid w:val="006F082A"/>
    <w:rsid w:val="006F0855"/>
    <w:rsid w:val="006F0987"/>
    <w:rsid w:val="006F0990"/>
    <w:rsid w:val="006F0A60"/>
    <w:rsid w:val="006F0A94"/>
    <w:rsid w:val="006F0BCF"/>
    <w:rsid w:val="006F100E"/>
    <w:rsid w:val="006F1127"/>
    <w:rsid w:val="006F1234"/>
    <w:rsid w:val="006F12E3"/>
    <w:rsid w:val="006F176F"/>
    <w:rsid w:val="006F19C6"/>
    <w:rsid w:val="006F1A22"/>
    <w:rsid w:val="006F1BF9"/>
    <w:rsid w:val="006F1EEC"/>
    <w:rsid w:val="006F2575"/>
    <w:rsid w:val="006F26C2"/>
    <w:rsid w:val="006F26E9"/>
    <w:rsid w:val="006F295A"/>
    <w:rsid w:val="006F29EC"/>
    <w:rsid w:val="006F2A8A"/>
    <w:rsid w:val="006F2B85"/>
    <w:rsid w:val="006F2B8A"/>
    <w:rsid w:val="006F2BB1"/>
    <w:rsid w:val="006F2CB8"/>
    <w:rsid w:val="006F2DC2"/>
    <w:rsid w:val="006F2E3A"/>
    <w:rsid w:val="006F3199"/>
    <w:rsid w:val="006F331D"/>
    <w:rsid w:val="006F353E"/>
    <w:rsid w:val="006F4113"/>
    <w:rsid w:val="006F4126"/>
    <w:rsid w:val="006F4E9E"/>
    <w:rsid w:val="006F5911"/>
    <w:rsid w:val="006F5942"/>
    <w:rsid w:val="006F5990"/>
    <w:rsid w:val="006F5FD1"/>
    <w:rsid w:val="006F602C"/>
    <w:rsid w:val="006F61EA"/>
    <w:rsid w:val="006F6441"/>
    <w:rsid w:val="006F6590"/>
    <w:rsid w:val="006F6DFA"/>
    <w:rsid w:val="006F7037"/>
    <w:rsid w:val="006F70EC"/>
    <w:rsid w:val="006F720D"/>
    <w:rsid w:val="006F72B8"/>
    <w:rsid w:val="006F72F8"/>
    <w:rsid w:val="006F76EF"/>
    <w:rsid w:val="006F78CE"/>
    <w:rsid w:val="006F7DBF"/>
    <w:rsid w:val="0070025B"/>
    <w:rsid w:val="007004DC"/>
    <w:rsid w:val="0070058F"/>
    <w:rsid w:val="00700B96"/>
    <w:rsid w:val="00700DE3"/>
    <w:rsid w:val="00700F22"/>
    <w:rsid w:val="00700FC6"/>
    <w:rsid w:val="007010EB"/>
    <w:rsid w:val="0070127D"/>
    <w:rsid w:val="007013DC"/>
    <w:rsid w:val="0070171E"/>
    <w:rsid w:val="00702161"/>
    <w:rsid w:val="00702231"/>
    <w:rsid w:val="007023A6"/>
    <w:rsid w:val="007026E2"/>
    <w:rsid w:val="00702CDC"/>
    <w:rsid w:val="007030C2"/>
    <w:rsid w:val="00703AE5"/>
    <w:rsid w:val="00703B04"/>
    <w:rsid w:val="00703B70"/>
    <w:rsid w:val="00703F08"/>
    <w:rsid w:val="0070405D"/>
    <w:rsid w:val="00704099"/>
    <w:rsid w:val="0070437E"/>
    <w:rsid w:val="007044ED"/>
    <w:rsid w:val="007045F6"/>
    <w:rsid w:val="007047F7"/>
    <w:rsid w:val="00704976"/>
    <w:rsid w:val="0070521B"/>
    <w:rsid w:val="0070538A"/>
    <w:rsid w:val="007054DE"/>
    <w:rsid w:val="007056B8"/>
    <w:rsid w:val="007056C4"/>
    <w:rsid w:val="0070596A"/>
    <w:rsid w:val="0070598A"/>
    <w:rsid w:val="007067AA"/>
    <w:rsid w:val="00706858"/>
    <w:rsid w:val="00706DE5"/>
    <w:rsid w:val="00707115"/>
    <w:rsid w:val="00707170"/>
    <w:rsid w:val="007072A8"/>
    <w:rsid w:val="00707337"/>
    <w:rsid w:val="00707A91"/>
    <w:rsid w:val="00707C04"/>
    <w:rsid w:val="00707F84"/>
    <w:rsid w:val="0071018B"/>
    <w:rsid w:val="00710328"/>
    <w:rsid w:val="007103A9"/>
    <w:rsid w:val="00710472"/>
    <w:rsid w:val="007107F6"/>
    <w:rsid w:val="0071092F"/>
    <w:rsid w:val="00710D31"/>
    <w:rsid w:val="007113BE"/>
    <w:rsid w:val="00711593"/>
    <w:rsid w:val="00711BD7"/>
    <w:rsid w:val="00711E5A"/>
    <w:rsid w:val="007121ED"/>
    <w:rsid w:val="00712202"/>
    <w:rsid w:val="0071227A"/>
    <w:rsid w:val="00712330"/>
    <w:rsid w:val="0071249B"/>
    <w:rsid w:val="0071254B"/>
    <w:rsid w:val="007127F8"/>
    <w:rsid w:val="00712C82"/>
    <w:rsid w:val="0071321F"/>
    <w:rsid w:val="0071384D"/>
    <w:rsid w:val="007139F0"/>
    <w:rsid w:val="00713D1A"/>
    <w:rsid w:val="00713F21"/>
    <w:rsid w:val="00714468"/>
    <w:rsid w:val="0071454B"/>
    <w:rsid w:val="007146B6"/>
    <w:rsid w:val="00714850"/>
    <w:rsid w:val="007148DD"/>
    <w:rsid w:val="00714BFA"/>
    <w:rsid w:val="00714DF7"/>
    <w:rsid w:val="00714E0C"/>
    <w:rsid w:val="00715225"/>
    <w:rsid w:val="0071567E"/>
    <w:rsid w:val="007156A8"/>
    <w:rsid w:val="0071578A"/>
    <w:rsid w:val="00715AD6"/>
    <w:rsid w:val="00715D04"/>
    <w:rsid w:val="00716063"/>
    <w:rsid w:val="00716064"/>
    <w:rsid w:val="00716255"/>
    <w:rsid w:val="007162EF"/>
    <w:rsid w:val="00716593"/>
    <w:rsid w:val="0071665B"/>
    <w:rsid w:val="007167A6"/>
    <w:rsid w:val="007167E2"/>
    <w:rsid w:val="00716950"/>
    <w:rsid w:val="00716A4B"/>
    <w:rsid w:val="00716C6A"/>
    <w:rsid w:val="007170D7"/>
    <w:rsid w:val="00717227"/>
    <w:rsid w:val="0071726A"/>
    <w:rsid w:val="0071744A"/>
    <w:rsid w:val="007204F1"/>
    <w:rsid w:val="007209B2"/>
    <w:rsid w:val="00720C87"/>
    <w:rsid w:val="007213DA"/>
    <w:rsid w:val="007214D7"/>
    <w:rsid w:val="00721A49"/>
    <w:rsid w:val="00721B1A"/>
    <w:rsid w:val="0072202C"/>
    <w:rsid w:val="00722122"/>
    <w:rsid w:val="007224B8"/>
    <w:rsid w:val="007228EC"/>
    <w:rsid w:val="00722AA0"/>
    <w:rsid w:val="00722B0B"/>
    <w:rsid w:val="00722B79"/>
    <w:rsid w:val="00722CEE"/>
    <w:rsid w:val="00722D79"/>
    <w:rsid w:val="00722F07"/>
    <w:rsid w:val="007232B4"/>
    <w:rsid w:val="007235AB"/>
    <w:rsid w:val="007237AA"/>
    <w:rsid w:val="007238F6"/>
    <w:rsid w:val="00723B6D"/>
    <w:rsid w:val="00723C19"/>
    <w:rsid w:val="00723E19"/>
    <w:rsid w:val="00723FAA"/>
    <w:rsid w:val="00724248"/>
    <w:rsid w:val="00724269"/>
    <w:rsid w:val="007242BE"/>
    <w:rsid w:val="007248B0"/>
    <w:rsid w:val="00724925"/>
    <w:rsid w:val="00724D44"/>
    <w:rsid w:val="00724F6F"/>
    <w:rsid w:val="007250B0"/>
    <w:rsid w:val="0072554C"/>
    <w:rsid w:val="00725642"/>
    <w:rsid w:val="00725B00"/>
    <w:rsid w:val="00725B8C"/>
    <w:rsid w:val="00725E60"/>
    <w:rsid w:val="00726974"/>
    <w:rsid w:val="00726CC2"/>
    <w:rsid w:val="00726FB0"/>
    <w:rsid w:val="00726FB5"/>
    <w:rsid w:val="00727B7E"/>
    <w:rsid w:val="00727CDA"/>
    <w:rsid w:val="00727D26"/>
    <w:rsid w:val="00727F91"/>
    <w:rsid w:val="00727FD2"/>
    <w:rsid w:val="00730664"/>
    <w:rsid w:val="00730790"/>
    <w:rsid w:val="00730861"/>
    <w:rsid w:val="00730898"/>
    <w:rsid w:val="00730E7C"/>
    <w:rsid w:val="00731393"/>
    <w:rsid w:val="0073146B"/>
    <w:rsid w:val="0073156D"/>
    <w:rsid w:val="007316A4"/>
    <w:rsid w:val="0073186D"/>
    <w:rsid w:val="00731C37"/>
    <w:rsid w:val="00731E70"/>
    <w:rsid w:val="00732A87"/>
    <w:rsid w:val="00732D8A"/>
    <w:rsid w:val="00732E05"/>
    <w:rsid w:val="0073302B"/>
    <w:rsid w:val="007333DE"/>
    <w:rsid w:val="007334A8"/>
    <w:rsid w:val="0073378F"/>
    <w:rsid w:val="0073381D"/>
    <w:rsid w:val="00733A06"/>
    <w:rsid w:val="00733C18"/>
    <w:rsid w:val="00733C1D"/>
    <w:rsid w:val="00733CE8"/>
    <w:rsid w:val="007344B4"/>
    <w:rsid w:val="007345E5"/>
    <w:rsid w:val="007348D8"/>
    <w:rsid w:val="0073494C"/>
    <w:rsid w:val="00734960"/>
    <w:rsid w:val="00735282"/>
    <w:rsid w:val="00735991"/>
    <w:rsid w:val="00735D26"/>
    <w:rsid w:val="00735E15"/>
    <w:rsid w:val="007363A9"/>
    <w:rsid w:val="00736F74"/>
    <w:rsid w:val="00737150"/>
    <w:rsid w:val="00737A88"/>
    <w:rsid w:val="00737BB5"/>
    <w:rsid w:val="00737C1F"/>
    <w:rsid w:val="00737CAE"/>
    <w:rsid w:val="00737D8A"/>
    <w:rsid w:val="00737E25"/>
    <w:rsid w:val="00740516"/>
    <w:rsid w:val="00740549"/>
    <w:rsid w:val="00740564"/>
    <w:rsid w:val="00740CF5"/>
    <w:rsid w:val="007412AC"/>
    <w:rsid w:val="00741306"/>
    <w:rsid w:val="007415B8"/>
    <w:rsid w:val="007418C6"/>
    <w:rsid w:val="00741AE5"/>
    <w:rsid w:val="00741FBE"/>
    <w:rsid w:val="007420A3"/>
    <w:rsid w:val="0074237A"/>
    <w:rsid w:val="00742411"/>
    <w:rsid w:val="0074247E"/>
    <w:rsid w:val="0074252B"/>
    <w:rsid w:val="007426FF"/>
    <w:rsid w:val="00742799"/>
    <w:rsid w:val="00742B3A"/>
    <w:rsid w:val="00742B60"/>
    <w:rsid w:val="00742DB6"/>
    <w:rsid w:val="00743036"/>
    <w:rsid w:val="007433D9"/>
    <w:rsid w:val="00743473"/>
    <w:rsid w:val="00743528"/>
    <w:rsid w:val="0074370A"/>
    <w:rsid w:val="00743B30"/>
    <w:rsid w:val="00743CCF"/>
    <w:rsid w:val="00743EAF"/>
    <w:rsid w:val="0074400F"/>
    <w:rsid w:val="007440E1"/>
    <w:rsid w:val="00744143"/>
    <w:rsid w:val="00744344"/>
    <w:rsid w:val="007444D7"/>
    <w:rsid w:val="00744EB0"/>
    <w:rsid w:val="00745A03"/>
    <w:rsid w:val="00745AA1"/>
    <w:rsid w:val="00745AE0"/>
    <w:rsid w:val="00745EDC"/>
    <w:rsid w:val="0074640A"/>
    <w:rsid w:val="007465AD"/>
    <w:rsid w:val="00746696"/>
    <w:rsid w:val="00746FC7"/>
    <w:rsid w:val="0074733F"/>
    <w:rsid w:val="00747827"/>
    <w:rsid w:val="00747858"/>
    <w:rsid w:val="007479D8"/>
    <w:rsid w:val="007479DB"/>
    <w:rsid w:val="00747B87"/>
    <w:rsid w:val="007501B7"/>
    <w:rsid w:val="007506FA"/>
    <w:rsid w:val="00750B35"/>
    <w:rsid w:val="00750CB3"/>
    <w:rsid w:val="0075125B"/>
    <w:rsid w:val="007512C1"/>
    <w:rsid w:val="007517EF"/>
    <w:rsid w:val="0075183B"/>
    <w:rsid w:val="00751A64"/>
    <w:rsid w:val="00751BF0"/>
    <w:rsid w:val="007520E5"/>
    <w:rsid w:val="0075219F"/>
    <w:rsid w:val="00752590"/>
    <w:rsid w:val="00752771"/>
    <w:rsid w:val="00752BB6"/>
    <w:rsid w:val="0075309C"/>
    <w:rsid w:val="0075313F"/>
    <w:rsid w:val="007532A3"/>
    <w:rsid w:val="007536B5"/>
    <w:rsid w:val="00753877"/>
    <w:rsid w:val="00753A2A"/>
    <w:rsid w:val="00753FC3"/>
    <w:rsid w:val="0075492D"/>
    <w:rsid w:val="00754BBE"/>
    <w:rsid w:val="007552AD"/>
    <w:rsid w:val="0075548C"/>
    <w:rsid w:val="007560F1"/>
    <w:rsid w:val="007561A0"/>
    <w:rsid w:val="007565AA"/>
    <w:rsid w:val="00756D9C"/>
    <w:rsid w:val="00756E33"/>
    <w:rsid w:val="00757B29"/>
    <w:rsid w:val="0076006B"/>
    <w:rsid w:val="007606B8"/>
    <w:rsid w:val="00760B75"/>
    <w:rsid w:val="00760C0E"/>
    <w:rsid w:val="00760E75"/>
    <w:rsid w:val="00761184"/>
    <w:rsid w:val="00761345"/>
    <w:rsid w:val="007614A6"/>
    <w:rsid w:val="007614E0"/>
    <w:rsid w:val="007616B5"/>
    <w:rsid w:val="00762441"/>
    <w:rsid w:val="0076248D"/>
    <w:rsid w:val="00762890"/>
    <w:rsid w:val="007629B8"/>
    <w:rsid w:val="00762C07"/>
    <w:rsid w:val="00762CEB"/>
    <w:rsid w:val="00762F3F"/>
    <w:rsid w:val="0076306B"/>
    <w:rsid w:val="00763374"/>
    <w:rsid w:val="00763831"/>
    <w:rsid w:val="00763EF6"/>
    <w:rsid w:val="00763F63"/>
    <w:rsid w:val="007642DB"/>
    <w:rsid w:val="007644A7"/>
    <w:rsid w:val="00764771"/>
    <w:rsid w:val="00764B99"/>
    <w:rsid w:val="00764CA4"/>
    <w:rsid w:val="00764DE8"/>
    <w:rsid w:val="00764FAC"/>
    <w:rsid w:val="007653B3"/>
    <w:rsid w:val="00765D10"/>
    <w:rsid w:val="00765F41"/>
    <w:rsid w:val="0076636D"/>
    <w:rsid w:val="007665E4"/>
    <w:rsid w:val="00766AC6"/>
    <w:rsid w:val="0076729E"/>
    <w:rsid w:val="007675BC"/>
    <w:rsid w:val="00767642"/>
    <w:rsid w:val="00767C21"/>
    <w:rsid w:val="00767FDA"/>
    <w:rsid w:val="007700C1"/>
    <w:rsid w:val="007701C3"/>
    <w:rsid w:val="00770552"/>
    <w:rsid w:val="00770553"/>
    <w:rsid w:val="00770950"/>
    <w:rsid w:val="00770967"/>
    <w:rsid w:val="00770C9E"/>
    <w:rsid w:val="00770DA6"/>
    <w:rsid w:val="007713E1"/>
    <w:rsid w:val="00771A76"/>
    <w:rsid w:val="00771ACF"/>
    <w:rsid w:val="007720C7"/>
    <w:rsid w:val="007725B5"/>
    <w:rsid w:val="007728CB"/>
    <w:rsid w:val="00772F67"/>
    <w:rsid w:val="00772FE2"/>
    <w:rsid w:val="0077348C"/>
    <w:rsid w:val="00773674"/>
    <w:rsid w:val="00773961"/>
    <w:rsid w:val="007741E2"/>
    <w:rsid w:val="007744BE"/>
    <w:rsid w:val="00774613"/>
    <w:rsid w:val="00774A15"/>
    <w:rsid w:val="00774AF9"/>
    <w:rsid w:val="00774F47"/>
    <w:rsid w:val="007753C8"/>
    <w:rsid w:val="00775981"/>
    <w:rsid w:val="00775A55"/>
    <w:rsid w:val="007762C8"/>
    <w:rsid w:val="00776ACA"/>
    <w:rsid w:val="00776E97"/>
    <w:rsid w:val="0077724C"/>
    <w:rsid w:val="0077734F"/>
    <w:rsid w:val="007775E0"/>
    <w:rsid w:val="007776D8"/>
    <w:rsid w:val="0077781C"/>
    <w:rsid w:val="00777EB4"/>
    <w:rsid w:val="00780065"/>
    <w:rsid w:val="00780269"/>
    <w:rsid w:val="00780367"/>
    <w:rsid w:val="00780616"/>
    <w:rsid w:val="007806C2"/>
    <w:rsid w:val="00780833"/>
    <w:rsid w:val="007808E4"/>
    <w:rsid w:val="00781251"/>
    <w:rsid w:val="00781320"/>
    <w:rsid w:val="00781681"/>
    <w:rsid w:val="00781ACA"/>
    <w:rsid w:val="00781B6D"/>
    <w:rsid w:val="00781E00"/>
    <w:rsid w:val="00782B2D"/>
    <w:rsid w:val="00782E57"/>
    <w:rsid w:val="00782E6B"/>
    <w:rsid w:val="00782EBC"/>
    <w:rsid w:val="00783276"/>
    <w:rsid w:val="00783378"/>
    <w:rsid w:val="007835EA"/>
    <w:rsid w:val="00783765"/>
    <w:rsid w:val="00784256"/>
    <w:rsid w:val="0078426F"/>
    <w:rsid w:val="0078435A"/>
    <w:rsid w:val="007846E8"/>
    <w:rsid w:val="007848EE"/>
    <w:rsid w:val="00784AF3"/>
    <w:rsid w:val="00784EB7"/>
    <w:rsid w:val="007861E0"/>
    <w:rsid w:val="00786210"/>
    <w:rsid w:val="00786337"/>
    <w:rsid w:val="0078654F"/>
    <w:rsid w:val="00786611"/>
    <w:rsid w:val="00786B2C"/>
    <w:rsid w:val="00786D28"/>
    <w:rsid w:val="00787346"/>
    <w:rsid w:val="0078769F"/>
    <w:rsid w:val="0078793A"/>
    <w:rsid w:val="00787948"/>
    <w:rsid w:val="007879B9"/>
    <w:rsid w:val="00787CDF"/>
    <w:rsid w:val="00787EDA"/>
    <w:rsid w:val="007904BC"/>
    <w:rsid w:val="00790616"/>
    <w:rsid w:val="00790976"/>
    <w:rsid w:val="00791AB0"/>
    <w:rsid w:val="00791FE7"/>
    <w:rsid w:val="007920A4"/>
    <w:rsid w:val="00792208"/>
    <w:rsid w:val="0079242B"/>
    <w:rsid w:val="0079243D"/>
    <w:rsid w:val="007928BB"/>
    <w:rsid w:val="00792964"/>
    <w:rsid w:val="00792AB3"/>
    <w:rsid w:val="00792D1E"/>
    <w:rsid w:val="00792D3C"/>
    <w:rsid w:val="00792D89"/>
    <w:rsid w:val="007932F3"/>
    <w:rsid w:val="00793429"/>
    <w:rsid w:val="00793870"/>
    <w:rsid w:val="00794069"/>
    <w:rsid w:val="0079411F"/>
    <w:rsid w:val="007942E9"/>
    <w:rsid w:val="00794372"/>
    <w:rsid w:val="00794386"/>
    <w:rsid w:val="00794558"/>
    <w:rsid w:val="007947B3"/>
    <w:rsid w:val="00794917"/>
    <w:rsid w:val="007949B2"/>
    <w:rsid w:val="00794D06"/>
    <w:rsid w:val="00795509"/>
    <w:rsid w:val="00795D6F"/>
    <w:rsid w:val="007960B6"/>
    <w:rsid w:val="007963D1"/>
    <w:rsid w:val="007965E7"/>
    <w:rsid w:val="007965EB"/>
    <w:rsid w:val="007966DC"/>
    <w:rsid w:val="007972C1"/>
    <w:rsid w:val="00797311"/>
    <w:rsid w:val="00797593"/>
    <w:rsid w:val="0079791A"/>
    <w:rsid w:val="007A01D4"/>
    <w:rsid w:val="007A045F"/>
    <w:rsid w:val="007A081F"/>
    <w:rsid w:val="007A0896"/>
    <w:rsid w:val="007A0A47"/>
    <w:rsid w:val="007A0E2B"/>
    <w:rsid w:val="007A134D"/>
    <w:rsid w:val="007A19F4"/>
    <w:rsid w:val="007A1ECD"/>
    <w:rsid w:val="007A1FC0"/>
    <w:rsid w:val="007A26AA"/>
    <w:rsid w:val="007A2AA4"/>
    <w:rsid w:val="007A2CAC"/>
    <w:rsid w:val="007A3028"/>
    <w:rsid w:val="007A3538"/>
    <w:rsid w:val="007A3716"/>
    <w:rsid w:val="007A3D3F"/>
    <w:rsid w:val="007A3E28"/>
    <w:rsid w:val="007A4055"/>
    <w:rsid w:val="007A4272"/>
    <w:rsid w:val="007A43FE"/>
    <w:rsid w:val="007A4481"/>
    <w:rsid w:val="007A4C93"/>
    <w:rsid w:val="007A5CA3"/>
    <w:rsid w:val="007A602C"/>
    <w:rsid w:val="007A647A"/>
    <w:rsid w:val="007A6951"/>
    <w:rsid w:val="007A6B2E"/>
    <w:rsid w:val="007A6BB1"/>
    <w:rsid w:val="007A6D9D"/>
    <w:rsid w:val="007A728F"/>
    <w:rsid w:val="007A777D"/>
    <w:rsid w:val="007A7968"/>
    <w:rsid w:val="007A79E0"/>
    <w:rsid w:val="007A7A8A"/>
    <w:rsid w:val="007A7DFB"/>
    <w:rsid w:val="007B015B"/>
    <w:rsid w:val="007B02EE"/>
    <w:rsid w:val="007B0301"/>
    <w:rsid w:val="007B08CE"/>
    <w:rsid w:val="007B0F90"/>
    <w:rsid w:val="007B1237"/>
    <w:rsid w:val="007B1271"/>
    <w:rsid w:val="007B1455"/>
    <w:rsid w:val="007B14F6"/>
    <w:rsid w:val="007B19E9"/>
    <w:rsid w:val="007B1D2C"/>
    <w:rsid w:val="007B2021"/>
    <w:rsid w:val="007B21D4"/>
    <w:rsid w:val="007B2218"/>
    <w:rsid w:val="007B28E0"/>
    <w:rsid w:val="007B2978"/>
    <w:rsid w:val="007B297E"/>
    <w:rsid w:val="007B2AAE"/>
    <w:rsid w:val="007B2E00"/>
    <w:rsid w:val="007B3114"/>
    <w:rsid w:val="007B325F"/>
    <w:rsid w:val="007B32EB"/>
    <w:rsid w:val="007B3436"/>
    <w:rsid w:val="007B37A0"/>
    <w:rsid w:val="007B38B8"/>
    <w:rsid w:val="007B38E4"/>
    <w:rsid w:val="007B3CF8"/>
    <w:rsid w:val="007B44FA"/>
    <w:rsid w:val="007B4F1B"/>
    <w:rsid w:val="007B5024"/>
    <w:rsid w:val="007B5072"/>
    <w:rsid w:val="007B5628"/>
    <w:rsid w:val="007B566D"/>
    <w:rsid w:val="007B575A"/>
    <w:rsid w:val="007B594F"/>
    <w:rsid w:val="007B678B"/>
    <w:rsid w:val="007B6B0E"/>
    <w:rsid w:val="007B78AF"/>
    <w:rsid w:val="007B7929"/>
    <w:rsid w:val="007B7C04"/>
    <w:rsid w:val="007B7C27"/>
    <w:rsid w:val="007B7D8A"/>
    <w:rsid w:val="007C0AB4"/>
    <w:rsid w:val="007C11CC"/>
    <w:rsid w:val="007C11D2"/>
    <w:rsid w:val="007C142C"/>
    <w:rsid w:val="007C197A"/>
    <w:rsid w:val="007C19C5"/>
    <w:rsid w:val="007C19F2"/>
    <w:rsid w:val="007C1DAD"/>
    <w:rsid w:val="007C2119"/>
    <w:rsid w:val="007C227D"/>
    <w:rsid w:val="007C22FC"/>
    <w:rsid w:val="007C2589"/>
    <w:rsid w:val="007C2664"/>
    <w:rsid w:val="007C28BC"/>
    <w:rsid w:val="007C28DA"/>
    <w:rsid w:val="007C2A06"/>
    <w:rsid w:val="007C2B8D"/>
    <w:rsid w:val="007C2D71"/>
    <w:rsid w:val="007C2F35"/>
    <w:rsid w:val="007C3013"/>
    <w:rsid w:val="007C3063"/>
    <w:rsid w:val="007C31CE"/>
    <w:rsid w:val="007C3224"/>
    <w:rsid w:val="007C3303"/>
    <w:rsid w:val="007C3329"/>
    <w:rsid w:val="007C3451"/>
    <w:rsid w:val="007C34BE"/>
    <w:rsid w:val="007C3534"/>
    <w:rsid w:val="007C35A5"/>
    <w:rsid w:val="007C375C"/>
    <w:rsid w:val="007C38C8"/>
    <w:rsid w:val="007C3F94"/>
    <w:rsid w:val="007C420B"/>
    <w:rsid w:val="007C4268"/>
    <w:rsid w:val="007C44BA"/>
    <w:rsid w:val="007C4F15"/>
    <w:rsid w:val="007C514A"/>
    <w:rsid w:val="007C51A3"/>
    <w:rsid w:val="007C51DD"/>
    <w:rsid w:val="007C5643"/>
    <w:rsid w:val="007C5879"/>
    <w:rsid w:val="007C5D9D"/>
    <w:rsid w:val="007C5EF1"/>
    <w:rsid w:val="007C5EFD"/>
    <w:rsid w:val="007C6054"/>
    <w:rsid w:val="007C67D2"/>
    <w:rsid w:val="007C6822"/>
    <w:rsid w:val="007C68F3"/>
    <w:rsid w:val="007C6BD1"/>
    <w:rsid w:val="007C6D5D"/>
    <w:rsid w:val="007C6DB9"/>
    <w:rsid w:val="007C6F35"/>
    <w:rsid w:val="007C6F65"/>
    <w:rsid w:val="007C7131"/>
    <w:rsid w:val="007C7242"/>
    <w:rsid w:val="007C73EA"/>
    <w:rsid w:val="007C76EA"/>
    <w:rsid w:val="007C7A13"/>
    <w:rsid w:val="007C7B33"/>
    <w:rsid w:val="007C7EDF"/>
    <w:rsid w:val="007C7F86"/>
    <w:rsid w:val="007D01D7"/>
    <w:rsid w:val="007D046E"/>
    <w:rsid w:val="007D0D03"/>
    <w:rsid w:val="007D0FB2"/>
    <w:rsid w:val="007D1180"/>
    <w:rsid w:val="007D1405"/>
    <w:rsid w:val="007D1637"/>
    <w:rsid w:val="007D169C"/>
    <w:rsid w:val="007D1969"/>
    <w:rsid w:val="007D1C0A"/>
    <w:rsid w:val="007D1CA1"/>
    <w:rsid w:val="007D1DB4"/>
    <w:rsid w:val="007D1E3D"/>
    <w:rsid w:val="007D1F38"/>
    <w:rsid w:val="007D20AB"/>
    <w:rsid w:val="007D24C2"/>
    <w:rsid w:val="007D2591"/>
    <w:rsid w:val="007D260F"/>
    <w:rsid w:val="007D2615"/>
    <w:rsid w:val="007D27A1"/>
    <w:rsid w:val="007D2C2A"/>
    <w:rsid w:val="007D2C59"/>
    <w:rsid w:val="007D337A"/>
    <w:rsid w:val="007D37B1"/>
    <w:rsid w:val="007D3957"/>
    <w:rsid w:val="007D4002"/>
    <w:rsid w:val="007D4694"/>
    <w:rsid w:val="007D46CA"/>
    <w:rsid w:val="007D4843"/>
    <w:rsid w:val="007D485D"/>
    <w:rsid w:val="007D4890"/>
    <w:rsid w:val="007D4D48"/>
    <w:rsid w:val="007D56B6"/>
    <w:rsid w:val="007D5776"/>
    <w:rsid w:val="007D5942"/>
    <w:rsid w:val="007D5B30"/>
    <w:rsid w:val="007D5C5A"/>
    <w:rsid w:val="007D6305"/>
    <w:rsid w:val="007D63D1"/>
    <w:rsid w:val="007D645F"/>
    <w:rsid w:val="007D6934"/>
    <w:rsid w:val="007D6E97"/>
    <w:rsid w:val="007D7137"/>
    <w:rsid w:val="007D73D7"/>
    <w:rsid w:val="007D78A4"/>
    <w:rsid w:val="007D78A8"/>
    <w:rsid w:val="007D7958"/>
    <w:rsid w:val="007D7DDC"/>
    <w:rsid w:val="007D7F99"/>
    <w:rsid w:val="007E01C9"/>
    <w:rsid w:val="007E0391"/>
    <w:rsid w:val="007E03DC"/>
    <w:rsid w:val="007E0A51"/>
    <w:rsid w:val="007E0B6C"/>
    <w:rsid w:val="007E0ED6"/>
    <w:rsid w:val="007E0F2E"/>
    <w:rsid w:val="007E15EB"/>
    <w:rsid w:val="007E16FE"/>
    <w:rsid w:val="007E283D"/>
    <w:rsid w:val="007E2A4B"/>
    <w:rsid w:val="007E2BC0"/>
    <w:rsid w:val="007E2F62"/>
    <w:rsid w:val="007E316A"/>
    <w:rsid w:val="007E3247"/>
    <w:rsid w:val="007E3263"/>
    <w:rsid w:val="007E3D67"/>
    <w:rsid w:val="007E3DBC"/>
    <w:rsid w:val="007E3E72"/>
    <w:rsid w:val="007E4635"/>
    <w:rsid w:val="007E497A"/>
    <w:rsid w:val="007E4E45"/>
    <w:rsid w:val="007E5071"/>
    <w:rsid w:val="007E60C1"/>
    <w:rsid w:val="007E6485"/>
    <w:rsid w:val="007E659B"/>
    <w:rsid w:val="007E681C"/>
    <w:rsid w:val="007E68A2"/>
    <w:rsid w:val="007E6B84"/>
    <w:rsid w:val="007E6B93"/>
    <w:rsid w:val="007E6CF1"/>
    <w:rsid w:val="007E70D2"/>
    <w:rsid w:val="007E720F"/>
    <w:rsid w:val="007E72A9"/>
    <w:rsid w:val="007E775B"/>
    <w:rsid w:val="007E7883"/>
    <w:rsid w:val="007E7982"/>
    <w:rsid w:val="007E7BFE"/>
    <w:rsid w:val="007E7C2F"/>
    <w:rsid w:val="007F01B2"/>
    <w:rsid w:val="007F05F9"/>
    <w:rsid w:val="007F07B3"/>
    <w:rsid w:val="007F0943"/>
    <w:rsid w:val="007F0A81"/>
    <w:rsid w:val="007F0BA0"/>
    <w:rsid w:val="007F0C61"/>
    <w:rsid w:val="007F0F35"/>
    <w:rsid w:val="007F1930"/>
    <w:rsid w:val="007F19D1"/>
    <w:rsid w:val="007F19E8"/>
    <w:rsid w:val="007F1A25"/>
    <w:rsid w:val="007F1A2F"/>
    <w:rsid w:val="007F1E90"/>
    <w:rsid w:val="007F2165"/>
    <w:rsid w:val="007F2190"/>
    <w:rsid w:val="007F266A"/>
    <w:rsid w:val="007F27FE"/>
    <w:rsid w:val="007F3233"/>
    <w:rsid w:val="007F3645"/>
    <w:rsid w:val="007F38A8"/>
    <w:rsid w:val="007F3A4C"/>
    <w:rsid w:val="007F3DBF"/>
    <w:rsid w:val="007F3FD7"/>
    <w:rsid w:val="007F41D0"/>
    <w:rsid w:val="007F44E2"/>
    <w:rsid w:val="007F4552"/>
    <w:rsid w:val="007F46A2"/>
    <w:rsid w:val="007F4893"/>
    <w:rsid w:val="007F4BAD"/>
    <w:rsid w:val="007F4F8B"/>
    <w:rsid w:val="007F5199"/>
    <w:rsid w:val="007F54D2"/>
    <w:rsid w:val="007F5A1F"/>
    <w:rsid w:val="007F5C2B"/>
    <w:rsid w:val="007F5D77"/>
    <w:rsid w:val="007F5D83"/>
    <w:rsid w:val="007F60C2"/>
    <w:rsid w:val="007F60D6"/>
    <w:rsid w:val="007F62D1"/>
    <w:rsid w:val="007F63C6"/>
    <w:rsid w:val="007F6A35"/>
    <w:rsid w:val="007F6D4A"/>
    <w:rsid w:val="007F6E1F"/>
    <w:rsid w:val="007F7521"/>
    <w:rsid w:val="007F78ED"/>
    <w:rsid w:val="007F7C97"/>
    <w:rsid w:val="007F7E7C"/>
    <w:rsid w:val="0080012C"/>
    <w:rsid w:val="008005D6"/>
    <w:rsid w:val="0080086A"/>
    <w:rsid w:val="00800E72"/>
    <w:rsid w:val="008013FE"/>
    <w:rsid w:val="008017A6"/>
    <w:rsid w:val="008017B5"/>
    <w:rsid w:val="00801A00"/>
    <w:rsid w:val="0080244F"/>
    <w:rsid w:val="00802B6A"/>
    <w:rsid w:val="008030A3"/>
    <w:rsid w:val="0080310D"/>
    <w:rsid w:val="008032DE"/>
    <w:rsid w:val="00803646"/>
    <w:rsid w:val="00803684"/>
    <w:rsid w:val="008039C4"/>
    <w:rsid w:val="00803DC2"/>
    <w:rsid w:val="00803E23"/>
    <w:rsid w:val="0080446F"/>
    <w:rsid w:val="0080468A"/>
    <w:rsid w:val="0080473C"/>
    <w:rsid w:val="00804855"/>
    <w:rsid w:val="00804C6D"/>
    <w:rsid w:val="00804DA4"/>
    <w:rsid w:val="00805273"/>
    <w:rsid w:val="00805657"/>
    <w:rsid w:val="00806C06"/>
    <w:rsid w:val="00806C78"/>
    <w:rsid w:val="00806FCA"/>
    <w:rsid w:val="00807231"/>
    <w:rsid w:val="008078F5"/>
    <w:rsid w:val="008079E4"/>
    <w:rsid w:val="00807BEB"/>
    <w:rsid w:val="00810039"/>
    <w:rsid w:val="0081038B"/>
    <w:rsid w:val="008106FC"/>
    <w:rsid w:val="00810CFE"/>
    <w:rsid w:val="00811135"/>
    <w:rsid w:val="00811330"/>
    <w:rsid w:val="0081155C"/>
    <w:rsid w:val="00811A70"/>
    <w:rsid w:val="00812148"/>
    <w:rsid w:val="008121CD"/>
    <w:rsid w:val="008124CA"/>
    <w:rsid w:val="00812513"/>
    <w:rsid w:val="0081298E"/>
    <w:rsid w:val="00812B9D"/>
    <w:rsid w:val="00812D4A"/>
    <w:rsid w:val="008134CA"/>
    <w:rsid w:val="008145CF"/>
    <w:rsid w:val="0081472E"/>
    <w:rsid w:val="00814CE5"/>
    <w:rsid w:val="0081521C"/>
    <w:rsid w:val="008153CD"/>
    <w:rsid w:val="008155E9"/>
    <w:rsid w:val="0081574E"/>
    <w:rsid w:val="00815A30"/>
    <w:rsid w:val="00815A7F"/>
    <w:rsid w:val="00815B23"/>
    <w:rsid w:val="00815FC7"/>
    <w:rsid w:val="008160DB"/>
    <w:rsid w:val="00816158"/>
    <w:rsid w:val="0081644D"/>
    <w:rsid w:val="00816467"/>
    <w:rsid w:val="0081678B"/>
    <w:rsid w:val="00816D78"/>
    <w:rsid w:val="00816EFE"/>
    <w:rsid w:val="00816F01"/>
    <w:rsid w:val="0081703E"/>
    <w:rsid w:val="008173F6"/>
    <w:rsid w:val="00817420"/>
    <w:rsid w:val="008174BF"/>
    <w:rsid w:val="0081750D"/>
    <w:rsid w:val="0081777A"/>
    <w:rsid w:val="008178B1"/>
    <w:rsid w:val="00817A40"/>
    <w:rsid w:val="00817B6B"/>
    <w:rsid w:val="0082025C"/>
    <w:rsid w:val="008204BD"/>
    <w:rsid w:val="0082098A"/>
    <w:rsid w:val="00820AD2"/>
    <w:rsid w:val="00820D11"/>
    <w:rsid w:val="00820F73"/>
    <w:rsid w:val="00820F79"/>
    <w:rsid w:val="00820FF1"/>
    <w:rsid w:val="0082103B"/>
    <w:rsid w:val="00821041"/>
    <w:rsid w:val="0082177B"/>
    <w:rsid w:val="008217D3"/>
    <w:rsid w:val="0082196E"/>
    <w:rsid w:val="00821C02"/>
    <w:rsid w:val="008223FA"/>
    <w:rsid w:val="00822532"/>
    <w:rsid w:val="00822946"/>
    <w:rsid w:val="00822D6B"/>
    <w:rsid w:val="00822F0F"/>
    <w:rsid w:val="00822F14"/>
    <w:rsid w:val="008232A9"/>
    <w:rsid w:val="00823437"/>
    <w:rsid w:val="0082395D"/>
    <w:rsid w:val="00823A7E"/>
    <w:rsid w:val="00823B4E"/>
    <w:rsid w:val="00824103"/>
    <w:rsid w:val="00824232"/>
    <w:rsid w:val="00824269"/>
    <w:rsid w:val="008242AC"/>
    <w:rsid w:val="008246D1"/>
    <w:rsid w:val="008248F7"/>
    <w:rsid w:val="008249E3"/>
    <w:rsid w:val="00824BD5"/>
    <w:rsid w:val="00824CEB"/>
    <w:rsid w:val="008250CA"/>
    <w:rsid w:val="00825821"/>
    <w:rsid w:val="00825855"/>
    <w:rsid w:val="008258CB"/>
    <w:rsid w:val="00825AB0"/>
    <w:rsid w:val="00825E8E"/>
    <w:rsid w:val="00826378"/>
    <w:rsid w:val="008263BE"/>
    <w:rsid w:val="008265DA"/>
    <w:rsid w:val="00826701"/>
    <w:rsid w:val="008267A5"/>
    <w:rsid w:val="00826915"/>
    <w:rsid w:val="00826A4A"/>
    <w:rsid w:val="00826CC1"/>
    <w:rsid w:val="00826DBC"/>
    <w:rsid w:val="0082759F"/>
    <w:rsid w:val="008277A2"/>
    <w:rsid w:val="0082793A"/>
    <w:rsid w:val="00827A02"/>
    <w:rsid w:val="00827A95"/>
    <w:rsid w:val="00827AB1"/>
    <w:rsid w:val="00830B33"/>
    <w:rsid w:val="00830B4F"/>
    <w:rsid w:val="00830BF3"/>
    <w:rsid w:val="00831306"/>
    <w:rsid w:val="008313ED"/>
    <w:rsid w:val="0083147A"/>
    <w:rsid w:val="0083164E"/>
    <w:rsid w:val="00831650"/>
    <w:rsid w:val="00831701"/>
    <w:rsid w:val="008318D6"/>
    <w:rsid w:val="008319E7"/>
    <w:rsid w:val="00831D1D"/>
    <w:rsid w:val="00832046"/>
    <w:rsid w:val="00832274"/>
    <w:rsid w:val="0083248A"/>
    <w:rsid w:val="008325EC"/>
    <w:rsid w:val="00832716"/>
    <w:rsid w:val="0083307C"/>
    <w:rsid w:val="008330B5"/>
    <w:rsid w:val="008337C2"/>
    <w:rsid w:val="00833B13"/>
    <w:rsid w:val="00833B53"/>
    <w:rsid w:val="00833C4B"/>
    <w:rsid w:val="008345F0"/>
    <w:rsid w:val="008347CD"/>
    <w:rsid w:val="00834F26"/>
    <w:rsid w:val="00834F6A"/>
    <w:rsid w:val="00834FB2"/>
    <w:rsid w:val="0083524B"/>
    <w:rsid w:val="008352EA"/>
    <w:rsid w:val="008353F6"/>
    <w:rsid w:val="00835673"/>
    <w:rsid w:val="00835871"/>
    <w:rsid w:val="0083617C"/>
    <w:rsid w:val="0083660D"/>
    <w:rsid w:val="00836724"/>
    <w:rsid w:val="0083674D"/>
    <w:rsid w:val="008367C4"/>
    <w:rsid w:val="00836A9A"/>
    <w:rsid w:val="00836F7E"/>
    <w:rsid w:val="008375F7"/>
    <w:rsid w:val="008376B3"/>
    <w:rsid w:val="00837CE7"/>
    <w:rsid w:val="00840410"/>
    <w:rsid w:val="00840A47"/>
    <w:rsid w:val="00840CA0"/>
    <w:rsid w:val="00840CCC"/>
    <w:rsid w:val="00840F9F"/>
    <w:rsid w:val="008412D0"/>
    <w:rsid w:val="00841616"/>
    <w:rsid w:val="00841B22"/>
    <w:rsid w:val="00841E4E"/>
    <w:rsid w:val="00841ECB"/>
    <w:rsid w:val="008426DB"/>
    <w:rsid w:val="00842B65"/>
    <w:rsid w:val="00842CA0"/>
    <w:rsid w:val="008430DA"/>
    <w:rsid w:val="00843436"/>
    <w:rsid w:val="00843444"/>
    <w:rsid w:val="00843963"/>
    <w:rsid w:val="00843F0F"/>
    <w:rsid w:val="00843F6E"/>
    <w:rsid w:val="00843F72"/>
    <w:rsid w:val="008441C6"/>
    <w:rsid w:val="00844548"/>
    <w:rsid w:val="00844AD1"/>
    <w:rsid w:val="0084557C"/>
    <w:rsid w:val="008459D1"/>
    <w:rsid w:val="00845D2E"/>
    <w:rsid w:val="00845DFB"/>
    <w:rsid w:val="00845FAB"/>
    <w:rsid w:val="008460AF"/>
    <w:rsid w:val="0084635D"/>
    <w:rsid w:val="00846400"/>
    <w:rsid w:val="00846424"/>
    <w:rsid w:val="0084643C"/>
    <w:rsid w:val="00846630"/>
    <w:rsid w:val="00846795"/>
    <w:rsid w:val="008467F8"/>
    <w:rsid w:val="00846C29"/>
    <w:rsid w:val="008472BA"/>
    <w:rsid w:val="00847682"/>
    <w:rsid w:val="00847934"/>
    <w:rsid w:val="00847B7E"/>
    <w:rsid w:val="00847EC1"/>
    <w:rsid w:val="00847F1B"/>
    <w:rsid w:val="00850074"/>
    <w:rsid w:val="008501ED"/>
    <w:rsid w:val="008504FA"/>
    <w:rsid w:val="0085050F"/>
    <w:rsid w:val="0085063D"/>
    <w:rsid w:val="008508AF"/>
    <w:rsid w:val="00850E1F"/>
    <w:rsid w:val="00850E7B"/>
    <w:rsid w:val="008515F2"/>
    <w:rsid w:val="00851B9E"/>
    <w:rsid w:val="00851C60"/>
    <w:rsid w:val="00851D75"/>
    <w:rsid w:val="00851E97"/>
    <w:rsid w:val="00851F06"/>
    <w:rsid w:val="00851F67"/>
    <w:rsid w:val="008528F0"/>
    <w:rsid w:val="00852C0A"/>
    <w:rsid w:val="00852D13"/>
    <w:rsid w:val="0085380F"/>
    <w:rsid w:val="00853BE3"/>
    <w:rsid w:val="00853EA0"/>
    <w:rsid w:val="00853EC1"/>
    <w:rsid w:val="00853F48"/>
    <w:rsid w:val="0085404A"/>
    <w:rsid w:val="0085411E"/>
    <w:rsid w:val="00854342"/>
    <w:rsid w:val="00854354"/>
    <w:rsid w:val="00854B46"/>
    <w:rsid w:val="00854B47"/>
    <w:rsid w:val="00854D2C"/>
    <w:rsid w:val="00854F62"/>
    <w:rsid w:val="00855245"/>
    <w:rsid w:val="008552FF"/>
    <w:rsid w:val="00855887"/>
    <w:rsid w:val="0085594C"/>
    <w:rsid w:val="00855AF3"/>
    <w:rsid w:val="00856524"/>
    <w:rsid w:val="00856780"/>
    <w:rsid w:val="008569DD"/>
    <w:rsid w:val="00856A5A"/>
    <w:rsid w:val="00856D96"/>
    <w:rsid w:val="00856F89"/>
    <w:rsid w:val="008570E0"/>
    <w:rsid w:val="008572CE"/>
    <w:rsid w:val="008575E4"/>
    <w:rsid w:val="00857609"/>
    <w:rsid w:val="00857643"/>
    <w:rsid w:val="00857646"/>
    <w:rsid w:val="008576F5"/>
    <w:rsid w:val="00857C9C"/>
    <w:rsid w:val="00857FC5"/>
    <w:rsid w:val="00857FE3"/>
    <w:rsid w:val="00860072"/>
    <w:rsid w:val="00860242"/>
    <w:rsid w:val="00860618"/>
    <w:rsid w:val="00860679"/>
    <w:rsid w:val="00860970"/>
    <w:rsid w:val="008609A5"/>
    <w:rsid w:val="008609D3"/>
    <w:rsid w:val="00860E75"/>
    <w:rsid w:val="00860E7F"/>
    <w:rsid w:val="00860EBE"/>
    <w:rsid w:val="00860EBF"/>
    <w:rsid w:val="008611DF"/>
    <w:rsid w:val="0086147F"/>
    <w:rsid w:val="00861942"/>
    <w:rsid w:val="0086194D"/>
    <w:rsid w:val="008619D3"/>
    <w:rsid w:val="00861A24"/>
    <w:rsid w:val="00861B29"/>
    <w:rsid w:val="00861E6D"/>
    <w:rsid w:val="00861E6E"/>
    <w:rsid w:val="00861EAB"/>
    <w:rsid w:val="00862035"/>
    <w:rsid w:val="008623F8"/>
    <w:rsid w:val="008625E7"/>
    <w:rsid w:val="00862CEE"/>
    <w:rsid w:val="00862FA2"/>
    <w:rsid w:val="008632EA"/>
    <w:rsid w:val="008633F2"/>
    <w:rsid w:val="0086366B"/>
    <w:rsid w:val="00863AEB"/>
    <w:rsid w:val="00863EA9"/>
    <w:rsid w:val="00864403"/>
    <w:rsid w:val="00864BC6"/>
    <w:rsid w:val="00864EA8"/>
    <w:rsid w:val="00864FC4"/>
    <w:rsid w:val="008650C6"/>
    <w:rsid w:val="00865131"/>
    <w:rsid w:val="00865242"/>
    <w:rsid w:val="0086527C"/>
    <w:rsid w:val="008652AE"/>
    <w:rsid w:val="008652D8"/>
    <w:rsid w:val="008655EC"/>
    <w:rsid w:val="00865857"/>
    <w:rsid w:val="00865E77"/>
    <w:rsid w:val="008660C9"/>
    <w:rsid w:val="008660FE"/>
    <w:rsid w:val="008663F7"/>
    <w:rsid w:val="00867101"/>
    <w:rsid w:val="008673C3"/>
    <w:rsid w:val="00867406"/>
    <w:rsid w:val="0086751E"/>
    <w:rsid w:val="00867908"/>
    <w:rsid w:val="00870492"/>
    <w:rsid w:val="00870A74"/>
    <w:rsid w:val="00870C4E"/>
    <w:rsid w:val="00870CD6"/>
    <w:rsid w:val="00870E88"/>
    <w:rsid w:val="00870EE9"/>
    <w:rsid w:val="00871519"/>
    <w:rsid w:val="0087197D"/>
    <w:rsid w:val="00871B83"/>
    <w:rsid w:val="00871C83"/>
    <w:rsid w:val="00872682"/>
    <w:rsid w:val="00872927"/>
    <w:rsid w:val="008729BA"/>
    <w:rsid w:val="00872A62"/>
    <w:rsid w:val="00872AEB"/>
    <w:rsid w:val="00872D35"/>
    <w:rsid w:val="00872EFB"/>
    <w:rsid w:val="008733E9"/>
    <w:rsid w:val="0087348D"/>
    <w:rsid w:val="00873A65"/>
    <w:rsid w:val="00873C59"/>
    <w:rsid w:val="00873D73"/>
    <w:rsid w:val="008741DE"/>
    <w:rsid w:val="00874223"/>
    <w:rsid w:val="0087459E"/>
    <w:rsid w:val="0087471B"/>
    <w:rsid w:val="0087475A"/>
    <w:rsid w:val="00874C72"/>
    <w:rsid w:val="0087545B"/>
    <w:rsid w:val="00875AAA"/>
    <w:rsid w:val="00875FF2"/>
    <w:rsid w:val="008761F9"/>
    <w:rsid w:val="00877220"/>
    <w:rsid w:val="008772F8"/>
    <w:rsid w:val="008774D5"/>
    <w:rsid w:val="0087789C"/>
    <w:rsid w:val="008778A8"/>
    <w:rsid w:val="00877961"/>
    <w:rsid w:val="00877B74"/>
    <w:rsid w:val="0088003E"/>
    <w:rsid w:val="00880571"/>
    <w:rsid w:val="00880862"/>
    <w:rsid w:val="008808E6"/>
    <w:rsid w:val="00880AF3"/>
    <w:rsid w:val="0088110A"/>
    <w:rsid w:val="00881110"/>
    <w:rsid w:val="008815F5"/>
    <w:rsid w:val="008815F9"/>
    <w:rsid w:val="0088165C"/>
    <w:rsid w:val="00881749"/>
    <w:rsid w:val="008818C5"/>
    <w:rsid w:val="0088191D"/>
    <w:rsid w:val="00881A73"/>
    <w:rsid w:val="00881FA5"/>
    <w:rsid w:val="008821C8"/>
    <w:rsid w:val="00882425"/>
    <w:rsid w:val="0088276D"/>
    <w:rsid w:val="00882915"/>
    <w:rsid w:val="008832A5"/>
    <w:rsid w:val="00883ADD"/>
    <w:rsid w:val="00883D3F"/>
    <w:rsid w:val="0088443D"/>
    <w:rsid w:val="00884455"/>
    <w:rsid w:val="00884FDA"/>
    <w:rsid w:val="00885027"/>
    <w:rsid w:val="0088538A"/>
    <w:rsid w:val="008855D7"/>
    <w:rsid w:val="0088561B"/>
    <w:rsid w:val="008857ED"/>
    <w:rsid w:val="00885873"/>
    <w:rsid w:val="00885C46"/>
    <w:rsid w:val="00885EDB"/>
    <w:rsid w:val="0088636E"/>
    <w:rsid w:val="00886464"/>
    <w:rsid w:val="008866FE"/>
    <w:rsid w:val="0088688A"/>
    <w:rsid w:val="008868CE"/>
    <w:rsid w:val="00886908"/>
    <w:rsid w:val="00886AA0"/>
    <w:rsid w:val="00886C96"/>
    <w:rsid w:val="00886DD6"/>
    <w:rsid w:val="00886DF1"/>
    <w:rsid w:val="00886FE8"/>
    <w:rsid w:val="0088759B"/>
    <w:rsid w:val="008878D4"/>
    <w:rsid w:val="00887A1A"/>
    <w:rsid w:val="00887F11"/>
    <w:rsid w:val="0089018D"/>
    <w:rsid w:val="0089033B"/>
    <w:rsid w:val="0089064B"/>
    <w:rsid w:val="00890999"/>
    <w:rsid w:val="008911D8"/>
    <w:rsid w:val="0089159D"/>
    <w:rsid w:val="00891605"/>
    <w:rsid w:val="00891616"/>
    <w:rsid w:val="008919DB"/>
    <w:rsid w:val="00891A29"/>
    <w:rsid w:val="00891A2C"/>
    <w:rsid w:val="00891A92"/>
    <w:rsid w:val="00891EE7"/>
    <w:rsid w:val="00892E8C"/>
    <w:rsid w:val="00893768"/>
    <w:rsid w:val="0089394F"/>
    <w:rsid w:val="00893BA4"/>
    <w:rsid w:val="00893BC0"/>
    <w:rsid w:val="00893CC4"/>
    <w:rsid w:val="00893CFE"/>
    <w:rsid w:val="00893DC3"/>
    <w:rsid w:val="00894356"/>
    <w:rsid w:val="00894548"/>
    <w:rsid w:val="00894854"/>
    <w:rsid w:val="00894A71"/>
    <w:rsid w:val="00894BB2"/>
    <w:rsid w:val="00894FAF"/>
    <w:rsid w:val="008958C9"/>
    <w:rsid w:val="00895934"/>
    <w:rsid w:val="00895DCB"/>
    <w:rsid w:val="00896139"/>
    <w:rsid w:val="008968A0"/>
    <w:rsid w:val="008968DF"/>
    <w:rsid w:val="00896B07"/>
    <w:rsid w:val="00896D87"/>
    <w:rsid w:val="00896E15"/>
    <w:rsid w:val="00896E21"/>
    <w:rsid w:val="00896F5B"/>
    <w:rsid w:val="00897267"/>
    <w:rsid w:val="008977E8"/>
    <w:rsid w:val="00897AAA"/>
    <w:rsid w:val="00897B72"/>
    <w:rsid w:val="00897BCA"/>
    <w:rsid w:val="00897CB7"/>
    <w:rsid w:val="00897F02"/>
    <w:rsid w:val="008A039A"/>
    <w:rsid w:val="008A0868"/>
    <w:rsid w:val="008A0A9D"/>
    <w:rsid w:val="008A0B70"/>
    <w:rsid w:val="008A0ECA"/>
    <w:rsid w:val="008A1427"/>
    <w:rsid w:val="008A18E7"/>
    <w:rsid w:val="008A190E"/>
    <w:rsid w:val="008A195B"/>
    <w:rsid w:val="008A1B03"/>
    <w:rsid w:val="008A1D42"/>
    <w:rsid w:val="008A25F6"/>
    <w:rsid w:val="008A2AB6"/>
    <w:rsid w:val="008A2B22"/>
    <w:rsid w:val="008A2C33"/>
    <w:rsid w:val="008A30B4"/>
    <w:rsid w:val="008A3768"/>
    <w:rsid w:val="008A3AA9"/>
    <w:rsid w:val="008A3B0B"/>
    <w:rsid w:val="008A3B99"/>
    <w:rsid w:val="008A3D9E"/>
    <w:rsid w:val="008A4486"/>
    <w:rsid w:val="008A44D0"/>
    <w:rsid w:val="008A47B7"/>
    <w:rsid w:val="008A4956"/>
    <w:rsid w:val="008A51ED"/>
    <w:rsid w:val="008A5A68"/>
    <w:rsid w:val="008A5E46"/>
    <w:rsid w:val="008A5F18"/>
    <w:rsid w:val="008A6119"/>
    <w:rsid w:val="008A6625"/>
    <w:rsid w:val="008A663A"/>
    <w:rsid w:val="008A6937"/>
    <w:rsid w:val="008A6A77"/>
    <w:rsid w:val="008A6DB0"/>
    <w:rsid w:val="008A72F2"/>
    <w:rsid w:val="008A7339"/>
    <w:rsid w:val="008A7527"/>
    <w:rsid w:val="008A7567"/>
    <w:rsid w:val="008A787B"/>
    <w:rsid w:val="008A798F"/>
    <w:rsid w:val="008A7B5C"/>
    <w:rsid w:val="008B007F"/>
    <w:rsid w:val="008B00BB"/>
    <w:rsid w:val="008B0184"/>
    <w:rsid w:val="008B06BC"/>
    <w:rsid w:val="008B0749"/>
    <w:rsid w:val="008B07E5"/>
    <w:rsid w:val="008B0F8F"/>
    <w:rsid w:val="008B13DE"/>
    <w:rsid w:val="008B169A"/>
    <w:rsid w:val="008B18F6"/>
    <w:rsid w:val="008B1D7D"/>
    <w:rsid w:val="008B23C2"/>
    <w:rsid w:val="008B23EB"/>
    <w:rsid w:val="008B2487"/>
    <w:rsid w:val="008B299B"/>
    <w:rsid w:val="008B3049"/>
    <w:rsid w:val="008B318A"/>
    <w:rsid w:val="008B3298"/>
    <w:rsid w:val="008B343D"/>
    <w:rsid w:val="008B3649"/>
    <w:rsid w:val="008B38B5"/>
    <w:rsid w:val="008B3F11"/>
    <w:rsid w:val="008B43CE"/>
    <w:rsid w:val="008B4D2B"/>
    <w:rsid w:val="008B53EB"/>
    <w:rsid w:val="008B555E"/>
    <w:rsid w:val="008B5B39"/>
    <w:rsid w:val="008B5B9E"/>
    <w:rsid w:val="008B5F7B"/>
    <w:rsid w:val="008B69DB"/>
    <w:rsid w:val="008B73DE"/>
    <w:rsid w:val="008B73FC"/>
    <w:rsid w:val="008B74F2"/>
    <w:rsid w:val="008B74F7"/>
    <w:rsid w:val="008B7663"/>
    <w:rsid w:val="008B794A"/>
    <w:rsid w:val="008B7AFA"/>
    <w:rsid w:val="008B7B6B"/>
    <w:rsid w:val="008B7C16"/>
    <w:rsid w:val="008C08D6"/>
    <w:rsid w:val="008C0933"/>
    <w:rsid w:val="008C10CD"/>
    <w:rsid w:val="008C170C"/>
    <w:rsid w:val="008C17A9"/>
    <w:rsid w:val="008C20B2"/>
    <w:rsid w:val="008C2583"/>
    <w:rsid w:val="008C290F"/>
    <w:rsid w:val="008C2955"/>
    <w:rsid w:val="008C2BDB"/>
    <w:rsid w:val="008C2D04"/>
    <w:rsid w:val="008C33E0"/>
    <w:rsid w:val="008C369A"/>
    <w:rsid w:val="008C40E9"/>
    <w:rsid w:val="008C444C"/>
    <w:rsid w:val="008C47FC"/>
    <w:rsid w:val="008C4960"/>
    <w:rsid w:val="008C4AF8"/>
    <w:rsid w:val="008C4F49"/>
    <w:rsid w:val="008C50AE"/>
    <w:rsid w:val="008C6275"/>
    <w:rsid w:val="008C6526"/>
    <w:rsid w:val="008C668B"/>
    <w:rsid w:val="008C6B64"/>
    <w:rsid w:val="008C6FC8"/>
    <w:rsid w:val="008C7050"/>
    <w:rsid w:val="008C72CC"/>
    <w:rsid w:val="008C73B0"/>
    <w:rsid w:val="008C7C86"/>
    <w:rsid w:val="008D028B"/>
    <w:rsid w:val="008D088B"/>
    <w:rsid w:val="008D09EA"/>
    <w:rsid w:val="008D0B04"/>
    <w:rsid w:val="008D1089"/>
    <w:rsid w:val="008D1107"/>
    <w:rsid w:val="008D1194"/>
    <w:rsid w:val="008D1853"/>
    <w:rsid w:val="008D1A83"/>
    <w:rsid w:val="008D23CB"/>
    <w:rsid w:val="008D2908"/>
    <w:rsid w:val="008D2CD2"/>
    <w:rsid w:val="008D2DEB"/>
    <w:rsid w:val="008D2F66"/>
    <w:rsid w:val="008D2F77"/>
    <w:rsid w:val="008D3F0F"/>
    <w:rsid w:val="008D4060"/>
    <w:rsid w:val="008D41F5"/>
    <w:rsid w:val="008D450A"/>
    <w:rsid w:val="008D45AC"/>
    <w:rsid w:val="008D4950"/>
    <w:rsid w:val="008D4F67"/>
    <w:rsid w:val="008D5B05"/>
    <w:rsid w:val="008D5F91"/>
    <w:rsid w:val="008D6191"/>
    <w:rsid w:val="008D626D"/>
    <w:rsid w:val="008D636A"/>
    <w:rsid w:val="008D650D"/>
    <w:rsid w:val="008D6896"/>
    <w:rsid w:val="008D6954"/>
    <w:rsid w:val="008D6A77"/>
    <w:rsid w:val="008D71EB"/>
    <w:rsid w:val="008D7803"/>
    <w:rsid w:val="008D79A6"/>
    <w:rsid w:val="008D79C8"/>
    <w:rsid w:val="008D7A80"/>
    <w:rsid w:val="008E0477"/>
    <w:rsid w:val="008E061A"/>
    <w:rsid w:val="008E0746"/>
    <w:rsid w:val="008E0842"/>
    <w:rsid w:val="008E0968"/>
    <w:rsid w:val="008E09BD"/>
    <w:rsid w:val="008E0D3E"/>
    <w:rsid w:val="008E0E4F"/>
    <w:rsid w:val="008E13FD"/>
    <w:rsid w:val="008E1600"/>
    <w:rsid w:val="008E1806"/>
    <w:rsid w:val="008E1809"/>
    <w:rsid w:val="008E1D54"/>
    <w:rsid w:val="008E27A2"/>
    <w:rsid w:val="008E2987"/>
    <w:rsid w:val="008E3369"/>
    <w:rsid w:val="008E33B6"/>
    <w:rsid w:val="008E3519"/>
    <w:rsid w:val="008E374C"/>
    <w:rsid w:val="008E37BC"/>
    <w:rsid w:val="008E3B97"/>
    <w:rsid w:val="008E41A0"/>
    <w:rsid w:val="008E426E"/>
    <w:rsid w:val="008E4D4A"/>
    <w:rsid w:val="008E4DAC"/>
    <w:rsid w:val="008E4EC5"/>
    <w:rsid w:val="008E5170"/>
    <w:rsid w:val="008E5ADF"/>
    <w:rsid w:val="008E5B1A"/>
    <w:rsid w:val="008E5B9D"/>
    <w:rsid w:val="008E5C90"/>
    <w:rsid w:val="008E5D18"/>
    <w:rsid w:val="008E5F9C"/>
    <w:rsid w:val="008E6076"/>
    <w:rsid w:val="008E6276"/>
    <w:rsid w:val="008E63DC"/>
    <w:rsid w:val="008E665D"/>
    <w:rsid w:val="008E6F92"/>
    <w:rsid w:val="008E6FFB"/>
    <w:rsid w:val="008E70C7"/>
    <w:rsid w:val="008E711B"/>
    <w:rsid w:val="008E73C7"/>
    <w:rsid w:val="008E743C"/>
    <w:rsid w:val="008E7497"/>
    <w:rsid w:val="008E7996"/>
    <w:rsid w:val="008E79D4"/>
    <w:rsid w:val="008E7A2C"/>
    <w:rsid w:val="008E7EF4"/>
    <w:rsid w:val="008F01C1"/>
    <w:rsid w:val="008F0312"/>
    <w:rsid w:val="008F0579"/>
    <w:rsid w:val="008F07FA"/>
    <w:rsid w:val="008F08CC"/>
    <w:rsid w:val="008F0C12"/>
    <w:rsid w:val="008F0CE5"/>
    <w:rsid w:val="008F0FB8"/>
    <w:rsid w:val="008F0FD2"/>
    <w:rsid w:val="008F14E0"/>
    <w:rsid w:val="008F14EE"/>
    <w:rsid w:val="008F16CE"/>
    <w:rsid w:val="008F1B2C"/>
    <w:rsid w:val="008F1DAB"/>
    <w:rsid w:val="008F2231"/>
    <w:rsid w:val="008F226D"/>
    <w:rsid w:val="008F241A"/>
    <w:rsid w:val="008F298C"/>
    <w:rsid w:val="008F2A4A"/>
    <w:rsid w:val="008F2C12"/>
    <w:rsid w:val="008F2C14"/>
    <w:rsid w:val="008F314E"/>
    <w:rsid w:val="008F31EE"/>
    <w:rsid w:val="008F34E8"/>
    <w:rsid w:val="008F353C"/>
    <w:rsid w:val="008F3941"/>
    <w:rsid w:val="008F3D14"/>
    <w:rsid w:val="008F4169"/>
    <w:rsid w:val="008F43C6"/>
    <w:rsid w:val="008F46E9"/>
    <w:rsid w:val="008F483B"/>
    <w:rsid w:val="008F4E39"/>
    <w:rsid w:val="008F4EF0"/>
    <w:rsid w:val="008F50D2"/>
    <w:rsid w:val="008F5248"/>
    <w:rsid w:val="008F58B5"/>
    <w:rsid w:val="008F59E4"/>
    <w:rsid w:val="008F59F2"/>
    <w:rsid w:val="008F5A98"/>
    <w:rsid w:val="008F6139"/>
    <w:rsid w:val="008F6B1A"/>
    <w:rsid w:val="008F6CC1"/>
    <w:rsid w:val="008F6EEA"/>
    <w:rsid w:val="008F704D"/>
    <w:rsid w:val="008F76F5"/>
    <w:rsid w:val="00900168"/>
    <w:rsid w:val="00900210"/>
    <w:rsid w:val="009003B4"/>
    <w:rsid w:val="009003E8"/>
    <w:rsid w:val="009004CE"/>
    <w:rsid w:val="009008A3"/>
    <w:rsid w:val="0090091A"/>
    <w:rsid w:val="00900969"/>
    <w:rsid w:val="00900D02"/>
    <w:rsid w:val="00901443"/>
    <w:rsid w:val="009014F2"/>
    <w:rsid w:val="009026C1"/>
    <w:rsid w:val="00902773"/>
    <w:rsid w:val="009027DB"/>
    <w:rsid w:val="0090288F"/>
    <w:rsid w:val="009029A4"/>
    <w:rsid w:val="00902B14"/>
    <w:rsid w:val="00903016"/>
    <w:rsid w:val="0090371A"/>
    <w:rsid w:val="00903BFB"/>
    <w:rsid w:val="00903F32"/>
    <w:rsid w:val="009040BB"/>
    <w:rsid w:val="00904152"/>
    <w:rsid w:val="00904157"/>
    <w:rsid w:val="009043A1"/>
    <w:rsid w:val="00904954"/>
    <w:rsid w:val="00904A9E"/>
    <w:rsid w:val="0090512D"/>
    <w:rsid w:val="00905236"/>
    <w:rsid w:val="00905700"/>
    <w:rsid w:val="00905DD1"/>
    <w:rsid w:val="00906018"/>
    <w:rsid w:val="00906B4A"/>
    <w:rsid w:val="00906F1B"/>
    <w:rsid w:val="009070AB"/>
    <w:rsid w:val="00907858"/>
    <w:rsid w:val="0091009D"/>
    <w:rsid w:val="00910192"/>
    <w:rsid w:val="0091080E"/>
    <w:rsid w:val="009108DE"/>
    <w:rsid w:val="00910B40"/>
    <w:rsid w:val="00910CB8"/>
    <w:rsid w:val="00910FBA"/>
    <w:rsid w:val="009111D1"/>
    <w:rsid w:val="00911F3D"/>
    <w:rsid w:val="00912303"/>
    <w:rsid w:val="0091243B"/>
    <w:rsid w:val="009125BE"/>
    <w:rsid w:val="0091267D"/>
    <w:rsid w:val="00912D71"/>
    <w:rsid w:val="00913000"/>
    <w:rsid w:val="0091304E"/>
    <w:rsid w:val="00913212"/>
    <w:rsid w:val="00913471"/>
    <w:rsid w:val="00913481"/>
    <w:rsid w:val="00913676"/>
    <w:rsid w:val="009138C6"/>
    <w:rsid w:val="00913DA0"/>
    <w:rsid w:val="0091459A"/>
    <w:rsid w:val="00914675"/>
    <w:rsid w:val="0091467C"/>
    <w:rsid w:val="009148A6"/>
    <w:rsid w:val="00914D37"/>
    <w:rsid w:val="00914E43"/>
    <w:rsid w:val="00915292"/>
    <w:rsid w:val="009159F6"/>
    <w:rsid w:val="00915A66"/>
    <w:rsid w:val="00915C4A"/>
    <w:rsid w:val="009160EA"/>
    <w:rsid w:val="0091620E"/>
    <w:rsid w:val="00916218"/>
    <w:rsid w:val="009162F1"/>
    <w:rsid w:val="009165B4"/>
    <w:rsid w:val="009166DD"/>
    <w:rsid w:val="0091694C"/>
    <w:rsid w:val="00916FE3"/>
    <w:rsid w:val="009172EA"/>
    <w:rsid w:val="009175A8"/>
    <w:rsid w:val="009178D3"/>
    <w:rsid w:val="00917B7D"/>
    <w:rsid w:val="00917D5D"/>
    <w:rsid w:val="009200E5"/>
    <w:rsid w:val="0092030C"/>
    <w:rsid w:val="0092050E"/>
    <w:rsid w:val="00920527"/>
    <w:rsid w:val="009208F9"/>
    <w:rsid w:val="00920CBF"/>
    <w:rsid w:val="00921111"/>
    <w:rsid w:val="00921322"/>
    <w:rsid w:val="009215EB"/>
    <w:rsid w:val="00921775"/>
    <w:rsid w:val="00921A8E"/>
    <w:rsid w:val="00921B9D"/>
    <w:rsid w:val="00921C5A"/>
    <w:rsid w:val="00921CFB"/>
    <w:rsid w:val="00921F85"/>
    <w:rsid w:val="00922163"/>
    <w:rsid w:val="00922167"/>
    <w:rsid w:val="009221C5"/>
    <w:rsid w:val="009228EC"/>
    <w:rsid w:val="00922956"/>
    <w:rsid w:val="00922960"/>
    <w:rsid w:val="00923161"/>
    <w:rsid w:val="009231D3"/>
    <w:rsid w:val="00923233"/>
    <w:rsid w:val="0092361D"/>
    <w:rsid w:val="00923B98"/>
    <w:rsid w:val="00923CFD"/>
    <w:rsid w:val="00923E15"/>
    <w:rsid w:val="00923FBA"/>
    <w:rsid w:val="00924532"/>
    <w:rsid w:val="00924755"/>
    <w:rsid w:val="0092478F"/>
    <w:rsid w:val="00924830"/>
    <w:rsid w:val="00924A20"/>
    <w:rsid w:val="00924A45"/>
    <w:rsid w:val="00924BD7"/>
    <w:rsid w:val="00925B24"/>
    <w:rsid w:val="00925B8E"/>
    <w:rsid w:val="00925DCE"/>
    <w:rsid w:val="00925FE7"/>
    <w:rsid w:val="00926078"/>
    <w:rsid w:val="00926909"/>
    <w:rsid w:val="00926C1D"/>
    <w:rsid w:val="00926CB4"/>
    <w:rsid w:val="00927901"/>
    <w:rsid w:val="00927BB3"/>
    <w:rsid w:val="00927CE9"/>
    <w:rsid w:val="00930197"/>
    <w:rsid w:val="00930419"/>
    <w:rsid w:val="00930977"/>
    <w:rsid w:val="00930FC9"/>
    <w:rsid w:val="00931165"/>
    <w:rsid w:val="009311B4"/>
    <w:rsid w:val="009316C4"/>
    <w:rsid w:val="00931705"/>
    <w:rsid w:val="00931967"/>
    <w:rsid w:val="00931BB5"/>
    <w:rsid w:val="00931C60"/>
    <w:rsid w:val="00931F42"/>
    <w:rsid w:val="00931F73"/>
    <w:rsid w:val="009323B6"/>
    <w:rsid w:val="00932419"/>
    <w:rsid w:val="00932570"/>
    <w:rsid w:val="009325CA"/>
    <w:rsid w:val="00932708"/>
    <w:rsid w:val="009328ED"/>
    <w:rsid w:val="00932D89"/>
    <w:rsid w:val="00933427"/>
    <w:rsid w:val="009335BD"/>
    <w:rsid w:val="00933B28"/>
    <w:rsid w:val="00933E9D"/>
    <w:rsid w:val="00934352"/>
    <w:rsid w:val="009344CF"/>
    <w:rsid w:val="009346F1"/>
    <w:rsid w:val="00934B78"/>
    <w:rsid w:val="00934BF2"/>
    <w:rsid w:val="009350A0"/>
    <w:rsid w:val="0093561D"/>
    <w:rsid w:val="009356D0"/>
    <w:rsid w:val="00935758"/>
    <w:rsid w:val="00935DA3"/>
    <w:rsid w:val="00935E93"/>
    <w:rsid w:val="0093603F"/>
    <w:rsid w:val="00936493"/>
    <w:rsid w:val="00936822"/>
    <w:rsid w:val="0093686B"/>
    <w:rsid w:val="00937246"/>
    <w:rsid w:val="00937B8F"/>
    <w:rsid w:val="00940133"/>
    <w:rsid w:val="009406AA"/>
    <w:rsid w:val="009406D7"/>
    <w:rsid w:val="00940723"/>
    <w:rsid w:val="00940955"/>
    <w:rsid w:val="00940FA4"/>
    <w:rsid w:val="0094110C"/>
    <w:rsid w:val="00941619"/>
    <w:rsid w:val="009416DC"/>
    <w:rsid w:val="00941983"/>
    <w:rsid w:val="0094198E"/>
    <w:rsid w:val="00941A7E"/>
    <w:rsid w:val="0094205B"/>
    <w:rsid w:val="00942324"/>
    <w:rsid w:val="00942400"/>
    <w:rsid w:val="00942549"/>
    <w:rsid w:val="009429BD"/>
    <w:rsid w:val="00942E51"/>
    <w:rsid w:val="009430D7"/>
    <w:rsid w:val="00943180"/>
    <w:rsid w:val="00943231"/>
    <w:rsid w:val="00943418"/>
    <w:rsid w:val="0094341B"/>
    <w:rsid w:val="00943607"/>
    <w:rsid w:val="00943B3A"/>
    <w:rsid w:val="00943B61"/>
    <w:rsid w:val="00943B70"/>
    <w:rsid w:val="00943D5C"/>
    <w:rsid w:val="00943E91"/>
    <w:rsid w:val="00943F8E"/>
    <w:rsid w:val="009443CC"/>
    <w:rsid w:val="00944B80"/>
    <w:rsid w:val="00944BB9"/>
    <w:rsid w:val="00944E8D"/>
    <w:rsid w:val="00944EE0"/>
    <w:rsid w:val="0094506A"/>
    <w:rsid w:val="009457AD"/>
    <w:rsid w:val="00945988"/>
    <w:rsid w:val="00945A00"/>
    <w:rsid w:val="00945AF2"/>
    <w:rsid w:val="0094624C"/>
    <w:rsid w:val="0094660D"/>
    <w:rsid w:val="00946899"/>
    <w:rsid w:val="00946965"/>
    <w:rsid w:val="00946ED1"/>
    <w:rsid w:val="00946F6F"/>
    <w:rsid w:val="009470AA"/>
    <w:rsid w:val="009475BA"/>
    <w:rsid w:val="00947A57"/>
    <w:rsid w:val="00947ACC"/>
    <w:rsid w:val="00947EDE"/>
    <w:rsid w:val="00950037"/>
    <w:rsid w:val="009502DD"/>
    <w:rsid w:val="00950848"/>
    <w:rsid w:val="009508A2"/>
    <w:rsid w:val="00950C02"/>
    <w:rsid w:val="00950F00"/>
    <w:rsid w:val="0095116E"/>
    <w:rsid w:val="0095147D"/>
    <w:rsid w:val="00951487"/>
    <w:rsid w:val="009518B5"/>
    <w:rsid w:val="00951C09"/>
    <w:rsid w:val="00951CC7"/>
    <w:rsid w:val="00951E5E"/>
    <w:rsid w:val="00951EE8"/>
    <w:rsid w:val="0095202D"/>
    <w:rsid w:val="00952287"/>
    <w:rsid w:val="0095230F"/>
    <w:rsid w:val="00952439"/>
    <w:rsid w:val="0095296E"/>
    <w:rsid w:val="00952974"/>
    <w:rsid w:val="00952A2E"/>
    <w:rsid w:val="00952B08"/>
    <w:rsid w:val="00952D16"/>
    <w:rsid w:val="0095305F"/>
    <w:rsid w:val="009531C7"/>
    <w:rsid w:val="00953296"/>
    <w:rsid w:val="00953C3C"/>
    <w:rsid w:val="00953EF9"/>
    <w:rsid w:val="0095435E"/>
    <w:rsid w:val="00954443"/>
    <w:rsid w:val="009544DE"/>
    <w:rsid w:val="009546F0"/>
    <w:rsid w:val="00954CA2"/>
    <w:rsid w:val="00954E29"/>
    <w:rsid w:val="00954E6F"/>
    <w:rsid w:val="00954F7E"/>
    <w:rsid w:val="00954F98"/>
    <w:rsid w:val="00955323"/>
    <w:rsid w:val="00955419"/>
    <w:rsid w:val="009559F5"/>
    <w:rsid w:val="00955B15"/>
    <w:rsid w:val="00955B1E"/>
    <w:rsid w:val="00955D37"/>
    <w:rsid w:val="00955DBF"/>
    <w:rsid w:val="00956205"/>
    <w:rsid w:val="0095659C"/>
    <w:rsid w:val="00956755"/>
    <w:rsid w:val="009569D1"/>
    <w:rsid w:val="00956A85"/>
    <w:rsid w:val="00956EA5"/>
    <w:rsid w:val="00957117"/>
    <w:rsid w:val="00957334"/>
    <w:rsid w:val="0095785D"/>
    <w:rsid w:val="0095795E"/>
    <w:rsid w:val="00957C8A"/>
    <w:rsid w:val="00957E68"/>
    <w:rsid w:val="009601A2"/>
    <w:rsid w:val="00960266"/>
    <w:rsid w:val="009605D2"/>
    <w:rsid w:val="0096073F"/>
    <w:rsid w:val="009607A3"/>
    <w:rsid w:val="00960CA5"/>
    <w:rsid w:val="00960CFE"/>
    <w:rsid w:val="009613C7"/>
    <w:rsid w:val="00961419"/>
    <w:rsid w:val="0096142C"/>
    <w:rsid w:val="0096157A"/>
    <w:rsid w:val="00961A55"/>
    <w:rsid w:val="00961AD4"/>
    <w:rsid w:val="00961AE5"/>
    <w:rsid w:val="00961B10"/>
    <w:rsid w:val="00961C4C"/>
    <w:rsid w:val="00961DE2"/>
    <w:rsid w:val="009620E6"/>
    <w:rsid w:val="009623D0"/>
    <w:rsid w:val="0096274F"/>
    <w:rsid w:val="00962DED"/>
    <w:rsid w:val="00963181"/>
    <w:rsid w:val="009635C2"/>
    <w:rsid w:val="009635C7"/>
    <w:rsid w:val="00964013"/>
    <w:rsid w:val="00964112"/>
    <w:rsid w:val="00964127"/>
    <w:rsid w:val="0096427E"/>
    <w:rsid w:val="009647FD"/>
    <w:rsid w:val="009648A9"/>
    <w:rsid w:val="00964C7A"/>
    <w:rsid w:val="00964F4B"/>
    <w:rsid w:val="00964F87"/>
    <w:rsid w:val="00965431"/>
    <w:rsid w:val="00965514"/>
    <w:rsid w:val="00965756"/>
    <w:rsid w:val="0096579B"/>
    <w:rsid w:val="009660F6"/>
    <w:rsid w:val="0096650B"/>
    <w:rsid w:val="009673D8"/>
    <w:rsid w:val="009677F0"/>
    <w:rsid w:val="00967BDC"/>
    <w:rsid w:val="0097003F"/>
    <w:rsid w:val="00970244"/>
    <w:rsid w:val="00970248"/>
    <w:rsid w:val="009703B9"/>
    <w:rsid w:val="00970487"/>
    <w:rsid w:val="00970501"/>
    <w:rsid w:val="009705F0"/>
    <w:rsid w:val="00970602"/>
    <w:rsid w:val="00970A99"/>
    <w:rsid w:val="00970D56"/>
    <w:rsid w:val="0097105D"/>
    <w:rsid w:val="009712D1"/>
    <w:rsid w:val="0097190D"/>
    <w:rsid w:val="00971D11"/>
    <w:rsid w:val="00972A80"/>
    <w:rsid w:val="00972AB6"/>
    <w:rsid w:val="00972CBB"/>
    <w:rsid w:val="00972E4E"/>
    <w:rsid w:val="00973361"/>
    <w:rsid w:val="0097354C"/>
    <w:rsid w:val="009737D6"/>
    <w:rsid w:val="009738FB"/>
    <w:rsid w:val="00973A13"/>
    <w:rsid w:val="00973CA8"/>
    <w:rsid w:val="00974003"/>
    <w:rsid w:val="00974183"/>
    <w:rsid w:val="009744CD"/>
    <w:rsid w:val="00974591"/>
    <w:rsid w:val="00974941"/>
    <w:rsid w:val="00974B12"/>
    <w:rsid w:val="00974B8F"/>
    <w:rsid w:val="00974BE7"/>
    <w:rsid w:val="00974C24"/>
    <w:rsid w:val="009755B8"/>
    <w:rsid w:val="00975777"/>
    <w:rsid w:val="00975778"/>
    <w:rsid w:val="009757B5"/>
    <w:rsid w:val="0097591F"/>
    <w:rsid w:val="00975B4A"/>
    <w:rsid w:val="00975CE9"/>
    <w:rsid w:val="0097618B"/>
    <w:rsid w:val="00976A58"/>
    <w:rsid w:val="009771FD"/>
    <w:rsid w:val="0097729B"/>
    <w:rsid w:val="00977579"/>
    <w:rsid w:val="009776B9"/>
    <w:rsid w:val="0097770B"/>
    <w:rsid w:val="00977769"/>
    <w:rsid w:val="009778A8"/>
    <w:rsid w:val="00977ABD"/>
    <w:rsid w:val="00977B2B"/>
    <w:rsid w:val="00977BBB"/>
    <w:rsid w:val="0098065D"/>
    <w:rsid w:val="00980EAD"/>
    <w:rsid w:val="00980F6C"/>
    <w:rsid w:val="009810B8"/>
    <w:rsid w:val="00981711"/>
    <w:rsid w:val="009819E9"/>
    <w:rsid w:val="00981A21"/>
    <w:rsid w:val="00981A92"/>
    <w:rsid w:val="00981C72"/>
    <w:rsid w:val="00981C76"/>
    <w:rsid w:val="009822C6"/>
    <w:rsid w:val="00982475"/>
    <w:rsid w:val="0098273E"/>
    <w:rsid w:val="00982773"/>
    <w:rsid w:val="00982A1D"/>
    <w:rsid w:val="00982A35"/>
    <w:rsid w:val="00982BF4"/>
    <w:rsid w:val="00982DCE"/>
    <w:rsid w:val="00982FC8"/>
    <w:rsid w:val="0098307F"/>
    <w:rsid w:val="009831EC"/>
    <w:rsid w:val="009832AF"/>
    <w:rsid w:val="009832F7"/>
    <w:rsid w:val="00983D18"/>
    <w:rsid w:val="00983D54"/>
    <w:rsid w:val="009840A5"/>
    <w:rsid w:val="00984296"/>
    <w:rsid w:val="0098432B"/>
    <w:rsid w:val="00984B3E"/>
    <w:rsid w:val="00984D29"/>
    <w:rsid w:val="00984F42"/>
    <w:rsid w:val="00985201"/>
    <w:rsid w:val="00985956"/>
    <w:rsid w:val="00985A0E"/>
    <w:rsid w:val="00985F2B"/>
    <w:rsid w:val="00986018"/>
    <w:rsid w:val="00986161"/>
    <w:rsid w:val="0098617C"/>
    <w:rsid w:val="00986220"/>
    <w:rsid w:val="00986370"/>
    <w:rsid w:val="009867D0"/>
    <w:rsid w:val="009868D2"/>
    <w:rsid w:val="00986925"/>
    <w:rsid w:val="00986E47"/>
    <w:rsid w:val="00986FAC"/>
    <w:rsid w:val="009873FA"/>
    <w:rsid w:val="009878BB"/>
    <w:rsid w:val="00987E76"/>
    <w:rsid w:val="00987ED7"/>
    <w:rsid w:val="00987F3E"/>
    <w:rsid w:val="00990336"/>
    <w:rsid w:val="00990359"/>
    <w:rsid w:val="009908C8"/>
    <w:rsid w:val="00990BD6"/>
    <w:rsid w:val="00990BF7"/>
    <w:rsid w:val="00990C2A"/>
    <w:rsid w:val="00990D13"/>
    <w:rsid w:val="00990D86"/>
    <w:rsid w:val="00991263"/>
    <w:rsid w:val="009912A0"/>
    <w:rsid w:val="0099157B"/>
    <w:rsid w:val="009915FD"/>
    <w:rsid w:val="009921EA"/>
    <w:rsid w:val="00992DE7"/>
    <w:rsid w:val="00992E4A"/>
    <w:rsid w:val="00992F0B"/>
    <w:rsid w:val="00992FAF"/>
    <w:rsid w:val="0099337C"/>
    <w:rsid w:val="009935F7"/>
    <w:rsid w:val="0099364E"/>
    <w:rsid w:val="009936FB"/>
    <w:rsid w:val="00993861"/>
    <w:rsid w:val="009939D7"/>
    <w:rsid w:val="00993BD9"/>
    <w:rsid w:val="00993CBE"/>
    <w:rsid w:val="00993E5A"/>
    <w:rsid w:val="0099412D"/>
    <w:rsid w:val="0099427E"/>
    <w:rsid w:val="0099443E"/>
    <w:rsid w:val="009945B7"/>
    <w:rsid w:val="009946AE"/>
    <w:rsid w:val="0099491A"/>
    <w:rsid w:val="0099491C"/>
    <w:rsid w:val="00994A50"/>
    <w:rsid w:val="00995395"/>
    <w:rsid w:val="0099554E"/>
    <w:rsid w:val="0099571B"/>
    <w:rsid w:val="0099593A"/>
    <w:rsid w:val="009959D0"/>
    <w:rsid w:val="00995DA6"/>
    <w:rsid w:val="00995DD1"/>
    <w:rsid w:val="00996072"/>
    <w:rsid w:val="00996096"/>
    <w:rsid w:val="00996138"/>
    <w:rsid w:val="009961A9"/>
    <w:rsid w:val="00996402"/>
    <w:rsid w:val="00996727"/>
    <w:rsid w:val="00996813"/>
    <w:rsid w:val="00996AD2"/>
    <w:rsid w:val="00997646"/>
    <w:rsid w:val="009976AB"/>
    <w:rsid w:val="00997CF6"/>
    <w:rsid w:val="00997D5D"/>
    <w:rsid w:val="009A021D"/>
    <w:rsid w:val="009A0434"/>
    <w:rsid w:val="009A04FF"/>
    <w:rsid w:val="009A0AAE"/>
    <w:rsid w:val="009A0D20"/>
    <w:rsid w:val="009A14E8"/>
    <w:rsid w:val="009A177F"/>
    <w:rsid w:val="009A1D98"/>
    <w:rsid w:val="009A2135"/>
    <w:rsid w:val="009A243C"/>
    <w:rsid w:val="009A2450"/>
    <w:rsid w:val="009A2739"/>
    <w:rsid w:val="009A2E90"/>
    <w:rsid w:val="009A31A6"/>
    <w:rsid w:val="009A323B"/>
    <w:rsid w:val="009A36D5"/>
    <w:rsid w:val="009A3BE7"/>
    <w:rsid w:val="009A3C38"/>
    <w:rsid w:val="009A3D77"/>
    <w:rsid w:val="009A43D2"/>
    <w:rsid w:val="009A43D5"/>
    <w:rsid w:val="009A4744"/>
    <w:rsid w:val="009A47F7"/>
    <w:rsid w:val="009A47FD"/>
    <w:rsid w:val="009A4A28"/>
    <w:rsid w:val="009A4A76"/>
    <w:rsid w:val="009A4B3D"/>
    <w:rsid w:val="009A54C1"/>
    <w:rsid w:val="009A58BF"/>
    <w:rsid w:val="009A5C6B"/>
    <w:rsid w:val="009A5EB5"/>
    <w:rsid w:val="009A6352"/>
    <w:rsid w:val="009A6859"/>
    <w:rsid w:val="009A6B74"/>
    <w:rsid w:val="009A6D7B"/>
    <w:rsid w:val="009A6FB6"/>
    <w:rsid w:val="009A72F7"/>
    <w:rsid w:val="009A731B"/>
    <w:rsid w:val="009A73D0"/>
    <w:rsid w:val="009A778A"/>
    <w:rsid w:val="009B060B"/>
    <w:rsid w:val="009B061E"/>
    <w:rsid w:val="009B087F"/>
    <w:rsid w:val="009B0A0C"/>
    <w:rsid w:val="009B0E16"/>
    <w:rsid w:val="009B0E6B"/>
    <w:rsid w:val="009B12E6"/>
    <w:rsid w:val="009B14A1"/>
    <w:rsid w:val="009B16CA"/>
    <w:rsid w:val="009B1B28"/>
    <w:rsid w:val="009B1CDA"/>
    <w:rsid w:val="009B25C8"/>
    <w:rsid w:val="009B2C64"/>
    <w:rsid w:val="009B2D25"/>
    <w:rsid w:val="009B2D33"/>
    <w:rsid w:val="009B2D84"/>
    <w:rsid w:val="009B3458"/>
    <w:rsid w:val="009B3535"/>
    <w:rsid w:val="009B3956"/>
    <w:rsid w:val="009B4387"/>
    <w:rsid w:val="009B44C2"/>
    <w:rsid w:val="009B44EF"/>
    <w:rsid w:val="009B5E44"/>
    <w:rsid w:val="009B6055"/>
    <w:rsid w:val="009B619B"/>
    <w:rsid w:val="009B61D4"/>
    <w:rsid w:val="009B6343"/>
    <w:rsid w:val="009B644A"/>
    <w:rsid w:val="009B653E"/>
    <w:rsid w:val="009B6716"/>
    <w:rsid w:val="009B673B"/>
    <w:rsid w:val="009B689E"/>
    <w:rsid w:val="009B69E6"/>
    <w:rsid w:val="009B6DA5"/>
    <w:rsid w:val="009B6E53"/>
    <w:rsid w:val="009B6EA3"/>
    <w:rsid w:val="009B7338"/>
    <w:rsid w:val="009B7EA0"/>
    <w:rsid w:val="009B7EF8"/>
    <w:rsid w:val="009B7F91"/>
    <w:rsid w:val="009C0660"/>
    <w:rsid w:val="009C071D"/>
    <w:rsid w:val="009C08B0"/>
    <w:rsid w:val="009C0A96"/>
    <w:rsid w:val="009C0E49"/>
    <w:rsid w:val="009C10F0"/>
    <w:rsid w:val="009C128D"/>
    <w:rsid w:val="009C1739"/>
    <w:rsid w:val="009C1B0D"/>
    <w:rsid w:val="009C1BAF"/>
    <w:rsid w:val="009C1FE9"/>
    <w:rsid w:val="009C20B8"/>
    <w:rsid w:val="009C2D9E"/>
    <w:rsid w:val="009C3132"/>
    <w:rsid w:val="009C31A0"/>
    <w:rsid w:val="009C3220"/>
    <w:rsid w:val="009C3685"/>
    <w:rsid w:val="009C3A42"/>
    <w:rsid w:val="009C40C4"/>
    <w:rsid w:val="009C4321"/>
    <w:rsid w:val="009C4963"/>
    <w:rsid w:val="009C4B53"/>
    <w:rsid w:val="009C5347"/>
    <w:rsid w:val="009C5366"/>
    <w:rsid w:val="009C54FC"/>
    <w:rsid w:val="009C5569"/>
    <w:rsid w:val="009C559D"/>
    <w:rsid w:val="009C55BC"/>
    <w:rsid w:val="009C57D6"/>
    <w:rsid w:val="009C5C17"/>
    <w:rsid w:val="009C5E97"/>
    <w:rsid w:val="009C625E"/>
    <w:rsid w:val="009C6334"/>
    <w:rsid w:val="009C6364"/>
    <w:rsid w:val="009C6429"/>
    <w:rsid w:val="009C6516"/>
    <w:rsid w:val="009C65A4"/>
    <w:rsid w:val="009C6724"/>
    <w:rsid w:val="009C6B5A"/>
    <w:rsid w:val="009C6CEA"/>
    <w:rsid w:val="009C6DEB"/>
    <w:rsid w:val="009C71A3"/>
    <w:rsid w:val="009C71DF"/>
    <w:rsid w:val="009C72BD"/>
    <w:rsid w:val="009C73AF"/>
    <w:rsid w:val="009C75BA"/>
    <w:rsid w:val="009C779E"/>
    <w:rsid w:val="009C7828"/>
    <w:rsid w:val="009C7AB3"/>
    <w:rsid w:val="009C7CE4"/>
    <w:rsid w:val="009C7DB5"/>
    <w:rsid w:val="009C7E17"/>
    <w:rsid w:val="009D0124"/>
    <w:rsid w:val="009D03AA"/>
    <w:rsid w:val="009D0431"/>
    <w:rsid w:val="009D09A9"/>
    <w:rsid w:val="009D0F16"/>
    <w:rsid w:val="009D0F40"/>
    <w:rsid w:val="009D10AA"/>
    <w:rsid w:val="009D1359"/>
    <w:rsid w:val="009D1403"/>
    <w:rsid w:val="009D23AA"/>
    <w:rsid w:val="009D2426"/>
    <w:rsid w:val="009D2700"/>
    <w:rsid w:val="009D28A9"/>
    <w:rsid w:val="009D3470"/>
    <w:rsid w:val="009D36F9"/>
    <w:rsid w:val="009D38D4"/>
    <w:rsid w:val="009D3B7D"/>
    <w:rsid w:val="009D3D24"/>
    <w:rsid w:val="009D3F1D"/>
    <w:rsid w:val="009D3F60"/>
    <w:rsid w:val="009D418A"/>
    <w:rsid w:val="009D42CC"/>
    <w:rsid w:val="009D47CA"/>
    <w:rsid w:val="009D488D"/>
    <w:rsid w:val="009D4C80"/>
    <w:rsid w:val="009D4F7C"/>
    <w:rsid w:val="009D5325"/>
    <w:rsid w:val="009D55E8"/>
    <w:rsid w:val="009D5648"/>
    <w:rsid w:val="009D592E"/>
    <w:rsid w:val="009D5CAA"/>
    <w:rsid w:val="009D5DD1"/>
    <w:rsid w:val="009D5ECD"/>
    <w:rsid w:val="009D6456"/>
    <w:rsid w:val="009D67D0"/>
    <w:rsid w:val="009D6864"/>
    <w:rsid w:val="009D6C9C"/>
    <w:rsid w:val="009D6FC8"/>
    <w:rsid w:val="009D75DE"/>
    <w:rsid w:val="009D76A8"/>
    <w:rsid w:val="009D76B5"/>
    <w:rsid w:val="009D76D0"/>
    <w:rsid w:val="009D7819"/>
    <w:rsid w:val="009D78DE"/>
    <w:rsid w:val="009D7941"/>
    <w:rsid w:val="009E0843"/>
    <w:rsid w:val="009E0AA4"/>
    <w:rsid w:val="009E0DCB"/>
    <w:rsid w:val="009E1085"/>
    <w:rsid w:val="009E1453"/>
    <w:rsid w:val="009E14E2"/>
    <w:rsid w:val="009E1731"/>
    <w:rsid w:val="009E1976"/>
    <w:rsid w:val="009E1A81"/>
    <w:rsid w:val="009E1BEE"/>
    <w:rsid w:val="009E1C5C"/>
    <w:rsid w:val="009E21AB"/>
    <w:rsid w:val="009E270B"/>
    <w:rsid w:val="009E2AB0"/>
    <w:rsid w:val="009E2EB0"/>
    <w:rsid w:val="009E331D"/>
    <w:rsid w:val="009E3457"/>
    <w:rsid w:val="009E3803"/>
    <w:rsid w:val="009E3DC2"/>
    <w:rsid w:val="009E3F77"/>
    <w:rsid w:val="009E3F83"/>
    <w:rsid w:val="009E47B6"/>
    <w:rsid w:val="009E4909"/>
    <w:rsid w:val="009E4A93"/>
    <w:rsid w:val="009E4EA7"/>
    <w:rsid w:val="009E4F20"/>
    <w:rsid w:val="009E5164"/>
    <w:rsid w:val="009E5577"/>
    <w:rsid w:val="009E55EB"/>
    <w:rsid w:val="009E5B59"/>
    <w:rsid w:val="009E5C3A"/>
    <w:rsid w:val="009E5D2A"/>
    <w:rsid w:val="009E623B"/>
    <w:rsid w:val="009E63D4"/>
    <w:rsid w:val="009E6642"/>
    <w:rsid w:val="009E6724"/>
    <w:rsid w:val="009E7273"/>
    <w:rsid w:val="009E7413"/>
    <w:rsid w:val="009E756A"/>
    <w:rsid w:val="009E7C42"/>
    <w:rsid w:val="009E7DA2"/>
    <w:rsid w:val="009E7E28"/>
    <w:rsid w:val="009E7EB1"/>
    <w:rsid w:val="009E7F1F"/>
    <w:rsid w:val="009F068C"/>
    <w:rsid w:val="009F0698"/>
    <w:rsid w:val="009F0736"/>
    <w:rsid w:val="009F0E2E"/>
    <w:rsid w:val="009F0F5B"/>
    <w:rsid w:val="009F1074"/>
    <w:rsid w:val="009F1638"/>
    <w:rsid w:val="009F1BC5"/>
    <w:rsid w:val="009F1BEA"/>
    <w:rsid w:val="009F1DD0"/>
    <w:rsid w:val="009F2274"/>
    <w:rsid w:val="009F247C"/>
    <w:rsid w:val="009F2505"/>
    <w:rsid w:val="009F2685"/>
    <w:rsid w:val="009F27F9"/>
    <w:rsid w:val="009F2E70"/>
    <w:rsid w:val="009F303A"/>
    <w:rsid w:val="009F33A7"/>
    <w:rsid w:val="009F3939"/>
    <w:rsid w:val="009F3E62"/>
    <w:rsid w:val="009F4453"/>
    <w:rsid w:val="009F4564"/>
    <w:rsid w:val="009F468E"/>
    <w:rsid w:val="009F507C"/>
    <w:rsid w:val="009F5199"/>
    <w:rsid w:val="009F5216"/>
    <w:rsid w:val="009F52FC"/>
    <w:rsid w:val="009F5654"/>
    <w:rsid w:val="009F597A"/>
    <w:rsid w:val="009F5999"/>
    <w:rsid w:val="009F59DB"/>
    <w:rsid w:val="009F5B16"/>
    <w:rsid w:val="009F5BD6"/>
    <w:rsid w:val="009F6031"/>
    <w:rsid w:val="009F6531"/>
    <w:rsid w:val="009F69FF"/>
    <w:rsid w:val="009F6D6A"/>
    <w:rsid w:val="009F6DB2"/>
    <w:rsid w:val="009F7291"/>
    <w:rsid w:val="009F7726"/>
    <w:rsid w:val="009F7CDB"/>
    <w:rsid w:val="009F7CE8"/>
    <w:rsid w:val="009F7F61"/>
    <w:rsid w:val="00A0002A"/>
    <w:rsid w:val="00A0003F"/>
    <w:rsid w:val="00A0019A"/>
    <w:rsid w:val="00A00470"/>
    <w:rsid w:val="00A0155A"/>
    <w:rsid w:val="00A0192C"/>
    <w:rsid w:val="00A01C82"/>
    <w:rsid w:val="00A021F2"/>
    <w:rsid w:val="00A024A7"/>
    <w:rsid w:val="00A027DB"/>
    <w:rsid w:val="00A0295F"/>
    <w:rsid w:val="00A03401"/>
    <w:rsid w:val="00A03570"/>
    <w:rsid w:val="00A03756"/>
    <w:rsid w:val="00A038C3"/>
    <w:rsid w:val="00A03FB7"/>
    <w:rsid w:val="00A04131"/>
    <w:rsid w:val="00A047DA"/>
    <w:rsid w:val="00A04887"/>
    <w:rsid w:val="00A04B2E"/>
    <w:rsid w:val="00A0540D"/>
    <w:rsid w:val="00A05832"/>
    <w:rsid w:val="00A05A52"/>
    <w:rsid w:val="00A05C23"/>
    <w:rsid w:val="00A05FF4"/>
    <w:rsid w:val="00A068E6"/>
    <w:rsid w:val="00A0722A"/>
    <w:rsid w:val="00A073E2"/>
    <w:rsid w:val="00A077B9"/>
    <w:rsid w:val="00A078BC"/>
    <w:rsid w:val="00A07AE5"/>
    <w:rsid w:val="00A07C9B"/>
    <w:rsid w:val="00A101BA"/>
    <w:rsid w:val="00A101DF"/>
    <w:rsid w:val="00A104A3"/>
    <w:rsid w:val="00A106A9"/>
    <w:rsid w:val="00A10853"/>
    <w:rsid w:val="00A108FE"/>
    <w:rsid w:val="00A109E7"/>
    <w:rsid w:val="00A10F19"/>
    <w:rsid w:val="00A11173"/>
    <w:rsid w:val="00A112DC"/>
    <w:rsid w:val="00A116F0"/>
    <w:rsid w:val="00A1171B"/>
    <w:rsid w:val="00A11884"/>
    <w:rsid w:val="00A119FC"/>
    <w:rsid w:val="00A11A16"/>
    <w:rsid w:val="00A11E29"/>
    <w:rsid w:val="00A11FF6"/>
    <w:rsid w:val="00A1234F"/>
    <w:rsid w:val="00A12D1B"/>
    <w:rsid w:val="00A12EF9"/>
    <w:rsid w:val="00A13C77"/>
    <w:rsid w:val="00A13F15"/>
    <w:rsid w:val="00A13FB8"/>
    <w:rsid w:val="00A14068"/>
    <w:rsid w:val="00A141DB"/>
    <w:rsid w:val="00A141E4"/>
    <w:rsid w:val="00A14442"/>
    <w:rsid w:val="00A144D2"/>
    <w:rsid w:val="00A14558"/>
    <w:rsid w:val="00A14643"/>
    <w:rsid w:val="00A1470B"/>
    <w:rsid w:val="00A147FC"/>
    <w:rsid w:val="00A14BFC"/>
    <w:rsid w:val="00A14F38"/>
    <w:rsid w:val="00A14FDC"/>
    <w:rsid w:val="00A1551A"/>
    <w:rsid w:val="00A15988"/>
    <w:rsid w:val="00A15B27"/>
    <w:rsid w:val="00A16831"/>
    <w:rsid w:val="00A1689B"/>
    <w:rsid w:val="00A16A90"/>
    <w:rsid w:val="00A16CDE"/>
    <w:rsid w:val="00A16DB3"/>
    <w:rsid w:val="00A171E2"/>
    <w:rsid w:val="00A172D6"/>
    <w:rsid w:val="00A17505"/>
    <w:rsid w:val="00A1756D"/>
    <w:rsid w:val="00A17B4A"/>
    <w:rsid w:val="00A17D1E"/>
    <w:rsid w:val="00A17E11"/>
    <w:rsid w:val="00A2016E"/>
    <w:rsid w:val="00A20172"/>
    <w:rsid w:val="00A20605"/>
    <w:rsid w:val="00A20D2C"/>
    <w:rsid w:val="00A210E8"/>
    <w:rsid w:val="00A211BF"/>
    <w:rsid w:val="00A2136B"/>
    <w:rsid w:val="00A214B2"/>
    <w:rsid w:val="00A215C3"/>
    <w:rsid w:val="00A219D4"/>
    <w:rsid w:val="00A21FEF"/>
    <w:rsid w:val="00A224A0"/>
    <w:rsid w:val="00A224E3"/>
    <w:rsid w:val="00A22F89"/>
    <w:rsid w:val="00A23440"/>
    <w:rsid w:val="00A238E8"/>
    <w:rsid w:val="00A239D9"/>
    <w:rsid w:val="00A23F74"/>
    <w:rsid w:val="00A24202"/>
    <w:rsid w:val="00A242C2"/>
    <w:rsid w:val="00A24A00"/>
    <w:rsid w:val="00A24B7B"/>
    <w:rsid w:val="00A24C2D"/>
    <w:rsid w:val="00A24CE3"/>
    <w:rsid w:val="00A24DE0"/>
    <w:rsid w:val="00A24FE9"/>
    <w:rsid w:val="00A253D4"/>
    <w:rsid w:val="00A2577B"/>
    <w:rsid w:val="00A25AF1"/>
    <w:rsid w:val="00A25DF5"/>
    <w:rsid w:val="00A260A8"/>
    <w:rsid w:val="00A26216"/>
    <w:rsid w:val="00A265B4"/>
    <w:rsid w:val="00A26D18"/>
    <w:rsid w:val="00A26EE8"/>
    <w:rsid w:val="00A26F5F"/>
    <w:rsid w:val="00A27148"/>
    <w:rsid w:val="00A276E5"/>
    <w:rsid w:val="00A279FC"/>
    <w:rsid w:val="00A27B6A"/>
    <w:rsid w:val="00A27E6D"/>
    <w:rsid w:val="00A27EE3"/>
    <w:rsid w:val="00A30269"/>
    <w:rsid w:val="00A3082C"/>
    <w:rsid w:val="00A30875"/>
    <w:rsid w:val="00A308DA"/>
    <w:rsid w:val="00A309B8"/>
    <w:rsid w:val="00A30E4F"/>
    <w:rsid w:val="00A31242"/>
    <w:rsid w:val="00A3157C"/>
    <w:rsid w:val="00A31909"/>
    <w:rsid w:val="00A323EF"/>
    <w:rsid w:val="00A328CF"/>
    <w:rsid w:val="00A32AEC"/>
    <w:rsid w:val="00A32EED"/>
    <w:rsid w:val="00A32FCC"/>
    <w:rsid w:val="00A33142"/>
    <w:rsid w:val="00A3329B"/>
    <w:rsid w:val="00A33EE8"/>
    <w:rsid w:val="00A33F5E"/>
    <w:rsid w:val="00A34119"/>
    <w:rsid w:val="00A34321"/>
    <w:rsid w:val="00A34329"/>
    <w:rsid w:val="00A34E68"/>
    <w:rsid w:val="00A35607"/>
    <w:rsid w:val="00A36520"/>
    <w:rsid w:val="00A36672"/>
    <w:rsid w:val="00A3690C"/>
    <w:rsid w:val="00A36E8C"/>
    <w:rsid w:val="00A370B3"/>
    <w:rsid w:val="00A3730A"/>
    <w:rsid w:val="00A37A05"/>
    <w:rsid w:val="00A40799"/>
    <w:rsid w:val="00A40910"/>
    <w:rsid w:val="00A40ABE"/>
    <w:rsid w:val="00A40B6F"/>
    <w:rsid w:val="00A4101A"/>
    <w:rsid w:val="00A410A5"/>
    <w:rsid w:val="00A4170C"/>
    <w:rsid w:val="00A4170D"/>
    <w:rsid w:val="00A418CE"/>
    <w:rsid w:val="00A4199F"/>
    <w:rsid w:val="00A41D15"/>
    <w:rsid w:val="00A41E68"/>
    <w:rsid w:val="00A41E91"/>
    <w:rsid w:val="00A41F14"/>
    <w:rsid w:val="00A42BAD"/>
    <w:rsid w:val="00A42E2B"/>
    <w:rsid w:val="00A42EFB"/>
    <w:rsid w:val="00A43077"/>
    <w:rsid w:val="00A4316C"/>
    <w:rsid w:val="00A43887"/>
    <w:rsid w:val="00A43A56"/>
    <w:rsid w:val="00A43CA0"/>
    <w:rsid w:val="00A43D40"/>
    <w:rsid w:val="00A43E26"/>
    <w:rsid w:val="00A44074"/>
    <w:rsid w:val="00A4458C"/>
    <w:rsid w:val="00A44D53"/>
    <w:rsid w:val="00A44DD0"/>
    <w:rsid w:val="00A44E11"/>
    <w:rsid w:val="00A44EE0"/>
    <w:rsid w:val="00A46293"/>
    <w:rsid w:val="00A463B3"/>
    <w:rsid w:val="00A466E5"/>
    <w:rsid w:val="00A47680"/>
    <w:rsid w:val="00A47D62"/>
    <w:rsid w:val="00A50187"/>
    <w:rsid w:val="00A50378"/>
    <w:rsid w:val="00A50D4C"/>
    <w:rsid w:val="00A51334"/>
    <w:rsid w:val="00A51659"/>
    <w:rsid w:val="00A5175B"/>
    <w:rsid w:val="00A5192C"/>
    <w:rsid w:val="00A51CA8"/>
    <w:rsid w:val="00A5207A"/>
    <w:rsid w:val="00A522E6"/>
    <w:rsid w:val="00A52357"/>
    <w:rsid w:val="00A52388"/>
    <w:rsid w:val="00A52413"/>
    <w:rsid w:val="00A524EB"/>
    <w:rsid w:val="00A5290D"/>
    <w:rsid w:val="00A529DA"/>
    <w:rsid w:val="00A52A2F"/>
    <w:rsid w:val="00A52E45"/>
    <w:rsid w:val="00A53534"/>
    <w:rsid w:val="00A535A3"/>
    <w:rsid w:val="00A53821"/>
    <w:rsid w:val="00A53C25"/>
    <w:rsid w:val="00A53CCF"/>
    <w:rsid w:val="00A53E16"/>
    <w:rsid w:val="00A543AE"/>
    <w:rsid w:val="00A54D62"/>
    <w:rsid w:val="00A5535D"/>
    <w:rsid w:val="00A5570D"/>
    <w:rsid w:val="00A5572D"/>
    <w:rsid w:val="00A55796"/>
    <w:rsid w:val="00A557D1"/>
    <w:rsid w:val="00A5589C"/>
    <w:rsid w:val="00A55E6B"/>
    <w:rsid w:val="00A562BC"/>
    <w:rsid w:val="00A56AB6"/>
    <w:rsid w:val="00A5702B"/>
    <w:rsid w:val="00A571E2"/>
    <w:rsid w:val="00A572B8"/>
    <w:rsid w:val="00A576E6"/>
    <w:rsid w:val="00A57C79"/>
    <w:rsid w:val="00A57F51"/>
    <w:rsid w:val="00A57F8A"/>
    <w:rsid w:val="00A6018C"/>
    <w:rsid w:val="00A6057A"/>
    <w:rsid w:val="00A609D6"/>
    <w:rsid w:val="00A61793"/>
    <w:rsid w:val="00A61877"/>
    <w:rsid w:val="00A62031"/>
    <w:rsid w:val="00A626A0"/>
    <w:rsid w:val="00A6299F"/>
    <w:rsid w:val="00A62E40"/>
    <w:rsid w:val="00A6306A"/>
    <w:rsid w:val="00A63DF3"/>
    <w:rsid w:val="00A63F3A"/>
    <w:rsid w:val="00A64641"/>
    <w:rsid w:val="00A64796"/>
    <w:rsid w:val="00A651BD"/>
    <w:rsid w:val="00A659A6"/>
    <w:rsid w:val="00A65A57"/>
    <w:rsid w:val="00A65FE3"/>
    <w:rsid w:val="00A660CE"/>
    <w:rsid w:val="00A66563"/>
    <w:rsid w:val="00A66A45"/>
    <w:rsid w:val="00A66AA5"/>
    <w:rsid w:val="00A66C37"/>
    <w:rsid w:val="00A67395"/>
    <w:rsid w:val="00A679B9"/>
    <w:rsid w:val="00A67DFD"/>
    <w:rsid w:val="00A70722"/>
    <w:rsid w:val="00A70C93"/>
    <w:rsid w:val="00A70F30"/>
    <w:rsid w:val="00A71067"/>
    <w:rsid w:val="00A71435"/>
    <w:rsid w:val="00A717DA"/>
    <w:rsid w:val="00A71C96"/>
    <w:rsid w:val="00A72505"/>
    <w:rsid w:val="00A72603"/>
    <w:rsid w:val="00A72F7A"/>
    <w:rsid w:val="00A73013"/>
    <w:rsid w:val="00A730B1"/>
    <w:rsid w:val="00A7330B"/>
    <w:rsid w:val="00A73371"/>
    <w:rsid w:val="00A73517"/>
    <w:rsid w:val="00A73968"/>
    <w:rsid w:val="00A740A7"/>
    <w:rsid w:val="00A7499B"/>
    <w:rsid w:val="00A74CD4"/>
    <w:rsid w:val="00A74D02"/>
    <w:rsid w:val="00A74F6C"/>
    <w:rsid w:val="00A750C6"/>
    <w:rsid w:val="00A75303"/>
    <w:rsid w:val="00A753C5"/>
    <w:rsid w:val="00A7593B"/>
    <w:rsid w:val="00A75AC2"/>
    <w:rsid w:val="00A75B5C"/>
    <w:rsid w:val="00A75F2C"/>
    <w:rsid w:val="00A760FB"/>
    <w:rsid w:val="00A76711"/>
    <w:rsid w:val="00A76BFD"/>
    <w:rsid w:val="00A77224"/>
    <w:rsid w:val="00A77377"/>
    <w:rsid w:val="00A7763B"/>
    <w:rsid w:val="00A778BE"/>
    <w:rsid w:val="00A77A15"/>
    <w:rsid w:val="00A77F66"/>
    <w:rsid w:val="00A77FE9"/>
    <w:rsid w:val="00A80068"/>
    <w:rsid w:val="00A80166"/>
    <w:rsid w:val="00A801D9"/>
    <w:rsid w:val="00A805CF"/>
    <w:rsid w:val="00A80665"/>
    <w:rsid w:val="00A80CE5"/>
    <w:rsid w:val="00A80D1E"/>
    <w:rsid w:val="00A81062"/>
    <w:rsid w:val="00A812BA"/>
    <w:rsid w:val="00A81428"/>
    <w:rsid w:val="00A81664"/>
    <w:rsid w:val="00A8193E"/>
    <w:rsid w:val="00A81AFD"/>
    <w:rsid w:val="00A81B28"/>
    <w:rsid w:val="00A81F0A"/>
    <w:rsid w:val="00A81F6C"/>
    <w:rsid w:val="00A823FE"/>
    <w:rsid w:val="00A82590"/>
    <w:rsid w:val="00A82656"/>
    <w:rsid w:val="00A82A84"/>
    <w:rsid w:val="00A82AC3"/>
    <w:rsid w:val="00A82ECE"/>
    <w:rsid w:val="00A82FDD"/>
    <w:rsid w:val="00A835E4"/>
    <w:rsid w:val="00A839BB"/>
    <w:rsid w:val="00A83B94"/>
    <w:rsid w:val="00A83D90"/>
    <w:rsid w:val="00A84175"/>
    <w:rsid w:val="00A844B7"/>
    <w:rsid w:val="00A845A0"/>
    <w:rsid w:val="00A846DC"/>
    <w:rsid w:val="00A85010"/>
    <w:rsid w:val="00A850B6"/>
    <w:rsid w:val="00A85213"/>
    <w:rsid w:val="00A8561F"/>
    <w:rsid w:val="00A8567E"/>
    <w:rsid w:val="00A85C0B"/>
    <w:rsid w:val="00A85E8A"/>
    <w:rsid w:val="00A860DB"/>
    <w:rsid w:val="00A86245"/>
    <w:rsid w:val="00A864AC"/>
    <w:rsid w:val="00A867BD"/>
    <w:rsid w:val="00A86813"/>
    <w:rsid w:val="00A869BA"/>
    <w:rsid w:val="00A86A49"/>
    <w:rsid w:val="00A86A57"/>
    <w:rsid w:val="00A86ACF"/>
    <w:rsid w:val="00A86D51"/>
    <w:rsid w:val="00A87069"/>
    <w:rsid w:val="00A87151"/>
    <w:rsid w:val="00A8737B"/>
    <w:rsid w:val="00A877E9"/>
    <w:rsid w:val="00A878B9"/>
    <w:rsid w:val="00A90050"/>
    <w:rsid w:val="00A900AC"/>
    <w:rsid w:val="00A90152"/>
    <w:rsid w:val="00A90165"/>
    <w:rsid w:val="00A90638"/>
    <w:rsid w:val="00A90822"/>
    <w:rsid w:val="00A90C0B"/>
    <w:rsid w:val="00A912A0"/>
    <w:rsid w:val="00A9134B"/>
    <w:rsid w:val="00A91545"/>
    <w:rsid w:val="00A91555"/>
    <w:rsid w:val="00A91AC6"/>
    <w:rsid w:val="00A91AE4"/>
    <w:rsid w:val="00A91C9D"/>
    <w:rsid w:val="00A92198"/>
    <w:rsid w:val="00A92361"/>
    <w:rsid w:val="00A92386"/>
    <w:rsid w:val="00A924E4"/>
    <w:rsid w:val="00A92652"/>
    <w:rsid w:val="00A929E5"/>
    <w:rsid w:val="00A92B30"/>
    <w:rsid w:val="00A92C85"/>
    <w:rsid w:val="00A92FB6"/>
    <w:rsid w:val="00A931C3"/>
    <w:rsid w:val="00A932BD"/>
    <w:rsid w:val="00A93365"/>
    <w:rsid w:val="00A93547"/>
    <w:rsid w:val="00A9363B"/>
    <w:rsid w:val="00A938C9"/>
    <w:rsid w:val="00A93B7A"/>
    <w:rsid w:val="00A93C89"/>
    <w:rsid w:val="00A93F3C"/>
    <w:rsid w:val="00A94B22"/>
    <w:rsid w:val="00A94C66"/>
    <w:rsid w:val="00A94D9A"/>
    <w:rsid w:val="00A94EB9"/>
    <w:rsid w:val="00A9501B"/>
    <w:rsid w:val="00A9507C"/>
    <w:rsid w:val="00A952CF"/>
    <w:rsid w:val="00A9556D"/>
    <w:rsid w:val="00A95D0A"/>
    <w:rsid w:val="00A95D1F"/>
    <w:rsid w:val="00A95E3D"/>
    <w:rsid w:val="00A960D1"/>
    <w:rsid w:val="00A962AC"/>
    <w:rsid w:val="00A96755"/>
    <w:rsid w:val="00A969D1"/>
    <w:rsid w:val="00A969DC"/>
    <w:rsid w:val="00A96D3D"/>
    <w:rsid w:val="00A96DC7"/>
    <w:rsid w:val="00A96FF3"/>
    <w:rsid w:val="00A97203"/>
    <w:rsid w:val="00A9720F"/>
    <w:rsid w:val="00A976CE"/>
    <w:rsid w:val="00A97D47"/>
    <w:rsid w:val="00A97D72"/>
    <w:rsid w:val="00A97E7A"/>
    <w:rsid w:val="00AA023D"/>
    <w:rsid w:val="00AA0241"/>
    <w:rsid w:val="00AA055F"/>
    <w:rsid w:val="00AA0B2B"/>
    <w:rsid w:val="00AA0C79"/>
    <w:rsid w:val="00AA1181"/>
    <w:rsid w:val="00AA13C0"/>
    <w:rsid w:val="00AA15B3"/>
    <w:rsid w:val="00AA207E"/>
    <w:rsid w:val="00AA210B"/>
    <w:rsid w:val="00AA24B0"/>
    <w:rsid w:val="00AA251F"/>
    <w:rsid w:val="00AA25AF"/>
    <w:rsid w:val="00AA2EB2"/>
    <w:rsid w:val="00AA3828"/>
    <w:rsid w:val="00AA3A50"/>
    <w:rsid w:val="00AA4255"/>
    <w:rsid w:val="00AA432A"/>
    <w:rsid w:val="00AA44DD"/>
    <w:rsid w:val="00AA48CC"/>
    <w:rsid w:val="00AA5635"/>
    <w:rsid w:val="00AA56C0"/>
    <w:rsid w:val="00AA578A"/>
    <w:rsid w:val="00AA5B6D"/>
    <w:rsid w:val="00AA6039"/>
    <w:rsid w:val="00AA6058"/>
    <w:rsid w:val="00AA65EE"/>
    <w:rsid w:val="00AA6768"/>
    <w:rsid w:val="00AA6A40"/>
    <w:rsid w:val="00AA6B89"/>
    <w:rsid w:val="00AA6BC4"/>
    <w:rsid w:val="00AA6D3B"/>
    <w:rsid w:val="00AA6FA3"/>
    <w:rsid w:val="00AA73AA"/>
    <w:rsid w:val="00AA7433"/>
    <w:rsid w:val="00AA7502"/>
    <w:rsid w:val="00AA7ADC"/>
    <w:rsid w:val="00AA7D48"/>
    <w:rsid w:val="00AA7E1F"/>
    <w:rsid w:val="00AB01EC"/>
    <w:rsid w:val="00AB071A"/>
    <w:rsid w:val="00AB08E2"/>
    <w:rsid w:val="00AB0A97"/>
    <w:rsid w:val="00AB0BF0"/>
    <w:rsid w:val="00AB123E"/>
    <w:rsid w:val="00AB1A02"/>
    <w:rsid w:val="00AB1C58"/>
    <w:rsid w:val="00AB21D1"/>
    <w:rsid w:val="00AB24E7"/>
    <w:rsid w:val="00AB2500"/>
    <w:rsid w:val="00AB2516"/>
    <w:rsid w:val="00AB26E9"/>
    <w:rsid w:val="00AB2924"/>
    <w:rsid w:val="00AB2E01"/>
    <w:rsid w:val="00AB316D"/>
    <w:rsid w:val="00AB3A33"/>
    <w:rsid w:val="00AB3B8F"/>
    <w:rsid w:val="00AB4020"/>
    <w:rsid w:val="00AB4346"/>
    <w:rsid w:val="00AB43F1"/>
    <w:rsid w:val="00AB45DA"/>
    <w:rsid w:val="00AB47BE"/>
    <w:rsid w:val="00AB4B1D"/>
    <w:rsid w:val="00AB4CC1"/>
    <w:rsid w:val="00AB4D36"/>
    <w:rsid w:val="00AB4E20"/>
    <w:rsid w:val="00AB4F84"/>
    <w:rsid w:val="00AB5B3C"/>
    <w:rsid w:val="00AB6008"/>
    <w:rsid w:val="00AB631E"/>
    <w:rsid w:val="00AB6520"/>
    <w:rsid w:val="00AB66E3"/>
    <w:rsid w:val="00AB6964"/>
    <w:rsid w:val="00AB701D"/>
    <w:rsid w:val="00AB729C"/>
    <w:rsid w:val="00AB759E"/>
    <w:rsid w:val="00AB7697"/>
    <w:rsid w:val="00AB7700"/>
    <w:rsid w:val="00AB7E94"/>
    <w:rsid w:val="00AB7F40"/>
    <w:rsid w:val="00AC0666"/>
    <w:rsid w:val="00AC09C6"/>
    <w:rsid w:val="00AC130C"/>
    <w:rsid w:val="00AC163B"/>
    <w:rsid w:val="00AC1CB8"/>
    <w:rsid w:val="00AC200F"/>
    <w:rsid w:val="00AC2142"/>
    <w:rsid w:val="00AC2DE7"/>
    <w:rsid w:val="00AC2EC9"/>
    <w:rsid w:val="00AC400A"/>
    <w:rsid w:val="00AC408E"/>
    <w:rsid w:val="00AC4573"/>
    <w:rsid w:val="00AC499D"/>
    <w:rsid w:val="00AC50D2"/>
    <w:rsid w:val="00AC51A7"/>
    <w:rsid w:val="00AC52B5"/>
    <w:rsid w:val="00AC5454"/>
    <w:rsid w:val="00AC558B"/>
    <w:rsid w:val="00AC589F"/>
    <w:rsid w:val="00AC59BB"/>
    <w:rsid w:val="00AC5E91"/>
    <w:rsid w:val="00AC5F35"/>
    <w:rsid w:val="00AC64C6"/>
    <w:rsid w:val="00AC697C"/>
    <w:rsid w:val="00AC6D2C"/>
    <w:rsid w:val="00AC7085"/>
    <w:rsid w:val="00AC70BF"/>
    <w:rsid w:val="00AC70C9"/>
    <w:rsid w:val="00AC750E"/>
    <w:rsid w:val="00AC76D5"/>
    <w:rsid w:val="00AC7732"/>
    <w:rsid w:val="00AC77B7"/>
    <w:rsid w:val="00AC783F"/>
    <w:rsid w:val="00AC78AB"/>
    <w:rsid w:val="00AC7F37"/>
    <w:rsid w:val="00AD069A"/>
    <w:rsid w:val="00AD0882"/>
    <w:rsid w:val="00AD0C9C"/>
    <w:rsid w:val="00AD1134"/>
    <w:rsid w:val="00AD1554"/>
    <w:rsid w:val="00AD155B"/>
    <w:rsid w:val="00AD1979"/>
    <w:rsid w:val="00AD1B1B"/>
    <w:rsid w:val="00AD1DE0"/>
    <w:rsid w:val="00AD2174"/>
    <w:rsid w:val="00AD233B"/>
    <w:rsid w:val="00AD263B"/>
    <w:rsid w:val="00AD28E9"/>
    <w:rsid w:val="00AD2AC0"/>
    <w:rsid w:val="00AD2BDC"/>
    <w:rsid w:val="00AD2F05"/>
    <w:rsid w:val="00AD3162"/>
    <w:rsid w:val="00AD31E5"/>
    <w:rsid w:val="00AD32CF"/>
    <w:rsid w:val="00AD32D8"/>
    <w:rsid w:val="00AD3366"/>
    <w:rsid w:val="00AD393C"/>
    <w:rsid w:val="00AD3A1E"/>
    <w:rsid w:val="00AD3AE6"/>
    <w:rsid w:val="00AD4087"/>
    <w:rsid w:val="00AD4124"/>
    <w:rsid w:val="00AD41C9"/>
    <w:rsid w:val="00AD41D4"/>
    <w:rsid w:val="00AD4348"/>
    <w:rsid w:val="00AD441E"/>
    <w:rsid w:val="00AD453C"/>
    <w:rsid w:val="00AD4CCA"/>
    <w:rsid w:val="00AD4E3B"/>
    <w:rsid w:val="00AD5084"/>
    <w:rsid w:val="00AD55F4"/>
    <w:rsid w:val="00AD5603"/>
    <w:rsid w:val="00AD5AE1"/>
    <w:rsid w:val="00AD5F6E"/>
    <w:rsid w:val="00AD60FD"/>
    <w:rsid w:val="00AD63DB"/>
    <w:rsid w:val="00AD67B4"/>
    <w:rsid w:val="00AD6D8B"/>
    <w:rsid w:val="00AD6E8C"/>
    <w:rsid w:val="00AD7054"/>
    <w:rsid w:val="00AD7205"/>
    <w:rsid w:val="00AD7665"/>
    <w:rsid w:val="00AD7677"/>
    <w:rsid w:val="00AD777D"/>
    <w:rsid w:val="00AD7942"/>
    <w:rsid w:val="00AD7A23"/>
    <w:rsid w:val="00AD7A4E"/>
    <w:rsid w:val="00AD7ADA"/>
    <w:rsid w:val="00AD7C20"/>
    <w:rsid w:val="00AD7CC6"/>
    <w:rsid w:val="00AD7FBC"/>
    <w:rsid w:val="00AD7FBD"/>
    <w:rsid w:val="00AE02F1"/>
    <w:rsid w:val="00AE0306"/>
    <w:rsid w:val="00AE06E7"/>
    <w:rsid w:val="00AE08CE"/>
    <w:rsid w:val="00AE0A93"/>
    <w:rsid w:val="00AE0B8E"/>
    <w:rsid w:val="00AE0D81"/>
    <w:rsid w:val="00AE0FED"/>
    <w:rsid w:val="00AE1076"/>
    <w:rsid w:val="00AE116A"/>
    <w:rsid w:val="00AE1283"/>
    <w:rsid w:val="00AE1668"/>
    <w:rsid w:val="00AE1769"/>
    <w:rsid w:val="00AE1B45"/>
    <w:rsid w:val="00AE1FCD"/>
    <w:rsid w:val="00AE2074"/>
    <w:rsid w:val="00AE219E"/>
    <w:rsid w:val="00AE26E5"/>
    <w:rsid w:val="00AE29DB"/>
    <w:rsid w:val="00AE2BF0"/>
    <w:rsid w:val="00AE2D27"/>
    <w:rsid w:val="00AE35AC"/>
    <w:rsid w:val="00AE37A8"/>
    <w:rsid w:val="00AE3EE6"/>
    <w:rsid w:val="00AE41F3"/>
    <w:rsid w:val="00AE427F"/>
    <w:rsid w:val="00AE4468"/>
    <w:rsid w:val="00AE44F9"/>
    <w:rsid w:val="00AE4504"/>
    <w:rsid w:val="00AE4A29"/>
    <w:rsid w:val="00AE4D08"/>
    <w:rsid w:val="00AE4E65"/>
    <w:rsid w:val="00AE503A"/>
    <w:rsid w:val="00AE512F"/>
    <w:rsid w:val="00AE51F2"/>
    <w:rsid w:val="00AE575B"/>
    <w:rsid w:val="00AE593C"/>
    <w:rsid w:val="00AE64C6"/>
    <w:rsid w:val="00AE6B8B"/>
    <w:rsid w:val="00AE6C31"/>
    <w:rsid w:val="00AE70AF"/>
    <w:rsid w:val="00AE70B0"/>
    <w:rsid w:val="00AE715C"/>
    <w:rsid w:val="00AE7219"/>
    <w:rsid w:val="00AE724D"/>
    <w:rsid w:val="00AE78D2"/>
    <w:rsid w:val="00AE7A04"/>
    <w:rsid w:val="00AE7A3F"/>
    <w:rsid w:val="00AE7C84"/>
    <w:rsid w:val="00AF0280"/>
    <w:rsid w:val="00AF068F"/>
    <w:rsid w:val="00AF0917"/>
    <w:rsid w:val="00AF0929"/>
    <w:rsid w:val="00AF0A79"/>
    <w:rsid w:val="00AF0DDD"/>
    <w:rsid w:val="00AF11EA"/>
    <w:rsid w:val="00AF13B3"/>
    <w:rsid w:val="00AF151A"/>
    <w:rsid w:val="00AF1C41"/>
    <w:rsid w:val="00AF1DC3"/>
    <w:rsid w:val="00AF2351"/>
    <w:rsid w:val="00AF2A05"/>
    <w:rsid w:val="00AF2BC0"/>
    <w:rsid w:val="00AF2E84"/>
    <w:rsid w:val="00AF2EC4"/>
    <w:rsid w:val="00AF36B5"/>
    <w:rsid w:val="00AF3870"/>
    <w:rsid w:val="00AF3BC6"/>
    <w:rsid w:val="00AF4114"/>
    <w:rsid w:val="00AF412D"/>
    <w:rsid w:val="00AF413F"/>
    <w:rsid w:val="00AF4428"/>
    <w:rsid w:val="00AF4655"/>
    <w:rsid w:val="00AF4677"/>
    <w:rsid w:val="00AF4782"/>
    <w:rsid w:val="00AF4B02"/>
    <w:rsid w:val="00AF4B17"/>
    <w:rsid w:val="00AF4EA0"/>
    <w:rsid w:val="00AF538D"/>
    <w:rsid w:val="00AF5FF2"/>
    <w:rsid w:val="00AF6A75"/>
    <w:rsid w:val="00AF6BF6"/>
    <w:rsid w:val="00AF6C56"/>
    <w:rsid w:val="00AF6DC6"/>
    <w:rsid w:val="00AF7192"/>
    <w:rsid w:val="00AF7673"/>
    <w:rsid w:val="00AF7831"/>
    <w:rsid w:val="00AF7A40"/>
    <w:rsid w:val="00AF7C31"/>
    <w:rsid w:val="00B0039B"/>
    <w:rsid w:val="00B00439"/>
    <w:rsid w:val="00B0045A"/>
    <w:rsid w:val="00B00717"/>
    <w:rsid w:val="00B00838"/>
    <w:rsid w:val="00B0085C"/>
    <w:rsid w:val="00B00C75"/>
    <w:rsid w:val="00B00F93"/>
    <w:rsid w:val="00B010C3"/>
    <w:rsid w:val="00B0119A"/>
    <w:rsid w:val="00B013D3"/>
    <w:rsid w:val="00B01584"/>
    <w:rsid w:val="00B0166D"/>
    <w:rsid w:val="00B0188B"/>
    <w:rsid w:val="00B01C8C"/>
    <w:rsid w:val="00B01FB2"/>
    <w:rsid w:val="00B023C1"/>
    <w:rsid w:val="00B02742"/>
    <w:rsid w:val="00B02762"/>
    <w:rsid w:val="00B02A91"/>
    <w:rsid w:val="00B02BFB"/>
    <w:rsid w:val="00B02D20"/>
    <w:rsid w:val="00B03214"/>
    <w:rsid w:val="00B036AE"/>
    <w:rsid w:val="00B036D8"/>
    <w:rsid w:val="00B0392B"/>
    <w:rsid w:val="00B03BE4"/>
    <w:rsid w:val="00B03DB4"/>
    <w:rsid w:val="00B042AD"/>
    <w:rsid w:val="00B04411"/>
    <w:rsid w:val="00B0449D"/>
    <w:rsid w:val="00B04765"/>
    <w:rsid w:val="00B04A00"/>
    <w:rsid w:val="00B04C2B"/>
    <w:rsid w:val="00B04DD0"/>
    <w:rsid w:val="00B04F5F"/>
    <w:rsid w:val="00B05556"/>
    <w:rsid w:val="00B058E9"/>
    <w:rsid w:val="00B05D62"/>
    <w:rsid w:val="00B06079"/>
    <w:rsid w:val="00B061FE"/>
    <w:rsid w:val="00B0665C"/>
    <w:rsid w:val="00B067C1"/>
    <w:rsid w:val="00B06F0E"/>
    <w:rsid w:val="00B06F1D"/>
    <w:rsid w:val="00B06F70"/>
    <w:rsid w:val="00B071F3"/>
    <w:rsid w:val="00B072C9"/>
    <w:rsid w:val="00B076A2"/>
    <w:rsid w:val="00B1009B"/>
    <w:rsid w:val="00B10490"/>
    <w:rsid w:val="00B10665"/>
    <w:rsid w:val="00B10857"/>
    <w:rsid w:val="00B10B4E"/>
    <w:rsid w:val="00B10D30"/>
    <w:rsid w:val="00B10FE4"/>
    <w:rsid w:val="00B1116E"/>
    <w:rsid w:val="00B1117B"/>
    <w:rsid w:val="00B1148C"/>
    <w:rsid w:val="00B116D6"/>
    <w:rsid w:val="00B11740"/>
    <w:rsid w:val="00B119DE"/>
    <w:rsid w:val="00B11FF0"/>
    <w:rsid w:val="00B12249"/>
    <w:rsid w:val="00B12271"/>
    <w:rsid w:val="00B12302"/>
    <w:rsid w:val="00B12315"/>
    <w:rsid w:val="00B123D8"/>
    <w:rsid w:val="00B127F3"/>
    <w:rsid w:val="00B12C9C"/>
    <w:rsid w:val="00B12D20"/>
    <w:rsid w:val="00B131CB"/>
    <w:rsid w:val="00B13AC0"/>
    <w:rsid w:val="00B13B2E"/>
    <w:rsid w:val="00B13BF1"/>
    <w:rsid w:val="00B13D47"/>
    <w:rsid w:val="00B13E11"/>
    <w:rsid w:val="00B1510D"/>
    <w:rsid w:val="00B15138"/>
    <w:rsid w:val="00B15422"/>
    <w:rsid w:val="00B154AD"/>
    <w:rsid w:val="00B157B6"/>
    <w:rsid w:val="00B15937"/>
    <w:rsid w:val="00B15DEB"/>
    <w:rsid w:val="00B15E4D"/>
    <w:rsid w:val="00B15E82"/>
    <w:rsid w:val="00B15F71"/>
    <w:rsid w:val="00B16420"/>
    <w:rsid w:val="00B1670A"/>
    <w:rsid w:val="00B16912"/>
    <w:rsid w:val="00B16CA1"/>
    <w:rsid w:val="00B16D2A"/>
    <w:rsid w:val="00B16FEB"/>
    <w:rsid w:val="00B171B9"/>
    <w:rsid w:val="00B17249"/>
    <w:rsid w:val="00B17315"/>
    <w:rsid w:val="00B173F6"/>
    <w:rsid w:val="00B17AF7"/>
    <w:rsid w:val="00B17CBD"/>
    <w:rsid w:val="00B17F1C"/>
    <w:rsid w:val="00B2028F"/>
    <w:rsid w:val="00B20469"/>
    <w:rsid w:val="00B20536"/>
    <w:rsid w:val="00B20721"/>
    <w:rsid w:val="00B2076B"/>
    <w:rsid w:val="00B2080F"/>
    <w:rsid w:val="00B20A39"/>
    <w:rsid w:val="00B20C97"/>
    <w:rsid w:val="00B219CC"/>
    <w:rsid w:val="00B21A6F"/>
    <w:rsid w:val="00B21CB9"/>
    <w:rsid w:val="00B21D48"/>
    <w:rsid w:val="00B21D6B"/>
    <w:rsid w:val="00B21F28"/>
    <w:rsid w:val="00B2218B"/>
    <w:rsid w:val="00B22247"/>
    <w:rsid w:val="00B22720"/>
    <w:rsid w:val="00B22A35"/>
    <w:rsid w:val="00B22A68"/>
    <w:rsid w:val="00B22F05"/>
    <w:rsid w:val="00B2315D"/>
    <w:rsid w:val="00B2372D"/>
    <w:rsid w:val="00B239C0"/>
    <w:rsid w:val="00B23EED"/>
    <w:rsid w:val="00B2404E"/>
    <w:rsid w:val="00B2450D"/>
    <w:rsid w:val="00B24A23"/>
    <w:rsid w:val="00B24A68"/>
    <w:rsid w:val="00B24E4C"/>
    <w:rsid w:val="00B24EF2"/>
    <w:rsid w:val="00B24F1F"/>
    <w:rsid w:val="00B24F5A"/>
    <w:rsid w:val="00B25850"/>
    <w:rsid w:val="00B2586A"/>
    <w:rsid w:val="00B25BE6"/>
    <w:rsid w:val="00B25EE9"/>
    <w:rsid w:val="00B25F32"/>
    <w:rsid w:val="00B26054"/>
    <w:rsid w:val="00B2606D"/>
    <w:rsid w:val="00B261E4"/>
    <w:rsid w:val="00B2672D"/>
    <w:rsid w:val="00B26988"/>
    <w:rsid w:val="00B26DB1"/>
    <w:rsid w:val="00B271D7"/>
    <w:rsid w:val="00B2727B"/>
    <w:rsid w:val="00B27589"/>
    <w:rsid w:val="00B2767E"/>
    <w:rsid w:val="00B277C2"/>
    <w:rsid w:val="00B27C15"/>
    <w:rsid w:val="00B27FFC"/>
    <w:rsid w:val="00B3002F"/>
    <w:rsid w:val="00B301A8"/>
    <w:rsid w:val="00B3024C"/>
    <w:rsid w:val="00B302F2"/>
    <w:rsid w:val="00B30437"/>
    <w:rsid w:val="00B30604"/>
    <w:rsid w:val="00B3068C"/>
    <w:rsid w:val="00B3085E"/>
    <w:rsid w:val="00B30B9C"/>
    <w:rsid w:val="00B30E27"/>
    <w:rsid w:val="00B30F68"/>
    <w:rsid w:val="00B310C4"/>
    <w:rsid w:val="00B31301"/>
    <w:rsid w:val="00B31825"/>
    <w:rsid w:val="00B31999"/>
    <w:rsid w:val="00B32612"/>
    <w:rsid w:val="00B328DC"/>
    <w:rsid w:val="00B337CC"/>
    <w:rsid w:val="00B33A9C"/>
    <w:rsid w:val="00B33D9B"/>
    <w:rsid w:val="00B33E77"/>
    <w:rsid w:val="00B33F1D"/>
    <w:rsid w:val="00B3418E"/>
    <w:rsid w:val="00B3437F"/>
    <w:rsid w:val="00B34B2A"/>
    <w:rsid w:val="00B34CEF"/>
    <w:rsid w:val="00B34D01"/>
    <w:rsid w:val="00B34E87"/>
    <w:rsid w:val="00B35229"/>
    <w:rsid w:val="00B3559F"/>
    <w:rsid w:val="00B355BB"/>
    <w:rsid w:val="00B35966"/>
    <w:rsid w:val="00B35AB1"/>
    <w:rsid w:val="00B3601D"/>
    <w:rsid w:val="00B362A0"/>
    <w:rsid w:val="00B3644D"/>
    <w:rsid w:val="00B365B0"/>
    <w:rsid w:val="00B368DF"/>
    <w:rsid w:val="00B3704A"/>
    <w:rsid w:val="00B37A92"/>
    <w:rsid w:val="00B37D95"/>
    <w:rsid w:val="00B37F9D"/>
    <w:rsid w:val="00B40402"/>
    <w:rsid w:val="00B4062B"/>
    <w:rsid w:val="00B4068C"/>
    <w:rsid w:val="00B408DB"/>
    <w:rsid w:val="00B41058"/>
    <w:rsid w:val="00B41278"/>
    <w:rsid w:val="00B41441"/>
    <w:rsid w:val="00B41D98"/>
    <w:rsid w:val="00B41EF8"/>
    <w:rsid w:val="00B41F19"/>
    <w:rsid w:val="00B4282E"/>
    <w:rsid w:val="00B43282"/>
    <w:rsid w:val="00B43A83"/>
    <w:rsid w:val="00B43A96"/>
    <w:rsid w:val="00B43BDB"/>
    <w:rsid w:val="00B43D95"/>
    <w:rsid w:val="00B43E03"/>
    <w:rsid w:val="00B44411"/>
    <w:rsid w:val="00B45756"/>
    <w:rsid w:val="00B457DD"/>
    <w:rsid w:val="00B45848"/>
    <w:rsid w:val="00B4586E"/>
    <w:rsid w:val="00B45D9F"/>
    <w:rsid w:val="00B46476"/>
    <w:rsid w:val="00B46A99"/>
    <w:rsid w:val="00B46C9A"/>
    <w:rsid w:val="00B46CA9"/>
    <w:rsid w:val="00B46F1B"/>
    <w:rsid w:val="00B470F5"/>
    <w:rsid w:val="00B471B2"/>
    <w:rsid w:val="00B47959"/>
    <w:rsid w:val="00B47CC4"/>
    <w:rsid w:val="00B47DE4"/>
    <w:rsid w:val="00B47F6C"/>
    <w:rsid w:val="00B50372"/>
    <w:rsid w:val="00B504EF"/>
    <w:rsid w:val="00B5070F"/>
    <w:rsid w:val="00B50ADB"/>
    <w:rsid w:val="00B50CF8"/>
    <w:rsid w:val="00B511B4"/>
    <w:rsid w:val="00B5145A"/>
    <w:rsid w:val="00B51495"/>
    <w:rsid w:val="00B51A5C"/>
    <w:rsid w:val="00B51C65"/>
    <w:rsid w:val="00B51FCD"/>
    <w:rsid w:val="00B52220"/>
    <w:rsid w:val="00B523D9"/>
    <w:rsid w:val="00B525C2"/>
    <w:rsid w:val="00B5296F"/>
    <w:rsid w:val="00B53A27"/>
    <w:rsid w:val="00B53A38"/>
    <w:rsid w:val="00B53DD0"/>
    <w:rsid w:val="00B53FB0"/>
    <w:rsid w:val="00B54559"/>
    <w:rsid w:val="00B54AD8"/>
    <w:rsid w:val="00B54E0A"/>
    <w:rsid w:val="00B54F33"/>
    <w:rsid w:val="00B55028"/>
    <w:rsid w:val="00B552D9"/>
    <w:rsid w:val="00B553BD"/>
    <w:rsid w:val="00B563A4"/>
    <w:rsid w:val="00B56546"/>
    <w:rsid w:val="00B56745"/>
    <w:rsid w:val="00B574BF"/>
    <w:rsid w:val="00B57885"/>
    <w:rsid w:val="00B57C8F"/>
    <w:rsid w:val="00B57CB8"/>
    <w:rsid w:val="00B57E5F"/>
    <w:rsid w:val="00B57F44"/>
    <w:rsid w:val="00B60273"/>
    <w:rsid w:val="00B602BA"/>
    <w:rsid w:val="00B6067E"/>
    <w:rsid w:val="00B60FED"/>
    <w:rsid w:val="00B611A5"/>
    <w:rsid w:val="00B611C1"/>
    <w:rsid w:val="00B61692"/>
    <w:rsid w:val="00B61A06"/>
    <w:rsid w:val="00B61A6B"/>
    <w:rsid w:val="00B61B08"/>
    <w:rsid w:val="00B61DC0"/>
    <w:rsid w:val="00B61EB5"/>
    <w:rsid w:val="00B622DF"/>
    <w:rsid w:val="00B62417"/>
    <w:rsid w:val="00B62864"/>
    <w:rsid w:val="00B62C8A"/>
    <w:rsid w:val="00B62CBE"/>
    <w:rsid w:val="00B633F7"/>
    <w:rsid w:val="00B63947"/>
    <w:rsid w:val="00B63A59"/>
    <w:rsid w:val="00B63AC2"/>
    <w:rsid w:val="00B63B95"/>
    <w:rsid w:val="00B63CD2"/>
    <w:rsid w:val="00B643B1"/>
    <w:rsid w:val="00B643CC"/>
    <w:rsid w:val="00B64B4E"/>
    <w:rsid w:val="00B64BA8"/>
    <w:rsid w:val="00B64C55"/>
    <w:rsid w:val="00B650E1"/>
    <w:rsid w:val="00B651E8"/>
    <w:rsid w:val="00B65211"/>
    <w:rsid w:val="00B653D0"/>
    <w:rsid w:val="00B6542E"/>
    <w:rsid w:val="00B655C5"/>
    <w:rsid w:val="00B65920"/>
    <w:rsid w:val="00B659F5"/>
    <w:rsid w:val="00B65CB3"/>
    <w:rsid w:val="00B65EB2"/>
    <w:rsid w:val="00B66878"/>
    <w:rsid w:val="00B668A8"/>
    <w:rsid w:val="00B6698E"/>
    <w:rsid w:val="00B66EA5"/>
    <w:rsid w:val="00B66EDD"/>
    <w:rsid w:val="00B676CE"/>
    <w:rsid w:val="00B676EA"/>
    <w:rsid w:val="00B67BF0"/>
    <w:rsid w:val="00B67F1A"/>
    <w:rsid w:val="00B7005D"/>
    <w:rsid w:val="00B70198"/>
    <w:rsid w:val="00B70327"/>
    <w:rsid w:val="00B7058A"/>
    <w:rsid w:val="00B70698"/>
    <w:rsid w:val="00B709DD"/>
    <w:rsid w:val="00B70ABE"/>
    <w:rsid w:val="00B70B49"/>
    <w:rsid w:val="00B70ED4"/>
    <w:rsid w:val="00B70F78"/>
    <w:rsid w:val="00B71688"/>
    <w:rsid w:val="00B7274F"/>
    <w:rsid w:val="00B72945"/>
    <w:rsid w:val="00B72C96"/>
    <w:rsid w:val="00B731A1"/>
    <w:rsid w:val="00B731D7"/>
    <w:rsid w:val="00B73203"/>
    <w:rsid w:val="00B73732"/>
    <w:rsid w:val="00B73785"/>
    <w:rsid w:val="00B73A97"/>
    <w:rsid w:val="00B73E71"/>
    <w:rsid w:val="00B73FF8"/>
    <w:rsid w:val="00B747B9"/>
    <w:rsid w:val="00B74C98"/>
    <w:rsid w:val="00B74CAA"/>
    <w:rsid w:val="00B74E15"/>
    <w:rsid w:val="00B75216"/>
    <w:rsid w:val="00B752CD"/>
    <w:rsid w:val="00B75594"/>
    <w:rsid w:val="00B75620"/>
    <w:rsid w:val="00B75BC7"/>
    <w:rsid w:val="00B75C35"/>
    <w:rsid w:val="00B76190"/>
    <w:rsid w:val="00B761FE"/>
    <w:rsid w:val="00B7637C"/>
    <w:rsid w:val="00B763C5"/>
    <w:rsid w:val="00B76432"/>
    <w:rsid w:val="00B766A5"/>
    <w:rsid w:val="00B766D1"/>
    <w:rsid w:val="00B767C5"/>
    <w:rsid w:val="00B768F9"/>
    <w:rsid w:val="00B7692D"/>
    <w:rsid w:val="00B76999"/>
    <w:rsid w:val="00B76B1D"/>
    <w:rsid w:val="00B76BE7"/>
    <w:rsid w:val="00B76CBA"/>
    <w:rsid w:val="00B76F95"/>
    <w:rsid w:val="00B7719E"/>
    <w:rsid w:val="00B7737B"/>
    <w:rsid w:val="00B7794B"/>
    <w:rsid w:val="00B77A0E"/>
    <w:rsid w:val="00B77FEF"/>
    <w:rsid w:val="00B80042"/>
    <w:rsid w:val="00B8021E"/>
    <w:rsid w:val="00B802B4"/>
    <w:rsid w:val="00B8067E"/>
    <w:rsid w:val="00B80B70"/>
    <w:rsid w:val="00B81417"/>
    <w:rsid w:val="00B81709"/>
    <w:rsid w:val="00B81954"/>
    <w:rsid w:val="00B81A06"/>
    <w:rsid w:val="00B81AAE"/>
    <w:rsid w:val="00B81CC4"/>
    <w:rsid w:val="00B82212"/>
    <w:rsid w:val="00B8248D"/>
    <w:rsid w:val="00B82E12"/>
    <w:rsid w:val="00B8309B"/>
    <w:rsid w:val="00B834B0"/>
    <w:rsid w:val="00B83589"/>
    <w:rsid w:val="00B83686"/>
    <w:rsid w:val="00B83A13"/>
    <w:rsid w:val="00B83DAA"/>
    <w:rsid w:val="00B83E65"/>
    <w:rsid w:val="00B84234"/>
    <w:rsid w:val="00B844A0"/>
    <w:rsid w:val="00B84B17"/>
    <w:rsid w:val="00B84C10"/>
    <w:rsid w:val="00B84D78"/>
    <w:rsid w:val="00B85072"/>
    <w:rsid w:val="00B85511"/>
    <w:rsid w:val="00B858F8"/>
    <w:rsid w:val="00B85E9F"/>
    <w:rsid w:val="00B862E5"/>
    <w:rsid w:val="00B86465"/>
    <w:rsid w:val="00B86C8F"/>
    <w:rsid w:val="00B86D6D"/>
    <w:rsid w:val="00B87061"/>
    <w:rsid w:val="00B87169"/>
    <w:rsid w:val="00B873AE"/>
    <w:rsid w:val="00B8744B"/>
    <w:rsid w:val="00B878BA"/>
    <w:rsid w:val="00B87FE4"/>
    <w:rsid w:val="00B90087"/>
    <w:rsid w:val="00B901D9"/>
    <w:rsid w:val="00B906F7"/>
    <w:rsid w:val="00B90B3A"/>
    <w:rsid w:val="00B90DD5"/>
    <w:rsid w:val="00B90FFA"/>
    <w:rsid w:val="00B9169C"/>
    <w:rsid w:val="00B92599"/>
    <w:rsid w:val="00B927AD"/>
    <w:rsid w:val="00B92907"/>
    <w:rsid w:val="00B92910"/>
    <w:rsid w:val="00B92936"/>
    <w:rsid w:val="00B92B71"/>
    <w:rsid w:val="00B92E30"/>
    <w:rsid w:val="00B92F4C"/>
    <w:rsid w:val="00B93044"/>
    <w:rsid w:val="00B93075"/>
    <w:rsid w:val="00B937A4"/>
    <w:rsid w:val="00B938A7"/>
    <w:rsid w:val="00B93976"/>
    <w:rsid w:val="00B93B05"/>
    <w:rsid w:val="00B93B8E"/>
    <w:rsid w:val="00B93BFE"/>
    <w:rsid w:val="00B94906"/>
    <w:rsid w:val="00B94958"/>
    <w:rsid w:val="00B94CDC"/>
    <w:rsid w:val="00B94E6D"/>
    <w:rsid w:val="00B95090"/>
    <w:rsid w:val="00B95227"/>
    <w:rsid w:val="00B95739"/>
    <w:rsid w:val="00B95957"/>
    <w:rsid w:val="00B95EED"/>
    <w:rsid w:val="00B95F85"/>
    <w:rsid w:val="00B9630F"/>
    <w:rsid w:val="00B963C6"/>
    <w:rsid w:val="00B9662E"/>
    <w:rsid w:val="00B968D6"/>
    <w:rsid w:val="00B96C42"/>
    <w:rsid w:val="00B97248"/>
    <w:rsid w:val="00B97BA1"/>
    <w:rsid w:val="00B97C93"/>
    <w:rsid w:val="00BA01B1"/>
    <w:rsid w:val="00BA02C5"/>
    <w:rsid w:val="00BA02D9"/>
    <w:rsid w:val="00BA03BA"/>
    <w:rsid w:val="00BA0F0A"/>
    <w:rsid w:val="00BA0FA6"/>
    <w:rsid w:val="00BA2172"/>
    <w:rsid w:val="00BA2383"/>
    <w:rsid w:val="00BA254E"/>
    <w:rsid w:val="00BA2D46"/>
    <w:rsid w:val="00BA3203"/>
    <w:rsid w:val="00BA34E2"/>
    <w:rsid w:val="00BA34FB"/>
    <w:rsid w:val="00BA3857"/>
    <w:rsid w:val="00BA3D91"/>
    <w:rsid w:val="00BA48CB"/>
    <w:rsid w:val="00BA4ADF"/>
    <w:rsid w:val="00BA527D"/>
    <w:rsid w:val="00BA530D"/>
    <w:rsid w:val="00BA5664"/>
    <w:rsid w:val="00BA598E"/>
    <w:rsid w:val="00BA5F2F"/>
    <w:rsid w:val="00BA602E"/>
    <w:rsid w:val="00BA619B"/>
    <w:rsid w:val="00BA65A1"/>
    <w:rsid w:val="00BA681A"/>
    <w:rsid w:val="00BA6955"/>
    <w:rsid w:val="00BA6A08"/>
    <w:rsid w:val="00BA6B74"/>
    <w:rsid w:val="00BA6D0C"/>
    <w:rsid w:val="00BA70A5"/>
    <w:rsid w:val="00BA739F"/>
    <w:rsid w:val="00BA7439"/>
    <w:rsid w:val="00BA7509"/>
    <w:rsid w:val="00BA7F5D"/>
    <w:rsid w:val="00BB00B1"/>
    <w:rsid w:val="00BB02F5"/>
    <w:rsid w:val="00BB0961"/>
    <w:rsid w:val="00BB09BD"/>
    <w:rsid w:val="00BB0A46"/>
    <w:rsid w:val="00BB0A4B"/>
    <w:rsid w:val="00BB0DDF"/>
    <w:rsid w:val="00BB0E62"/>
    <w:rsid w:val="00BB0FAA"/>
    <w:rsid w:val="00BB0FDC"/>
    <w:rsid w:val="00BB13DD"/>
    <w:rsid w:val="00BB167A"/>
    <w:rsid w:val="00BB1C45"/>
    <w:rsid w:val="00BB209F"/>
    <w:rsid w:val="00BB21AA"/>
    <w:rsid w:val="00BB23C5"/>
    <w:rsid w:val="00BB273C"/>
    <w:rsid w:val="00BB2996"/>
    <w:rsid w:val="00BB2C4D"/>
    <w:rsid w:val="00BB2DF8"/>
    <w:rsid w:val="00BB3640"/>
    <w:rsid w:val="00BB3941"/>
    <w:rsid w:val="00BB3A04"/>
    <w:rsid w:val="00BB3C3D"/>
    <w:rsid w:val="00BB41F7"/>
    <w:rsid w:val="00BB458F"/>
    <w:rsid w:val="00BB4F98"/>
    <w:rsid w:val="00BB5230"/>
    <w:rsid w:val="00BB5470"/>
    <w:rsid w:val="00BB54D2"/>
    <w:rsid w:val="00BB563E"/>
    <w:rsid w:val="00BB59A2"/>
    <w:rsid w:val="00BB5BD4"/>
    <w:rsid w:val="00BB60BF"/>
    <w:rsid w:val="00BB60C2"/>
    <w:rsid w:val="00BB636A"/>
    <w:rsid w:val="00BB6418"/>
    <w:rsid w:val="00BB647E"/>
    <w:rsid w:val="00BB6989"/>
    <w:rsid w:val="00BB6AB6"/>
    <w:rsid w:val="00BB6E78"/>
    <w:rsid w:val="00BB6E9D"/>
    <w:rsid w:val="00BB6EA8"/>
    <w:rsid w:val="00BB75C9"/>
    <w:rsid w:val="00BB772B"/>
    <w:rsid w:val="00BB7909"/>
    <w:rsid w:val="00BB7CD5"/>
    <w:rsid w:val="00BB7DF3"/>
    <w:rsid w:val="00BB7F0A"/>
    <w:rsid w:val="00BC02AF"/>
    <w:rsid w:val="00BC02FE"/>
    <w:rsid w:val="00BC0A0F"/>
    <w:rsid w:val="00BC0ACD"/>
    <w:rsid w:val="00BC0F0C"/>
    <w:rsid w:val="00BC125C"/>
    <w:rsid w:val="00BC1376"/>
    <w:rsid w:val="00BC14CF"/>
    <w:rsid w:val="00BC14E5"/>
    <w:rsid w:val="00BC151E"/>
    <w:rsid w:val="00BC1772"/>
    <w:rsid w:val="00BC1880"/>
    <w:rsid w:val="00BC193C"/>
    <w:rsid w:val="00BC1C69"/>
    <w:rsid w:val="00BC1D8E"/>
    <w:rsid w:val="00BC2179"/>
    <w:rsid w:val="00BC21C0"/>
    <w:rsid w:val="00BC2445"/>
    <w:rsid w:val="00BC259A"/>
    <w:rsid w:val="00BC2F86"/>
    <w:rsid w:val="00BC3114"/>
    <w:rsid w:val="00BC3133"/>
    <w:rsid w:val="00BC31ED"/>
    <w:rsid w:val="00BC3270"/>
    <w:rsid w:val="00BC3A45"/>
    <w:rsid w:val="00BC3DA5"/>
    <w:rsid w:val="00BC41B7"/>
    <w:rsid w:val="00BC41BD"/>
    <w:rsid w:val="00BC48D0"/>
    <w:rsid w:val="00BC4F27"/>
    <w:rsid w:val="00BC5054"/>
    <w:rsid w:val="00BC5120"/>
    <w:rsid w:val="00BC52AA"/>
    <w:rsid w:val="00BC54F5"/>
    <w:rsid w:val="00BC5560"/>
    <w:rsid w:val="00BC586E"/>
    <w:rsid w:val="00BC5DC6"/>
    <w:rsid w:val="00BC620B"/>
    <w:rsid w:val="00BC6284"/>
    <w:rsid w:val="00BC636D"/>
    <w:rsid w:val="00BC63F2"/>
    <w:rsid w:val="00BC64B0"/>
    <w:rsid w:val="00BC6561"/>
    <w:rsid w:val="00BC6615"/>
    <w:rsid w:val="00BC7217"/>
    <w:rsid w:val="00BC751D"/>
    <w:rsid w:val="00BC7943"/>
    <w:rsid w:val="00BC7C9F"/>
    <w:rsid w:val="00BC7E8D"/>
    <w:rsid w:val="00BD00C3"/>
    <w:rsid w:val="00BD01CE"/>
    <w:rsid w:val="00BD08CF"/>
    <w:rsid w:val="00BD0B55"/>
    <w:rsid w:val="00BD0F52"/>
    <w:rsid w:val="00BD1731"/>
    <w:rsid w:val="00BD1906"/>
    <w:rsid w:val="00BD196B"/>
    <w:rsid w:val="00BD1C91"/>
    <w:rsid w:val="00BD1CA6"/>
    <w:rsid w:val="00BD1F96"/>
    <w:rsid w:val="00BD2016"/>
    <w:rsid w:val="00BD21C3"/>
    <w:rsid w:val="00BD2980"/>
    <w:rsid w:val="00BD2ADE"/>
    <w:rsid w:val="00BD2C94"/>
    <w:rsid w:val="00BD2CE2"/>
    <w:rsid w:val="00BD2FA5"/>
    <w:rsid w:val="00BD30D7"/>
    <w:rsid w:val="00BD311C"/>
    <w:rsid w:val="00BD397A"/>
    <w:rsid w:val="00BD3E64"/>
    <w:rsid w:val="00BD4107"/>
    <w:rsid w:val="00BD4129"/>
    <w:rsid w:val="00BD42E8"/>
    <w:rsid w:val="00BD46C8"/>
    <w:rsid w:val="00BD478D"/>
    <w:rsid w:val="00BD4E91"/>
    <w:rsid w:val="00BD5510"/>
    <w:rsid w:val="00BD5527"/>
    <w:rsid w:val="00BD5E9A"/>
    <w:rsid w:val="00BD615B"/>
    <w:rsid w:val="00BD62C2"/>
    <w:rsid w:val="00BD65BB"/>
    <w:rsid w:val="00BD65DB"/>
    <w:rsid w:val="00BD6783"/>
    <w:rsid w:val="00BD67F4"/>
    <w:rsid w:val="00BD6A77"/>
    <w:rsid w:val="00BD6C98"/>
    <w:rsid w:val="00BD72BB"/>
    <w:rsid w:val="00BD7560"/>
    <w:rsid w:val="00BD7851"/>
    <w:rsid w:val="00BE015E"/>
    <w:rsid w:val="00BE0343"/>
    <w:rsid w:val="00BE0583"/>
    <w:rsid w:val="00BE1358"/>
    <w:rsid w:val="00BE147F"/>
    <w:rsid w:val="00BE164B"/>
    <w:rsid w:val="00BE1799"/>
    <w:rsid w:val="00BE1B90"/>
    <w:rsid w:val="00BE1D5C"/>
    <w:rsid w:val="00BE2258"/>
    <w:rsid w:val="00BE2625"/>
    <w:rsid w:val="00BE26AC"/>
    <w:rsid w:val="00BE2B02"/>
    <w:rsid w:val="00BE2EF0"/>
    <w:rsid w:val="00BE2F5A"/>
    <w:rsid w:val="00BE2F97"/>
    <w:rsid w:val="00BE309F"/>
    <w:rsid w:val="00BE355A"/>
    <w:rsid w:val="00BE378C"/>
    <w:rsid w:val="00BE394B"/>
    <w:rsid w:val="00BE3A14"/>
    <w:rsid w:val="00BE3B11"/>
    <w:rsid w:val="00BE3E15"/>
    <w:rsid w:val="00BE3F5D"/>
    <w:rsid w:val="00BE41CB"/>
    <w:rsid w:val="00BE4DA3"/>
    <w:rsid w:val="00BE5044"/>
    <w:rsid w:val="00BE50F8"/>
    <w:rsid w:val="00BE510D"/>
    <w:rsid w:val="00BE5293"/>
    <w:rsid w:val="00BE58D2"/>
    <w:rsid w:val="00BE5937"/>
    <w:rsid w:val="00BE5C41"/>
    <w:rsid w:val="00BE5C7E"/>
    <w:rsid w:val="00BE5DCA"/>
    <w:rsid w:val="00BE5DE3"/>
    <w:rsid w:val="00BE5F38"/>
    <w:rsid w:val="00BE60CF"/>
    <w:rsid w:val="00BE65DE"/>
    <w:rsid w:val="00BE6A7A"/>
    <w:rsid w:val="00BE6DC7"/>
    <w:rsid w:val="00BE6DD9"/>
    <w:rsid w:val="00BE7228"/>
    <w:rsid w:val="00BE7283"/>
    <w:rsid w:val="00BE77C6"/>
    <w:rsid w:val="00BE7C93"/>
    <w:rsid w:val="00BF05F1"/>
    <w:rsid w:val="00BF0904"/>
    <w:rsid w:val="00BF0EEE"/>
    <w:rsid w:val="00BF0F69"/>
    <w:rsid w:val="00BF10BD"/>
    <w:rsid w:val="00BF1205"/>
    <w:rsid w:val="00BF1249"/>
    <w:rsid w:val="00BF13B0"/>
    <w:rsid w:val="00BF15A8"/>
    <w:rsid w:val="00BF18D0"/>
    <w:rsid w:val="00BF1DA9"/>
    <w:rsid w:val="00BF23BC"/>
    <w:rsid w:val="00BF25AD"/>
    <w:rsid w:val="00BF27F2"/>
    <w:rsid w:val="00BF2827"/>
    <w:rsid w:val="00BF2CD0"/>
    <w:rsid w:val="00BF2D0F"/>
    <w:rsid w:val="00BF2EC7"/>
    <w:rsid w:val="00BF2F18"/>
    <w:rsid w:val="00BF2F84"/>
    <w:rsid w:val="00BF322A"/>
    <w:rsid w:val="00BF33BF"/>
    <w:rsid w:val="00BF3757"/>
    <w:rsid w:val="00BF3966"/>
    <w:rsid w:val="00BF3998"/>
    <w:rsid w:val="00BF3B98"/>
    <w:rsid w:val="00BF3C83"/>
    <w:rsid w:val="00BF3D06"/>
    <w:rsid w:val="00BF3EB6"/>
    <w:rsid w:val="00BF441D"/>
    <w:rsid w:val="00BF44EF"/>
    <w:rsid w:val="00BF4546"/>
    <w:rsid w:val="00BF493F"/>
    <w:rsid w:val="00BF4F4F"/>
    <w:rsid w:val="00BF507B"/>
    <w:rsid w:val="00BF5A6D"/>
    <w:rsid w:val="00BF5A75"/>
    <w:rsid w:val="00BF5B54"/>
    <w:rsid w:val="00BF63DB"/>
    <w:rsid w:val="00BF678C"/>
    <w:rsid w:val="00BF67D0"/>
    <w:rsid w:val="00BF6973"/>
    <w:rsid w:val="00BF70C1"/>
    <w:rsid w:val="00BF7B26"/>
    <w:rsid w:val="00C00169"/>
    <w:rsid w:val="00C00184"/>
    <w:rsid w:val="00C0122E"/>
    <w:rsid w:val="00C019D7"/>
    <w:rsid w:val="00C01B8C"/>
    <w:rsid w:val="00C01E4F"/>
    <w:rsid w:val="00C01EC4"/>
    <w:rsid w:val="00C02206"/>
    <w:rsid w:val="00C02651"/>
    <w:rsid w:val="00C0275B"/>
    <w:rsid w:val="00C027A6"/>
    <w:rsid w:val="00C02C53"/>
    <w:rsid w:val="00C02DB5"/>
    <w:rsid w:val="00C02FFF"/>
    <w:rsid w:val="00C036C7"/>
    <w:rsid w:val="00C036CB"/>
    <w:rsid w:val="00C03737"/>
    <w:rsid w:val="00C03A7A"/>
    <w:rsid w:val="00C03F02"/>
    <w:rsid w:val="00C0438F"/>
    <w:rsid w:val="00C043E8"/>
    <w:rsid w:val="00C04DF1"/>
    <w:rsid w:val="00C04E06"/>
    <w:rsid w:val="00C04EAB"/>
    <w:rsid w:val="00C0518D"/>
    <w:rsid w:val="00C0542F"/>
    <w:rsid w:val="00C057B5"/>
    <w:rsid w:val="00C05B8C"/>
    <w:rsid w:val="00C0610E"/>
    <w:rsid w:val="00C062C5"/>
    <w:rsid w:val="00C0643F"/>
    <w:rsid w:val="00C066E8"/>
    <w:rsid w:val="00C06A06"/>
    <w:rsid w:val="00C06A4B"/>
    <w:rsid w:val="00C06B87"/>
    <w:rsid w:val="00C06BDB"/>
    <w:rsid w:val="00C06BF8"/>
    <w:rsid w:val="00C07182"/>
    <w:rsid w:val="00C075CC"/>
    <w:rsid w:val="00C075E1"/>
    <w:rsid w:val="00C07721"/>
    <w:rsid w:val="00C077A6"/>
    <w:rsid w:val="00C077E0"/>
    <w:rsid w:val="00C079D3"/>
    <w:rsid w:val="00C07CC3"/>
    <w:rsid w:val="00C07CE2"/>
    <w:rsid w:val="00C0DFFE"/>
    <w:rsid w:val="00C101BE"/>
    <w:rsid w:val="00C1065F"/>
    <w:rsid w:val="00C10760"/>
    <w:rsid w:val="00C10884"/>
    <w:rsid w:val="00C10949"/>
    <w:rsid w:val="00C1099F"/>
    <w:rsid w:val="00C10F9E"/>
    <w:rsid w:val="00C1100D"/>
    <w:rsid w:val="00C1162C"/>
    <w:rsid w:val="00C11677"/>
    <w:rsid w:val="00C11787"/>
    <w:rsid w:val="00C11CB6"/>
    <w:rsid w:val="00C122B5"/>
    <w:rsid w:val="00C125FD"/>
    <w:rsid w:val="00C12A5B"/>
    <w:rsid w:val="00C12DE1"/>
    <w:rsid w:val="00C12E4C"/>
    <w:rsid w:val="00C130A6"/>
    <w:rsid w:val="00C13333"/>
    <w:rsid w:val="00C137AD"/>
    <w:rsid w:val="00C13D0E"/>
    <w:rsid w:val="00C14003"/>
    <w:rsid w:val="00C1432A"/>
    <w:rsid w:val="00C14471"/>
    <w:rsid w:val="00C1452B"/>
    <w:rsid w:val="00C145C3"/>
    <w:rsid w:val="00C14620"/>
    <w:rsid w:val="00C14674"/>
    <w:rsid w:val="00C146FF"/>
    <w:rsid w:val="00C15044"/>
    <w:rsid w:val="00C155B7"/>
    <w:rsid w:val="00C158FE"/>
    <w:rsid w:val="00C15C2C"/>
    <w:rsid w:val="00C1602C"/>
    <w:rsid w:val="00C16193"/>
    <w:rsid w:val="00C163C6"/>
    <w:rsid w:val="00C16984"/>
    <w:rsid w:val="00C16BF7"/>
    <w:rsid w:val="00C16DA1"/>
    <w:rsid w:val="00C1728F"/>
    <w:rsid w:val="00C17437"/>
    <w:rsid w:val="00C176DA"/>
    <w:rsid w:val="00C17A08"/>
    <w:rsid w:val="00C17CC5"/>
    <w:rsid w:val="00C17F78"/>
    <w:rsid w:val="00C2013C"/>
    <w:rsid w:val="00C20E53"/>
    <w:rsid w:val="00C210E9"/>
    <w:rsid w:val="00C212F5"/>
    <w:rsid w:val="00C21AC8"/>
    <w:rsid w:val="00C21C2A"/>
    <w:rsid w:val="00C21F30"/>
    <w:rsid w:val="00C22397"/>
    <w:rsid w:val="00C22717"/>
    <w:rsid w:val="00C23113"/>
    <w:rsid w:val="00C23425"/>
    <w:rsid w:val="00C23475"/>
    <w:rsid w:val="00C2347C"/>
    <w:rsid w:val="00C235ED"/>
    <w:rsid w:val="00C238A1"/>
    <w:rsid w:val="00C23E63"/>
    <w:rsid w:val="00C23F58"/>
    <w:rsid w:val="00C2414F"/>
    <w:rsid w:val="00C2446F"/>
    <w:rsid w:val="00C246C4"/>
    <w:rsid w:val="00C2474F"/>
    <w:rsid w:val="00C24C2B"/>
    <w:rsid w:val="00C251FA"/>
    <w:rsid w:val="00C2527B"/>
    <w:rsid w:val="00C25340"/>
    <w:rsid w:val="00C2545E"/>
    <w:rsid w:val="00C25797"/>
    <w:rsid w:val="00C2595A"/>
    <w:rsid w:val="00C25C76"/>
    <w:rsid w:val="00C25D17"/>
    <w:rsid w:val="00C25E0A"/>
    <w:rsid w:val="00C25E7B"/>
    <w:rsid w:val="00C26276"/>
    <w:rsid w:val="00C26CA8"/>
    <w:rsid w:val="00C26F3C"/>
    <w:rsid w:val="00C2717C"/>
    <w:rsid w:val="00C27265"/>
    <w:rsid w:val="00C279BB"/>
    <w:rsid w:val="00C27C0A"/>
    <w:rsid w:val="00C27EE6"/>
    <w:rsid w:val="00C30286"/>
    <w:rsid w:val="00C3028E"/>
    <w:rsid w:val="00C305D2"/>
    <w:rsid w:val="00C3075E"/>
    <w:rsid w:val="00C30782"/>
    <w:rsid w:val="00C30A31"/>
    <w:rsid w:val="00C30AB1"/>
    <w:rsid w:val="00C30FDD"/>
    <w:rsid w:val="00C3119F"/>
    <w:rsid w:val="00C31A6C"/>
    <w:rsid w:val="00C31C65"/>
    <w:rsid w:val="00C31E93"/>
    <w:rsid w:val="00C323E8"/>
    <w:rsid w:val="00C32489"/>
    <w:rsid w:val="00C3277D"/>
    <w:rsid w:val="00C32A2B"/>
    <w:rsid w:val="00C32BE4"/>
    <w:rsid w:val="00C32C48"/>
    <w:rsid w:val="00C32DFE"/>
    <w:rsid w:val="00C32E2B"/>
    <w:rsid w:val="00C32E4F"/>
    <w:rsid w:val="00C32EE6"/>
    <w:rsid w:val="00C330B8"/>
    <w:rsid w:val="00C3316B"/>
    <w:rsid w:val="00C33941"/>
    <w:rsid w:val="00C33F21"/>
    <w:rsid w:val="00C33F80"/>
    <w:rsid w:val="00C34258"/>
    <w:rsid w:val="00C345F5"/>
    <w:rsid w:val="00C34754"/>
    <w:rsid w:val="00C34B30"/>
    <w:rsid w:val="00C34B70"/>
    <w:rsid w:val="00C34B96"/>
    <w:rsid w:val="00C34F4D"/>
    <w:rsid w:val="00C350C6"/>
    <w:rsid w:val="00C35219"/>
    <w:rsid w:val="00C3548F"/>
    <w:rsid w:val="00C35694"/>
    <w:rsid w:val="00C357E3"/>
    <w:rsid w:val="00C35E2B"/>
    <w:rsid w:val="00C35FAF"/>
    <w:rsid w:val="00C35FD8"/>
    <w:rsid w:val="00C36029"/>
    <w:rsid w:val="00C360B6"/>
    <w:rsid w:val="00C3663F"/>
    <w:rsid w:val="00C36BAF"/>
    <w:rsid w:val="00C36E22"/>
    <w:rsid w:val="00C36FF7"/>
    <w:rsid w:val="00C370B5"/>
    <w:rsid w:val="00C37808"/>
    <w:rsid w:val="00C378B7"/>
    <w:rsid w:val="00C37EA1"/>
    <w:rsid w:val="00C37F80"/>
    <w:rsid w:val="00C409AE"/>
    <w:rsid w:val="00C40BED"/>
    <w:rsid w:val="00C40C2D"/>
    <w:rsid w:val="00C40CBA"/>
    <w:rsid w:val="00C40EB2"/>
    <w:rsid w:val="00C41230"/>
    <w:rsid w:val="00C417F2"/>
    <w:rsid w:val="00C41EC2"/>
    <w:rsid w:val="00C41F28"/>
    <w:rsid w:val="00C422EA"/>
    <w:rsid w:val="00C42355"/>
    <w:rsid w:val="00C42D8A"/>
    <w:rsid w:val="00C43210"/>
    <w:rsid w:val="00C4374B"/>
    <w:rsid w:val="00C43928"/>
    <w:rsid w:val="00C43C18"/>
    <w:rsid w:val="00C44005"/>
    <w:rsid w:val="00C4419B"/>
    <w:rsid w:val="00C4426C"/>
    <w:rsid w:val="00C44464"/>
    <w:rsid w:val="00C44846"/>
    <w:rsid w:val="00C44A48"/>
    <w:rsid w:val="00C44B2E"/>
    <w:rsid w:val="00C44BD0"/>
    <w:rsid w:val="00C44C39"/>
    <w:rsid w:val="00C4588D"/>
    <w:rsid w:val="00C45BA2"/>
    <w:rsid w:val="00C45EDC"/>
    <w:rsid w:val="00C46151"/>
    <w:rsid w:val="00C468AB"/>
    <w:rsid w:val="00C468D0"/>
    <w:rsid w:val="00C469F6"/>
    <w:rsid w:val="00C46C41"/>
    <w:rsid w:val="00C46CBE"/>
    <w:rsid w:val="00C46DAD"/>
    <w:rsid w:val="00C472D1"/>
    <w:rsid w:val="00C4743E"/>
    <w:rsid w:val="00C47B13"/>
    <w:rsid w:val="00C50023"/>
    <w:rsid w:val="00C502C4"/>
    <w:rsid w:val="00C502FA"/>
    <w:rsid w:val="00C50927"/>
    <w:rsid w:val="00C50B51"/>
    <w:rsid w:val="00C5132B"/>
    <w:rsid w:val="00C51534"/>
    <w:rsid w:val="00C5171F"/>
    <w:rsid w:val="00C51797"/>
    <w:rsid w:val="00C5182D"/>
    <w:rsid w:val="00C519C9"/>
    <w:rsid w:val="00C519CE"/>
    <w:rsid w:val="00C51B2D"/>
    <w:rsid w:val="00C520CF"/>
    <w:rsid w:val="00C52A68"/>
    <w:rsid w:val="00C52E69"/>
    <w:rsid w:val="00C5345C"/>
    <w:rsid w:val="00C5393C"/>
    <w:rsid w:val="00C53965"/>
    <w:rsid w:val="00C53FDF"/>
    <w:rsid w:val="00C54E66"/>
    <w:rsid w:val="00C54EC0"/>
    <w:rsid w:val="00C55906"/>
    <w:rsid w:val="00C55BA9"/>
    <w:rsid w:val="00C55C58"/>
    <w:rsid w:val="00C55D3F"/>
    <w:rsid w:val="00C56020"/>
    <w:rsid w:val="00C565F4"/>
    <w:rsid w:val="00C56637"/>
    <w:rsid w:val="00C56C77"/>
    <w:rsid w:val="00C570A6"/>
    <w:rsid w:val="00C57299"/>
    <w:rsid w:val="00C57CB7"/>
    <w:rsid w:val="00C5EFE7"/>
    <w:rsid w:val="00C60055"/>
    <w:rsid w:val="00C600DD"/>
    <w:rsid w:val="00C6015B"/>
    <w:rsid w:val="00C60ABD"/>
    <w:rsid w:val="00C61913"/>
    <w:rsid w:val="00C61948"/>
    <w:rsid w:val="00C61EDC"/>
    <w:rsid w:val="00C61FCB"/>
    <w:rsid w:val="00C62764"/>
    <w:rsid w:val="00C62895"/>
    <w:rsid w:val="00C62B8E"/>
    <w:rsid w:val="00C62C40"/>
    <w:rsid w:val="00C62D14"/>
    <w:rsid w:val="00C6382E"/>
    <w:rsid w:val="00C6387E"/>
    <w:rsid w:val="00C63891"/>
    <w:rsid w:val="00C63C65"/>
    <w:rsid w:val="00C63CE4"/>
    <w:rsid w:val="00C63EDF"/>
    <w:rsid w:val="00C64DC3"/>
    <w:rsid w:val="00C64E1F"/>
    <w:rsid w:val="00C651D8"/>
    <w:rsid w:val="00C65334"/>
    <w:rsid w:val="00C653D5"/>
    <w:rsid w:val="00C6561C"/>
    <w:rsid w:val="00C65E1C"/>
    <w:rsid w:val="00C65F59"/>
    <w:rsid w:val="00C66300"/>
    <w:rsid w:val="00C667EE"/>
    <w:rsid w:val="00C66B18"/>
    <w:rsid w:val="00C66CBE"/>
    <w:rsid w:val="00C66DC2"/>
    <w:rsid w:val="00C66F9D"/>
    <w:rsid w:val="00C67004"/>
    <w:rsid w:val="00C6723C"/>
    <w:rsid w:val="00C673A2"/>
    <w:rsid w:val="00C67677"/>
    <w:rsid w:val="00C67EBF"/>
    <w:rsid w:val="00C70245"/>
    <w:rsid w:val="00C704D1"/>
    <w:rsid w:val="00C7068C"/>
    <w:rsid w:val="00C70ADC"/>
    <w:rsid w:val="00C70D33"/>
    <w:rsid w:val="00C70FCA"/>
    <w:rsid w:val="00C71724"/>
    <w:rsid w:val="00C71893"/>
    <w:rsid w:val="00C71A9A"/>
    <w:rsid w:val="00C71DA6"/>
    <w:rsid w:val="00C71DDF"/>
    <w:rsid w:val="00C71FD5"/>
    <w:rsid w:val="00C71FF6"/>
    <w:rsid w:val="00C722F8"/>
    <w:rsid w:val="00C72920"/>
    <w:rsid w:val="00C72A61"/>
    <w:rsid w:val="00C72C72"/>
    <w:rsid w:val="00C72CEA"/>
    <w:rsid w:val="00C7322B"/>
    <w:rsid w:val="00C733E9"/>
    <w:rsid w:val="00C73704"/>
    <w:rsid w:val="00C73D24"/>
    <w:rsid w:val="00C73E2D"/>
    <w:rsid w:val="00C73EC1"/>
    <w:rsid w:val="00C74303"/>
    <w:rsid w:val="00C747CC"/>
    <w:rsid w:val="00C752B9"/>
    <w:rsid w:val="00C7554E"/>
    <w:rsid w:val="00C75DC6"/>
    <w:rsid w:val="00C75E82"/>
    <w:rsid w:val="00C762EF"/>
    <w:rsid w:val="00C765FB"/>
    <w:rsid w:val="00C76FC9"/>
    <w:rsid w:val="00C77707"/>
    <w:rsid w:val="00C77A44"/>
    <w:rsid w:val="00C77AEE"/>
    <w:rsid w:val="00C8024E"/>
    <w:rsid w:val="00C80AED"/>
    <w:rsid w:val="00C80AFF"/>
    <w:rsid w:val="00C80B99"/>
    <w:rsid w:val="00C81047"/>
    <w:rsid w:val="00C81659"/>
    <w:rsid w:val="00C81A2B"/>
    <w:rsid w:val="00C81C4B"/>
    <w:rsid w:val="00C81CCE"/>
    <w:rsid w:val="00C82DCC"/>
    <w:rsid w:val="00C82DDA"/>
    <w:rsid w:val="00C82E2E"/>
    <w:rsid w:val="00C82E95"/>
    <w:rsid w:val="00C83019"/>
    <w:rsid w:val="00C8346C"/>
    <w:rsid w:val="00C83700"/>
    <w:rsid w:val="00C8389A"/>
    <w:rsid w:val="00C8391F"/>
    <w:rsid w:val="00C840EB"/>
    <w:rsid w:val="00C842E6"/>
    <w:rsid w:val="00C84706"/>
    <w:rsid w:val="00C8487E"/>
    <w:rsid w:val="00C84D84"/>
    <w:rsid w:val="00C84F91"/>
    <w:rsid w:val="00C85036"/>
    <w:rsid w:val="00C8507C"/>
    <w:rsid w:val="00C8545A"/>
    <w:rsid w:val="00C85870"/>
    <w:rsid w:val="00C85B2B"/>
    <w:rsid w:val="00C85B3F"/>
    <w:rsid w:val="00C85F1D"/>
    <w:rsid w:val="00C8601E"/>
    <w:rsid w:val="00C861D2"/>
    <w:rsid w:val="00C8620B"/>
    <w:rsid w:val="00C86772"/>
    <w:rsid w:val="00C86C6F"/>
    <w:rsid w:val="00C86D9F"/>
    <w:rsid w:val="00C8708E"/>
    <w:rsid w:val="00C87C2F"/>
    <w:rsid w:val="00C87E3F"/>
    <w:rsid w:val="00C90403"/>
    <w:rsid w:val="00C909AC"/>
    <w:rsid w:val="00C90A13"/>
    <w:rsid w:val="00C90F19"/>
    <w:rsid w:val="00C90F52"/>
    <w:rsid w:val="00C90F60"/>
    <w:rsid w:val="00C90FF6"/>
    <w:rsid w:val="00C91300"/>
    <w:rsid w:val="00C9168D"/>
    <w:rsid w:val="00C91691"/>
    <w:rsid w:val="00C916AC"/>
    <w:rsid w:val="00C91734"/>
    <w:rsid w:val="00C91AC7"/>
    <w:rsid w:val="00C91C7F"/>
    <w:rsid w:val="00C91D05"/>
    <w:rsid w:val="00C91DAE"/>
    <w:rsid w:val="00C91F8B"/>
    <w:rsid w:val="00C926E8"/>
    <w:rsid w:val="00C92758"/>
    <w:rsid w:val="00C92795"/>
    <w:rsid w:val="00C92AC6"/>
    <w:rsid w:val="00C92BEA"/>
    <w:rsid w:val="00C92E55"/>
    <w:rsid w:val="00C93071"/>
    <w:rsid w:val="00C939B7"/>
    <w:rsid w:val="00C93C50"/>
    <w:rsid w:val="00C93C6B"/>
    <w:rsid w:val="00C93DD4"/>
    <w:rsid w:val="00C940F4"/>
    <w:rsid w:val="00C942C9"/>
    <w:rsid w:val="00C94376"/>
    <w:rsid w:val="00C94AD4"/>
    <w:rsid w:val="00C94C3A"/>
    <w:rsid w:val="00C94DE0"/>
    <w:rsid w:val="00C95379"/>
    <w:rsid w:val="00C95811"/>
    <w:rsid w:val="00C959AE"/>
    <w:rsid w:val="00C95DFF"/>
    <w:rsid w:val="00C961B3"/>
    <w:rsid w:val="00C965D4"/>
    <w:rsid w:val="00C966ED"/>
    <w:rsid w:val="00C96BA7"/>
    <w:rsid w:val="00C96E40"/>
    <w:rsid w:val="00C96FB0"/>
    <w:rsid w:val="00C9700E"/>
    <w:rsid w:val="00C970B8"/>
    <w:rsid w:val="00C97451"/>
    <w:rsid w:val="00C97710"/>
    <w:rsid w:val="00C97D50"/>
    <w:rsid w:val="00CA0BA9"/>
    <w:rsid w:val="00CA0D65"/>
    <w:rsid w:val="00CA137C"/>
    <w:rsid w:val="00CA1796"/>
    <w:rsid w:val="00CA186F"/>
    <w:rsid w:val="00CA1973"/>
    <w:rsid w:val="00CA1F11"/>
    <w:rsid w:val="00CA1F26"/>
    <w:rsid w:val="00CA22E3"/>
    <w:rsid w:val="00CA2B38"/>
    <w:rsid w:val="00CA2D2D"/>
    <w:rsid w:val="00CA2F2E"/>
    <w:rsid w:val="00CA31C0"/>
    <w:rsid w:val="00CA32AE"/>
    <w:rsid w:val="00CA354F"/>
    <w:rsid w:val="00CA36D2"/>
    <w:rsid w:val="00CA381F"/>
    <w:rsid w:val="00CA3A10"/>
    <w:rsid w:val="00CA3F36"/>
    <w:rsid w:val="00CA407F"/>
    <w:rsid w:val="00CA40BE"/>
    <w:rsid w:val="00CA44D3"/>
    <w:rsid w:val="00CA44F0"/>
    <w:rsid w:val="00CA45D0"/>
    <w:rsid w:val="00CA48DF"/>
    <w:rsid w:val="00CA4A0B"/>
    <w:rsid w:val="00CA4ACE"/>
    <w:rsid w:val="00CA4CAD"/>
    <w:rsid w:val="00CA4FD0"/>
    <w:rsid w:val="00CA52D1"/>
    <w:rsid w:val="00CA53AD"/>
    <w:rsid w:val="00CA5426"/>
    <w:rsid w:val="00CA5607"/>
    <w:rsid w:val="00CA5758"/>
    <w:rsid w:val="00CA5A7E"/>
    <w:rsid w:val="00CA5EE4"/>
    <w:rsid w:val="00CA5F1F"/>
    <w:rsid w:val="00CA60E7"/>
    <w:rsid w:val="00CA62A4"/>
    <w:rsid w:val="00CA6676"/>
    <w:rsid w:val="00CA673A"/>
    <w:rsid w:val="00CA6963"/>
    <w:rsid w:val="00CA69A2"/>
    <w:rsid w:val="00CA69A5"/>
    <w:rsid w:val="00CA6C14"/>
    <w:rsid w:val="00CA6C58"/>
    <w:rsid w:val="00CA6CFB"/>
    <w:rsid w:val="00CA6D4A"/>
    <w:rsid w:val="00CA6DE8"/>
    <w:rsid w:val="00CA6E55"/>
    <w:rsid w:val="00CA748B"/>
    <w:rsid w:val="00CA7634"/>
    <w:rsid w:val="00CA7C2B"/>
    <w:rsid w:val="00CB050F"/>
    <w:rsid w:val="00CB05AA"/>
    <w:rsid w:val="00CB0EEA"/>
    <w:rsid w:val="00CB11F1"/>
    <w:rsid w:val="00CB1E16"/>
    <w:rsid w:val="00CB23AD"/>
    <w:rsid w:val="00CB24E3"/>
    <w:rsid w:val="00CB252E"/>
    <w:rsid w:val="00CB2A07"/>
    <w:rsid w:val="00CB2E27"/>
    <w:rsid w:val="00CB3395"/>
    <w:rsid w:val="00CB3547"/>
    <w:rsid w:val="00CB3726"/>
    <w:rsid w:val="00CB3ADA"/>
    <w:rsid w:val="00CB40CD"/>
    <w:rsid w:val="00CB41C4"/>
    <w:rsid w:val="00CB422F"/>
    <w:rsid w:val="00CB4486"/>
    <w:rsid w:val="00CB44E6"/>
    <w:rsid w:val="00CB45B2"/>
    <w:rsid w:val="00CB49C3"/>
    <w:rsid w:val="00CB4A00"/>
    <w:rsid w:val="00CB4E51"/>
    <w:rsid w:val="00CB4ECE"/>
    <w:rsid w:val="00CB5063"/>
    <w:rsid w:val="00CB5785"/>
    <w:rsid w:val="00CB59B3"/>
    <w:rsid w:val="00CB5CCC"/>
    <w:rsid w:val="00CB5E00"/>
    <w:rsid w:val="00CB6070"/>
    <w:rsid w:val="00CB6396"/>
    <w:rsid w:val="00CB6B6B"/>
    <w:rsid w:val="00CB735B"/>
    <w:rsid w:val="00CB7407"/>
    <w:rsid w:val="00CB7451"/>
    <w:rsid w:val="00CB770F"/>
    <w:rsid w:val="00CB7930"/>
    <w:rsid w:val="00CB7935"/>
    <w:rsid w:val="00CB7CA5"/>
    <w:rsid w:val="00CB7D1D"/>
    <w:rsid w:val="00CB7D21"/>
    <w:rsid w:val="00CC07A5"/>
    <w:rsid w:val="00CC0FB0"/>
    <w:rsid w:val="00CC12DB"/>
    <w:rsid w:val="00CC1379"/>
    <w:rsid w:val="00CC14A5"/>
    <w:rsid w:val="00CC18C3"/>
    <w:rsid w:val="00CC1A5B"/>
    <w:rsid w:val="00CC1AA3"/>
    <w:rsid w:val="00CC1C47"/>
    <w:rsid w:val="00CC1D2B"/>
    <w:rsid w:val="00CC2075"/>
    <w:rsid w:val="00CC21CD"/>
    <w:rsid w:val="00CC2530"/>
    <w:rsid w:val="00CC26F6"/>
    <w:rsid w:val="00CC2786"/>
    <w:rsid w:val="00CC27F0"/>
    <w:rsid w:val="00CC2848"/>
    <w:rsid w:val="00CC2BE9"/>
    <w:rsid w:val="00CC2D6E"/>
    <w:rsid w:val="00CC2F61"/>
    <w:rsid w:val="00CC3472"/>
    <w:rsid w:val="00CC34EA"/>
    <w:rsid w:val="00CC3887"/>
    <w:rsid w:val="00CC39A4"/>
    <w:rsid w:val="00CC3AFB"/>
    <w:rsid w:val="00CC3F5D"/>
    <w:rsid w:val="00CC4418"/>
    <w:rsid w:val="00CC4766"/>
    <w:rsid w:val="00CC480C"/>
    <w:rsid w:val="00CC4873"/>
    <w:rsid w:val="00CC4895"/>
    <w:rsid w:val="00CC4C55"/>
    <w:rsid w:val="00CC4F48"/>
    <w:rsid w:val="00CC558C"/>
    <w:rsid w:val="00CC5722"/>
    <w:rsid w:val="00CC58FD"/>
    <w:rsid w:val="00CC59E0"/>
    <w:rsid w:val="00CC5B89"/>
    <w:rsid w:val="00CC5C83"/>
    <w:rsid w:val="00CC60E6"/>
    <w:rsid w:val="00CC6294"/>
    <w:rsid w:val="00CC64F0"/>
    <w:rsid w:val="00CC66F3"/>
    <w:rsid w:val="00CC6735"/>
    <w:rsid w:val="00CC6816"/>
    <w:rsid w:val="00CC6975"/>
    <w:rsid w:val="00CC6D2D"/>
    <w:rsid w:val="00CC718E"/>
    <w:rsid w:val="00CC71A7"/>
    <w:rsid w:val="00CC7651"/>
    <w:rsid w:val="00CC79A5"/>
    <w:rsid w:val="00CC7D4C"/>
    <w:rsid w:val="00CC7EAC"/>
    <w:rsid w:val="00CD011D"/>
    <w:rsid w:val="00CD026E"/>
    <w:rsid w:val="00CD040E"/>
    <w:rsid w:val="00CD0411"/>
    <w:rsid w:val="00CD0658"/>
    <w:rsid w:val="00CD07E6"/>
    <w:rsid w:val="00CD0864"/>
    <w:rsid w:val="00CD094C"/>
    <w:rsid w:val="00CD0D73"/>
    <w:rsid w:val="00CD0E9C"/>
    <w:rsid w:val="00CD1068"/>
    <w:rsid w:val="00CD12DA"/>
    <w:rsid w:val="00CD171C"/>
    <w:rsid w:val="00CD1BFA"/>
    <w:rsid w:val="00CD1C7B"/>
    <w:rsid w:val="00CD258C"/>
    <w:rsid w:val="00CD2680"/>
    <w:rsid w:val="00CD26A8"/>
    <w:rsid w:val="00CD298C"/>
    <w:rsid w:val="00CD29E5"/>
    <w:rsid w:val="00CD2CD4"/>
    <w:rsid w:val="00CD2D48"/>
    <w:rsid w:val="00CD3146"/>
    <w:rsid w:val="00CD3199"/>
    <w:rsid w:val="00CD33C8"/>
    <w:rsid w:val="00CD3924"/>
    <w:rsid w:val="00CD3B3C"/>
    <w:rsid w:val="00CD3C84"/>
    <w:rsid w:val="00CD3F4B"/>
    <w:rsid w:val="00CD4091"/>
    <w:rsid w:val="00CD42DC"/>
    <w:rsid w:val="00CD4B0A"/>
    <w:rsid w:val="00CD4C95"/>
    <w:rsid w:val="00CD4E17"/>
    <w:rsid w:val="00CD50EB"/>
    <w:rsid w:val="00CD5561"/>
    <w:rsid w:val="00CD583D"/>
    <w:rsid w:val="00CD5BB7"/>
    <w:rsid w:val="00CD5CE3"/>
    <w:rsid w:val="00CD5E59"/>
    <w:rsid w:val="00CD61F2"/>
    <w:rsid w:val="00CD6C7C"/>
    <w:rsid w:val="00CD6D77"/>
    <w:rsid w:val="00CD713C"/>
    <w:rsid w:val="00CD7A43"/>
    <w:rsid w:val="00CD7D94"/>
    <w:rsid w:val="00CD7E94"/>
    <w:rsid w:val="00CE018A"/>
    <w:rsid w:val="00CE0199"/>
    <w:rsid w:val="00CE0530"/>
    <w:rsid w:val="00CE0768"/>
    <w:rsid w:val="00CE0F39"/>
    <w:rsid w:val="00CE0F95"/>
    <w:rsid w:val="00CE1443"/>
    <w:rsid w:val="00CE19D0"/>
    <w:rsid w:val="00CE1A82"/>
    <w:rsid w:val="00CE226F"/>
    <w:rsid w:val="00CE22D9"/>
    <w:rsid w:val="00CE2742"/>
    <w:rsid w:val="00CE2AC2"/>
    <w:rsid w:val="00CE2D1B"/>
    <w:rsid w:val="00CE2D26"/>
    <w:rsid w:val="00CE2E6E"/>
    <w:rsid w:val="00CE2FA1"/>
    <w:rsid w:val="00CE30AC"/>
    <w:rsid w:val="00CE3D80"/>
    <w:rsid w:val="00CE3F3F"/>
    <w:rsid w:val="00CE43C3"/>
    <w:rsid w:val="00CE45B8"/>
    <w:rsid w:val="00CE45D3"/>
    <w:rsid w:val="00CE4FD2"/>
    <w:rsid w:val="00CE5661"/>
    <w:rsid w:val="00CE5A26"/>
    <w:rsid w:val="00CE620F"/>
    <w:rsid w:val="00CE66B2"/>
    <w:rsid w:val="00CE694A"/>
    <w:rsid w:val="00CE6A12"/>
    <w:rsid w:val="00CE6A3B"/>
    <w:rsid w:val="00CE71E8"/>
    <w:rsid w:val="00CE76F2"/>
    <w:rsid w:val="00CE799B"/>
    <w:rsid w:val="00CE7EE9"/>
    <w:rsid w:val="00CE7F0F"/>
    <w:rsid w:val="00CE7F4A"/>
    <w:rsid w:val="00CF01D6"/>
    <w:rsid w:val="00CF039C"/>
    <w:rsid w:val="00CF0580"/>
    <w:rsid w:val="00CF0588"/>
    <w:rsid w:val="00CF098B"/>
    <w:rsid w:val="00CF0BE3"/>
    <w:rsid w:val="00CF0F66"/>
    <w:rsid w:val="00CF14EE"/>
    <w:rsid w:val="00CF1C8D"/>
    <w:rsid w:val="00CF1F51"/>
    <w:rsid w:val="00CF2057"/>
    <w:rsid w:val="00CF2327"/>
    <w:rsid w:val="00CF238D"/>
    <w:rsid w:val="00CF25F0"/>
    <w:rsid w:val="00CF2885"/>
    <w:rsid w:val="00CF2991"/>
    <w:rsid w:val="00CF29BD"/>
    <w:rsid w:val="00CF2A47"/>
    <w:rsid w:val="00CF2EB0"/>
    <w:rsid w:val="00CF2FB2"/>
    <w:rsid w:val="00CF31D5"/>
    <w:rsid w:val="00CF381D"/>
    <w:rsid w:val="00CF3977"/>
    <w:rsid w:val="00CF3E90"/>
    <w:rsid w:val="00CF3F04"/>
    <w:rsid w:val="00CF3F93"/>
    <w:rsid w:val="00CF456D"/>
    <w:rsid w:val="00CF4622"/>
    <w:rsid w:val="00CF468E"/>
    <w:rsid w:val="00CF4730"/>
    <w:rsid w:val="00CF4AE7"/>
    <w:rsid w:val="00CF4BDA"/>
    <w:rsid w:val="00CF4C79"/>
    <w:rsid w:val="00CF4DBB"/>
    <w:rsid w:val="00CF4DD8"/>
    <w:rsid w:val="00CF5367"/>
    <w:rsid w:val="00CF540E"/>
    <w:rsid w:val="00CF5472"/>
    <w:rsid w:val="00CF5759"/>
    <w:rsid w:val="00CF5A26"/>
    <w:rsid w:val="00CF5B27"/>
    <w:rsid w:val="00CF5C2B"/>
    <w:rsid w:val="00CF5E72"/>
    <w:rsid w:val="00CF5EF6"/>
    <w:rsid w:val="00CF61DB"/>
    <w:rsid w:val="00CF6560"/>
    <w:rsid w:val="00CF6580"/>
    <w:rsid w:val="00CF660B"/>
    <w:rsid w:val="00CF6723"/>
    <w:rsid w:val="00CF6AD5"/>
    <w:rsid w:val="00CF6C80"/>
    <w:rsid w:val="00CF7014"/>
    <w:rsid w:val="00CF71D1"/>
    <w:rsid w:val="00CF7242"/>
    <w:rsid w:val="00CF7B23"/>
    <w:rsid w:val="00CF7B4B"/>
    <w:rsid w:val="00CF7B64"/>
    <w:rsid w:val="00D003A7"/>
    <w:rsid w:val="00D00A9D"/>
    <w:rsid w:val="00D00FF7"/>
    <w:rsid w:val="00D01629"/>
    <w:rsid w:val="00D020A5"/>
    <w:rsid w:val="00D02272"/>
    <w:rsid w:val="00D027CB"/>
    <w:rsid w:val="00D02A9B"/>
    <w:rsid w:val="00D03032"/>
    <w:rsid w:val="00D03076"/>
    <w:rsid w:val="00D030B4"/>
    <w:rsid w:val="00D03148"/>
    <w:rsid w:val="00D033CC"/>
    <w:rsid w:val="00D0348C"/>
    <w:rsid w:val="00D0349C"/>
    <w:rsid w:val="00D03856"/>
    <w:rsid w:val="00D0389E"/>
    <w:rsid w:val="00D03AB2"/>
    <w:rsid w:val="00D03D36"/>
    <w:rsid w:val="00D0409D"/>
    <w:rsid w:val="00D040DE"/>
    <w:rsid w:val="00D044B6"/>
    <w:rsid w:val="00D04873"/>
    <w:rsid w:val="00D04DF3"/>
    <w:rsid w:val="00D0545F"/>
    <w:rsid w:val="00D05588"/>
    <w:rsid w:val="00D0574F"/>
    <w:rsid w:val="00D0579C"/>
    <w:rsid w:val="00D05975"/>
    <w:rsid w:val="00D05D53"/>
    <w:rsid w:val="00D06339"/>
    <w:rsid w:val="00D06930"/>
    <w:rsid w:val="00D06EBC"/>
    <w:rsid w:val="00D06EDE"/>
    <w:rsid w:val="00D07179"/>
    <w:rsid w:val="00D0717D"/>
    <w:rsid w:val="00D07293"/>
    <w:rsid w:val="00D07680"/>
    <w:rsid w:val="00D07703"/>
    <w:rsid w:val="00D078DA"/>
    <w:rsid w:val="00D07A44"/>
    <w:rsid w:val="00D1024F"/>
    <w:rsid w:val="00D10439"/>
    <w:rsid w:val="00D105E8"/>
    <w:rsid w:val="00D10708"/>
    <w:rsid w:val="00D1090B"/>
    <w:rsid w:val="00D10972"/>
    <w:rsid w:val="00D10E8E"/>
    <w:rsid w:val="00D1100B"/>
    <w:rsid w:val="00D111C2"/>
    <w:rsid w:val="00D11247"/>
    <w:rsid w:val="00D117FE"/>
    <w:rsid w:val="00D118A3"/>
    <w:rsid w:val="00D128BB"/>
    <w:rsid w:val="00D12A9A"/>
    <w:rsid w:val="00D13271"/>
    <w:rsid w:val="00D13374"/>
    <w:rsid w:val="00D139D7"/>
    <w:rsid w:val="00D139E3"/>
    <w:rsid w:val="00D13C52"/>
    <w:rsid w:val="00D13DDB"/>
    <w:rsid w:val="00D13E5A"/>
    <w:rsid w:val="00D1437A"/>
    <w:rsid w:val="00D145E4"/>
    <w:rsid w:val="00D14ACB"/>
    <w:rsid w:val="00D14BD1"/>
    <w:rsid w:val="00D14CE6"/>
    <w:rsid w:val="00D14DA0"/>
    <w:rsid w:val="00D15420"/>
    <w:rsid w:val="00D15488"/>
    <w:rsid w:val="00D1562C"/>
    <w:rsid w:val="00D15864"/>
    <w:rsid w:val="00D15FB1"/>
    <w:rsid w:val="00D16296"/>
    <w:rsid w:val="00D163C9"/>
    <w:rsid w:val="00D166E0"/>
    <w:rsid w:val="00D168A1"/>
    <w:rsid w:val="00D16D0E"/>
    <w:rsid w:val="00D16FE8"/>
    <w:rsid w:val="00D170D6"/>
    <w:rsid w:val="00D1741D"/>
    <w:rsid w:val="00D17B84"/>
    <w:rsid w:val="00D17EB8"/>
    <w:rsid w:val="00D20034"/>
    <w:rsid w:val="00D200D5"/>
    <w:rsid w:val="00D20A48"/>
    <w:rsid w:val="00D20D67"/>
    <w:rsid w:val="00D21119"/>
    <w:rsid w:val="00D2163E"/>
    <w:rsid w:val="00D216F0"/>
    <w:rsid w:val="00D21ADD"/>
    <w:rsid w:val="00D21BD2"/>
    <w:rsid w:val="00D21EFD"/>
    <w:rsid w:val="00D21F4B"/>
    <w:rsid w:val="00D22006"/>
    <w:rsid w:val="00D22531"/>
    <w:rsid w:val="00D228C1"/>
    <w:rsid w:val="00D228F6"/>
    <w:rsid w:val="00D22B35"/>
    <w:rsid w:val="00D22C90"/>
    <w:rsid w:val="00D22D8C"/>
    <w:rsid w:val="00D22ECC"/>
    <w:rsid w:val="00D23006"/>
    <w:rsid w:val="00D23076"/>
    <w:rsid w:val="00D233FA"/>
    <w:rsid w:val="00D234A6"/>
    <w:rsid w:val="00D23C0D"/>
    <w:rsid w:val="00D23DF3"/>
    <w:rsid w:val="00D2423B"/>
    <w:rsid w:val="00D2462B"/>
    <w:rsid w:val="00D246DB"/>
    <w:rsid w:val="00D2507E"/>
    <w:rsid w:val="00D25443"/>
    <w:rsid w:val="00D258D6"/>
    <w:rsid w:val="00D25D80"/>
    <w:rsid w:val="00D25E10"/>
    <w:rsid w:val="00D26212"/>
    <w:rsid w:val="00D263D1"/>
    <w:rsid w:val="00D264E4"/>
    <w:rsid w:val="00D265BE"/>
    <w:rsid w:val="00D2689B"/>
    <w:rsid w:val="00D26C2D"/>
    <w:rsid w:val="00D27749"/>
    <w:rsid w:val="00D27A5F"/>
    <w:rsid w:val="00D27CEE"/>
    <w:rsid w:val="00D27D80"/>
    <w:rsid w:val="00D30059"/>
    <w:rsid w:val="00D300F2"/>
    <w:rsid w:val="00D30139"/>
    <w:rsid w:val="00D303B4"/>
    <w:rsid w:val="00D303C0"/>
    <w:rsid w:val="00D307A4"/>
    <w:rsid w:val="00D307F0"/>
    <w:rsid w:val="00D3098E"/>
    <w:rsid w:val="00D30A73"/>
    <w:rsid w:val="00D30E63"/>
    <w:rsid w:val="00D315C2"/>
    <w:rsid w:val="00D3176C"/>
    <w:rsid w:val="00D320C6"/>
    <w:rsid w:val="00D321C4"/>
    <w:rsid w:val="00D32860"/>
    <w:rsid w:val="00D32B5A"/>
    <w:rsid w:val="00D32CD3"/>
    <w:rsid w:val="00D32D87"/>
    <w:rsid w:val="00D32EEE"/>
    <w:rsid w:val="00D32F40"/>
    <w:rsid w:val="00D33030"/>
    <w:rsid w:val="00D33339"/>
    <w:rsid w:val="00D338C2"/>
    <w:rsid w:val="00D3391E"/>
    <w:rsid w:val="00D33AAD"/>
    <w:rsid w:val="00D33AB1"/>
    <w:rsid w:val="00D33B7F"/>
    <w:rsid w:val="00D33FA7"/>
    <w:rsid w:val="00D343BE"/>
    <w:rsid w:val="00D345DB"/>
    <w:rsid w:val="00D3501D"/>
    <w:rsid w:val="00D356F1"/>
    <w:rsid w:val="00D357B7"/>
    <w:rsid w:val="00D35AFE"/>
    <w:rsid w:val="00D3622F"/>
    <w:rsid w:val="00D363B7"/>
    <w:rsid w:val="00D36412"/>
    <w:rsid w:val="00D365D0"/>
    <w:rsid w:val="00D366CA"/>
    <w:rsid w:val="00D367B8"/>
    <w:rsid w:val="00D367C7"/>
    <w:rsid w:val="00D36AA3"/>
    <w:rsid w:val="00D3702B"/>
    <w:rsid w:val="00D3708D"/>
    <w:rsid w:val="00D372C3"/>
    <w:rsid w:val="00D37541"/>
    <w:rsid w:val="00D376E5"/>
    <w:rsid w:val="00D37D60"/>
    <w:rsid w:val="00D37EAD"/>
    <w:rsid w:val="00D37F55"/>
    <w:rsid w:val="00D37FFB"/>
    <w:rsid w:val="00D40030"/>
    <w:rsid w:val="00D402AD"/>
    <w:rsid w:val="00D4038E"/>
    <w:rsid w:val="00D405D3"/>
    <w:rsid w:val="00D40942"/>
    <w:rsid w:val="00D40A40"/>
    <w:rsid w:val="00D422E1"/>
    <w:rsid w:val="00D423C3"/>
    <w:rsid w:val="00D423FE"/>
    <w:rsid w:val="00D425EB"/>
    <w:rsid w:val="00D42706"/>
    <w:rsid w:val="00D428EF"/>
    <w:rsid w:val="00D42948"/>
    <w:rsid w:val="00D42CDF"/>
    <w:rsid w:val="00D42D34"/>
    <w:rsid w:val="00D42E25"/>
    <w:rsid w:val="00D4308E"/>
    <w:rsid w:val="00D432DA"/>
    <w:rsid w:val="00D43891"/>
    <w:rsid w:val="00D43918"/>
    <w:rsid w:val="00D43A7A"/>
    <w:rsid w:val="00D43CF1"/>
    <w:rsid w:val="00D43E22"/>
    <w:rsid w:val="00D43E2D"/>
    <w:rsid w:val="00D449A9"/>
    <w:rsid w:val="00D44C9E"/>
    <w:rsid w:val="00D45037"/>
    <w:rsid w:val="00D45450"/>
    <w:rsid w:val="00D4559B"/>
    <w:rsid w:val="00D45640"/>
    <w:rsid w:val="00D4572D"/>
    <w:rsid w:val="00D45A0C"/>
    <w:rsid w:val="00D45FCB"/>
    <w:rsid w:val="00D4656A"/>
    <w:rsid w:val="00D46903"/>
    <w:rsid w:val="00D46B68"/>
    <w:rsid w:val="00D46D14"/>
    <w:rsid w:val="00D46FE8"/>
    <w:rsid w:val="00D470A9"/>
    <w:rsid w:val="00D47263"/>
    <w:rsid w:val="00D47948"/>
    <w:rsid w:val="00D47ABC"/>
    <w:rsid w:val="00D50331"/>
    <w:rsid w:val="00D50343"/>
    <w:rsid w:val="00D506E1"/>
    <w:rsid w:val="00D508C9"/>
    <w:rsid w:val="00D508D5"/>
    <w:rsid w:val="00D50962"/>
    <w:rsid w:val="00D509BC"/>
    <w:rsid w:val="00D50D71"/>
    <w:rsid w:val="00D51148"/>
    <w:rsid w:val="00D5149C"/>
    <w:rsid w:val="00D51BE5"/>
    <w:rsid w:val="00D520F4"/>
    <w:rsid w:val="00D523EA"/>
    <w:rsid w:val="00D52711"/>
    <w:rsid w:val="00D52F17"/>
    <w:rsid w:val="00D535DF"/>
    <w:rsid w:val="00D5394A"/>
    <w:rsid w:val="00D53A2B"/>
    <w:rsid w:val="00D53EA1"/>
    <w:rsid w:val="00D5425F"/>
    <w:rsid w:val="00D54302"/>
    <w:rsid w:val="00D549D5"/>
    <w:rsid w:val="00D54D26"/>
    <w:rsid w:val="00D54E2D"/>
    <w:rsid w:val="00D5520B"/>
    <w:rsid w:val="00D55246"/>
    <w:rsid w:val="00D5546C"/>
    <w:rsid w:val="00D554BD"/>
    <w:rsid w:val="00D55BA8"/>
    <w:rsid w:val="00D55BDC"/>
    <w:rsid w:val="00D55EA0"/>
    <w:rsid w:val="00D55F4B"/>
    <w:rsid w:val="00D560D3"/>
    <w:rsid w:val="00D560E1"/>
    <w:rsid w:val="00D56202"/>
    <w:rsid w:val="00D56291"/>
    <w:rsid w:val="00D56B8A"/>
    <w:rsid w:val="00D56E3A"/>
    <w:rsid w:val="00D56F24"/>
    <w:rsid w:val="00D57074"/>
    <w:rsid w:val="00D57614"/>
    <w:rsid w:val="00D57D00"/>
    <w:rsid w:val="00D57ED5"/>
    <w:rsid w:val="00D603BE"/>
    <w:rsid w:val="00D60AF4"/>
    <w:rsid w:val="00D61068"/>
    <w:rsid w:val="00D61320"/>
    <w:rsid w:val="00D613BE"/>
    <w:rsid w:val="00D61508"/>
    <w:rsid w:val="00D61579"/>
    <w:rsid w:val="00D615BF"/>
    <w:rsid w:val="00D61798"/>
    <w:rsid w:val="00D61949"/>
    <w:rsid w:val="00D61CE3"/>
    <w:rsid w:val="00D621C5"/>
    <w:rsid w:val="00D62790"/>
    <w:rsid w:val="00D62890"/>
    <w:rsid w:val="00D628D2"/>
    <w:rsid w:val="00D62916"/>
    <w:rsid w:val="00D6299B"/>
    <w:rsid w:val="00D635D3"/>
    <w:rsid w:val="00D63676"/>
    <w:rsid w:val="00D636FB"/>
    <w:rsid w:val="00D63B0F"/>
    <w:rsid w:val="00D63E7C"/>
    <w:rsid w:val="00D64103"/>
    <w:rsid w:val="00D6429E"/>
    <w:rsid w:val="00D64409"/>
    <w:rsid w:val="00D6448B"/>
    <w:rsid w:val="00D6470B"/>
    <w:rsid w:val="00D6489F"/>
    <w:rsid w:val="00D6494D"/>
    <w:rsid w:val="00D64A63"/>
    <w:rsid w:val="00D65088"/>
    <w:rsid w:val="00D65650"/>
    <w:rsid w:val="00D6575C"/>
    <w:rsid w:val="00D65E65"/>
    <w:rsid w:val="00D65E89"/>
    <w:rsid w:val="00D6607A"/>
    <w:rsid w:val="00D66135"/>
    <w:rsid w:val="00D66341"/>
    <w:rsid w:val="00D67113"/>
    <w:rsid w:val="00D6748F"/>
    <w:rsid w:val="00D67983"/>
    <w:rsid w:val="00D67BCD"/>
    <w:rsid w:val="00D700DA"/>
    <w:rsid w:val="00D70546"/>
    <w:rsid w:val="00D706AF"/>
    <w:rsid w:val="00D708E2"/>
    <w:rsid w:val="00D70ABB"/>
    <w:rsid w:val="00D71174"/>
    <w:rsid w:val="00D711BD"/>
    <w:rsid w:val="00D711DD"/>
    <w:rsid w:val="00D7133A"/>
    <w:rsid w:val="00D71BE1"/>
    <w:rsid w:val="00D71E63"/>
    <w:rsid w:val="00D72496"/>
    <w:rsid w:val="00D7275F"/>
    <w:rsid w:val="00D727EB"/>
    <w:rsid w:val="00D72919"/>
    <w:rsid w:val="00D729AD"/>
    <w:rsid w:val="00D72D72"/>
    <w:rsid w:val="00D72DF9"/>
    <w:rsid w:val="00D732A7"/>
    <w:rsid w:val="00D73485"/>
    <w:rsid w:val="00D735D4"/>
    <w:rsid w:val="00D73DA6"/>
    <w:rsid w:val="00D73F61"/>
    <w:rsid w:val="00D74161"/>
    <w:rsid w:val="00D743F0"/>
    <w:rsid w:val="00D743FE"/>
    <w:rsid w:val="00D747CE"/>
    <w:rsid w:val="00D74A65"/>
    <w:rsid w:val="00D74D8A"/>
    <w:rsid w:val="00D75257"/>
    <w:rsid w:val="00D757BF"/>
    <w:rsid w:val="00D75987"/>
    <w:rsid w:val="00D75B4E"/>
    <w:rsid w:val="00D75E38"/>
    <w:rsid w:val="00D7642D"/>
    <w:rsid w:val="00D765EE"/>
    <w:rsid w:val="00D767CF"/>
    <w:rsid w:val="00D772E6"/>
    <w:rsid w:val="00D77635"/>
    <w:rsid w:val="00D777C7"/>
    <w:rsid w:val="00D77D4F"/>
    <w:rsid w:val="00D8002D"/>
    <w:rsid w:val="00D80176"/>
    <w:rsid w:val="00D806FE"/>
    <w:rsid w:val="00D80E1D"/>
    <w:rsid w:val="00D80E5E"/>
    <w:rsid w:val="00D8109E"/>
    <w:rsid w:val="00D811E2"/>
    <w:rsid w:val="00D81322"/>
    <w:rsid w:val="00D81474"/>
    <w:rsid w:val="00D8151D"/>
    <w:rsid w:val="00D81807"/>
    <w:rsid w:val="00D81A10"/>
    <w:rsid w:val="00D81B45"/>
    <w:rsid w:val="00D81C3B"/>
    <w:rsid w:val="00D8224E"/>
    <w:rsid w:val="00D82412"/>
    <w:rsid w:val="00D828FF"/>
    <w:rsid w:val="00D8296E"/>
    <w:rsid w:val="00D82AEB"/>
    <w:rsid w:val="00D82DDB"/>
    <w:rsid w:val="00D83078"/>
    <w:rsid w:val="00D8350F"/>
    <w:rsid w:val="00D83A80"/>
    <w:rsid w:val="00D83AA7"/>
    <w:rsid w:val="00D84146"/>
    <w:rsid w:val="00D8486D"/>
    <w:rsid w:val="00D84ACD"/>
    <w:rsid w:val="00D84DFB"/>
    <w:rsid w:val="00D850FA"/>
    <w:rsid w:val="00D85299"/>
    <w:rsid w:val="00D853FE"/>
    <w:rsid w:val="00D8595F"/>
    <w:rsid w:val="00D859BE"/>
    <w:rsid w:val="00D85C34"/>
    <w:rsid w:val="00D85C74"/>
    <w:rsid w:val="00D8604D"/>
    <w:rsid w:val="00D868D5"/>
    <w:rsid w:val="00D8693A"/>
    <w:rsid w:val="00D86BDF"/>
    <w:rsid w:val="00D87C20"/>
    <w:rsid w:val="00D90308"/>
    <w:rsid w:val="00D9087A"/>
    <w:rsid w:val="00D90B53"/>
    <w:rsid w:val="00D90E68"/>
    <w:rsid w:val="00D91437"/>
    <w:rsid w:val="00D9168F"/>
    <w:rsid w:val="00D91C98"/>
    <w:rsid w:val="00D91ECA"/>
    <w:rsid w:val="00D9215E"/>
    <w:rsid w:val="00D92E0A"/>
    <w:rsid w:val="00D92F74"/>
    <w:rsid w:val="00D93120"/>
    <w:rsid w:val="00D934D0"/>
    <w:rsid w:val="00D9359D"/>
    <w:rsid w:val="00D93999"/>
    <w:rsid w:val="00D93B65"/>
    <w:rsid w:val="00D93F9B"/>
    <w:rsid w:val="00D9429B"/>
    <w:rsid w:val="00D942A1"/>
    <w:rsid w:val="00D948D5"/>
    <w:rsid w:val="00D94968"/>
    <w:rsid w:val="00D94BBD"/>
    <w:rsid w:val="00D94F5A"/>
    <w:rsid w:val="00D95EEA"/>
    <w:rsid w:val="00D96142"/>
    <w:rsid w:val="00D9623F"/>
    <w:rsid w:val="00D962B5"/>
    <w:rsid w:val="00D96488"/>
    <w:rsid w:val="00D967D1"/>
    <w:rsid w:val="00D9683F"/>
    <w:rsid w:val="00D96CF5"/>
    <w:rsid w:val="00D96D90"/>
    <w:rsid w:val="00D96E56"/>
    <w:rsid w:val="00D977BC"/>
    <w:rsid w:val="00D979B1"/>
    <w:rsid w:val="00D97A1C"/>
    <w:rsid w:val="00D97BB3"/>
    <w:rsid w:val="00D97E28"/>
    <w:rsid w:val="00D97FCF"/>
    <w:rsid w:val="00DA00D1"/>
    <w:rsid w:val="00DA011E"/>
    <w:rsid w:val="00DA0133"/>
    <w:rsid w:val="00DA020D"/>
    <w:rsid w:val="00DA0420"/>
    <w:rsid w:val="00DA0447"/>
    <w:rsid w:val="00DA0469"/>
    <w:rsid w:val="00DA04BE"/>
    <w:rsid w:val="00DA05BF"/>
    <w:rsid w:val="00DA06E1"/>
    <w:rsid w:val="00DA08A9"/>
    <w:rsid w:val="00DA0A1C"/>
    <w:rsid w:val="00DA0EF9"/>
    <w:rsid w:val="00DA0F55"/>
    <w:rsid w:val="00DA1137"/>
    <w:rsid w:val="00DA1597"/>
    <w:rsid w:val="00DA15BE"/>
    <w:rsid w:val="00DA15C3"/>
    <w:rsid w:val="00DA1779"/>
    <w:rsid w:val="00DA1A22"/>
    <w:rsid w:val="00DA1B3A"/>
    <w:rsid w:val="00DA204C"/>
    <w:rsid w:val="00DA2323"/>
    <w:rsid w:val="00DA23A2"/>
    <w:rsid w:val="00DA24D6"/>
    <w:rsid w:val="00DA2788"/>
    <w:rsid w:val="00DA2ACA"/>
    <w:rsid w:val="00DA31B1"/>
    <w:rsid w:val="00DA349B"/>
    <w:rsid w:val="00DA34D1"/>
    <w:rsid w:val="00DA34EA"/>
    <w:rsid w:val="00DA361E"/>
    <w:rsid w:val="00DA36FC"/>
    <w:rsid w:val="00DA37DF"/>
    <w:rsid w:val="00DA3A49"/>
    <w:rsid w:val="00DA3B6C"/>
    <w:rsid w:val="00DA3BF7"/>
    <w:rsid w:val="00DA4031"/>
    <w:rsid w:val="00DA40B3"/>
    <w:rsid w:val="00DA4122"/>
    <w:rsid w:val="00DA453E"/>
    <w:rsid w:val="00DA4776"/>
    <w:rsid w:val="00DA47B3"/>
    <w:rsid w:val="00DA49A2"/>
    <w:rsid w:val="00DA4ECE"/>
    <w:rsid w:val="00DA525E"/>
    <w:rsid w:val="00DA5283"/>
    <w:rsid w:val="00DA543B"/>
    <w:rsid w:val="00DA58E0"/>
    <w:rsid w:val="00DA5AEB"/>
    <w:rsid w:val="00DA5E6A"/>
    <w:rsid w:val="00DA5F5F"/>
    <w:rsid w:val="00DA6173"/>
    <w:rsid w:val="00DA69A0"/>
    <w:rsid w:val="00DA6A47"/>
    <w:rsid w:val="00DA6B62"/>
    <w:rsid w:val="00DA6CB9"/>
    <w:rsid w:val="00DA74BF"/>
    <w:rsid w:val="00DA7795"/>
    <w:rsid w:val="00DA7C71"/>
    <w:rsid w:val="00DA7D9C"/>
    <w:rsid w:val="00DB03C7"/>
    <w:rsid w:val="00DB06C9"/>
    <w:rsid w:val="00DB07C0"/>
    <w:rsid w:val="00DB08F2"/>
    <w:rsid w:val="00DB0E99"/>
    <w:rsid w:val="00DB0F59"/>
    <w:rsid w:val="00DB12BA"/>
    <w:rsid w:val="00DB1A02"/>
    <w:rsid w:val="00DB222A"/>
    <w:rsid w:val="00DB2321"/>
    <w:rsid w:val="00DB23C3"/>
    <w:rsid w:val="00DB2569"/>
    <w:rsid w:val="00DB2601"/>
    <w:rsid w:val="00DB26E4"/>
    <w:rsid w:val="00DB2BFB"/>
    <w:rsid w:val="00DB2E2B"/>
    <w:rsid w:val="00DB3071"/>
    <w:rsid w:val="00DB343D"/>
    <w:rsid w:val="00DB3650"/>
    <w:rsid w:val="00DB3EA1"/>
    <w:rsid w:val="00DB3F5D"/>
    <w:rsid w:val="00DB3F93"/>
    <w:rsid w:val="00DB400E"/>
    <w:rsid w:val="00DB41B0"/>
    <w:rsid w:val="00DB440A"/>
    <w:rsid w:val="00DB4578"/>
    <w:rsid w:val="00DB46CF"/>
    <w:rsid w:val="00DB4ABE"/>
    <w:rsid w:val="00DB4FBE"/>
    <w:rsid w:val="00DB5964"/>
    <w:rsid w:val="00DB5A20"/>
    <w:rsid w:val="00DB5BA7"/>
    <w:rsid w:val="00DB5C62"/>
    <w:rsid w:val="00DB608E"/>
    <w:rsid w:val="00DB6132"/>
    <w:rsid w:val="00DB658E"/>
    <w:rsid w:val="00DB6E13"/>
    <w:rsid w:val="00DB6FF4"/>
    <w:rsid w:val="00DB7222"/>
    <w:rsid w:val="00DB728A"/>
    <w:rsid w:val="00DB77E4"/>
    <w:rsid w:val="00DB7AA5"/>
    <w:rsid w:val="00DB7DF1"/>
    <w:rsid w:val="00DB7EC1"/>
    <w:rsid w:val="00DB7F6C"/>
    <w:rsid w:val="00DC01AF"/>
    <w:rsid w:val="00DC049B"/>
    <w:rsid w:val="00DC073A"/>
    <w:rsid w:val="00DC0BD3"/>
    <w:rsid w:val="00DC0D36"/>
    <w:rsid w:val="00DC112C"/>
    <w:rsid w:val="00DC122B"/>
    <w:rsid w:val="00DC1444"/>
    <w:rsid w:val="00DC1D18"/>
    <w:rsid w:val="00DC1FB6"/>
    <w:rsid w:val="00DC1FBC"/>
    <w:rsid w:val="00DC21DA"/>
    <w:rsid w:val="00DC2594"/>
    <w:rsid w:val="00DC26C3"/>
    <w:rsid w:val="00DC2722"/>
    <w:rsid w:val="00DC2844"/>
    <w:rsid w:val="00DC28E8"/>
    <w:rsid w:val="00DC2979"/>
    <w:rsid w:val="00DC2CD8"/>
    <w:rsid w:val="00DC2D4F"/>
    <w:rsid w:val="00DC2D98"/>
    <w:rsid w:val="00DC386B"/>
    <w:rsid w:val="00DC388B"/>
    <w:rsid w:val="00DC3B44"/>
    <w:rsid w:val="00DC4217"/>
    <w:rsid w:val="00DC43A1"/>
    <w:rsid w:val="00DC43D3"/>
    <w:rsid w:val="00DC4540"/>
    <w:rsid w:val="00DC4886"/>
    <w:rsid w:val="00DC4AB8"/>
    <w:rsid w:val="00DC4C66"/>
    <w:rsid w:val="00DC5449"/>
    <w:rsid w:val="00DC5637"/>
    <w:rsid w:val="00DC594F"/>
    <w:rsid w:val="00DC5BC8"/>
    <w:rsid w:val="00DC5C04"/>
    <w:rsid w:val="00DC5CD8"/>
    <w:rsid w:val="00DC663F"/>
    <w:rsid w:val="00DC6776"/>
    <w:rsid w:val="00DC72EA"/>
    <w:rsid w:val="00DC750D"/>
    <w:rsid w:val="00DC7EE9"/>
    <w:rsid w:val="00DD09B2"/>
    <w:rsid w:val="00DD0A65"/>
    <w:rsid w:val="00DD0C23"/>
    <w:rsid w:val="00DD0CA1"/>
    <w:rsid w:val="00DD1294"/>
    <w:rsid w:val="00DD1564"/>
    <w:rsid w:val="00DD22EE"/>
    <w:rsid w:val="00DD26DF"/>
    <w:rsid w:val="00DD2C1E"/>
    <w:rsid w:val="00DD3274"/>
    <w:rsid w:val="00DD33C2"/>
    <w:rsid w:val="00DD36A8"/>
    <w:rsid w:val="00DD3759"/>
    <w:rsid w:val="00DD39F0"/>
    <w:rsid w:val="00DD3C4C"/>
    <w:rsid w:val="00DD3D9C"/>
    <w:rsid w:val="00DD3F82"/>
    <w:rsid w:val="00DD3FFC"/>
    <w:rsid w:val="00DD4028"/>
    <w:rsid w:val="00DD477B"/>
    <w:rsid w:val="00DD4E8A"/>
    <w:rsid w:val="00DD4ED3"/>
    <w:rsid w:val="00DD4FFF"/>
    <w:rsid w:val="00DD559C"/>
    <w:rsid w:val="00DD573D"/>
    <w:rsid w:val="00DD5765"/>
    <w:rsid w:val="00DD5898"/>
    <w:rsid w:val="00DD5ADB"/>
    <w:rsid w:val="00DD630E"/>
    <w:rsid w:val="00DD657B"/>
    <w:rsid w:val="00DD68C3"/>
    <w:rsid w:val="00DD6A8D"/>
    <w:rsid w:val="00DD6DBB"/>
    <w:rsid w:val="00DD717C"/>
    <w:rsid w:val="00DD73B1"/>
    <w:rsid w:val="00DD73CD"/>
    <w:rsid w:val="00DD7793"/>
    <w:rsid w:val="00DD7A99"/>
    <w:rsid w:val="00DD7FE2"/>
    <w:rsid w:val="00DE0238"/>
    <w:rsid w:val="00DE06CD"/>
    <w:rsid w:val="00DE0BB4"/>
    <w:rsid w:val="00DE0E2F"/>
    <w:rsid w:val="00DE1141"/>
    <w:rsid w:val="00DE134B"/>
    <w:rsid w:val="00DE146E"/>
    <w:rsid w:val="00DE149D"/>
    <w:rsid w:val="00DE15B2"/>
    <w:rsid w:val="00DE1612"/>
    <w:rsid w:val="00DE1ED7"/>
    <w:rsid w:val="00DE216B"/>
    <w:rsid w:val="00DE21F8"/>
    <w:rsid w:val="00DE25D8"/>
    <w:rsid w:val="00DE26F0"/>
    <w:rsid w:val="00DE27E3"/>
    <w:rsid w:val="00DE2CA4"/>
    <w:rsid w:val="00DE2E9D"/>
    <w:rsid w:val="00DE2EC4"/>
    <w:rsid w:val="00DE2FE0"/>
    <w:rsid w:val="00DE3560"/>
    <w:rsid w:val="00DE37C6"/>
    <w:rsid w:val="00DE39FE"/>
    <w:rsid w:val="00DE3C10"/>
    <w:rsid w:val="00DE427E"/>
    <w:rsid w:val="00DE43AA"/>
    <w:rsid w:val="00DE4772"/>
    <w:rsid w:val="00DE48AD"/>
    <w:rsid w:val="00DE48DE"/>
    <w:rsid w:val="00DE54F3"/>
    <w:rsid w:val="00DE55FF"/>
    <w:rsid w:val="00DE562D"/>
    <w:rsid w:val="00DE59C5"/>
    <w:rsid w:val="00DE5A1B"/>
    <w:rsid w:val="00DE5D6A"/>
    <w:rsid w:val="00DE5ED0"/>
    <w:rsid w:val="00DE6609"/>
    <w:rsid w:val="00DE6722"/>
    <w:rsid w:val="00DE6726"/>
    <w:rsid w:val="00DE68EC"/>
    <w:rsid w:val="00DE6DBD"/>
    <w:rsid w:val="00DE6F92"/>
    <w:rsid w:val="00DE6FA1"/>
    <w:rsid w:val="00DE7225"/>
    <w:rsid w:val="00DE7233"/>
    <w:rsid w:val="00DE76F6"/>
    <w:rsid w:val="00DE77D8"/>
    <w:rsid w:val="00DE7B14"/>
    <w:rsid w:val="00DE7B91"/>
    <w:rsid w:val="00DE7E2B"/>
    <w:rsid w:val="00DF0087"/>
    <w:rsid w:val="00DF0419"/>
    <w:rsid w:val="00DF05F8"/>
    <w:rsid w:val="00DF067A"/>
    <w:rsid w:val="00DF06AD"/>
    <w:rsid w:val="00DF0F0E"/>
    <w:rsid w:val="00DF0FB0"/>
    <w:rsid w:val="00DF12A1"/>
    <w:rsid w:val="00DF15E2"/>
    <w:rsid w:val="00DF161B"/>
    <w:rsid w:val="00DF1C7F"/>
    <w:rsid w:val="00DF1EC8"/>
    <w:rsid w:val="00DF21BB"/>
    <w:rsid w:val="00DF23B6"/>
    <w:rsid w:val="00DF2CD6"/>
    <w:rsid w:val="00DF2EF3"/>
    <w:rsid w:val="00DF322E"/>
    <w:rsid w:val="00DF3A83"/>
    <w:rsid w:val="00DF3C74"/>
    <w:rsid w:val="00DF3DE7"/>
    <w:rsid w:val="00DF4869"/>
    <w:rsid w:val="00DF4B0E"/>
    <w:rsid w:val="00DF4F30"/>
    <w:rsid w:val="00DF5058"/>
    <w:rsid w:val="00DF5395"/>
    <w:rsid w:val="00DF554D"/>
    <w:rsid w:val="00DF5884"/>
    <w:rsid w:val="00DF5D62"/>
    <w:rsid w:val="00DF5DD4"/>
    <w:rsid w:val="00DF5F2C"/>
    <w:rsid w:val="00DF6112"/>
    <w:rsid w:val="00DF620C"/>
    <w:rsid w:val="00DF641D"/>
    <w:rsid w:val="00DF6452"/>
    <w:rsid w:val="00DF6582"/>
    <w:rsid w:val="00DF7318"/>
    <w:rsid w:val="00DF7888"/>
    <w:rsid w:val="00DF796D"/>
    <w:rsid w:val="00E0029C"/>
    <w:rsid w:val="00E006BD"/>
    <w:rsid w:val="00E00A45"/>
    <w:rsid w:val="00E00FC7"/>
    <w:rsid w:val="00E0130D"/>
    <w:rsid w:val="00E01323"/>
    <w:rsid w:val="00E015F0"/>
    <w:rsid w:val="00E0182B"/>
    <w:rsid w:val="00E0197A"/>
    <w:rsid w:val="00E0199F"/>
    <w:rsid w:val="00E019ED"/>
    <w:rsid w:val="00E01B8D"/>
    <w:rsid w:val="00E01D12"/>
    <w:rsid w:val="00E01D4B"/>
    <w:rsid w:val="00E02537"/>
    <w:rsid w:val="00E026BD"/>
    <w:rsid w:val="00E03C8C"/>
    <w:rsid w:val="00E03CF9"/>
    <w:rsid w:val="00E03ED9"/>
    <w:rsid w:val="00E042F7"/>
    <w:rsid w:val="00E04684"/>
    <w:rsid w:val="00E04821"/>
    <w:rsid w:val="00E050D1"/>
    <w:rsid w:val="00E05AF1"/>
    <w:rsid w:val="00E05D20"/>
    <w:rsid w:val="00E06066"/>
    <w:rsid w:val="00E06193"/>
    <w:rsid w:val="00E062EF"/>
    <w:rsid w:val="00E063F2"/>
    <w:rsid w:val="00E0687F"/>
    <w:rsid w:val="00E06B5F"/>
    <w:rsid w:val="00E06F73"/>
    <w:rsid w:val="00E07476"/>
    <w:rsid w:val="00E075E0"/>
    <w:rsid w:val="00E07C1F"/>
    <w:rsid w:val="00E07C8C"/>
    <w:rsid w:val="00E07CC2"/>
    <w:rsid w:val="00E07DBC"/>
    <w:rsid w:val="00E10090"/>
    <w:rsid w:val="00E1021B"/>
    <w:rsid w:val="00E10295"/>
    <w:rsid w:val="00E1043A"/>
    <w:rsid w:val="00E107EA"/>
    <w:rsid w:val="00E111B3"/>
    <w:rsid w:val="00E11735"/>
    <w:rsid w:val="00E11B2F"/>
    <w:rsid w:val="00E11C57"/>
    <w:rsid w:val="00E1207A"/>
    <w:rsid w:val="00E12258"/>
    <w:rsid w:val="00E123CD"/>
    <w:rsid w:val="00E124C5"/>
    <w:rsid w:val="00E12944"/>
    <w:rsid w:val="00E12A67"/>
    <w:rsid w:val="00E13009"/>
    <w:rsid w:val="00E130F0"/>
    <w:rsid w:val="00E13270"/>
    <w:rsid w:val="00E13AD0"/>
    <w:rsid w:val="00E13B27"/>
    <w:rsid w:val="00E13FB9"/>
    <w:rsid w:val="00E14011"/>
    <w:rsid w:val="00E140B7"/>
    <w:rsid w:val="00E14274"/>
    <w:rsid w:val="00E144B6"/>
    <w:rsid w:val="00E14750"/>
    <w:rsid w:val="00E14D04"/>
    <w:rsid w:val="00E154F5"/>
    <w:rsid w:val="00E155D8"/>
    <w:rsid w:val="00E155DF"/>
    <w:rsid w:val="00E15694"/>
    <w:rsid w:val="00E156F6"/>
    <w:rsid w:val="00E1579F"/>
    <w:rsid w:val="00E15824"/>
    <w:rsid w:val="00E159D3"/>
    <w:rsid w:val="00E15A6E"/>
    <w:rsid w:val="00E15F63"/>
    <w:rsid w:val="00E16600"/>
    <w:rsid w:val="00E16618"/>
    <w:rsid w:val="00E16842"/>
    <w:rsid w:val="00E16DA7"/>
    <w:rsid w:val="00E1775F"/>
    <w:rsid w:val="00E17AE5"/>
    <w:rsid w:val="00E17F9B"/>
    <w:rsid w:val="00E20386"/>
    <w:rsid w:val="00E20477"/>
    <w:rsid w:val="00E204E7"/>
    <w:rsid w:val="00E2104B"/>
    <w:rsid w:val="00E21D72"/>
    <w:rsid w:val="00E21F2A"/>
    <w:rsid w:val="00E22433"/>
    <w:rsid w:val="00E2266A"/>
    <w:rsid w:val="00E23202"/>
    <w:rsid w:val="00E23421"/>
    <w:rsid w:val="00E23466"/>
    <w:rsid w:val="00E238E0"/>
    <w:rsid w:val="00E23976"/>
    <w:rsid w:val="00E24128"/>
    <w:rsid w:val="00E242C6"/>
    <w:rsid w:val="00E242D3"/>
    <w:rsid w:val="00E243C8"/>
    <w:rsid w:val="00E244DB"/>
    <w:rsid w:val="00E24603"/>
    <w:rsid w:val="00E24FF7"/>
    <w:rsid w:val="00E25208"/>
    <w:rsid w:val="00E255D3"/>
    <w:rsid w:val="00E257FD"/>
    <w:rsid w:val="00E26026"/>
    <w:rsid w:val="00E2644C"/>
    <w:rsid w:val="00E26761"/>
    <w:rsid w:val="00E26A78"/>
    <w:rsid w:val="00E26F4C"/>
    <w:rsid w:val="00E26FD6"/>
    <w:rsid w:val="00E270ED"/>
    <w:rsid w:val="00E273FE"/>
    <w:rsid w:val="00E2787B"/>
    <w:rsid w:val="00E27AE9"/>
    <w:rsid w:val="00E27D49"/>
    <w:rsid w:val="00E30386"/>
    <w:rsid w:val="00E309EF"/>
    <w:rsid w:val="00E30C0E"/>
    <w:rsid w:val="00E30F44"/>
    <w:rsid w:val="00E313E9"/>
    <w:rsid w:val="00E31B4D"/>
    <w:rsid w:val="00E31E59"/>
    <w:rsid w:val="00E32BAD"/>
    <w:rsid w:val="00E3332C"/>
    <w:rsid w:val="00E33D1B"/>
    <w:rsid w:val="00E33D4D"/>
    <w:rsid w:val="00E33E39"/>
    <w:rsid w:val="00E34634"/>
    <w:rsid w:val="00E34834"/>
    <w:rsid w:val="00E34850"/>
    <w:rsid w:val="00E350E3"/>
    <w:rsid w:val="00E35178"/>
    <w:rsid w:val="00E35297"/>
    <w:rsid w:val="00E3590F"/>
    <w:rsid w:val="00E35DE3"/>
    <w:rsid w:val="00E360E1"/>
    <w:rsid w:val="00E361FC"/>
    <w:rsid w:val="00E363EF"/>
    <w:rsid w:val="00E36435"/>
    <w:rsid w:val="00E3655B"/>
    <w:rsid w:val="00E3657C"/>
    <w:rsid w:val="00E36A39"/>
    <w:rsid w:val="00E36AEE"/>
    <w:rsid w:val="00E36D14"/>
    <w:rsid w:val="00E37D70"/>
    <w:rsid w:val="00E37EAD"/>
    <w:rsid w:val="00E40061"/>
    <w:rsid w:val="00E4023C"/>
    <w:rsid w:val="00E403CD"/>
    <w:rsid w:val="00E40636"/>
    <w:rsid w:val="00E406CC"/>
    <w:rsid w:val="00E406F9"/>
    <w:rsid w:val="00E407CD"/>
    <w:rsid w:val="00E4094B"/>
    <w:rsid w:val="00E40B75"/>
    <w:rsid w:val="00E40D9F"/>
    <w:rsid w:val="00E41431"/>
    <w:rsid w:val="00E415C6"/>
    <w:rsid w:val="00E41794"/>
    <w:rsid w:val="00E41EF8"/>
    <w:rsid w:val="00E4243D"/>
    <w:rsid w:val="00E42653"/>
    <w:rsid w:val="00E429BD"/>
    <w:rsid w:val="00E42A3F"/>
    <w:rsid w:val="00E42B88"/>
    <w:rsid w:val="00E42D8E"/>
    <w:rsid w:val="00E42DF0"/>
    <w:rsid w:val="00E42FD7"/>
    <w:rsid w:val="00E43036"/>
    <w:rsid w:val="00E4320D"/>
    <w:rsid w:val="00E43244"/>
    <w:rsid w:val="00E4331A"/>
    <w:rsid w:val="00E43564"/>
    <w:rsid w:val="00E43614"/>
    <w:rsid w:val="00E43755"/>
    <w:rsid w:val="00E4376D"/>
    <w:rsid w:val="00E43770"/>
    <w:rsid w:val="00E449DC"/>
    <w:rsid w:val="00E44C5C"/>
    <w:rsid w:val="00E44DC2"/>
    <w:rsid w:val="00E451CC"/>
    <w:rsid w:val="00E45641"/>
    <w:rsid w:val="00E45C2F"/>
    <w:rsid w:val="00E46411"/>
    <w:rsid w:val="00E465F5"/>
    <w:rsid w:val="00E46734"/>
    <w:rsid w:val="00E467D7"/>
    <w:rsid w:val="00E46A18"/>
    <w:rsid w:val="00E46AD0"/>
    <w:rsid w:val="00E46DA6"/>
    <w:rsid w:val="00E474A7"/>
    <w:rsid w:val="00E475A9"/>
    <w:rsid w:val="00E475B7"/>
    <w:rsid w:val="00E4789C"/>
    <w:rsid w:val="00E503EC"/>
    <w:rsid w:val="00E50496"/>
    <w:rsid w:val="00E50814"/>
    <w:rsid w:val="00E508FA"/>
    <w:rsid w:val="00E51196"/>
    <w:rsid w:val="00E51338"/>
    <w:rsid w:val="00E513A3"/>
    <w:rsid w:val="00E51700"/>
    <w:rsid w:val="00E51753"/>
    <w:rsid w:val="00E517C2"/>
    <w:rsid w:val="00E51957"/>
    <w:rsid w:val="00E51A4E"/>
    <w:rsid w:val="00E51EA8"/>
    <w:rsid w:val="00E51F83"/>
    <w:rsid w:val="00E520A9"/>
    <w:rsid w:val="00E52488"/>
    <w:rsid w:val="00E52B37"/>
    <w:rsid w:val="00E52BD5"/>
    <w:rsid w:val="00E52C1C"/>
    <w:rsid w:val="00E531A6"/>
    <w:rsid w:val="00E5362D"/>
    <w:rsid w:val="00E5391B"/>
    <w:rsid w:val="00E54100"/>
    <w:rsid w:val="00E542FC"/>
    <w:rsid w:val="00E544BC"/>
    <w:rsid w:val="00E54558"/>
    <w:rsid w:val="00E548B6"/>
    <w:rsid w:val="00E54B4D"/>
    <w:rsid w:val="00E54EDE"/>
    <w:rsid w:val="00E550DE"/>
    <w:rsid w:val="00E553C0"/>
    <w:rsid w:val="00E5563C"/>
    <w:rsid w:val="00E55642"/>
    <w:rsid w:val="00E557F5"/>
    <w:rsid w:val="00E55D6E"/>
    <w:rsid w:val="00E55FA6"/>
    <w:rsid w:val="00E56274"/>
    <w:rsid w:val="00E563BB"/>
    <w:rsid w:val="00E56772"/>
    <w:rsid w:val="00E56804"/>
    <w:rsid w:val="00E56B1D"/>
    <w:rsid w:val="00E56B72"/>
    <w:rsid w:val="00E56BFA"/>
    <w:rsid w:val="00E56C85"/>
    <w:rsid w:val="00E5701E"/>
    <w:rsid w:val="00E574D7"/>
    <w:rsid w:val="00E57536"/>
    <w:rsid w:val="00E57B9C"/>
    <w:rsid w:val="00E604EA"/>
    <w:rsid w:val="00E60653"/>
    <w:rsid w:val="00E60C04"/>
    <w:rsid w:val="00E6101E"/>
    <w:rsid w:val="00E612A6"/>
    <w:rsid w:val="00E61486"/>
    <w:rsid w:val="00E61B19"/>
    <w:rsid w:val="00E62406"/>
    <w:rsid w:val="00E625A1"/>
    <w:rsid w:val="00E62689"/>
    <w:rsid w:val="00E62AF4"/>
    <w:rsid w:val="00E62BE8"/>
    <w:rsid w:val="00E62BEB"/>
    <w:rsid w:val="00E62CCA"/>
    <w:rsid w:val="00E62F6D"/>
    <w:rsid w:val="00E62F76"/>
    <w:rsid w:val="00E6318C"/>
    <w:rsid w:val="00E6340F"/>
    <w:rsid w:val="00E63DD0"/>
    <w:rsid w:val="00E63E9E"/>
    <w:rsid w:val="00E6422E"/>
    <w:rsid w:val="00E643C4"/>
    <w:rsid w:val="00E64A93"/>
    <w:rsid w:val="00E64DAB"/>
    <w:rsid w:val="00E64DDF"/>
    <w:rsid w:val="00E64E45"/>
    <w:rsid w:val="00E65176"/>
    <w:rsid w:val="00E656D3"/>
    <w:rsid w:val="00E65BD9"/>
    <w:rsid w:val="00E65E02"/>
    <w:rsid w:val="00E65EDD"/>
    <w:rsid w:val="00E6684E"/>
    <w:rsid w:val="00E66DBD"/>
    <w:rsid w:val="00E66E69"/>
    <w:rsid w:val="00E6718F"/>
    <w:rsid w:val="00E67333"/>
    <w:rsid w:val="00E6749C"/>
    <w:rsid w:val="00E676CF"/>
    <w:rsid w:val="00E6776B"/>
    <w:rsid w:val="00E67BE3"/>
    <w:rsid w:val="00E70003"/>
    <w:rsid w:val="00E70041"/>
    <w:rsid w:val="00E70281"/>
    <w:rsid w:val="00E70311"/>
    <w:rsid w:val="00E70367"/>
    <w:rsid w:val="00E70448"/>
    <w:rsid w:val="00E70AE8"/>
    <w:rsid w:val="00E70B6A"/>
    <w:rsid w:val="00E70D0F"/>
    <w:rsid w:val="00E7118D"/>
    <w:rsid w:val="00E71588"/>
    <w:rsid w:val="00E71EFD"/>
    <w:rsid w:val="00E71FDE"/>
    <w:rsid w:val="00E72055"/>
    <w:rsid w:val="00E722CA"/>
    <w:rsid w:val="00E7281F"/>
    <w:rsid w:val="00E729A8"/>
    <w:rsid w:val="00E72A50"/>
    <w:rsid w:val="00E72B23"/>
    <w:rsid w:val="00E72D76"/>
    <w:rsid w:val="00E730AD"/>
    <w:rsid w:val="00E7329D"/>
    <w:rsid w:val="00E73466"/>
    <w:rsid w:val="00E73B08"/>
    <w:rsid w:val="00E73B3B"/>
    <w:rsid w:val="00E73BDF"/>
    <w:rsid w:val="00E73F58"/>
    <w:rsid w:val="00E740BF"/>
    <w:rsid w:val="00E740EB"/>
    <w:rsid w:val="00E74718"/>
    <w:rsid w:val="00E74A60"/>
    <w:rsid w:val="00E74C07"/>
    <w:rsid w:val="00E74F71"/>
    <w:rsid w:val="00E750FA"/>
    <w:rsid w:val="00E7539B"/>
    <w:rsid w:val="00E75778"/>
    <w:rsid w:val="00E7597F"/>
    <w:rsid w:val="00E75A45"/>
    <w:rsid w:val="00E76274"/>
    <w:rsid w:val="00E764DE"/>
    <w:rsid w:val="00E764EE"/>
    <w:rsid w:val="00E768E1"/>
    <w:rsid w:val="00E76AB5"/>
    <w:rsid w:val="00E76C78"/>
    <w:rsid w:val="00E76F1F"/>
    <w:rsid w:val="00E76FF9"/>
    <w:rsid w:val="00E772F2"/>
    <w:rsid w:val="00E77A2C"/>
    <w:rsid w:val="00E77B95"/>
    <w:rsid w:val="00E77BC1"/>
    <w:rsid w:val="00E77F1C"/>
    <w:rsid w:val="00E77F5C"/>
    <w:rsid w:val="00E800F8"/>
    <w:rsid w:val="00E8010E"/>
    <w:rsid w:val="00E80288"/>
    <w:rsid w:val="00E802CE"/>
    <w:rsid w:val="00E80959"/>
    <w:rsid w:val="00E81221"/>
    <w:rsid w:val="00E812E1"/>
    <w:rsid w:val="00E81466"/>
    <w:rsid w:val="00E81846"/>
    <w:rsid w:val="00E81A68"/>
    <w:rsid w:val="00E81B69"/>
    <w:rsid w:val="00E81EFE"/>
    <w:rsid w:val="00E82062"/>
    <w:rsid w:val="00E82462"/>
    <w:rsid w:val="00E82DEB"/>
    <w:rsid w:val="00E82E49"/>
    <w:rsid w:val="00E835ED"/>
    <w:rsid w:val="00E837A5"/>
    <w:rsid w:val="00E83823"/>
    <w:rsid w:val="00E83940"/>
    <w:rsid w:val="00E83AE6"/>
    <w:rsid w:val="00E83DC6"/>
    <w:rsid w:val="00E8405D"/>
    <w:rsid w:val="00E84073"/>
    <w:rsid w:val="00E84312"/>
    <w:rsid w:val="00E84368"/>
    <w:rsid w:val="00E843E8"/>
    <w:rsid w:val="00E844F0"/>
    <w:rsid w:val="00E854EF"/>
    <w:rsid w:val="00E8571F"/>
    <w:rsid w:val="00E85BB7"/>
    <w:rsid w:val="00E860BB"/>
    <w:rsid w:val="00E86117"/>
    <w:rsid w:val="00E863A5"/>
    <w:rsid w:val="00E8646B"/>
    <w:rsid w:val="00E8678D"/>
    <w:rsid w:val="00E867ED"/>
    <w:rsid w:val="00E86BA0"/>
    <w:rsid w:val="00E86BE5"/>
    <w:rsid w:val="00E86E2D"/>
    <w:rsid w:val="00E86EBD"/>
    <w:rsid w:val="00E86EC7"/>
    <w:rsid w:val="00E87394"/>
    <w:rsid w:val="00E8743E"/>
    <w:rsid w:val="00E87524"/>
    <w:rsid w:val="00E87679"/>
    <w:rsid w:val="00E876F4"/>
    <w:rsid w:val="00E87A33"/>
    <w:rsid w:val="00E87B9B"/>
    <w:rsid w:val="00E87E56"/>
    <w:rsid w:val="00E90165"/>
    <w:rsid w:val="00E9026E"/>
    <w:rsid w:val="00E902E3"/>
    <w:rsid w:val="00E90442"/>
    <w:rsid w:val="00E905D9"/>
    <w:rsid w:val="00E90662"/>
    <w:rsid w:val="00E906D5"/>
    <w:rsid w:val="00E909C1"/>
    <w:rsid w:val="00E90B89"/>
    <w:rsid w:val="00E90E2B"/>
    <w:rsid w:val="00E915CA"/>
    <w:rsid w:val="00E916AF"/>
    <w:rsid w:val="00E91C21"/>
    <w:rsid w:val="00E91E19"/>
    <w:rsid w:val="00E9201C"/>
    <w:rsid w:val="00E92062"/>
    <w:rsid w:val="00E92281"/>
    <w:rsid w:val="00E92643"/>
    <w:rsid w:val="00E92BE0"/>
    <w:rsid w:val="00E92C80"/>
    <w:rsid w:val="00E92D15"/>
    <w:rsid w:val="00E92ECF"/>
    <w:rsid w:val="00E930B9"/>
    <w:rsid w:val="00E9316A"/>
    <w:rsid w:val="00E93288"/>
    <w:rsid w:val="00E933EA"/>
    <w:rsid w:val="00E9357B"/>
    <w:rsid w:val="00E93804"/>
    <w:rsid w:val="00E939DE"/>
    <w:rsid w:val="00E939FC"/>
    <w:rsid w:val="00E93D1B"/>
    <w:rsid w:val="00E93D8B"/>
    <w:rsid w:val="00E93FC3"/>
    <w:rsid w:val="00E942C4"/>
    <w:rsid w:val="00E9454A"/>
    <w:rsid w:val="00E9477B"/>
    <w:rsid w:val="00E94B00"/>
    <w:rsid w:val="00E94C99"/>
    <w:rsid w:val="00E94E51"/>
    <w:rsid w:val="00E94ECC"/>
    <w:rsid w:val="00E9500B"/>
    <w:rsid w:val="00E9512C"/>
    <w:rsid w:val="00E9540D"/>
    <w:rsid w:val="00E954CD"/>
    <w:rsid w:val="00E9576C"/>
    <w:rsid w:val="00E95873"/>
    <w:rsid w:val="00E95989"/>
    <w:rsid w:val="00E95D17"/>
    <w:rsid w:val="00E95EA7"/>
    <w:rsid w:val="00E9650A"/>
    <w:rsid w:val="00E965CC"/>
    <w:rsid w:val="00E96849"/>
    <w:rsid w:val="00E9688D"/>
    <w:rsid w:val="00E96A05"/>
    <w:rsid w:val="00E96B70"/>
    <w:rsid w:val="00E97223"/>
    <w:rsid w:val="00E97242"/>
    <w:rsid w:val="00E9730C"/>
    <w:rsid w:val="00E9734E"/>
    <w:rsid w:val="00E97480"/>
    <w:rsid w:val="00E9784C"/>
    <w:rsid w:val="00E97858"/>
    <w:rsid w:val="00E97A78"/>
    <w:rsid w:val="00EA0277"/>
    <w:rsid w:val="00EA07EE"/>
    <w:rsid w:val="00EA0E21"/>
    <w:rsid w:val="00EA11BC"/>
    <w:rsid w:val="00EA1253"/>
    <w:rsid w:val="00EA12D7"/>
    <w:rsid w:val="00EA15A9"/>
    <w:rsid w:val="00EA182E"/>
    <w:rsid w:val="00EA2198"/>
    <w:rsid w:val="00EA3064"/>
    <w:rsid w:val="00EA33CB"/>
    <w:rsid w:val="00EA34EF"/>
    <w:rsid w:val="00EA3546"/>
    <w:rsid w:val="00EA38FB"/>
    <w:rsid w:val="00EA3A53"/>
    <w:rsid w:val="00EA3A9E"/>
    <w:rsid w:val="00EA3AEC"/>
    <w:rsid w:val="00EA3BEC"/>
    <w:rsid w:val="00EA3CEB"/>
    <w:rsid w:val="00EA4028"/>
    <w:rsid w:val="00EA4140"/>
    <w:rsid w:val="00EA4192"/>
    <w:rsid w:val="00EA41DD"/>
    <w:rsid w:val="00EA53A0"/>
    <w:rsid w:val="00EA552F"/>
    <w:rsid w:val="00EA581E"/>
    <w:rsid w:val="00EA5879"/>
    <w:rsid w:val="00EA5B31"/>
    <w:rsid w:val="00EA6161"/>
    <w:rsid w:val="00EA6218"/>
    <w:rsid w:val="00EA63B0"/>
    <w:rsid w:val="00EA63B1"/>
    <w:rsid w:val="00EA6451"/>
    <w:rsid w:val="00EA6508"/>
    <w:rsid w:val="00EA653C"/>
    <w:rsid w:val="00EA6AEE"/>
    <w:rsid w:val="00EA71B5"/>
    <w:rsid w:val="00EA71E1"/>
    <w:rsid w:val="00EA77A5"/>
    <w:rsid w:val="00EA7802"/>
    <w:rsid w:val="00EA7C7B"/>
    <w:rsid w:val="00EA7D09"/>
    <w:rsid w:val="00EB01E7"/>
    <w:rsid w:val="00EB06A3"/>
    <w:rsid w:val="00EB06C9"/>
    <w:rsid w:val="00EB076B"/>
    <w:rsid w:val="00EB07A4"/>
    <w:rsid w:val="00EB098F"/>
    <w:rsid w:val="00EB0A65"/>
    <w:rsid w:val="00EB0BC9"/>
    <w:rsid w:val="00EB1387"/>
    <w:rsid w:val="00EB13D6"/>
    <w:rsid w:val="00EB16AC"/>
    <w:rsid w:val="00EB1B11"/>
    <w:rsid w:val="00EB1E38"/>
    <w:rsid w:val="00EB25A9"/>
    <w:rsid w:val="00EB262A"/>
    <w:rsid w:val="00EB27BA"/>
    <w:rsid w:val="00EB27C2"/>
    <w:rsid w:val="00EB2A58"/>
    <w:rsid w:val="00EB2F2E"/>
    <w:rsid w:val="00EB328D"/>
    <w:rsid w:val="00EB33F3"/>
    <w:rsid w:val="00EB3B60"/>
    <w:rsid w:val="00EB3EB9"/>
    <w:rsid w:val="00EB43E2"/>
    <w:rsid w:val="00EB482C"/>
    <w:rsid w:val="00EB4EB3"/>
    <w:rsid w:val="00EB4FEF"/>
    <w:rsid w:val="00EB50E0"/>
    <w:rsid w:val="00EB5124"/>
    <w:rsid w:val="00EB5290"/>
    <w:rsid w:val="00EB53BB"/>
    <w:rsid w:val="00EB5479"/>
    <w:rsid w:val="00EB5CAC"/>
    <w:rsid w:val="00EB6023"/>
    <w:rsid w:val="00EB6157"/>
    <w:rsid w:val="00EB6375"/>
    <w:rsid w:val="00EB651C"/>
    <w:rsid w:val="00EB6689"/>
    <w:rsid w:val="00EB6771"/>
    <w:rsid w:val="00EB68C2"/>
    <w:rsid w:val="00EB68D0"/>
    <w:rsid w:val="00EB6A8C"/>
    <w:rsid w:val="00EB6CEF"/>
    <w:rsid w:val="00EB744A"/>
    <w:rsid w:val="00EB7587"/>
    <w:rsid w:val="00EB7630"/>
    <w:rsid w:val="00EB79EE"/>
    <w:rsid w:val="00EB7A42"/>
    <w:rsid w:val="00EB7A8C"/>
    <w:rsid w:val="00EB7B34"/>
    <w:rsid w:val="00EC0558"/>
    <w:rsid w:val="00EC0C14"/>
    <w:rsid w:val="00EC0FEE"/>
    <w:rsid w:val="00EC116F"/>
    <w:rsid w:val="00EC117C"/>
    <w:rsid w:val="00EC12D1"/>
    <w:rsid w:val="00EC1359"/>
    <w:rsid w:val="00EC1585"/>
    <w:rsid w:val="00EC1A02"/>
    <w:rsid w:val="00EC1C5C"/>
    <w:rsid w:val="00EC1CD1"/>
    <w:rsid w:val="00EC1EAD"/>
    <w:rsid w:val="00EC1FC9"/>
    <w:rsid w:val="00EC216D"/>
    <w:rsid w:val="00EC2214"/>
    <w:rsid w:val="00EC290F"/>
    <w:rsid w:val="00EC2A58"/>
    <w:rsid w:val="00EC2FBD"/>
    <w:rsid w:val="00EC314A"/>
    <w:rsid w:val="00EC3215"/>
    <w:rsid w:val="00EC34E4"/>
    <w:rsid w:val="00EC373D"/>
    <w:rsid w:val="00EC3994"/>
    <w:rsid w:val="00EC3D00"/>
    <w:rsid w:val="00EC3E10"/>
    <w:rsid w:val="00EC3E1A"/>
    <w:rsid w:val="00EC3FAA"/>
    <w:rsid w:val="00EC4076"/>
    <w:rsid w:val="00EC422B"/>
    <w:rsid w:val="00EC43E3"/>
    <w:rsid w:val="00EC453B"/>
    <w:rsid w:val="00EC4A87"/>
    <w:rsid w:val="00EC4CBF"/>
    <w:rsid w:val="00EC500F"/>
    <w:rsid w:val="00EC51E2"/>
    <w:rsid w:val="00EC5920"/>
    <w:rsid w:val="00EC592F"/>
    <w:rsid w:val="00EC59C5"/>
    <w:rsid w:val="00EC62D7"/>
    <w:rsid w:val="00EC657A"/>
    <w:rsid w:val="00EC6900"/>
    <w:rsid w:val="00EC6B4A"/>
    <w:rsid w:val="00EC6EE1"/>
    <w:rsid w:val="00EC7221"/>
    <w:rsid w:val="00EC722C"/>
    <w:rsid w:val="00EC72C2"/>
    <w:rsid w:val="00EC7607"/>
    <w:rsid w:val="00EC7A2A"/>
    <w:rsid w:val="00EC7ACB"/>
    <w:rsid w:val="00ED0997"/>
    <w:rsid w:val="00ED0CF7"/>
    <w:rsid w:val="00ED0EDD"/>
    <w:rsid w:val="00ED0F93"/>
    <w:rsid w:val="00ED0FF7"/>
    <w:rsid w:val="00ED1385"/>
    <w:rsid w:val="00ED13F0"/>
    <w:rsid w:val="00ED158F"/>
    <w:rsid w:val="00ED1603"/>
    <w:rsid w:val="00ED17B9"/>
    <w:rsid w:val="00ED21F1"/>
    <w:rsid w:val="00ED221E"/>
    <w:rsid w:val="00ED22E0"/>
    <w:rsid w:val="00ED275B"/>
    <w:rsid w:val="00ED2C0B"/>
    <w:rsid w:val="00ED2F41"/>
    <w:rsid w:val="00ED3059"/>
    <w:rsid w:val="00ED315A"/>
    <w:rsid w:val="00ED3710"/>
    <w:rsid w:val="00ED3798"/>
    <w:rsid w:val="00ED37A8"/>
    <w:rsid w:val="00ED3A51"/>
    <w:rsid w:val="00ED3B65"/>
    <w:rsid w:val="00ED4055"/>
    <w:rsid w:val="00ED4128"/>
    <w:rsid w:val="00ED4C96"/>
    <w:rsid w:val="00ED5362"/>
    <w:rsid w:val="00ED547E"/>
    <w:rsid w:val="00ED565E"/>
    <w:rsid w:val="00ED56B2"/>
    <w:rsid w:val="00ED59ED"/>
    <w:rsid w:val="00ED5AAC"/>
    <w:rsid w:val="00ED5C13"/>
    <w:rsid w:val="00ED5D23"/>
    <w:rsid w:val="00ED5D43"/>
    <w:rsid w:val="00ED5D68"/>
    <w:rsid w:val="00ED6280"/>
    <w:rsid w:val="00ED7666"/>
    <w:rsid w:val="00EE001E"/>
    <w:rsid w:val="00EE00F1"/>
    <w:rsid w:val="00EE0264"/>
    <w:rsid w:val="00EE035A"/>
    <w:rsid w:val="00EE0734"/>
    <w:rsid w:val="00EE0BE4"/>
    <w:rsid w:val="00EE0BEC"/>
    <w:rsid w:val="00EE0CDC"/>
    <w:rsid w:val="00EE0F77"/>
    <w:rsid w:val="00EE10F8"/>
    <w:rsid w:val="00EE1213"/>
    <w:rsid w:val="00EE16E0"/>
    <w:rsid w:val="00EE17A8"/>
    <w:rsid w:val="00EE182C"/>
    <w:rsid w:val="00EE183D"/>
    <w:rsid w:val="00EE1BF0"/>
    <w:rsid w:val="00EE1D97"/>
    <w:rsid w:val="00EE1EBF"/>
    <w:rsid w:val="00EE2182"/>
    <w:rsid w:val="00EE218F"/>
    <w:rsid w:val="00EE224E"/>
    <w:rsid w:val="00EE2C8C"/>
    <w:rsid w:val="00EE2FC9"/>
    <w:rsid w:val="00EE3182"/>
    <w:rsid w:val="00EE34AB"/>
    <w:rsid w:val="00EE35D4"/>
    <w:rsid w:val="00EE3677"/>
    <w:rsid w:val="00EE38B9"/>
    <w:rsid w:val="00EE41C9"/>
    <w:rsid w:val="00EE4353"/>
    <w:rsid w:val="00EE4810"/>
    <w:rsid w:val="00EE4C89"/>
    <w:rsid w:val="00EE5048"/>
    <w:rsid w:val="00EE537F"/>
    <w:rsid w:val="00EE53A9"/>
    <w:rsid w:val="00EE574D"/>
    <w:rsid w:val="00EE57CD"/>
    <w:rsid w:val="00EE5907"/>
    <w:rsid w:val="00EE5B45"/>
    <w:rsid w:val="00EE5FFA"/>
    <w:rsid w:val="00EE60AA"/>
    <w:rsid w:val="00EE6370"/>
    <w:rsid w:val="00EE64D4"/>
    <w:rsid w:val="00EE651A"/>
    <w:rsid w:val="00EE6C4F"/>
    <w:rsid w:val="00EE6CF1"/>
    <w:rsid w:val="00EE75EB"/>
    <w:rsid w:val="00EE7844"/>
    <w:rsid w:val="00EE7B52"/>
    <w:rsid w:val="00EE7FF3"/>
    <w:rsid w:val="00EF0253"/>
    <w:rsid w:val="00EF0469"/>
    <w:rsid w:val="00EF066A"/>
    <w:rsid w:val="00EF0E84"/>
    <w:rsid w:val="00EF11DA"/>
    <w:rsid w:val="00EF12D1"/>
    <w:rsid w:val="00EF17FF"/>
    <w:rsid w:val="00EF1A75"/>
    <w:rsid w:val="00EF1C4C"/>
    <w:rsid w:val="00EF2021"/>
    <w:rsid w:val="00EF22D3"/>
    <w:rsid w:val="00EF25C0"/>
    <w:rsid w:val="00EF29BD"/>
    <w:rsid w:val="00EF2A05"/>
    <w:rsid w:val="00EF2C1D"/>
    <w:rsid w:val="00EF2EF8"/>
    <w:rsid w:val="00EF3C47"/>
    <w:rsid w:val="00EF3ED7"/>
    <w:rsid w:val="00EF43CB"/>
    <w:rsid w:val="00EF4831"/>
    <w:rsid w:val="00EF53BD"/>
    <w:rsid w:val="00EF5458"/>
    <w:rsid w:val="00EF59BE"/>
    <w:rsid w:val="00EF5BFD"/>
    <w:rsid w:val="00EF64E8"/>
    <w:rsid w:val="00EF65D1"/>
    <w:rsid w:val="00EF6F04"/>
    <w:rsid w:val="00EF7444"/>
    <w:rsid w:val="00EF7781"/>
    <w:rsid w:val="00EF7835"/>
    <w:rsid w:val="00EF7A73"/>
    <w:rsid w:val="00EF7B91"/>
    <w:rsid w:val="00EF7F9C"/>
    <w:rsid w:val="00EF9619"/>
    <w:rsid w:val="00F00029"/>
    <w:rsid w:val="00F00119"/>
    <w:rsid w:val="00F001B1"/>
    <w:rsid w:val="00F0050F"/>
    <w:rsid w:val="00F0082B"/>
    <w:rsid w:val="00F00AAE"/>
    <w:rsid w:val="00F00AE1"/>
    <w:rsid w:val="00F00BE0"/>
    <w:rsid w:val="00F00F0A"/>
    <w:rsid w:val="00F0117E"/>
    <w:rsid w:val="00F012F0"/>
    <w:rsid w:val="00F01843"/>
    <w:rsid w:val="00F01BCC"/>
    <w:rsid w:val="00F01DF7"/>
    <w:rsid w:val="00F01EE4"/>
    <w:rsid w:val="00F0232E"/>
    <w:rsid w:val="00F02414"/>
    <w:rsid w:val="00F02876"/>
    <w:rsid w:val="00F02A4A"/>
    <w:rsid w:val="00F02C39"/>
    <w:rsid w:val="00F031B5"/>
    <w:rsid w:val="00F0354B"/>
    <w:rsid w:val="00F03A73"/>
    <w:rsid w:val="00F03ADE"/>
    <w:rsid w:val="00F03B07"/>
    <w:rsid w:val="00F03B1B"/>
    <w:rsid w:val="00F03C87"/>
    <w:rsid w:val="00F03CCA"/>
    <w:rsid w:val="00F03D72"/>
    <w:rsid w:val="00F03F4A"/>
    <w:rsid w:val="00F041FF"/>
    <w:rsid w:val="00F048EE"/>
    <w:rsid w:val="00F04A06"/>
    <w:rsid w:val="00F0546E"/>
    <w:rsid w:val="00F060F9"/>
    <w:rsid w:val="00F06163"/>
    <w:rsid w:val="00F063DE"/>
    <w:rsid w:val="00F0644F"/>
    <w:rsid w:val="00F064ED"/>
    <w:rsid w:val="00F066E7"/>
    <w:rsid w:val="00F06887"/>
    <w:rsid w:val="00F06B72"/>
    <w:rsid w:val="00F06BA4"/>
    <w:rsid w:val="00F06C70"/>
    <w:rsid w:val="00F06EBD"/>
    <w:rsid w:val="00F07394"/>
    <w:rsid w:val="00F07436"/>
    <w:rsid w:val="00F0743D"/>
    <w:rsid w:val="00F07A3E"/>
    <w:rsid w:val="00F07C5D"/>
    <w:rsid w:val="00F10A67"/>
    <w:rsid w:val="00F10A9C"/>
    <w:rsid w:val="00F1134C"/>
    <w:rsid w:val="00F114EF"/>
    <w:rsid w:val="00F1193A"/>
    <w:rsid w:val="00F119A3"/>
    <w:rsid w:val="00F119C3"/>
    <w:rsid w:val="00F11AA4"/>
    <w:rsid w:val="00F11C4D"/>
    <w:rsid w:val="00F12325"/>
    <w:rsid w:val="00F12364"/>
    <w:rsid w:val="00F12456"/>
    <w:rsid w:val="00F1247D"/>
    <w:rsid w:val="00F126A4"/>
    <w:rsid w:val="00F128F6"/>
    <w:rsid w:val="00F12917"/>
    <w:rsid w:val="00F12B07"/>
    <w:rsid w:val="00F12C93"/>
    <w:rsid w:val="00F12CDA"/>
    <w:rsid w:val="00F12DC9"/>
    <w:rsid w:val="00F12F79"/>
    <w:rsid w:val="00F132D6"/>
    <w:rsid w:val="00F13595"/>
    <w:rsid w:val="00F13AA3"/>
    <w:rsid w:val="00F13E8B"/>
    <w:rsid w:val="00F13EFA"/>
    <w:rsid w:val="00F141B5"/>
    <w:rsid w:val="00F141FF"/>
    <w:rsid w:val="00F14229"/>
    <w:rsid w:val="00F14375"/>
    <w:rsid w:val="00F14870"/>
    <w:rsid w:val="00F14BEC"/>
    <w:rsid w:val="00F14D41"/>
    <w:rsid w:val="00F14D98"/>
    <w:rsid w:val="00F14F81"/>
    <w:rsid w:val="00F14F9D"/>
    <w:rsid w:val="00F150F0"/>
    <w:rsid w:val="00F153FA"/>
    <w:rsid w:val="00F1544C"/>
    <w:rsid w:val="00F155E7"/>
    <w:rsid w:val="00F1570F"/>
    <w:rsid w:val="00F1599B"/>
    <w:rsid w:val="00F1603F"/>
    <w:rsid w:val="00F16089"/>
    <w:rsid w:val="00F16325"/>
    <w:rsid w:val="00F16533"/>
    <w:rsid w:val="00F16E4A"/>
    <w:rsid w:val="00F17022"/>
    <w:rsid w:val="00F1737D"/>
    <w:rsid w:val="00F17933"/>
    <w:rsid w:val="00F17A20"/>
    <w:rsid w:val="00F17DA8"/>
    <w:rsid w:val="00F208D7"/>
    <w:rsid w:val="00F217CB"/>
    <w:rsid w:val="00F217CF"/>
    <w:rsid w:val="00F2183F"/>
    <w:rsid w:val="00F21A33"/>
    <w:rsid w:val="00F22061"/>
    <w:rsid w:val="00F220DE"/>
    <w:rsid w:val="00F222E0"/>
    <w:rsid w:val="00F22F5F"/>
    <w:rsid w:val="00F22F87"/>
    <w:rsid w:val="00F2341E"/>
    <w:rsid w:val="00F23703"/>
    <w:rsid w:val="00F238FB"/>
    <w:rsid w:val="00F239B2"/>
    <w:rsid w:val="00F239DC"/>
    <w:rsid w:val="00F23CD6"/>
    <w:rsid w:val="00F23E6E"/>
    <w:rsid w:val="00F240B7"/>
    <w:rsid w:val="00F241CC"/>
    <w:rsid w:val="00F24308"/>
    <w:rsid w:val="00F24315"/>
    <w:rsid w:val="00F24404"/>
    <w:rsid w:val="00F24456"/>
    <w:rsid w:val="00F244C6"/>
    <w:rsid w:val="00F2493C"/>
    <w:rsid w:val="00F24C19"/>
    <w:rsid w:val="00F24DE5"/>
    <w:rsid w:val="00F25022"/>
    <w:rsid w:val="00F252B3"/>
    <w:rsid w:val="00F254CC"/>
    <w:rsid w:val="00F255EE"/>
    <w:rsid w:val="00F2576C"/>
    <w:rsid w:val="00F25893"/>
    <w:rsid w:val="00F25D69"/>
    <w:rsid w:val="00F26293"/>
    <w:rsid w:val="00F26353"/>
    <w:rsid w:val="00F26AA6"/>
    <w:rsid w:val="00F26B2A"/>
    <w:rsid w:val="00F27136"/>
    <w:rsid w:val="00F27300"/>
    <w:rsid w:val="00F27452"/>
    <w:rsid w:val="00F2755D"/>
    <w:rsid w:val="00F276CD"/>
    <w:rsid w:val="00F27955"/>
    <w:rsid w:val="00F27BF3"/>
    <w:rsid w:val="00F301B2"/>
    <w:rsid w:val="00F30455"/>
    <w:rsid w:val="00F30F80"/>
    <w:rsid w:val="00F31FE6"/>
    <w:rsid w:val="00F320BD"/>
    <w:rsid w:val="00F32C02"/>
    <w:rsid w:val="00F32CCE"/>
    <w:rsid w:val="00F33229"/>
    <w:rsid w:val="00F337A8"/>
    <w:rsid w:val="00F337E2"/>
    <w:rsid w:val="00F33D5A"/>
    <w:rsid w:val="00F3416B"/>
    <w:rsid w:val="00F342D8"/>
    <w:rsid w:val="00F346A3"/>
    <w:rsid w:val="00F34906"/>
    <w:rsid w:val="00F34F14"/>
    <w:rsid w:val="00F35061"/>
    <w:rsid w:val="00F3564B"/>
    <w:rsid w:val="00F35B26"/>
    <w:rsid w:val="00F35D82"/>
    <w:rsid w:val="00F3609F"/>
    <w:rsid w:val="00F360E8"/>
    <w:rsid w:val="00F36203"/>
    <w:rsid w:val="00F366C8"/>
    <w:rsid w:val="00F3678B"/>
    <w:rsid w:val="00F367B7"/>
    <w:rsid w:val="00F369E7"/>
    <w:rsid w:val="00F36A02"/>
    <w:rsid w:val="00F36B92"/>
    <w:rsid w:val="00F37357"/>
    <w:rsid w:val="00F405F6"/>
    <w:rsid w:val="00F40702"/>
    <w:rsid w:val="00F40AAB"/>
    <w:rsid w:val="00F4112F"/>
    <w:rsid w:val="00F41612"/>
    <w:rsid w:val="00F4161A"/>
    <w:rsid w:val="00F416AB"/>
    <w:rsid w:val="00F416E5"/>
    <w:rsid w:val="00F4181A"/>
    <w:rsid w:val="00F41D15"/>
    <w:rsid w:val="00F42020"/>
    <w:rsid w:val="00F42328"/>
    <w:rsid w:val="00F42E2C"/>
    <w:rsid w:val="00F431D0"/>
    <w:rsid w:val="00F439F5"/>
    <w:rsid w:val="00F43B11"/>
    <w:rsid w:val="00F43BEF"/>
    <w:rsid w:val="00F44010"/>
    <w:rsid w:val="00F44137"/>
    <w:rsid w:val="00F441A3"/>
    <w:rsid w:val="00F4433C"/>
    <w:rsid w:val="00F44A44"/>
    <w:rsid w:val="00F44C86"/>
    <w:rsid w:val="00F44DC7"/>
    <w:rsid w:val="00F44F5F"/>
    <w:rsid w:val="00F45006"/>
    <w:rsid w:val="00F45391"/>
    <w:rsid w:val="00F45396"/>
    <w:rsid w:val="00F453EF"/>
    <w:rsid w:val="00F4548D"/>
    <w:rsid w:val="00F454E5"/>
    <w:rsid w:val="00F4563B"/>
    <w:rsid w:val="00F456C2"/>
    <w:rsid w:val="00F4574D"/>
    <w:rsid w:val="00F45910"/>
    <w:rsid w:val="00F459B3"/>
    <w:rsid w:val="00F45A79"/>
    <w:rsid w:val="00F45EF9"/>
    <w:rsid w:val="00F46207"/>
    <w:rsid w:val="00F46671"/>
    <w:rsid w:val="00F4697F"/>
    <w:rsid w:val="00F46BC1"/>
    <w:rsid w:val="00F46D2C"/>
    <w:rsid w:val="00F46EC5"/>
    <w:rsid w:val="00F46FAF"/>
    <w:rsid w:val="00F47173"/>
    <w:rsid w:val="00F47354"/>
    <w:rsid w:val="00F47359"/>
    <w:rsid w:val="00F47C07"/>
    <w:rsid w:val="00F47D57"/>
    <w:rsid w:val="00F47E32"/>
    <w:rsid w:val="00F502E2"/>
    <w:rsid w:val="00F5058C"/>
    <w:rsid w:val="00F517B0"/>
    <w:rsid w:val="00F51A97"/>
    <w:rsid w:val="00F51AAF"/>
    <w:rsid w:val="00F51D60"/>
    <w:rsid w:val="00F52184"/>
    <w:rsid w:val="00F5249E"/>
    <w:rsid w:val="00F52794"/>
    <w:rsid w:val="00F52AAA"/>
    <w:rsid w:val="00F52E68"/>
    <w:rsid w:val="00F52EC8"/>
    <w:rsid w:val="00F5312C"/>
    <w:rsid w:val="00F5331F"/>
    <w:rsid w:val="00F536D5"/>
    <w:rsid w:val="00F536F9"/>
    <w:rsid w:val="00F53781"/>
    <w:rsid w:val="00F53C82"/>
    <w:rsid w:val="00F53D50"/>
    <w:rsid w:val="00F540CD"/>
    <w:rsid w:val="00F54AF9"/>
    <w:rsid w:val="00F54D54"/>
    <w:rsid w:val="00F5529F"/>
    <w:rsid w:val="00F5603B"/>
    <w:rsid w:val="00F560CF"/>
    <w:rsid w:val="00F56168"/>
    <w:rsid w:val="00F56231"/>
    <w:rsid w:val="00F569D4"/>
    <w:rsid w:val="00F56D31"/>
    <w:rsid w:val="00F57151"/>
    <w:rsid w:val="00F57235"/>
    <w:rsid w:val="00F573CE"/>
    <w:rsid w:val="00F57650"/>
    <w:rsid w:val="00F577B9"/>
    <w:rsid w:val="00F577BC"/>
    <w:rsid w:val="00F57835"/>
    <w:rsid w:val="00F578FD"/>
    <w:rsid w:val="00F57B56"/>
    <w:rsid w:val="00F57B74"/>
    <w:rsid w:val="00F60169"/>
    <w:rsid w:val="00F601F4"/>
    <w:rsid w:val="00F602F8"/>
    <w:rsid w:val="00F60695"/>
    <w:rsid w:val="00F60735"/>
    <w:rsid w:val="00F60966"/>
    <w:rsid w:val="00F60B6A"/>
    <w:rsid w:val="00F60BA3"/>
    <w:rsid w:val="00F60E20"/>
    <w:rsid w:val="00F6119C"/>
    <w:rsid w:val="00F61582"/>
    <w:rsid w:val="00F61645"/>
    <w:rsid w:val="00F61751"/>
    <w:rsid w:val="00F61784"/>
    <w:rsid w:val="00F6178D"/>
    <w:rsid w:val="00F617F1"/>
    <w:rsid w:val="00F6180A"/>
    <w:rsid w:val="00F6195C"/>
    <w:rsid w:val="00F61FFF"/>
    <w:rsid w:val="00F626E0"/>
    <w:rsid w:val="00F62BF8"/>
    <w:rsid w:val="00F62DD5"/>
    <w:rsid w:val="00F62EE1"/>
    <w:rsid w:val="00F6301C"/>
    <w:rsid w:val="00F636E4"/>
    <w:rsid w:val="00F63D49"/>
    <w:rsid w:val="00F64C86"/>
    <w:rsid w:val="00F64E58"/>
    <w:rsid w:val="00F65B1B"/>
    <w:rsid w:val="00F65BF9"/>
    <w:rsid w:val="00F65D8F"/>
    <w:rsid w:val="00F663A9"/>
    <w:rsid w:val="00F66433"/>
    <w:rsid w:val="00F66788"/>
    <w:rsid w:val="00F66835"/>
    <w:rsid w:val="00F67340"/>
    <w:rsid w:val="00F674C4"/>
    <w:rsid w:val="00F67983"/>
    <w:rsid w:val="00F67ABB"/>
    <w:rsid w:val="00F67ADD"/>
    <w:rsid w:val="00F67B71"/>
    <w:rsid w:val="00F67FFB"/>
    <w:rsid w:val="00F700B1"/>
    <w:rsid w:val="00F70229"/>
    <w:rsid w:val="00F70647"/>
    <w:rsid w:val="00F706B6"/>
    <w:rsid w:val="00F70933"/>
    <w:rsid w:val="00F71873"/>
    <w:rsid w:val="00F72463"/>
    <w:rsid w:val="00F72558"/>
    <w:rsid w:val="00F72589"/>
    <w:rsid w:val="00F72AC5"/>
    <w:rsid w:val="00F72E0D"/>
    <w:rsid w:val="00F72E31"/>
    <w:rsid w:val="00F72FEB"/>
    <w:rsid w:val="00F73358"/>
    <w:rsid w:val="00F73590"/>
    <w:rsid w:val="00F7386A"/>
    <w:rsid w:val="00F73954"/>
    <w:rsid w:val="00F741FC"/>
    <w:rsid w:val="00F74819"/>
    <w:rsid w:val="00F74885"/>
    <w:rsid w:val="00F74CF7"/>
    <w:rsid w:val="00F74FB8"/>
    <w:rsid w:val="00F757FD"/>
    <w:rsid w:val="00F75C3A"/>
    <w:rsid w:val="00F75C4F"/>
    <w:rsid w:val="00F75EE4"/>
    <w:rsid w:val="00F7650F"/>
    <w:rsid w:val="00F76A8E"/>
    <w:rsid w:val="00F76D8C"/>
    <w:rsid w:val="00F77539"/>
    <w:rsid w:val="00F77951"/>
    <w:rsid w:val="00F77AC9"/>
    <w:rsid w:val="00F77B3E"/>
    <w:rsid w:val="00F80038"/>
    <w:rsid w:val="00F80190"/>
    <w:rsid w:val="00F8078D"/>
    <w:rsid w:val="00F809DB"/>
    <w:rsid w:val="00F80A00"/>
    <w:rsid w:val="00F8194C"/>
    <w:rsid w:val="00F81B57"/>
    <w:rsid w:val="00F81DE9"/>
    <w:rsid w:val="00F81FDF"/>
    <w:rsid w:val="00F8218B"/>
    <w:rsid w:val="00F82830"/>
    <w:rsid w:val="00F82AE3"/>
    <w:rsid w:val="00F82C0F"/>
    <w:rsid w:val="00F82C3F"/>
    <w:rsid w:val="00F82CC0"/>
    <w:rsid w:val="00F82E4F"/>
    <w:rsid w:val="00F82F8C"/>
    <w:rsid w:val="00F8341D"/>
    <w:rsid w:val="00F83DCD"/>
    <w:rsid w:val="00F84200"/>
    <w:rsid w:val="00F8439A"/>
    <w:rsid w:val="00F84553"/>
    <w:rsid w:val="00F847D4"/>
    <w:rsid w:val="00F847DA"/>
    <w:rsid w:val="00F84E86"/>
    <w:rsid w:val="00F84FA4"/>
    <w:rsid w:val="00F84FAD"/>
    <w:rsid w:val="00F85221"/>
    <w:rsid w:val="00F8522B"/>
    <w:rsid w:val="00F8532D"/>
    <w:rsid w:val="00F854DE"/>
    <w:rsid w:val="00F8593F"/>
    <w:rsid w:val="00F85D6D"/>
    <w:rsid w:val="00F861F1"/>
    <w:rsid w:val="00F864D9"/>
    <w:rsid w:val="00F867AD"/>
    <w:rsid w:val="00F867BE"/>
    <w:rsid w:val="00F867DB"/>
    <w:rsid w:val="00F8696A"/>
    <w:rsid w:val="00F869A8"/>
    <w:rsid w:val="00F86FE8"/>
    <w:rsid w:val="00F87011"/>
    <w:rsid w:val="00F87259"/>
    <w:rsid w:val="00F87312"/>
    <w:rsid w:val="00F875C1"/>
    <w:rsid w:val="00F8778A"/>
    <w:rsid w:val="00F87861"/>
    <w:rsid w:val="00F879AE"/>
    <w:rsid w:val="00F87A02"/>
    <w:rsid w:val="00F87BB7"/>
    <w:rsid w:val="00F87CEE"/>
    <w:rsid w:val="00F87D9E"/>
    <w:rsid w:val="00F87E35"/>
    <w:rsid w:val="00F90100"/>
    <w:rsid w:val="00F90172"/>
    <w:rsid w:val="00F90391"/>
    <w:rsid w:val="00F9078D"/>
    <w:rsid w:val="00F90920"/>
    <w:rsid w:val="00F90943"/>
    <w:rsid w:val="00F90FEA"/>
    <w:rsid w:val="00F913FE"/>
    <w:rsid w:val="00F914C4"/>
    <w:rsid w:val="00F9177D"/>
    <w:rsid w:val="00F919D7"/>
    <w:rsid w:val="00F91B9A"/>
    <w:rsid w:val="00F923F3"/>
    <w:rsid w:val="00F928B2"/>
    <w:rsid w:val="00F929AF"/>
    <w:rsid w:val="00F92B23"/>
    <w:rsid w:val="00F92DE4"/>
    <w:rsid w:val="00F93070"/>
    <w:rsid w:val="00F93427"/>
    <w:rsid w:val="00F93914"/>
    <w:rsid w:val="00F93A03"/>
    <w:rsid w:val="00F93B73"/>
    <w:rsid w:val="00F93DF9"/>
    <w:rsid w:val="00F94433"/>
    <w:rsid w:val="00F94435"/>
    <w:rsid w:val="00F9451C"/>
    <w:rsid w:val="00F9452F"/>
    <w:rsid w:val="00F94A32"/>
    <w:rsid w:val="00F95192"/>
    <w:rsid w:val="00F954F4"/>
    <w:rsid w:val="00F95671"/>
    <w:rsid w:val="00F958FE"/>
    <w:rsid w:val="00F95ACF"/>
    <w:rsid w:val="00F95BE6"/>
    <w:rsid w:val="00F95FB8"/>
    <w:rsid w:val="00F96175"/>
    <w:rsid w:val="00F96802"/>
    <w:rsid w:val="00F976B7"/>
    <w:rsid w:val="00F9793D"/>
    <w:rsid w:val="00FA0076"/>
    <w:rsid w:val="00FA01A6"/>
    <w:rsid w:val="00FA04D1"/>
    <w:rsid w:val="00FA0A31"/>
    <w:rsid w:val="00FA0C78"/>
    <w:rsid w:val="00FA0C9C"/>
    <w:rsid w:val="00FA0D48"/>
    <w:rsid w:val="00FA0F5E"/>
    <w:rsid w:val="00FA0FD5"/>
    <w:rsid w:val="00FA1054"/>
    <w:rsid w:val="00FA140F"/>
    <w:rsid w:val="00FA18F9"/>
    <w:rsid w:val="00FA1E2D"/>
    <w:rsid w:val="00FA208C"/>
    <w:rsid w:val="00FA2171"/>
    <w:rsid w:val="00FA2244"/>
    <w:rsid w:val="00FA274F"/>
    <w:rsid w:val="00FA2873"/>
    <w:rsid w:val="00FA2DCC"/>
    <w:rsid w:val="00FA33D0"/>
    <w:rsid w:val="00FA33DF"/>
    <w:rsid w:val="00FA3767"/>
    <w:rsid w:val="00FA3FB8"/>
    <w:rsid w:val="00FA4449"/>
    <w:rsid w:val="00FA449A"/>
    <w:rsid w:val="00FA5027"/>
    <w:rsid w:val="00FA5382"/>
    <w:rsid w:val="00FA5624"/>
    <w:rsid w:val="00FA577C"/>
    <w:rsid w:val="00FA5A22"/>
    <w:rsid w:val="00FA5AB3"/>
    <w:rsid w:val="00FA5CA6"/>
    <w:rsid w:val="00FA5FD6"/>
    <w:rsid w:val="00FA60F5"/>
    <w:rsid w:val="00FA643A"/>
    <w:rsid w:val="00FA64E3"/>
    <w:rsid w:val="00FA6559"/>
    <w:rsid w:val="00FA66DC"/>
    <w:rsid w:val="00FA6735"/>
    <w:rsid w:val="00FA68A7"/>
    <w:rsid w:val="00FA6C77"/>
    <w:rsid w:val="00FA6D29"/>
    <w:rsid w:val="00FA6F28"/>
    <w:rsid w:val="00FA71D7"/>
    <w:rsid w:val="00FA7226"/>
    <w:rsid w:val="00FA72D1"/>
    <w:rsid w:val="00FA7311"/>
    <w:rsid w:val="00FA7D75"/>
    <w:rsid w:val="00FB0181"/>
    <w:rsid w:val="00FB03AF"/>
    <w:rsid w:val="00FB0712"/>
    <w:rsid w:val="00FB0774"/>
    <w:rsid w:val="00FB088D"/>
    <w:rsid w:val="00FB091F"/>
    <w:rsid w:val="00FB09A3"/>
    <w:rsid w:val="00FB09B0"/>
    <w:rsid w:val="00FB09E2"/>
    <w:rsid w:val="00FB0AF5"/>
    <w:rsid w:val="00FB0B17"/>
    <w:rsid w:val="00FB0D71"/>
    <w:rsid w:val="00FB16F4"/>
    <w:rsid w:val="00FB178F"/>
    <w:rsid w:val="00FB184E"/>
    <w:rsid w:val="00FB1A5B"/>
    <w:rsid w:val="00FB1B32"/>
    <w:rsid w:val="00FB1D95"/>
    <w:rsid w:val="00FB204C"/>
    <w:rsid w:val="00FB25CE"/>
    <w:rsid w:val="00FB3097"/>
    <w:rsid w:val="00FB320B"/>
    <w:rsid w:val="00FB3715"/>
    <w:rsid w:val="00FB3B13"/>
    <w:rsid w:val="00FB3E6F"/>
    <w:rsid w:val="00FB43B9"/>
    <w:rsid w:val="00FB4BBF"/>
    <w:rsid w:val="00FB4CB3"/>
    <w:rsid w:val="00FB5091"/>
    <w:rsid w:val="00FB537C"/>
    <w:rsid w:val="00FB53E9"/>
    <w:rsid w:val="00FB59F3"/>
    <w:rsid w:val="00FB5BA0"/>
    <w:rsid w:val="00FB5C77"/>
    <w:rsid w:val="00FB613D"/>
    <w:rsid w:val="00FB65CA"/>
    <w:rsid w:val="00FB668C"/>
    <w:rsid w:val="00FB68BD"/>
    <w:rsid w:val="00FB6920"/>
    <w:rsid w:val="00FB6F47"/>
    <w:rsid w:val="00FB7265"/>
    <w:rsid w:val="00FB72D9"/>
    <w:rsid w:val="00FB73EF"/>
    <w:rsid w:val="00FB7F39"/>
    <w:rsid w:val="00FB7FB6"/>
    <w:rsid w:val="00FC00CB"/>
    <w:rsid w:val="00FC0296"/>
    <w:rsid w:val="00FC02E9"/>
    <w:rsid w:val="00FC057E"/>
    <w:rsid w:val="00FC06C3"/>
    <w:rsid w:val="00FC06F3"/>
    <w:rsid w:val="00FC0A45"/>
    <w:rsid w:val="00FC0A49"/>
    <w:rsid w:val="00FC15A0"/>
    <w:rsid w:val="00FC1907"/>
    <w:rsid w:val="00FC196F"/>
    <w:rsid w:val="00FC1EC7"/>
    <w:rsid w:val="00FC22CA"/>
    <w:rsid w:val="00FC2359"/>
    <w:rsid w:val="00FC24FD"/>
    <w:rsid w:val="00FC2761"/>
    <w:rsid w:val="00FC29D9"/>
    <w:rsid w:val="00FC33CA"/>
    <w:rsid w:val="00FC3781"/>
    <w:rsid w:val="00FC3B71"/>
    <w:rsid w:val="00FC3C22"/>
    <w:rsid w:val="00FC3C47"/>
    <w:rsid w:val="00FC40E7"/>
    <w:rsid w:val="00FC4131"/>
    <w:rsid w:val="00FC4333"/>
    <w:rsid w:val="00FC48BE"/>
    <w:rsid w:val="00FC4947"/>
    <w:rsid w:val="00FC494E"/>
    <w:rsid w:val="00FC4B09"/>
    <w:rsid w:val="00FC4E5D"/>
    <w:rsid w:val="00FC5036"/>
    <w:rsid w:val="00FC50CF"/>
    <w:rsid w:val="00FC5207"/>
    <w:rsid w:val="00FC5329"/>
    <w:rsid w:val="00FC5377"/>
    <w:rsid w:val="00FC58B6"/>
    <w:rsid w:val="00FC627C"/>
    <w:rsid w:val="00FC6A29"/>
    <w:rsid w:val="00FC6D30"/>
    <w:rsid w:val="00FC6DBD"/>
    <w:rsid w:val="00FC7058"/>
    <w:rsid w:val="00FC706D"/>
    <w:rsid w:val="00FC71D2"/>
    <w:rsid w:val="00FC79D2"/>
    <w:rsid w:val="00FC7A79"/>
    <w:rsid w:val="00FC7A82"/>
    <w:rsid w:val="00FC7AC1"/>
    <w:rsid w:val="00FC7BC8"/>
    <w:rsid w:val="00FC7CFF"/>
    <w:rsid w:val="00FC7DF0"/>
    <w:rsid w:val="00FD01A5"/>
    <w:rsid w:val="00FD0827"/>
    <w:rsid w:val="00FD08AA"/>
    <w:rsid w:val="00FD0A16"/>
    <w:rsid w:val="00FD0A19"/>
    <w:rsid w:val="00FD10EF"/>
    <w:rsid w:val="00FD133D"/>
    <w:rsid w:val="00FD1C84"/>
    <w:rsid w:val="00FD1FCA"/>
    <w:rsid w:val="00FD22D0"/>
    <w:rsid w:val="00FD2EA6"/>
    <w:rsid w:val="00FD34C6"/>
    <w:rsid w:val="00FD370A"/>
    <w:rsid w:val="00FD39E1"/>
    <w:rsid w:val="00FD3A04"/>
    <w:rsid w:val="00FD3A66"/>
    <w:rsid w:val="00FD3DA8"/>
    <w:rsid w:val="00FD4756"/>
    <w:rsid w:val="00FD4B6F"/>
    <w:rsid w:val="00FD4D37"/>
    <w:rsid w:val="00FD4EDC"/>
    <w:rsid w:val="00FD5385"/>
    <w:rsid w:val="00FD5B3C"/>
    <w:rsid w:val="00FD5DF4"/>
    <w:rsid w:val="00FD5F06"/>
    <w:rsid w:val="00FD60ED"/>
    <w:rsid w:val="00FD61EE"/>
    <w:rsid w:val="00FD659A"/>
    <w:rsid w:val="00FD6646"/>
    <w:rsid w:val="00FD68F4"/>
    <w:rsid w:val="00FD6A46"/>
    <w:rsid w:val="00FD6B8F"/>
    <w:rsid w:val="00FD6FAD"/>
    <w:rsid w:val="00FD738D"/>
    <w:rsid w:val="00FD7403"/>
    <w:rsid w:val="00FD740F"/>
    <w:rsid w:val="00FD7610"/>
    <w:rsid w:val="00FD7657"/>
    <w:rsid w:val="00FD7804"/>
    <w:rsid w:val="00FD79A5"/>
    <w:rsid w:val="00FD79DD"/>
    <w:rsid w:val="00FD7FB7"/>
    <w:rsid w:val="00FE02F4"/>
    <w:rsid w:val="00FE04B9"/>
    <w:rsid w:val="00FE062A"/>
    <w:rsid w:val="00FE0A89"/>
    <w:rsid w:val="00FE0B67"/>
    <w:rsid w:val="00FE0F84"/>
    <w:rsid w:val="00FE102B"/>
    <w:rsid w:val="00FE1250"/>
    <w:rsid w:val="00FE1413"/>
    <w:rsid w:val="00FE14D5"/>
    <w:rsid w:val="00FE1624"/>
    <w:rsid w:val="00FE165B"/>
    <w:rsid w:val="00FE1958"/>
    <w:rsid w:val="00FE1B3D"/>
    <w:rsid w:val="00FE1DB4"/>
    <w:rsid w:val="00FE1EB8"/>
    <w:rsid w:val="00FE2120"/>
    <w:rsid w:val="00FE23A1"/>
    <w:rsid w:val="00FE255C"/>
    <w:rsid w:val="00FE282A"/>
    <w:rsid w:val="00FE2D42"/>
    <w:rsid w:val="00FE2E21"/>
    <w:rsid w:val="00FE2F53"/>
    <w:rsid w:val="00FE382A"/>
    <w:rsid w:val="00FE3D9D"/>
    <w:rsid w:val="00FE3DD3"/>
    <w:rsid w:val="00FE4034"/>
    <w:rsid w:val="00FE4229"/>
    <w:rsid w:val="00FE4510"/>
    <w:rsid w:val="00FE492A"/>
    <w:rsid w:val="00FE49E2"/>
    <w:rsid w:val="00FE4CBD"/>
    <w:rsid w:val="00FE4CFC"/>
    <w:rsid w:val="00FE4E0A"/>
    <w:rsid w:val="00FE4E52"/>
    <w:rsid w:val="00FE57A9"/>
    <w:rsid w:val="00FE5A82"/>
    <w:rsid w:val="00FE5C46"/>
    <w:rsid w:val="00FE5EDF"/>
    <w:rsid w:val="00FE613C"/>
    <w:rsid w:val="00FE6753"/>
    <w:rsid w:val="00FE680B"/>
    <w:rsid w:val="00FE6B44"/>
    <w:rsid w:val="00FE6EEE"/>
    <w:rsid w:val="00FE76E7"/>
    <w:rsid w:val="00FE78CA"/>
    <w:rsid w:val="00FE7970"/>
    <w:rsid w:val="00FE7AAA"/>
    <w:rsid w:val="00FF0124"/>
    <w:rsid w:val="00FF0128"/>
    <w:rsid w:val="00FF0419"/>
    <w:rsid w:val="00FF059E"/>
    <w:rsid w:val="00FF09BB"/>
    <w:rsid w:val="00FF0A28"/>
    <w:rsid w:val="00FF0B95"/>
    <w:rsid w:val="00FF0BA0"/>
    <w:rsid w:val="00FF0C8A"/>
    <w:rsid w:val="00FF0E6A"/>
    <w:rsid w:val="00FF1374"/>
    <w:rsid w:val="00FF1A2E"/>
    <w:rsid w:val="00FF1C62"/>
    <w:rsid w:val="00FF1E54"/>
    <w:rsid w:val="00FF2148"/>
    <w:rsid w:val="00FF24A2"/>
    <w:rsid w:val="00FF26A9"/>
    <w:rsid w:val="00FF2A71"/>
    <w:rsid w:val="00FF2C87"/>
    <w:rsid w:val="00FF310C"/>
    <w:rsid w:val="00FF3364"/>
    <w:rsid w:val="00FF3CC7"/>
    <w:rsid w:val="00FF3E2C"/>
    <w:rsid w:val="00FF40E6"/>
    <w:rsid w:val="00FF41B7"/>
    <w:rsid w:val="00FF41FC"/>
    <w:rsid w:val="00FF46E9"/>
    <w:rsid w:val="00FF49D1"/>
    <w:rsid w:val="00FF4A03"/>
    <w:rsid w:val="00FF4A30"/>
    <w:rsid w:val="00FF4DA4"/>
    <w:rsid w:val="00FF4F1C"/>
    <w:rsid w:val="00FF5074"/>
    <w:rsid w:val="00FF5100"/>
    <w:rsid w:val="00FF52EB"/>
    <w:rsid w:val="00FF54C5"/>
    <w:rsid w:val="00FF561B"/>
    <w:rsid w:val="00FF5C34"/>
    <w:rsid w:val="00FF60E5"/>
    <w:rsid w:val="00FF615E"/>
    <w:rsid w:val="00FF6745"/>
    <w:rsid w:val="00FF692D"/>
    <w:rsid w:val="00FF6ED4"/>
    <w:rsid w:val="00FF6F04"/>
    <w:rsid w:val="00FF6FB8"/>
    <w:rsid w:val="00FF7009"/>
    <w:rsid w:val="00FF70C5"/>
    <w:rsid w:val="00FF7260"/>
    <w:rsid w:val="00FF76D6"/>
    <w:rsid w:val="00FF7B6A"/>
    <w:rsid w:val="00FF7C13"/>
    <w:rsid w:val="01A762B4"/>
    <w:rsid w:val="01D53A1C"/>
    <w:rsid w:val="0274C791"/>
    <w:rsid w:val="02EF3AAD"/>
    <w:rsid w:val="03BFE41F"/>
    <w:rsid w:val="03EA0A67"/>
    <w:rsid w:val="03F7A6DD"/>
    <w:rsid w:val="041CC97D"/>
    <w:rsid w:val="044B0EB8"/>
    <w:rsid w:val="04960479"/>
    <w:rsid w:val="059A2075"/>
    <w:rsid w:val="05B40EB8"/>
    <w:rsid w:val="05C6240B"/>
    <w:rsid w:val="0651B299"/>
    <w:rsid w:val="0682BB7F"/>
    <w:rsid w:val="06C162EF"/>
    <w:rsid w:val="06C23E43"/>
    <w:rsid w:val="06F9025F"/>
    <w:rsid w:val="074C4C50"/>
    <w:rsid w:val="07778A44"/>
    <w:rsid w:val="07FCC023"/>
    <w:rsid w:val="08685F6A"/>
    <w:rsid w:val="087EF154"/>
    <w:rsid w:val="09C15A40"/>
    <w:rsid w:val="0AB15B57"/>
    <w:rsid w:val="0AF4839D"/>
    <w:rsid w:val="0B053D7D"/>
    <w:rsid w:val="0B480BF4"/>
    <w:rsid w:val="0B61F9D2"/>
    <w:rsid w:val="0BCF4687"/>
    <w:rsid w:val="0C006923"/>
    <w:rsid w:val="0C9222C6"/>
    <w:rsid w:val="0CF6D0B0"/>
    <w:rsid w:val="0CFAD738"/>
    <w:rsid w:val="0D046F6E"/>
    <w:rsid w:val="0D0B674A"/>
    <w:rsid w:val="0D13F02C"/>
    <w:rsid w:val="0D52866D"/>
    <w:rsid w:val="0DC462F6"/>
    <w:rsid w:val="0F097417"/>
    <w:rsid w:val="0F65BB9F"/>
    <w:rsid w:val="0F9A52D2"/>
    <w:rsid w:val="0FE19C88"/>
    <w:rsid w:val="0FF47557"/>
    <w:rsid w:val="10335989"/>
    <w:rsid w:val="1054B89A"/>
    <w:rsid w:val="107F0A34"/>
    <w:rsid w:val="10F7AE78"/>
    <w:rsid w:val="1112EE92"/>
    <w:rsid w:val="11227E2A"/>
    <w:rsid w:val="11CD3CA2"/>
    <w:rsid w:val="11F1ADF5"/>
    <w:rsid w:val="122728CA"/>
    <w:rsid w:val="12BCFEED"/>
    <w:rsid w:val="12BD3DA8"/>
    <w:rsid w:val="132CD48C"/>
    <w:rsid w:val="132ECC79"/>
    <w:rsid w:val="134CF59E"/>
    <w:rsid w:val="1443C8C5"/>
    <w:rsid w:val="14E7847A"/>
    <w:rsid w:val="16002332"/>
    <w:rsid w:val="16728890"/>
    <w:rsid w:val="170530C9"/>
    <w:rsid w:val="1780CE26"/>
    <w:rsid w:val="17EDF368"/>
    <w:rsid w:val="1854B475"/>
    <w:rsid w:val="18606724"/>
    <w:rsid w:val="18A6262F"/>
    <w:rsid w:val="18C58747"/>
    <w:rsid w:val="18D8FDC9"/>
    <w:rsid w:val="18E1FCAF"/>
    <w:rsid w:val="18F8AADC"/>
    <w:rsid w:val="19815974"/>
    <w:rsid w:val="19C2202A"/>
    <w:rsid w:val="1B01F27C"/>
    <w:rsid w:val="1B2EB564"/>
    <w:rsid w:val="1B449A36"/>
    <w:rsid w:val="1B611FC4"/>
    <w:rsid w:val="1BA101B0"/>
    <w:rsid w:val="1BB1DFA5"/>
    <w:rsid w:val="1BD8474D"/>
    <w:rsid w:val="1C492AF1"/>
    <w:rsid w:val="1CAAB055"/>
    <w:rsid w:val="1DCF2B0B"/>
    <w:rsid w:val="1DE159AD"/>
    <w:rsid w:val="1DE907EB"/>
    <w:rsid w:val="1DFDE0F4"/>
    <w:rsid w:val="1E2228A1"/>
    <w:rsid w:val="1E253A2D"/>
    <w:rsid w:val="1E9BF6EA"/>
    <w:rsid w:val="1ED346F5"/>
    <w:rsid w:val="1F8EE04B"/>
    <w:rsid w:val="1FC1B131"/>
    <w:rsid w:val="20125056"/>
    <w:rsid w:val="201E1467"/>
    <w:rsid w:val="206C5F96"/>
    <w:rsid w:val="20FC6EAF"/>
    <w:rsid w:val="2137CF2C"/>
    <w:rsid w:val="21C8F740"/>
    <w:rsid w:val="21DE049B"/>
    <w:rsid w:val="21E3E51D"/>
    <w:rsid w:val="21FB313A"/>
    <w:rsid w:val="22489F5F"/>
    <w:rsid w:val="22E2C23A"/>
    <w:rsid w:val="23D02693"/>
    <w:rsid w:val="240C316B"/>
    <w:rsid w:val="246CA062"/>
    <w:rsid w:val="249753C2"/>
    <w:rsid w:val="25140761"/>
    <w:rsid w:val="251A4439"/>
    <w:rsid w:val="252A34FB"/>
    <w:rsid w:val="25E3ED2A"/>
    <w:rsid w:val="25E5D961"/>
    <w:rsid w:val="26261601"/>
    <w:rsid w:val="26406513"/>
    <w:rsid w:val="26D57C97"/>
    <w:rsid w:val="272AE52A"/>
    <w:rsid w:val="272F2580"/>
    <w:rsid w:val="2731239E"/>
    <w:rsid w:val="27BD9BB6"/>
    <w:rsid w:val="28BBDD8B"/>
    <w:rsid w:val="29635581"/>
    <w:rsid w:val="2A120FD0"/>
    <w:rsid w:val="2A14C299"/>
    <w:rsid w:val="2A34AFA3"/>
    <w:rsid w:val="2BDE641C"/>
    <w:rsid w:val="2BF0D4C8"/>
    <w:rsid w:val="2C529769"/>
    <w:rsid w:val="2CC625A9"/>
    <w:rsid w:val="2D0C5C57"/>
    <w:rsid w:val="2D0D5CFD"/>
    <w:rsid w:val="2D88326A"/>
    <w:rsid w:val="2DB37B7E"/>
    <w:rsid w:val="2DBE9BD9"/>
    <w:rsid w:val="2EA17CD5"/>
    <w:rsid w:val="2ECB66A0"/>
    <w:rsid w:val="2F21AB2F"/>
    <w:rsid w:val="2FB076EF"/>
    <w:rsid w:val="302F5826"/>
    <w:rsid w:val="311814A7"/>
    <w:rsid w:val="3139F694"/>
    <w:rsid w:val="313C6683"/>
    <w:rsid w:val="31B1CD07"/>
    <w:rsid w:val="32954730"/>
    <w:rsid w:val="33063D1D"/>
    <w:rsid w:val="33885EBE"/>
    <w:rsid w:val="33CF1956"/>
    <w:rsid w:val="33D84A20"/>
    <w:rsid w:val="353F0F50"/>
    <w:rsid w:val="35FCE83E"/>
    <w:rsid w:val="36B0CDD4"/>
    <w:rsid w:val="36E612F4"/>
    <w:rsid w:val="36F880D9"/>
    <w:rsid w:val="37943081"/>
    <w:rsid w:val="37B037A9"/>
    <w:rsid w:val="37DA5516"/>
    <w:rsid w:val="37FFB83E"/>
    <w:rsid w:val="38A2C036"/>
    <w:rsid w:val="38ED73C2"/>
    <w:rsid w:val="3938E881"/>
    <w:rsid w:val="394245E7"/>
    <w:rsid w:val="395D240D"/>
    <w:rsid w:val="39C9279D"/>
    <w:rsid w:val="3A15F348"/>
    <w:rsid w:val="3A2B2EBD"/>
    <w:rsid w:val="3A79FD22"/>
    <w:rsid w:val="3BA440B2"/>
    <w:rsid w:val="3BC03D1B"/>
    <w:rsid w:val="3BD61C8A"/>
    <w:rsid w:val="3C7EFD62"/>
    <w:rsid w:val="3ED7A098"/>
    <w:rsid w:val="3F2FF869"/>
    <w:rsid w:val="3FA726EB"/>
    <w:rsid w:val="3FC4ADB6"/>
    <w:rsid w:val="3FC824CE"/>
    <w:rsid w:val="3FC8803A"/>
    <w:rsid w:val="3FE69B78"/>
    <w:rsid w:val="3FE93151"/>
    <w:rsid w:val="410FDD0A"/>
    <w:rsid w:val="415E8791"/>
    <w:rsid w:val="4266A880"/>
    <w:rsid w:val="4368DEA0"/>
    <w:rsid w:val="4405B997"/>
    <w:rsid w:val="4409E172"/>
    <w:rsid w:val="44223C6D"/>
    <w:rsid w:val="44420D7E"/>
    <w:rsid w:val="4489968C"/>
    <w:rsid w:val="44AEC91F"/>
    <w:rsid w:val="45409473"/>
    <w:rsid w:val="4563D736"/>
    <w:rsid w:val="46061E87"/>
    <w:rsid w:val="4674A431"/>
    <w:rsid w:val="46A0FD42"/>
    <w:rsid w:val="47705EBA"/>
    <w:rsid w:val="47791BE3"/>
    <w:rsid w:val="478E40F3"/>
    <w:rsid w:val="47B77ACB"/>
    <w:rsid w:val="47CA004D"/>
    <w:rsid w:val="47E7E99D"/>
    <w:rsid w:val="48784A44"/>
    <w:rsid w:val="48D9B570"/>
    <w:rsid w:val="4A201187"/>
    <w:rsid w:val="4ACECAA6"/>
    <w:rsid w:val="4AFCE5FD"/>
    <w:rsid w:val="4BD07B83"/>
    <w:rsid w:val="4BD579C3"/>
    <w:rsid w:val="4BD77D86"/>
    <w:rsid w:val="4BE23F0A"/>
    <w:rsid w:val="4C9CED04"/>
    <w:rsid w:val="4CA5EBA6"/>
    <w:rsid w:val="4D6C60D1"/>
    <w:rsid w:val="4DD309F0"/>
    <w:rsid w:val="4E7DBAB3"/>
    <w:rsid w:val="4E9D55F2"/>
    <w:rsid w:val="4F12047A"/>
    <w:rsid w:val="4F22E040"/>
    <w:rsid w:val="4FAF8EE1"/>
    <w:rsid w:val="4FE5BFF9"/>
    <w:rsid w:val="50006659"/>
    <w:rsid w:val="507113B3"/>
    <w:rsid w:val="510C960C"/>
    <w:rsid w:val="5131E5BA"/>
    <w:rsid w:val="5133A99D"/>
    <w:rsid w:val="5142CF65"/>
    <w:rsid w:val="514AD62E"/>
    <w:rsid w:val="5179F502"/>
    <w:rsid w:val="5198E6FA"/>
    <w:rsid w:val="5207CE10"/>
    <w:rsid w:val="521F6F94"/>
    <w:rsid w:val="52278880"/>
    <w:rsid w:val="5244484E"/>
    <w:rsid w:val="52477EA6"/>
    <w:rsid w:val="5249D92C"/>
    <w:rsid w:val="531494E7"/>
    <w:rsid w:val="53AE0EBD"/>
    <w:rsid w:val="53B5F13E"/>
    <w:rsid w:val="53EF9325"/>
    <w:rsid w:val="541EEFD4"/>
    <w:rsid w:val="54A2406A"/>
    <w:rsid w:val="550331CE"/>
    <w:rsid w:val="551C5504"/>
    <w:rsid w:val="553C147B"/>
    <w:rsid w:val="55567F84"/>
    <w:rsid w:val="555B6761"/>
    <w:rsid w:val="557A690D"/>
    <w:rsid w:val="55CA05D0"/>
    <w:rsid w:val="55D874A8"/>
    <w:rsid w:val="55E46561"/>
    <w:rsid w:val="56079240"/>
    <w:rsid w:val="5640E9B1"/>
    <w:rsid w:val="56551350"/>
    <w:rsid w:val="566BFED8"/>
    <w:rsid w:val="57EBE122"/>
    <w:rsid w:val="5839C9E1"/>
    <w:rsid w:val="58E52298"/>
    <w:rsid w:val="5996FB57"/>
    <w:rsid w:val="59C4907A"/>
    <w:rsid w:val="5A6D394B"/>
    <w:rsid w:val="5A8042B2"/>
    <w:rsid w:val="5A96E35C"/>
    <w:rsid w:val="5B409EF7"/>
    <w:rsid w:val="5CBD172F"/>
    <w:rsid w:val="5D23B19F"/>
    <w:rsid w:val="5E8146F0"/>
    <w:rsid w:val="5F0824A2"/>
    <w:rsid w:val="5F67746C"/>
    <w:rsid w:val="5F70B182"/>
    <w:rsid w:val="5F7F0144"/>
    <w:rsid w:val="6001D99F"/>
    <w:rsid w:val="60391053"/>
    <w:rsid w:val="614748EB"/>
    <w:rsid w:val="61FADDDA"/>
    <w:rsid w:val="620A471B"/>
    <w:rsid w:val="6215B655"/>
    <w:rsid w:val="6241B4BA"/>
    <w:rsid w:val="6275811A"/>
    <w:rsid w:val="627E6832"/>
    <w:rsid w:val="629B21D8"/>
    <w:rsid w:val="63A06AB7"/>
    <w:rsid w:val="63E64A07"/>
    <w:rsid w:val="643920E7"/>
    <w:rsid w:val="64EC2161"/>
    <w:rsid w:val="650665B8"/>
    <w:rsid w:val="6571E7DA"/>
    <w:rsid w:val="6611E734"/>
    <w:rsid w:val="667999B2"/>
    <w:rsid w:val="66A451F1"/>
    <w:rsid w:val="67A6F727"/>
    <w:rsid w:val="67C7CA64"/>
    <w:rsid w:val="69817814"/>
    <w:rsid w:val="69D95BC4"/>
    <w:rsid w:val="6A1DB8A4"/>
    <w:rsid w:val="6AE7F82E"/>
    <w:rsid w:val="6B2D3CAC"/>
    <w:rsid w:val="6B822591"/>
    <w:rsid w:val="6BDC2DE2"/>
    <w:rsid w:val="6C14E994"/>
    <w:rsid w:val="6C17D11C"/>
    <w:rsid w:val="6C88E11A"/>
    <w:rsid w:val="6CCE508A"/>
    <w:rsid w:val="6D179BA8"/>
    <w:rsid w:val="6D5F4A66"/>
    <w:rsid w:val="6DBDED60"/>
    <w:rsid w:val="6DCA64FC"/>
    <w:rsid w:val="6DF4A16D"/>
    <w:rsid w:val="6E31409A"/>
    <w:rsid w:val="6E73DABD"/>
    <w:rsid w:val="6E75CA25"/>
    <w:rsid w:val="6EE6F3F1"/>
    <w:rsid w:val="6F1164EA"/>
    <w:rsid w:val="6F1506E9"/>
    <w:rsid w:val="6F1CCE36"/>
    <w:rsid w:val="6F3F3ADC"/>
    <w:rsid w:val="6F64ED0B"/>
    <w:rsid w:val="6F7AF117"/>
    <w:rsid w:val="6FC183E5"/>
    <w:rsid w:val="70BBC2F3"/>
    <w:rsid w:val="70D23ADE"/>
    <w:rsid w:val="7111C113"/>
    <w:rsid w:val="718D7DC8"/>
    <w:rsid w:val="71B3BE26"/>
    <w:rsid w:val="71DF3BA3"/>
    <w:rsid w:val="71F890EC"/>
    <w:rsid w:val="726B6D36"/>
    <w:rsid w:val="72C29F44"/>
    <w:rsid w:val="72C2F352"/>
    <w:rsid w:val="72DC6319"/>
    <w:rsid w:val="73C9B012"/>
    <w:rsid w:val="73FB271F"/>
    <w:rsid w:val="7427FD1A"/>
    <w:rsid w:val="74AE9BEE"/>
    <w:rsid w:val="74CC8415"/>
    <w:rsid w:val="753C3B5E"/>
    <w:rsid w:val="756C2272"/>
    <w:rsid w:val="7575526E"/>
    <w:rsid w:val="76B4CD26"/>
    <w:rsid w:val="77042630"/>
    <w:rsid w:val="77387789"/>
    <w:rsid w:val="782C22F4"/>
    <w:rsid w:val="78757C71"/>
    <w:rsid w:val="796D13CC"/>
    <w:rsid w:val="79825404"/>
    <w:rsid w:val="7A1A10DF"/>
    <w:rsid w:val="7A3C1CC6"/>
    <w:rsid w:val="7ADFDAC6"/>
    <w:rsid w:val="7D62DAE2"/>
    <w:rsid w:val="7D642819"/>
    <w:rsid w:val="7DA9C90C"/>
    <w:rsid w:val="7E06E012"/>
    <w:rsid w:val="7F89A0A9"/>
    <w:rsid w:val="7FDC64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13825"/>
  <w15:chartTrackingRefBased/>
  <w15:docId w15:val="{70EEFB97-8E57-4FCB-BE4C-14283772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18"/>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unhideWhenUsed/>
    <w:qFormat/>
    <w:rsid w:val="004939BD"/>
    <w:pPr>
      <w:keepNext/>
      <w:keepLines/>
      <w:spacing w:before="40" w:after="0"/>
      <w:outlineLvl w:val="3"/>
    </w:pPr>
    <w:rPr>
      <w:rFonts w:asciiTheme="majorHAnsi" w:eastAsiaTheme="majorEastAsia" w:hAnsiTheme="majorHAnsi" w:cstheme="majorBidi"/>
      <w:i/>
      <w:iCs/>
      <w:color w:val="003871" w:themeColor="accent1" w:themeShade="BF"/>
    </w:rPr>
  </w:style>
  <w:style w:type="paragraph" w:styleId="Heading5">
    <w:name w:val="heading 5"/>
    <w:basedOn w:val="Normal"/>
    <w:next w:val="Normal"/>
    <w:link w:val="Heading5Char"/>
    <w:uiPriority w:val="9"/>
    <w:unhideWhenUsed/>
    <w:qFormat/>
    <w:rsid w:val="002A18D6"/>
    <w:pPr>
      <w:keepNext/>
      <w:keepLines/>
      <w:spacing w:before="40" w:after="0"/>
      <w:outlineLvl w:val="4"/>
    </w:pPr>
    <w:rPr>
      <w:rFonts w:asciiTheme="majorHAnsi" w:eastAsiaTheme="majorEastAsia" w:hAnsiTheme="majorHAnsi" w:cstheme="majorBidi"/>
      <w:color w:val="003871" w:themeColor="accent1" w:themeShade="BF"/>
    </w:rPr>
  </w:style>
  <w:style w:type="paragraph" w:styleId="Heading6">
    <w:name w:val="heading 6"/>
    <w:basedOn w:val="Normal"/>
    <w:next w:val="Normal"/>
    <w:link w:val="Heading6Char"/>
    <w:uiPriority w:val="9"/>
    <w:unhideWhenUsed/>
    <w:qFormat/>
    <w:rsid w:val="00895934"/>
    <w:pPr>
      <w:keepNext/>
      <w:keepLines/>
      <w:spacing w:before="40" w:after="0"/>
      <w:outlineLvl w:val="5"/>
    </w:pPr>
    <w:rPr>
      <w:rFonts w:asciiTheme="majorHAnsi" w:eastAsiaTheme="majorEastAsia" w:hAnsiTheme="majorHAnsi" w:cstheme="majorBidi"/>
      <w:color w:val="0025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0">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0">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0">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DdeM List Paragraph,NFP GP Bulleted List,Recommendation,List Paragraph1,List Paragraph11,Dot Points,Capire List Paragraph,Heading 4 for contents,Bullet point,L,DDM Gen Text,List Paragraph - bullets,bullet point list,Bullet points,列出段落,列"/>
    <w:basedOn w:val="Normal"/>
    <w:link w:val="ListParagraphChar"/>
    <w:uiPriority w:val="34"/>
    <w:qFormat/>
    <w:rsid w:val="003851BA"/>
    <w:pPr>
      <w:ind w:left="720"/>
      <w:contextualSpacing/>
    </w:pPr>
  </w:style>
  <w:style w:type="character" w:styleId="CommentReference">
    <w:name w:val="annotation reference"/>
    <w:basedOn w:val="DefaultParagraphFont"/>
    <w:uiPriority w:val="99"/>
    <w:semiHidden/>
    <w:unhideWhenUsed/>
    <w:rsid w:val="000247D0"/>
    <w:rPr>
      <w:sz w:val="16"/>
      <w:szCs w:val="16"/>
    </w:rPr>
  </w:style>
  <w:style w:type="paragraph" w:styleId="CommentText">
    <w:name w:val="annotation text"/>
    <w:basedOn w:val="Normal"/>
    <w:link w:val="CommentTextChar"/>
    <w:uiPriority w:val="99"/>
    <w:unhideWhenUsed/>
    <w:rsid w:val="000247D0"/>
    <w:pPr>
      <w:spacing w:line="240" w:lineRule="auto"/>
    </w:pPr>
    <w:rPr>
      <w:sz w:val="20"/>
      <w:szCs w:val="20"/>
    </w:rPr>
  </w:style>
  <w:style w:type="character" w:customStyle="1" w:styleId="CommentTextChar">
    <w:name w:val="Comment Text Char"/>
    <w:basedOn w:val="DefaultParagraphFont"/>
    <w:link w:val="CommentText"/>
    <w:uiPriority w:val="99"/>
    <w:rsid w:val="000247D0"/>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0247D0"/>
    <w:rPr>
      <w:b/>
      <w:bCs/>
    </w:rPr>
  </w:style>
  <w:style w:type="character" w:customStyle="1" w:styleId="CommentSubjectChar">
    <w:name w:val="Comment Subject Char"/>
    <w:basedOn w:val="CommentTextChar"/>
    <w:link w:val="CommentSubject"/>
    <w:uiPriority w:val="99"/>
    <w:semiHidden/>
    <w:rsid w:val="000247D0"/>
    <w:rPr>
      <w:rFonts w:ascii="Arial" w:hAnsi="Arial" w:cs="Arial"/>
      <w:b/>
      <w:bCs/>
      <w:color w:val="000000"/>
      <w:sz w:val="20"/>
      <w:szCs w:val="20"/>
      <w:lang w:val="en-US"/>
    </w:rPr>
  </w:style>
  <w:style w:type="table" w:styleId="PlainTable3">
    <w:name w:val="Plain Table 3"/>
    <w:basedOn w:val="TableNormal"/>
    <w:uiPriority w:val="43"/>
    <w:rsid w:val="008761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4F7D69"/>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
    <w:name w:val="Grid Table 2"/>
    <w:basedOn w:val="TableNormal"/>
    <w:uiPriority w:val="47"/>
    <w:rsid w:val="004F7D6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4F7D69"/>
    <w:tblPr>
      <w:tblStyleRowBandSize w:val="1"/>
      <w:tblStyleColBandSize w:val="1"/>
      <w:tblBorders>
        <w:top w:val="single" w:sz="2" w:space="0" w:color="30F2FF" w:themeColor="accent2" w:themeTint="99"/>
        <w:bottom w:val="single" w:sz="2" w:space="0" w:color="30F2FF" w:themeColor="accent2" w:themeTint="99"/>
        <w:insideH w:val="single" w:sz="2" w:space="0" w:color="30F2FF" w:themeColor="accent2" w:themeTint="99"/>
        <w:insideV w:val="single" w:sz="2" w:space="0" w:color="30F2FF" w:themeColor="accent2" w:themeTint="99"/>
      </w:tblBorders>
    </w:tblPr>
    <w:tblStylePr w:type="firstRow">
      <w:rPr>
        <w:b/>
        <w:bCs/>
      </w:rPr>
      <w:tblPr/>
      <w:tcPr>
        <w:tcBorders>
          <w:top w:val="nil"/>
          <w:bottom w:val="single" w:sz="12" w:space="0" w:color="30F2FF" w:themeColor="accent2" w:themeTint="99"/>
          <w:insideH w:val="nil"/>
          <w:insideV w:val="nil"/>
        </w:tcBorders>
        <w:shd w:val="clear" w:color="auto" w:fill="FFFFFF" w:themeFill="background1"/>
      </w:tcPr>
    </w:tblStylePr>
    <w:tblStylePr w:type="lastRow">
      <w:rPr>
        <w:b/>
        <w:bCs/>
      </w:rPr>
      <w:tblPr/>
      <w:tcPr>
        <w:tcBorders>
          <w:top w:val="double" w:sz="2" w:space="0" w:color="30F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2" w:themeFillTint="33"/>
      </w:tcPr>
    </w:tblStylePr>
    <w:tblStylePr w:type="band1Horz">
      <w:tblPr/>
      <w:tcPr>
        <w:shd w:val="clear" w:color="auto" w:fill="BAFAFF" w:themeFill="accent2" w:themeFillTint="33"/>
      </w:tcPr>
    </w:tblStylePr>
  </w:style>
  <w:style w:type="table" w:styleId="GridTable2-Accent3">
    <w:name w:val="Grid Table 2 Accent 3"/>
    <w:basedOn w:val="TableNormal"/>
    <w:uiPriority w:val="47"/>
    <w:rsid w:val="004F7D69"/>
    <w:tblPr>
      <w:tblStyleRowBandSize w:val="1"/>
      <w:tblStyleColBandSize w:val="1"/>
      <w:tblBorders>
        <w:top w:val="single" w:sz="2" w:space="0" w:color="AFE66A" w:themeColor="accent3" w:themeTint="99"/>
        <w:bottom w:val="single" w:sz="2" w:space="0" w:color="AFE66A" w:themeColor="accent3" w:themeTint="99"/>
        <w:insideH w:val="single" w:sz="2" w:space="0" w:color="AFE66A" w:themeColor="accent3" w:themeTint="99"/>
        <w:insideV w:val="single" w:sz="2" w:space="0" w:color="AFE66A" w:themeColor="accent3" w:themeTint="99"/>
      </w:tblBorders>
    </w:tblPr>
    <w:tblStylePr w:type="firstRow">
      <w:rPr>
        <w:b/>
        <w:bCs/>
      </w:rPr>
      <w:tblPr/>
      <w:tcPr>
        <w:tcBorders>
          <w:top w:val="nil"/>
          <w:bottom w:val="single" w:sz="12" w:space="0" w:color="AFE66A" w:themeColor="accent3" w:themeTint="99"/>
          <w:insideH w:val="nil"/>
          <w:insideV w:val="nil"/>
        </w:tcBorders>
        <w:shd w:val="clear" w:color="auto" w:fill="FFFFFF" w:themeFill="background1"/>
      </w:tcPr>
    </w:tblStylePr>
    <w:tblStylePr w:type="lastRow">
      <w:rPr>
        <w:b/>
        <w:bCs/>
      </w:rPr>
      <w:tblPr/>
      <w:tcPr>
        <w:tcBorders>
          <w:top w:val="double" w:sz="2" w:space="0" w:color="AFE66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6CD" w:themeFill="accent3" w:themeFillTint="33"/>
      </w:tcPr>
    </w:tblStylePr>
    <w:tblStylePr w:type="band1Horz">
      <w:tblPr/>
      <w:tcPr>
        <w:shd w:val="clear" w:color="auto" w:fill="E4F6CD" w:themeFill="accent3" w:themeFillTint="33"/>
      </w:tcPr>
    </w:tblStylePr>
  </w:style>
  <w:style w:type="character" w:customStyle="1" w:styleId="Heading4Char">
    <w:name w:val="Heading 4 Char"/>
    <w:basedOn w:val="DefaultParagraphFont"/>
    <w:link w:val="Heading4"/>
    <w:uiPriority w:val="9"/>
    <w:rsid w:val="004939BD"/>
    <w:rPr>
      <w:rFonts w:asciiTheme="majorHAnsi" w:eastAsiaTheme="majorEastAsia" w:hAnsiTheme="majorHAnsi" w:cstheme="majorBidi"/>
      <w:i/>
      <w:iCs/>
      <w:color w:val="003871" w:themeColor="accent1" w:themeShade="BF"/>
      <w:sz w:val="18"/>
      <w:szCs w:val="18"/>
      <w:lang w:val="en-US"/>
    </w:rPr>
  </w:style>
  <w:style w:type="paragraph" w:styleId="Revision">
    <w:name w:val="Revision"/>
    <w:hidden/>
    <w:uiPriority w:val="99"/>
    <w:semiHidden/>
    <w:rsid w:val="00B271D7"/>
    <w:rPr>
      <w:rFonts w:ascii="Arial" w:hAnsi="Arial" w:cs="Arial"/>
      <w:color w:val="000000"/>
      <w:sz w:val="18"/>
      <w:szCs w:val="18"/>
      <w:lang w:val="en-US"/>
    </w:rPr>
  </w:style>
  <w:style w:type="paragraph" w:styleId="FootnoteText">
    <w:name w:val="footnote text"/>
    <w:aliases w:val="fn,FT,ft,SD Footnote Text,Footnote Text AG"/>
    <w:basedOn w:val="Normal"/>
    <w:link w:val="FootnoteTextChar"/>
    <w:uiPriority w:val="99"/>
    <w:unhideWhenUsed/>
    <w:rsid w:val="00263CBE"/>
    <w:pPr>
      <w:spacing w:after="0" w:line="240" w:lineRule="auto"/>
    </w:pPr>
    <w:rPr>
      <w:sz w:val="20"/>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263CBE"/>
    <w:rPr>
      <w:rFonts w:ascii="Arial" w:hAnsi="Arial" w:cs="Arial"/>
      <w:color w:val="000000"/>
      <w:sz w:val="20"/>
      <w:szCs w:val="20"/>
      <w:lang w:val="en-US"/>
    </w:rPr>
  </w:style>
  <w:style w:type="character" w:styleId="FootnoteReference">
    <w:name w:val="footnote reference"/>
    <w:aliases w:val="fr"/>
    <w:basedOn w:val="DefaultParagraphFont"/>
    <w:uiPriority w:val="99"/>
    <w:semiHidden/>
    <w:unhideWhenUsed/>
    <w:rsid w:val="00263CBE"/>
    <w:rPr>
      <w:vertAlign w:val="superscript"/>
    </w:rPr>
  </w:style>
  <w:style w:type="character" w:styleId="Mention">
    <w:name w:val="Mention"/>
    <w:basedOn w:val="DefaultParagraphFont"/>
    <w:uiPriority w:val="99"/>
    <w:unhideWhenUsed/>
    <w:rsid w:val="0032073E"/>
    <w:rPr>
      <w:color w:val="2B579A"/>
      <w:shd w:val="clear" w:color="auto" w:fill="E1DFDD"/>
    </w:rPr>
  </w:style>
  <w:style w:type="character" w:styleId="UnresolvedMention">
    <w:name w:val="Unresolved Mention"/>
    <w:basedOn w:val="DefaultParagraphFont"/>
    <w:uiPriority w:val="99"/>
    <w:semiHidden/>
    <w:unhideWhenUsed/>
    <w:rsid w:val="005C59ED"/>
    <w:rPr>
      <w:color w:val="605E5C"/>
      <w:shd w:val="clear" w:color="auto" w:fill="E1DFDD"/>
    </w:rPr>
  </w:style>
  <w:style w:type="character" w:styleId="FollowedHyperlink">
    <w:name w:val="FollowedHyperlink"/>
    <w:basedOn w:val="DefaultParagraphFont"/>
    <w:uiPriority w:val="99"/>
    <w:semiHidden/>
    <w:unhideWhenUsed/>
    <w:rsid w:val="005C59ED"/>
    <w:rPr>
      <w:color w:val="073041" w:themeColor="followedHyperlink"/>
      <w:u w:val="single"/>
    </w:rPr>
  </w:style>
  <w:style w:type="character" w:customStyle="1" w:styleId="ListParagraphChar">
    <w:name w:val="List Paragraph Char"/>
    <w:aliases w:val="DdeM List Paragraph Char,NFP GP Bulleted List Char,Recommendation Char,List Paragraph1 Char,List Paragraph11 Char,Dot Points Char,Capire List Paragraph Char,Heading 4 for contents Char,Bullet point Char,L Char,DDM Gen Text Char"/>
    <w:basedOn w:val="DefaultParagraphFont"/>
    <w:link w:val="ListParagraph"/>
    <w:uiPriority w:val="34"/>
    <w:qFormat/>
    <w:rsid w:val="004D3915"/>
    <w:rPr>
      <w:rFonts w:ascii="Arial" w:hAnsi="Arial" w:cs="Arial"/>
      <w:color w:val="000000"/>
      <w:sz w:val="18"/>
      <w:szCs w:val="18"/>
      <w:lang w:val="en-US"/>
    </w:rPr>
  </w:style>
  <w:style w:type="paragraph" w:styleId="NoSpacing">
    <w:name w:val="No Spacing"/>
    <w:uiPriority w:val="1"/>
    <w:qFormat/>
    <w:rsid w:val="003F3DCE"/>
    <w:pPr>
      <w:suppressAutoHyphens/>
      <w:autoSpaceDE w:val="0"/>
      <w:autoSpaceDN w:val="0"/>
      <w:adjustRightInd w:val="0"/>
      <w:textAlignment w:val="center"/>
    </w:pPr>
    <w:rPr>
      <w:rFonts w:ascii="Arial" w:hAnsi="Arial" w:cs="Arial"/>
      <w:color w:val="000000"/>
      <w:sz w:val="18"/>
      <w:szCs w:val="18"/>
      <w:lang w:val="en-US"/>
    </w:rPr>
  </w:style>
  <w:style w:type="character" w:customStyle="1" w:styleId="normaltextrun">
    <w:name w:val="normaltextrun"/>
    <w:basedOn w:val="DefaultParagraphFont"/>
    <w:rsid w:val="00C468AB"/>
  </w:style>
  <w:style w:type="character" w:customStyle="1" w:styleId="eop">
    <w:name w:val="eop"/>
    <w:basedOn w:val="DefaultParagraphFont"/>
    <w:rsid w:val="008625E7"/>
  </w:style>
  <w:style w:type="paragraph" w:customStyle="1" w:styleId="Default">
    <w:name w:val="Default"/>
    <w:rsid w:val="00EC592F"/>
    <w:pPr>
      <w:autoSpaceDE w:val="0"/>
      <w:autoSpaceDN w:val="0"/>
      <w:adjustRightInd w:val="0"/>
    </w:pPr>
    <w:rPr>
      <w:rFonts w:ascii="Arial" w:hAnsi="Arial" w:cs="Arial"/>
      <w:color w:val="000000"/>
    </w:rPr>
  </w:style>
  <w:style w:type="paragraph" w:customStyle="1" w:styleId="paragraph">
    <w:name w:val="paragraph"/>
    <w:basedOn w:val="Normal"/>
    <w:rsid w:val="0039479B"/>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customStyle="1" w:styleId="Bullet3">
    <w:name w:val="Bullet 3"/>
    <w:basedOn w:val="Normal"/>
    <w:uiPriority w:val="2"/>
    <w:qFormat/>
    <w:rsid w:val="00BC125C"/>
    <w:pPr>
      <w:numPr>
        <w:ilvl w:val="2"/>
        <w:numId w:val="33"/>
      </w:numPr>
      <w:suppressAutoHyphens w:val="0"/>
      <w:autoSpaceDE/>
      <w:autoSpaceDN/>
      <w:adjustRightInd/>
      <w:spacing w:before="120" w:after="120" w:line="280" w:lineRule="atLeast"/>
      <w:textAlignment w:val="auto"/>
    </w:pPr>
    <w:rPr>
      <w:rFonts w:eastAsia="Times"/>
      <w:sz w:val="22"/>
      <w:szCs w:val="22"/>
      <w:shd w:val="clear" w:color="auto" w:fill="FFFFFF"/>
    </w:rPr>
  </w:style>
  <w:style w:type="paragraph" w:customStyle="1" w:styleId="Bullet1">
    <w:name w:val="Bullet 1"/>
    <w:basedOn w:val="Normal"/>
    <w:uiPriority w:val="2"/>
    <w:qFormat/>
    <w:rsid w:val="00A11E29"/>
    <w:pPr>
      <w:numPr>
        <w:numId w:val="33"/>
      </w:numPr>
      <w:suppressAutoHyphens w:val="0"/>
      <w:autoSpaceDE/>
      <w:autoSpaceDN/>
      <w:adjustRightInd/>
      <w:spacing w:before="120" w:after="120" w:line="280" w:lineRule="exact"/>
      <w:textAlignment w:val="auto"/>
    </w:pPr>
    <w:rPr>
      <w:rFonts w:asciiTheme="minorHAnsi" w:eastAsiaTheme="minorEastAsia" w:hAnsiTheme="minorHAnsi" w:cstheme="minorBidi"/>
      <w:color w:val="auto"/>
      <w:sz w:val="22"/>
      <w:szCs w:val="22"/>
      <w:lang w:eastAsia="ko-KR"/>
    </w:rPr>
  </w:style>
  <w:style w:type="paragraph" w:customStyle="1" w:styleId="Bullet2">
    <w:name w:val="Bullet 2"/>
    <w:basedOn w:val="Normal"/>
    <w:uiPriority w:val="2"/>
    <w:qFormat/>
    <w:rsid w:val="00BC125C"/>
    <w:pPr>
      <w:numPr>
        <w:ilvl w:val="1"/>
        <w:numId w:val="33"/>
      </w:numPr>
      <w:suppressAutoHyphens w:val="0"/>
      <w:autoSpaceDE/>
      <w:autoSpaceDN/>
      <w:adjustRightInd/>
      <w:spacing w:before="120" w:after="120" w:line="280" w:lineRule="atLeast"/>
      <w:textAlignment w:val="auto"/>
    </w:pPr>
    <w:rPr>
      <w:rFonts w:asciiTheme="minorHAnsi" w:eastAsiaTheme="minorEastAsia" w:hAnsiTheme="minorHAnsi" w:cstheme="minorBidi"/>
      <w:color w:val="auto"/>
      <w:sz w:val="22"/>
      <w:szCs w:val="22"/>
      <w:lang w:eastAsia="ko-KR"/>
    </w:rPr>
  </w:style>
  <w:style w:type="table" w:styleId="GridTable4-Accent3">
    <w:name w:val="Grid Table 4 Accent 3"/>
    <w:basedOn w:val="TableNormal"/>
    <w:uiPriority w:val="49"/>
    <w:rsid w:val="00286905"/>
    <w:tblPr>
      <w:tblStyleRowBandSize w:val="1"/>
      <w:tblStyleColBandSize w:val="1"/>
      <w:tblBorders>
        <w:top w:val="single" w:sz="4" w:space="0" w:color="AFE66A" w:themeColor="accent3" w:themeTint="99"/>
        <w:left w:val="single" w:sz="4" w:space="0" w:color="AFE66A" w:themeColor="accent3" w:themeTint="99"/>
        <w:bottom w:val="single" w:sz="4" w:space="0" w:color="AFE66A" w:themeColor="accent3" w:themeTint="99"/>
        <w:right w:val="single" w:sz="4" w:space="0" w:color="AFE66A" w:themeColor="accent3" w:themeTint="99"/>
        <w:insideH w:val="single" w:sz="4" w:space="0" w:color="AFE66A" w:themeColor="accent3" w:themeTint="99"/>
        <w:insideV w:val="single" w:sz="4" w:space="0" w:color="AFE66A" w:themeColor="accent3" w:themeTint="99"/>
      </w:tblBorders>
    </w:tblPr>
    <w:tblStylePr w:type="firstRow">
      <w:rPr>
        <w:b/>
        <w:bCs/>
        <w:color w:val="FFFFFF" w:themeColor="background1"/>
      </w:rPr>
      <w:tblPr/>
      <w:tcPr>
        <w:tcBorders>
          <w:top w:val="single" w:sz="4" w:space="0" w:color="78BE20" w:themeColor="accent3"/>
          <w:left w:val="single" w:sz="4" w:space="0" w:color="78BE20" w:themeColor="accent3"/>
          <w:bottom w:val="single" w:sz="4" w:space="0" w:color="78BE20" w:themeColor="accent3"/>
          <w:right w:val="single" w:sz="4" w:space="0" w:color="78BE20" w:themeColor="accent3"/>
          <w:insideH w:val="nil"/>
          <w:insideV w:val="nil"/>
        </w:tcBorders>
        <w:shd w:val="clear" w:color="auto" w:fill="78BE20" w:themeFill="accent3"/>
      </w:tcPr>
    </w:tblStylePr>
    <w:tblStylePr w:type="lastRow">
      <w:rPr>
        <w:b/>
        <w:bCs/>
      </w:rPr>
      <w:tblPr/>
      <w:tcPr>
        <w:tcBorders>
          <w:top w:val="double" w:sz="4" w:space="0" w:color="78BE20" w:themeColor="accent3"/>
        </w:tcBorders>
      </w:tcPr>
    </w:tblStylePr>
    <w:tblStylePr w:type="firstCol">
      <w:rPr>
        <w:b/>
        <w:bCs/>
      </w:rPr>
    </w:tblStylePr>
    <w:tblStylePr w:type="lastCol">
      <w:rPr>
        <w:b/>
        <w:bCs/>
      </w:rPr>
    </w:tblStylePr>
    <w:tblStylePr w:type="band1Vert">
      <w:tblPr/>
      <w:tcPr>
        <w:shd w:val="clear" w:color="auto" w:fill="E4F6CD" w:themeFill="accent3" w:themeFillTint="33"/>
      </w:tcPr>
    </w:tblStylePr>
    <w:tblStylePr w:type="band1Horz">
      <w:tblPr/>
      <w:tcPr>
        <w:shd w:val="clear" w:color="auto" w:fill="E4F6CD" w:themeFill="accent3" w:themeFillTint="33"/>
      </w:tcPr>
    </w:tblStylePr>
  </w:style>
  <w:style w:type="table" w:styleId="ListTable1Light-Accent3">
    <w:name w:val="List Table 1 Light Accent 3"/>
    <w:basedOn w:val="TableNormal"/>
    <w:uiPriority w:val="46"/>
    <w:rsid w:val="0004734E"/>
    <w:tblPr>
      <w:tblStyleRowBandSize w:val="1"/>
      <w:tblStyleColBandSize w:val="1"/>
    </w:tblPr>
    <w:tblStylePr w:type="firstRow">
      <w:rPr>
        <w:b/>
        <w:bCs/>
      </w:rPr>
      <w:tblPr/>
      <w:tcPr>
        <w:tcBorders>
          <w:bottom w:val="single" w:sz="4" w:space="0" w:color="AFE66A" w:themeColor="accent3" w:themeTint="99"/>
        </w:tcBorders>
      </w:tcPr>
    </w:tblStylePr>
    <w:tblStylePr w:type="lastRow">
      <w:rPr>
        <w:b/>
        <w:bCs/>
      </w:rPr>
      <w:tblPr/>
      <w:tcPr>
        <w:tcBorders>
          <w:top w:val="single" w:sz="4" w:space="0" w:color="AFE66A" w:themeColor="accent3" w:themeTint="99"/>
        </w:tcBorders>
      </w:tcPr>
    </w:tblStylePr>
    <w:tblStylePr w:type="firstCol">
      <w:rPr>
        <w:b/>
        <w:bCs/>
      </w:rPr>
    </w:tblStylePr>
    <w:tblStylePr w:type="lastCol">
      <w:rPr>
        <w:b/>
        <w:bCs/>
      </w:rPr>
    </w:tblStylePr>
    <w:tblStylePr w:type="band1Vert">
      <w:tblPr/>
      <w:tcPr>
        <w:shd w:val="clear" w:color="auto" w:fill="E4F6CD" w:themeFill="accent3" w:themeFillTint="33"/>
      </w:tcPr>
    </w:tblStylePr>
    <w:tblStylePr w:type="band1Horz">
      <w:tblPr/>
      <w:tcPr>
        <w:shd w:val="clear" w:color="auto" w:fill="E4F6CD" w:themeFill="accent3" w:themeFillTint="33"/>
      </w:tcPr>
    </w:tblStylePr>
  </w:style>
  <w:style w:type="character" w:customStyle="1" w:styleId="Heading5Char">
    <w:name w:val="Heading 5 Char"/>
    <w:basedOn w:val="DefaultParagraphFont"/>
    <w:link w:val="Heading5"/>
    <w:uiPriority w:val="9"/>
    <w:rsid w:val="002A18D6"/>
    <w:rPr>
      <w:rFonts w:asciiTheme="majorHAnsi" w:eastAsiaTheme="majorEastAsia" w:hAnsiTheme="majorHAnsi" w:cstheme="majorBidi"/>
      <w:color w:val="003871" w:themeColor="accent1" w:themeShade="BF"/>
      <w:sz w:val="18"/>
      <w:szCs w:val="18"/>
    </w:rPr>
  </w:style>
  <w:style w:type="character" w:customStyle="1" w:styleId="Heading6Char">
    <w:name w:val="Heading 6 Char"/>
    <w:basedOn w:val="DefaultParagraphFont"/>
    <w:link w:val="Heading6"/>
    <w:uiPriority w:val="9"/>
    <w:rsid w:val="00895934"/>
    <w:rPr>
      <w:rFonts w:asciiTheme="majorHAnsi" w:eastAsiaTheme="majorEastAsia" w:hAnsiTheme="majorHAnsi" w:cstheme="majorBidi"/>
      <w:color w:val="00254B" w:themeColor="accent1" w:themeShade="7F"/>
      <w:sz w:val="18"/>
      <w:szCs w:val="18"/>
    </w:rPr>
  </w:style>
  <w:style w:type="table" w:styleId="PlainTable4">
    <w:name w:val="Plain Table 4"/>
    <w:basedOn w:val="TableNormal"/>
    <w:uiPriority w:val="44"/>
    <w:rsid w:val="00D057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027">
      <w:bodyDiv w:val="1"/>
      <w:marLeft w:val="0"/>
      <w:marRight w:val="0"/>
      <w:marTop w:val="0"/>
      <w:marBottom w:val="0"/>
      <w:divBdr>
        <w:top w:val="none" w:sz="0" w:space="0" w:color="auto"/>
        <w:left w:val="none" w:sz="0" w:space="0" w:color="auto"/>
        <w:bottom w:val="none" w:sz="0" w:space="0" w:color="auto"/>
        <w:right w:val="none" w:sz="0" w:space="0" w:color="auto"/>
      </w:divBdr>
    </w:div>
    <w:div w:id="15930548">
      <w:bodyDiv w:val="1"/>
      <w:marLeft w:val="0"/>
      <w:marRight w:val="0"/>
      <w:marTop w:val="0"/>
      <w:marBottom w:val="0"/>
      <w:divBdr>
        <w:top w:val="none" w:sz="0" w:space="0" w:color="auto"/>
        <w:left w:val="none" w:sz="0" w:space="0" w:color="auto"/>
        <w:bottom w:val="none" w:sz="0" w:space="0" w:color="auto"/>
        <w:right w:val="none" w:sz="0" w:space="0" w:color="auto"/>
      </w:divBdr>
    </w:div>
    <w:div w:id="43064618">
      <w:bodyDiv w:val="1"/>
      <w:marLeft w:val="0"/>
      <w:marRight w:val="0"/>
      <w:marTop w:val="0"/>
      <w:marBottom w:val="0"/>
      <w:divBdr>
        <w:top w:val="none" w:sz="0" w:space="0" w:color="auto"/>
        <w:left w:val="none" w:sz="0" w:space="0" w:color="auto"/>
        <w:bottom w:val="none" w:sz="0" w:space="0" w:color="auto"/>
        <w:right w:val="none" w:sz="0" w:space="0" w:color="auto"/>
      </w:divBdr>
      <w:divsChild>
        <w:div w:id="442190233">
          <w:marLeft w:val="0"/>
          <w:marRight w:val="0"/>
          <w:marTop w:val="0"/>
          <w:marBottom w:val="0"/>
          <w:divBdr>
            <w:top w:val="none" w:sz="0" w:space="0" w:color="auto"/>
            <w:left w:val="none" w:sz="0" w:space="0" w:color="auto"/>
            <w:bottom w:val="none" w:sz="0" w:space="0" w:color="auto"/>
            <w:right w:val="none" w:sz="0" w:space="0" w:color="auto"/>
          </w:divBdr>
          <w:divsChild>
            <w:div w:id="457918832">
              <w:marLeft w:val="0"/>
              <w:marRight w:val="0"/>
              <w:marTop w:val="0"/>
              <w:marBottom w:val="0"/>
              <w:divBdr>
                <w:top w:val="none" w:sz="0" w:space="0" w:color="auto"/>
                <w:left w:val="none" w:sz="0" w:space="0" w:color="auto"/>
                <w:bottom w:val="none" w:sz="0" w:space="0" w:color="auto"/>
                <w:right w:val="none" w:sz="0" w:space="0" w:color="auto"/>
              </w:divBdr>
            </w:div>
          </w:divsChild>
        </w:div>
        <w:div w:id="791705690">
          <w:marLeft w:val="0"/>
          <w:marRight w:val="0"/>
          <w:marTop w:val="0"/>
          <w:marBottom w:val="0"/>
          <w:divBdr>
            <w:top w:val="none" w:sz="0" w:space="0" w:color="auto"/>
            <w:left w:val="none" w:sz="0" w:space="0" w:color="auto"/>
            <w:bottom w:val="none" w:sz="0" w:space="0" w:color="auto"/>
            <w:right w:val="none" w:sz="0" w:space="0" w:color="auto"/>
          </w:divBdr>
          <w:divsChild>
            <w:div w:id="1010297">
              <w:marLeft w:val="0"/>
              <w:marRight w:val="0"/>
              <w:marTop w:val="0"/>
              <w:marBottom w:val="0"/>
              <w:divBdr>
                <w:top w:val="none" w:sz="0" w:space="0" w:color="auto"/>
                <w:left w:val="none" w:sz="0" w:space="0" w:color="auto"/>
                <w:bottom w:val="none" w:sz="0" w:space="0" w:color="auto"/>
                <w:right w:val="none" w:sz="0" w:space="0" w:color="auto"/>
              </w:divBdr>
            </w:div>
          </w:divsChild>
        </w:div>
        <w:div w:id="1648632164">
          <w:marLeft w:val="0"/>
          <w:marRight w:val="0"/>
          <w:marTop w:val="0"/>
          <w:marBottom w:val="0"/>
          <w:divBdr>
            <w:top w:val="none" w:sz="0" w:space="0" w:color="auto"/>
            <w:left w:val="none" w:sz="0" w:space="0" w:color="auto"/>
            <w:bottom w:val="none" w:sz="0" w:space="0" w:color="auto"/>
            <w:right w:val="none" w:sz="0" w:space="0" w:color="auto"/>
          </w:divBdr>
          <w:divsChild>
            <w:div w:id="19589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885">
      <w:bodyDiv w:val="1"/>
      <w:marLeft w:val="0"/>
      <w:marRight w:val="0"/>
      <w:marTop w:val="0"/>
      <w:marBottom w:val="0"/>
      <w:divBdr>
        <w:top w:val="none" w:sz="0" w:space="0" w:color="auto"/>
        <w:left w:val="none" w:sz="0" w:space="0" w:color="auto"/>
        <w:bottom w:val="none" w:sz="0" w:space="0" w:color="auto"/>
        <w:right w:val="none" w:sz="0" w:space="0" w:color="auto"/>
      </w:divBdr>
    </w:div>
    <w:div w:id="119612317">
      <w:bodyDiv w:val="1"/>
      <w:marLeft w:val="0"/>
      <w:marRight w:val="0"/>
      <w:marTop w:val="0"/>
      <w:marBottom w:val="0"/>
      <w:divBdr>
        <w:top w:val="none" w:sz="0" w:space="0" w:color="auto"/>
        <w:left w:val="none" w:sz="0" w:space="0" w:color="auto"/>
        <w:bottom w:val="none" w:sz="0" w:space="0" w:color="auto"/>
        <w:right w:val="none" w:sz="0" w:space="0" w:color="auto"/>
      </w:divBdr>
    </w:div>
    <w:div w:id="143352397">
      <w:bodyDiv w:val="1"/>
      <w:marLeft w:val="0"/>
      <w:marRight w:val="0"/>
      <w:marTop w:val="0"/>
      <w:marBottom w:val="0"/>
      <w:divBdr>
        <w:top w:val="none" w:sz="0" w:space="0" w:color="auto"/>
        <w:left w:val="none" w:sz="0" w:space="0" w:color="auto"/>
        <w:bottom w:val="none" w:sz="0" w:space="0" w:color="auto"/>
        <w:right w:val="none" w:sz="0" w:space="0" w:color="auto"/>
      </w:divBdr>
    </w:div>
    <w:div w:id="264505032">
      <w:bodyDiv w:val="1"/>
      <w:marLeft w:val="0"/>
      <w:marRight w:val="0"/>
      <w:marTop w:val="0"/>
      <w:marBottom w:val="0"/>
      <w:divBdr>
        <w:top w:val="none" w:sz="0" w:space="0" w:color="auto"/>
        <w:left w:val="none" w:sz="0" w:space="0" w:color="auto"/>
        <w:bottom w:val="none" w:sz="0" w:space="0" w:color="auto"/>
        <w:right w:val="none" w:sz="0" w:space="0" w:color="auto"/>
      </w:divBdr>
    </w:div>
    <w:div w:id="493883534">
      <w:bodyDiv w:val="1"/>
      <w:marLeft w:val="0"/>
      <w:marRight w:val="0"/>
      <w:marTop w:val="0"/>
      <w:marBottom w:val="0"/>
      <w:divBdr>
        <w:top w:val="none" w:sz="0" w:space="0" w:color="auto"/>
        <w:left w:val="none" w:sz="0" w:space="0" w:color="auto"/>
        <w:bottom w:val="none" w:sz="0" w:space="0" w:color="auto"/>
        <w:right w:val="none" w:sz="0" w:space="0" w:color="auto"/>
      </w:divBdr>
    </w:div>
    <w:div w:id="510996486">
      <w:bodyDiv w:val="1"/>
      <w:marLeft w:val="0"/>
      <w:marRight w:val="0"/>
      <w:marTop w:val="0"/>
      <w:marBottom w:val="0"/>
      <w:divBdr>
        <w:top w:val="none" w:sz="0" w:space="0" w:color="auto"/>
        <w:left w:val="none" w:sz="0" w:space="0" w:color="auto"/>
        <w:bottom w:val="none" w:sz="0" w:space="0" w:color="auto"/>
        <w:right w:val="none" w:sz="0" w:space="0" w:color="auto"/>
      </w:divBdr>
    </w:div>
    <w:div w:id="535432156">
      <w:bodyDiv w:val="1"/>
      <w:marLeft w:val="0"/>
      <w:marRight w:val="0"/>
      <w:marTop w:val="0"/>
      <w:marBottom w:val="0"/>
      <w:divBdr>
        <w:top w:val="none" w:sz="0" w:space="0" w:color="auto"/>
        <w:left w:val="none" w:sz="0" w:space="0" w:color="auto"/>
        <w:bottom w:val="none" w:sz="0" w:space="0" w:color="auto"/>
        <w:right w:val="none" w:sz="0" w:space="0" w:color="auto"/>
      </w:divBdr>
    </w:div>
    <w:div w:id="537401616">
      <w:bodyDiv w:val="1"/>
      <w:marLeft w:val="0"/>
      <w:marRight w:val="0"/>
      <w:marTop w:val="0"/>
      <w:marBottom w:val="0"/>
      <w:divBdr>
        <w:top w:val="none" w:sz="0" w:space="0" w:color="auto"/>
        <w:left w:val="none" w:sz="0" w:space="0" w:color="auto"/>
        <w:bottom w:val="none" w:sz="0" w:space="0" w:color="auto"/>
        <w:right w:val="none" w:sz="0" w:space="0" w:color="auto"/>
      </w:divBdr>
    </w:div>
    <w:div w:id="542714779">
      <w:bodyDiv w:val="1"/>
      <w:marLeft w:val="0"/>
      <w:marRight w:val="0"/>
      <w:marTop w:val="0"/>
      <w:marBottom w:val="0"/>
      <w:divBdr>
        <w:top w:val="none" w:sz="0" w:space="0" w:color="auto"/>
        <w:left w:val="none" w:sz="0" w:space="0" w:color="auto"/>
        <w:bottom w:val="none" w:sz="0" w:space="0" w:color="auto"/>
        <w:right w:val="none" w:sz="0" w:space="0" w:color="auto"/>
      </w:divBdr>
    </w:div>
    <w:div w:id="636495717">
      <w:bodyDiv w:val="1"/>
      <w:marLeft w:val="0"/>
      <w:marRight w:val="0"/>
      <w:marTop w:val="0"/>
      <w:marBottom w:val="0"/>
      <w:divBdr>
        <w:top w:val="none" w:sz="0" w:space="0" w:color="auto"/>
        <w:left w:val="none" w:sz="0" w:space="0" w:color="auto"/>
        <w:bottom w:val="none" w:sz="0" w:space="0" w:color="auto"/>
        <w:right w:val="none" w:sz="0" w:space="0" w:color="auto"/>
      </w:divBdr>
    </w:div>
    <w:div w:id="736173010">
      <w:bodyDiv w:val="1"/>
      <w:marLeft w:val="0"/>
      <w:marRight w:val="0"/>
      <w:marTop w:val="0"/>
      <w:marBottom w:val="0"/>
      <w:divBdr>
        <w:top w:val="none" w:sz="0" w:space="0" w:color="auto"/>
        <w:left w:val="none" w:sz="0" w:space="0" w:color="auto"/>
        <w:bottom w:val="none" w:sz="0" w:space="0" w:color="auto"/>
        <w:right w:val="none" w:sz="0" w:space="0" w:color="auto"/>
      </w:divBdr>
    </w:div>
    <w:div w:id="984508305">
      <w:bodyDiv w:val="1"/>
      <w:marLeft w:val="0"/>
      <w:marRight w:val="0"/>
      <w:marTop w:val="0"/>
      <w:marBottom w:val="0"/>
      <w:divBdr>
        <w:top w:val="none" w:sz="0" w:space="0" w:color="auto"/>
        <w:left w:val="none" w:sz="0" w:space="0" w:color="auto"/>
        <w:bottom w:val="none" w:sz="0" w:space="0" w:color="auto"/>
        <w:right w:val="none" w:sz="0" w:space="0" w:color="auto"/>
      </w:divBdr>
    </w:div>
    <w:div w:id="1080905226">
      <w:bodyDiv w:val="1"/>
      <w:marLeft w:val="0"/>
      <w:marRight w:val="0"/>
      <w:marTop w:val="0"/>
      <w:marBottom w:val="0"/>
      <w:divBdr>
        <w:top w:val="none" w:sz="0" w:space="0" w:color="auto"/>
        <w:left w:val="none" w:sz="0" w:space="0" w:color="auto"/>
        <w:bottom w:val="none" w:sz="0" w:space="0" w:color="auto"/>
        <w:right w:val="none" w:sz="0" w:space="0" w:color="auto"/>
      </w:divBdr>
    </w:div>
    <w:div w:id="1108082959">
      <w:bodyDiv w:val="1"/>
      <w:marLeft w:val="0"/>
      <w:marRight w:val="0"/>
      <w:marTop w:val="0"/>
      <w:marBottom w:val="0"/>
      <w:divBdr>
        <w:top w:val="none" w:sz="0" w:space="0" w:color="auto"/>
        <w:left w:val="none" w:sz="0" w:space="0" w:color="auto"/>
        <w:bottom w:val="none" w:sz="0" w:space="0" w:color="auto"/>
        <w:right w:val="none" w:sz="0" w:space="0" w:color="auto"/>
      </w:divBdr>
    </w:div>
    <w:div w:id="1153066831">
      <w:bodyDiv w:val="1"/>
      <w:marLeft w:val="0"/>
      <w:marRight w:val="0"/>
      <w:marTop w:val="0"/>
      <w:marBottom w:val="0"/>
      <w:divBdr>
        <w:top w:val="none" w:sz="0" w:space="0" w:color="auto"/>
        <w:left w:val="none" w:sz="0" w:space="0" w:color="auto"/>
        <w:bottom w:val="none" w:sz="0" w:space="0" w:color="auto"/>
        <w:right w:val="none" w:sz="0" w:space="0" w:color="auto"/>
      </w:divBdr>
    </w:div>
    <w:div w:id="1194727667">
      <w:bodyDiv w:val="1"/>
      <w:marLeft w:val="0"/>
      <w:marRight w:val="0"/>
      <w:marTop w:val="0"/>
      <w:marBottom w:val="0"/>
      <w:divBdr>
        <w:top w:val="none" w:sz="0" w:space="0" w:color="auto"/>
        <w:left w:val="none" w:sz="0" w:space="0" w:color="auto"/>
        <w:bottom w:val="none" w:sz="0" w:space="0" w:color="auto"/>
        <w:right w:val="none" w:sz="0" w:space="0" w:color="auto"/>
      </w:divBdr>
    </w:div>
    <w:div w:id="1197044583">
      <w:bodyDiv w:val="1"/>
      <w:marLeft w:val="0"/>
      <w:marRight w:val="0"/>
      <w:marTop w:val="0"/>
      <w:marBottom w:val="0"/>
      <w:divBdr>
        <w:top w:val="none" w:sz="0" w:space="0" w:color="auto"/>
        <w:left w:val="none" w:sz="0" w:space="0" w:color="auto"/>
        <w:bottom w:val="none" w:sz="0" w:space="0" w:color="auto"/>
        <w:right w:val="none" w:sz="0" w:space="0" w:color="auto"/>
      </w:divBdr>
    </w:div>
    <w:div w:id="1208101920">
      <w:bodyDiv w:val="1"/>
      <w:marLeft w:val="0"/>
      <w:marRight w:val="0"/>
      <w:marTop w:val="0"/>
      <w:marBottom w:val="0"/>
      <w:divBdr>
        <w:top w:val="none" w:sz="0" w:space="0" w:color="auto"/>
        <w:left w:val="none" w:sz="0" w:space="0" w:color="auto"/>
        <w:bottom w:val="none" w:sz="0" w:space="0" w:color="auto"/>
        <w:right w:val="none" w:sz="0" w:space="0" w:color="auto"/>
      </w:divBdr>
    </w:div>
    <w:div w:id="1236160561">
      <w:bodyDiv w:val="1"/>
      <w:marLeft w:val="0"/>
      <w:marRight w:val="0"/>
      <w:marTop w:val="0"/>
      <w:marBottom w:val="0"/>
      <w:divBdr>
        <w:top w:val="none" w:sz="0" w:space="0" w:color="auto"/>
        <w:left w:val="none" w:sz="0" w:space="0" w:color="auto"/>
        <w:bottom w:val="none" w:sz="0" w:space="0" w:color="auto"/>
        <w:right w:val="none" w:sz="0" w:space="0" w:color="auto"/>
      </w:divBdr>
    </w:div>
    <w:div w:id="1350521026">
      <w:bodyDiv w:val="1"/>
      <w:marLeft w:val="0"/>
      <w:marRight w:val="0"/>
      <w:marTop w:val="0"/>
      <w:marBottom w:val="0"/>
      <w:divBdr>
        <w:top w:val="none" w:sz="0" w:space="0" w:color="auto"/>
        <w:left w:val="none" w:sz="0" w:space="0" w:color="auto"/>
        <w:bottom w:val="none" w:sz="0" w:space="0" w:color="auto"/>
        <w:right w:val="none" w:sz="0" w:space="0" w:color="auto"/>
      </w:divBdr>
    </w:div>
    <w:div w:id="1369841872">
      <w:bodyDiv w:val="1"/>
      <w:marLeft w:val="0"/>
      <w:marRight w:val="0"/>
      <w:marTop w:val="0"/>
      <w:marBottom w:val="0"/>
      <w:divBdr>
        <w:top w:val="none" w:sz="0" w:space="0" w:color="auto"/>
        <w:left w:val="none" w:sz="0" w:space="0" w:color="auto"/>
        <w:bottom w:val="none" w:sz="0" w:space="0" w:color="auto"/>
        <w:right w:val="none" w:sz="0" w:space="0" w:color="auto"/>
      </w:divBdr>
    </w:div>
    <w:div w:id="1473255289">
      <w:bodyDiv w:val="1"/>
      <w:marLeft w:val="0"/>
      <w:marRight w:val="0"/>
      <w:marTop w:val="0"/>
      <w:marBottom w:val="0"/>
      <w:divBdr>
        <w:top w:val="none" w:sz="0" w:space="0" w:color="auto"/>
        <w:left w:val="none" w:sz="0" w:space="0" w:color="auto"/>
        <w:bottom w:val="none" w:sz="0" w:space="0" w:color="auto"/>
        <w:right w:val="none" w:sz="0" w:space="0" w:color="auto"/>
      </w:divBdr>
    </w:div>
    <w:div w:id="1564176611">
      <w:bodyDiv w:val="1"/>
      <w:marLeft w:val="0"/>
      <w:marRight w:val="0"/>
      <w:marTop w:val="0"/>
      <w:marBottom w:val="0"/>
      <w:divBdr>
        <w:top w:val="none" w:sz="0" w:space="0" w:color="auto"/>
        <w:left w:val="none" w:sz="0" w:space="0" w:color="auto"/>
        <w:bottom w:val="none" w:sz="0" w:space="0" w:color="auto"/>
        <w:right w:val="none" w:sz="0" w:space="0" w:color="auto"/>
      </w:divBdr>
    </w:div>
    <w:div w:id="1606616141">
      <w:bodyDiv w:val="1"/>
      <w:marLeft w:val="0"/>
      <w:marRight w:val="0"/>
      <w:marTop w:val="0"/>
      <w:marBottom w:val="0"/>
      <w:divBdr>
        <w:top w:val="none" w:sz="0" w:space="0" w:color="auto"/>
        <w:left w:val="none" w:sz="0" w:space="0" w:color="auto"/>
        <w:bottom w:val="none" w:sz="0" w:space="0" w:color="auto"/>
        <w:right w:val="none" w:sz="0" w:space="0" w:color="auto"/>
      </w:divBdr>
    </w:div>
    <w:div w:id="1666012817">
      <w:bodyDiv w:val="1"/>
      <w:marLeft w:val="0"/>
      <w:marRight w:val="0"/>
      <w:marTop w:val="0"/>
      <w:marBottom w:val="0"/>
      <w:divBdr>
        <w:top w:val="none" w:sz="0" w:space="0" w:color="auto"/>
        <w:left w:val="none" w:sz="0" w:space="0" w:color="auto"/>
        <w:bottom w:val="none" w:sz="0" w:space="0" w:color="auto"/>
        <w:right w:val="none" w:sz="0" w:space="0" w:color="auto"/>
      </w:divBdr>
    </w:div>
    <w:div w:id="1681158109">
      <w:bodyDiv w:val="1"/>
      <w:marLeft w:val="0"/>
      <w:marRight w:val="0"/>
      <w:marTop w:val="0"/>
      <w:marBottom w:val="0"/>
      <w:divBdr>
        <w:top w:val="none" w:sz="0" w:space="0" w:color="auto"/>
        <w:left w:val="none" w:sz="0" w:space="0" w:color="auto"/>
        <w:bottom w:val="none" w:sz="0" w:space="0" w:color="auto"/>
        <w:right w:val="none" w:sz="0" w:space="0" w:color="auto"/>
      </w:divBdr>
    </w:div>
    <w:div w:id="1706826968">
      <w:bodyDiv w:val="1"/>
      <w:marLeft w:val="0"/>
      <w:marRight w:val="0"/>
      <w:marTop w:val="0"/>
      <w:marBottom w:val="0"/>
      <w:divBdr>
        <w:top w:val="none" w:sz="0" w:space="0" w:color="auto"/>
        <w:left w:val="none" w:sz="0" w:space="0" w:color="auto"/>
        <w:bottom w:val="none" w:sz="0" w:space="0" w:color="auto"/>
        <w:right w:val="none" w:sz="0" w:space="0" w:color="auto"/>
      </w:divBdr>
    </w:div>
    <w:div w:id="1728187546">
      <w:bodyDiv w:val="1"/>
      <w:marLeft w:val="0"/>
      <w:marRight w:val="0"/>
      <w:marTop w:val="0"/>
      <w:marBottom w:val="0"/>
      <w:divBdr>
        <w:top w:val="none" w:sz="0" w:space="0" w:color="auto"/>
        <w:left w:val="none" w:sz="0" w:space="0" w:color="auto"/>
        <w:bottom w:val="none" w:sz="0" w:space="0" w:color="auto"/>
        <w:right w:val="none" w:sz="0" w:space="0" w:color="auto"/>
      </w:divBdr>
    </w:div>
    <w:div w:id="1766144955">
      <w:bodyDiv w:val="1"/>
      <w:marLeft w:val="0"/>
      <w:marRight w:val="0"/>
      <w:marTop w:val="0"/>
      <w:marBottom w:val="0"/>
      <w:divBdr>
        <w:top w:val="none" w:sz="0" w:space="0" w:color="auto"/>
        <w:left w:val="none" w:sz="0" w:space="0" w:color="auto"/>
        <w:bottom w:val="none" w:sz="0" w:space="0" w:color="auto"/>
        <w:right w:val="none" w:sz="0" w:space="0" w:color="auto"/>
      </w:divBdr>
    </w:div>
    <w:div w:id="1784114396">
      <w:bodyDiv w:val="1"/>
      <w:marLeft w:val="0"/>
      <w:marRight w:val="0"/>
      <w:marTop w:val="0"/>
      <w:marBottom w:val="0"/>
      <w:divBdr>
        <w:top w:val="none" w:sz="0" w:space="0" w:color="auto"/>
        <w:left w:val="none" w:sz="0" w:space="0" w:color="auto"/>
        <w:bottom w:val="none" w:sz="0" w:space="0" w:color="auto"/>
        <w:right w:val="none" w:sz="0" w:space="0" w:color="auto"/>
      </w:divBdr>
    </w:div>
    <w:div w:id="1839691058">
      <w:bodyDiv w:val="1"/>
      <w:marLeft w:val="0"/>
      <w:marRight w:val="0"/>
      <w:marTop w:val="0"/>
      <w:marBottom w:val="0"/>
      <w:divBdr>
        <w:top w:val="none" w:sz="0" w:space="0" w:color="auto"/>
        <w:left w:val="none" w:sz="0" w:space="0" w:color="auto"/>
        <w:bottom w:val="none" w:sz="0" w:space="0" w:color="auto"/>
        <w:right w:val="none" w:sz="0" w:space="0" w:color="auto"/>
      </w:divBdr>
    </w:div>
    <w:div w:id="1984432739">
      <w:bodyDiv w:val="1"/>
      <w:marLeft w:val="0"/>
      <w:marRight w:val="0"/>
      <w:marTop w:val="0"/>
      <w:marBottom w:val="0"/>
      <w:divBdr>
        <w:top w:val="none" w:sz="0" w:space="0" w:color="auto"/>
        <w:left w:val="none" w:sz="0" w:space="0" w:color="auto"/>
        <w:bottom w:val="none" w:sz="0" w:space="0" w:color="auto"/>
        <w:right w:val="none" w:sz="0" w:space="0" w:color="auto"/>
      </w:divBdr>
      <w:divsChild>
        <w:div w:id="95906250">
          <w:marLeft w:val="0"/>
          <w:marRight w:val="0"/>
          <w:marTop w:val="0"/>
          <w:marBottom w:val="0"/>
          <w:divBdr>
            <w:top w:val="none" w:sz="0" w:space="0" w:color="auto"/>
            <w:left w:val="none" w:sz="0" w:space="0" w:color="auto"/>
            <w:bottom w:val="none" w:sz="0" w:space="0" w:color="auto"/>
            <w:right w:val="none" w:sz="0" w:space="0" w:color="auto"/>
          </w:divBdr>
          <w:divsChild>
            <w:div w:id="1666743019">
              <w:marLeft w:val="0"/>
              <w:marRight w:val="0"/>
              <w:marTop w:val="0"/>
              <w:marBottom w:val="0"/>
              <w:divBdr>
                <w:top w:val="none" w:sz="0" w:space="0" w:color="auto"/>
                <w:left w:val="none" w:sz="0" w:space="0" w:color="auto"/>
                <w:bottom w:val="none" w:sz="0" w:space="0" w:color="auto"/>
                <w:right w:val="none" w:sz="0" w:space="0" w:color="auto"/>
              </w:divBdr>
            </w:div>
          </w:divsChild>
        </w:div>
        <w:div w:id="1421222477">
          <w:marLeft w:val="0"/>
          <w:marRight w:val="0"/>
          <w:marTop w:val="0"/>
          <w:marBottom w:val="0"/>
          <w:divBdr>
            <w:top w:val="none" w:sz="0" w:space="0" w:color="auto"/>
            <w:left w:val="none" w:sz="0" w:space="0" w:color="auto"/>
            <w:bottom w:val="none" w:sz="0" w:space="0" w:color="auto"/>
            <w:right w:val="none" w:sz="0" w:space="0" w:color="auto"/>
          </w:divBdr>
          <w:divsChild>
            <w:div w:id="197739051">
              <w:marLeft w:val="0"/>
              <w:marRight w:val="0"/>
              <w:marTop w:val="0"/>
              <w:marBottom w:val="0"/>
              <w:divBdr>
                <w:top w:val="none" w:sz="0" w:space="0" w:color="auto"/>
                <w:left w:val="none" w:sz="0" w:space="0" w:color="auto"/>
                <w:bottom w:val="none" w:sz="0" w:space="0" w:color="auto"/>
                <w:right w:val="none" w:sz="0" w:space="0" w:color="auto"/>
              </w:divBdr>
            </w:div>
          </w:divsChild>
        </w:div>
        <w:div w:id="1457675231">
          <w:marLeft w:val="0"/>
          <w:marRight w:val="0"/>
          <w:marTop w:val="0"/>
          <w:marBottom w:val="0"/>
          <w:divBdr>
            <w:top w:val="none" w:sz="0" w:space="0" w:color="auto"/>
            <w:left w:val="none" w:sz="0" w:space="0" w:color="auto"/>
            <w:bottom w:val="none" w:sz="0" w:space="0" w:color="auto"/>
            <w:right w:val="none" w:sz="0" w:space="0" w:color="auto"/>
          </w:divBdr>
          <w:divsChild>
            <w:div w:id="252665033">
              <w:marLeft w:val="0"/>
              <w:marRight w:val="0"/>
              <w:marTop w:val="0"/>
              <w:marBottom w:val="0"/>
              <w:divBdr>
                <w:top w:val="none" w:sz="0" w:space="0" w:color="auto"/>
                <w:left w:val="none" w:sz="0" w:space="0" w:color="auto"/>
                <w:bottom w:val="none" w:sz="0" w:space="0" w:color="auto"/>
                <w:right w:val="none" w:sz="0" w:space="0" w:color="auto"/>
              </w:divBdr>
            </w:div>
          </w:divsChild>
        </w:div>
        <w:div w:id="1916668806">
          <w:marLeft w:val="0"/>
          <w:marRight w:val="0"/>
          <w:marTop w:val="0"/>
          <w:marBottom w:val="0"/>
          <w:divBdr>
            <w:top w:val="none" w:sz="0" w:space="0" w:color="auto"/>
            <w:left w:val="none" w:sz="0" w:space="0" w:color="auto"/>
            <w:bottom w:val="none" w:sz="0" w:space="0" w:color="auto"/>
            <w:right w:val="none" w:sz="0" w:space="0" w:color="auto"/>
          </w:divBdr>
          <w:divsChild>
            <w:div w:id="1007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8396">
      <w:bodyDiv w:val="1"/>
      <w:marLeft w:val="0"/>
      <w:marRight w:val="0"/>
      <w:marTop w:val="0"/>
      <w:marBottom w:val="0"/>
      <w:divBdr>
        <w:top w:val="none" w:sz="0" w:space="0" w:color="auto"/>
        <w:left w:val="none" w:sz="0" w:space="0" w:color="auto"/>
        <w:bottom w:val="none" w:sz="0" w:space="0" w:color="auto"/>
        <w:right w:val="none" w:sz="0" w:space="0" w:color="auto"/>
      </w:divBdr>
    </w:div>
    <w:div w:id="2089230502">
      <w:bodyDiv w:val="1"/>
      <w:marLeft w:val="0"/>
      <w:marRight w:val="0"/>
      <w:marTop w:val="0"/>
      <w:marBottom w:val="0"/>
      <w:divBdr>
        <w:top w:val="none" w:sz="0" w:space="0" w:color="auto"/>
        <w:left w:val="none" w:sz="0" w:space="0" w:color="auto"/>
        <w:bottom w:val="none" w:sz="0" w:space="0" w:color="auto"/>
        <w:right w:val="none" w:sz="0" w:space="0" w:color="auto"/>
      </w:divBdr>
    </w:div>
    <w:div w:id="2099135462">
      <w:bodyDiv w:val="1"/>
      <w:marLeft w:val="0"/>
      <w:marRight w:val="0"/>
      <w:marTop w:val="0"/>
      <w:marBottom w:val="0"/>
      <w:divBdr>
        <w:top w:val="none" w:sz="0" w:space="0" w:color="auto"/>
        <w:left w:val="none" w:sz="0" w:space="0" w:color="auto"/>
        <w:bottom w:val="none" w:sz="0" w:space="0" w:color="auto"/>
        <w:right w:val="none" w:sz="0" w:space="0" w:color="auto"/>
      </w:divBdr>
    </w:div>
    <w:div w:id="2112698710">
      <w:bodyDiv w:val="1"/>
      <w:marLeft w:val="0"/>
      <w:marRight w:val="0"/>
      <w:marTop w:val="0"/>
      <w:marBottom w:val="0"/>
      <w:divBdr>
        <w:top w:val="none" w:sz="0" w:space="0" w:color="auto"/>
        <w:left w:val="none" w:sz="0" w:space="0" w:color="auto"/>
        <w:bottom w:val="none" w:sz="0" w:space="0" w:color="auto"/>
        <w:right w:val="none" w:sz="0" w:space="0" w:color="auto"/>
      </w:divBdr>
    </w:div>
    <w:div w:id="21216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2" Type="http://schemas.openxmlformats.org/officeDocument/2006/relationships/hyperlink" Target="https://www.parliament.vic.gov.au/49c1a5/contentassets/9ffccf4ccdf7464eabe5a3d5b3e48a88/submission-documents/s064-dtp-and-agriculture-victoria.pdf" TargetMode="External"/><Relationship Id="rId1" Type="http://schemas.openxmlformats.org/officeDocument/2006/relationships/hyperlink" Target="https://www.parliament.vic.gov.au/49c1a5/contentassets/9ffccf4ccdf7464eabe5a3d5b3e48a88/submission-documents/s064-dtp-and-agriculture-victor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icgovAssetLibrary/Shared%20Documents/DJSIR%20Templates/DJSIR%20Report%20A4%20Portrait.dotx" TargetMode="External"/></Relationships>
</file>

<file path=word/documenttasks/documenttasks1.xml><?xml version="1.0" encoding="utf-8"?>
<t:Tasks xmlns:t="http://schemas.microsoft.com/office/tasks/2019/documenttasks" xmlns:oel="http://schemas.microsoft.com/office/2019/extlst">
  <t:Task id="{A340CBCE-510B-47C1-9A1B-FEE909115457}">
    <t:Anchor>
      <t:Comment id="897049720"/>
    </t:Anchor>
    <t:History>
      <t:Event id="{0A23056F-52D9-4CC5-8C01-7F2DB37466F7}" time="2024-10-23T02:42:18.825Z">
        <t:Attribution userId="S::victoria.carullo@ecodev.vic.gov.au::eef1a006-1757-48d5-98b5-1620d0027b15" userProvider="AD" userName="Victoria Carullo (DJSIR)"/>
        <t:Anchor>
          <t:Comment id="289002822"/>
        </t:Anchor>
        <t:Create/>
      </t:Event>
      <t:Event id="{EA3817E1-B5FC-49B9-9278-E9BCA3CFCC48}" time="2024-10-23T02:42:18.825Z">
        <t:Attribution userId="S::victoria.carullo@ecodev.vic.gov.au::eef1a006-1757-48d5-98b5-1620d0027b15" userProvider="AD" userName="Victoria Carullo (DJSIR)"/>
        <t:Anchor>
          <t:Comment id="289002822"/>
        </t:Anchor>
        <t:Assign userId="S::kate.naish@ecodev.vic.gov.au::75804f41-fa55-4182-8a48-b3c686947abc" userProvider="AD" userName="Kate M Naish (DJSIR)"/>
      </t:Event>
      <t:Event id="{45DE730B-68AC-4B3A-A0D8-BA8103657665}" time="2024-10-23T02:42:18.825Z">
        <t:Attribution userId="S::victoria.carullo@ecodev.vic.gov.au::eef1a006-1757-48d5-98b5-1620d0027b15" userProvider="AD" userName="Victoria Carullo (DJSIR)"/>
        <t:Anchor>
          <t:Comment id="289002822"/>
        </t:Anchor>
        <t:SetTitle title="@Kate M Naish (DJSIR) yes please"/>
      </t:Event>
      <t:Event id="{00ED795E-C793-42C0-93A1-6643C3E3D334}" time="2024-10-23T03:09:11.006Z">
        <t:Attribution userId="S::kate.naish@ecodev.vic.gov.au::75804f41-fa55-4182-8a48-b3c686947abc" userProvider="AD" userName="Kate M Naish (DJSIR)"/>
        <t:Progress percentComplete="100"/>
      </t:Event>
      <t:Event id="{2FEF543F-E40C-4825-962F-B9AFE58269F2}" time="2024-10-23T22:59:53.986Z">
        <t:Attribution userId="S::victoria.carullo@ecodev.vic.gov.au::eef1a006-1757-48d5-98b5-1620d0027b15" userProvider="AD" userName="Victoria Carullo (DJSIR)"/>
        <t:Progress percentComplete="0"/>
      </t:Event>
      <t:Event id="{A2B04444-B8EA-4BCF-883C-09832C9B5675}" time="2024-10-23T23:00:16.04Z">
        <t:Attribution userId="S::victoria.carullo@ecodev.vic.gov.au::eef1a006-1757-48d5-98b5-1620d0027b15" userProvider="AD" userName="Victoria Carullo (DJSIR)"/>
        <t:Undo id="{2FEF543F-E40C-4825-962F-B9AFE58269F2}"/>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3CEAC121F4340BD391A52A65776E5"/>
        <w:category>
          <w:name w:val="General"/>
          <w:gallery w:val="placeholder"/>
        </w:category>
        <w:types>
          <w:type w:val="bbPlcHdr"/>
        </w:types>
        <w:behaviors>
          <w:behavior w:val="content"/>
        </w:behaviors>
        <w:guid w:val="{2C99ECD4-C457-4EC7-B304-E333BA0A3519}"/>
      </w:docPartPr>
      <w:docPartBody>
        <w:p w:rsidR="00CF0A8F" w:rsidRDefault="00F517B0">
          <w:pPr>
            <w:pStyle w:val="1E63CEAC121F4340BD391A52A65776E5"/>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1EA7952219D04D2EB96828FA9320CF72"/>
        <w:category>
          <w:name w:val="General"/>
          <w:gallery w:val="placeholder"/>
        </w:category>
        <w:types>
          <w:type w:val="bbPlcHdr"/>
        </w:types>
        <w:behaviors>
          <w:behavior w:val="content"/>
        </w:behaviors>
        <w:guid w:val="{7F8A5C0D-9857-431D-A5A6-E4C3557D61D4}"/>
      </w:docPartPr>
      <w:docPartBody>
        <w:p w:rsidR="00CF0A8F" w:rsidRDefault="00F517B0">
          <w:pPr>
            <w:pStyle w:val="1EA7952219D04D2EB96828FA9320CF72"/>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
      <w:docPartPr>
        <w:name w:val="55735BD680164672A070EADC9D821D3F"/>
        <w:category>
          <w:name w:val="General"/>
          <w:gallery w:val="placeholder"/>
        </w:category>
        <w:types>
          <w:type w:val="bbPlcHdr"/>
        </w:types>
        <w:behaviors>
          <w:behavior w:val="content"/>
        </w:behaviors>
        <w:guid w:val="{730479E5-FD28-4224-96F2-54F4AD499F25}"/>
      </w:docPartPr>
      <w:docPartBody>
        <w:p w:rsidR="005D2045" w:rsidRDefault="008D79C8">
          <w:pPr>
            <w:pStyle w:val="55735BD680164672A070EADC9D821D3F"/>
          </w:pPr>
          <w:r w:rsidRPr="00C069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Public Sans Light">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8F"/>
    <w:rsid w:val="0001372A"/>
    <w:rsid w:val="000B2073"/>
    <w:rsid w:val="000D4198"/>
    <w:rsid w:val="000E0D5D"/>
    <w:rsid w:val="00190210"/>
    <w:rsid w:val="00195621"/>
    <w:rsid w:val="001E7637"/>
    <w:rsid w:val="001F071E"/>
    <w:rsid w:val="002003DD"/>
    <w:rsid w:val="002433A0"/>
    <w:rsid w:val="00310701"/>
    <w:rsid w:val="00316CAE"/>
    <w:rsid w:val="003E1CAE"/>
    <w:rsid w:val="003E6B98"/>
    <w:rsid w:val="00425314"/>
    <w:rsid w:val="00462498"/>
    <w:rsid w:val="004D1B19"/>
    <w:rsid w:val="0055133A"/>
    <w:rsid w:val="00554F1D"/>
    <w:rsid w:val="005A3F24"/>
    <w:rsid w:val="005B32F6"/>
    <w:rsid w:val="005C1436"/>
    <w:rsid w:val="005D2045"/>
    <w:rsid w:val="005D2C06"/>
    <w:rsid w:val="00602F71"/>
    <w:rsid w:val="006A6567"/>
    <w:rsid w:val="007B6D73"/>
    <w:rsid w:val="007C6822"/>
    <w:rsid w:val="007D005E"/>
    <w:rsid w:val="008D79C8"/>
    <w:rsid w:val="008E13FD"/>
    <w:rsid w:val="00902C72"/>
    <w:rsid w:val="00946F6F"/>
    <w:rsid w:val="00AD1B1B"/>
    <w:rsid w:val="00AE4A29"/>
    <w:rsid w:val="00B60273"/>
    <w:rsid w:val="00C26BB1"/>
    <w:rsid w:val="00C422EA"/>
    <w:rsid w:val="00C468D0"/>
    <w:rsid w:val="00C66CBE"/>
    <w:rsid w:val="00C84D84"/>
    <w:rsid w:val="00C90D5A"/>
    <w:rsid w:val="00CA7634"/>
    <w:rsid w:val="00CF0A8F"/>
    <w:rsid w:val="00D01D46"/>
    <w:rsid w:val="00D05696"/>
    <w:rsid w:val="00D6378D"/>
    <w:rsid w:val="00D665C3"/>
    <w:rsid w:val="00D9683F"/>
    <w:rsid w:val="00DA04BE"/>
    <w:rsid w:val="00EA0E21"/>
    <w:rsid w:val="00EC657A"/>
    <w:rsid w:val="00F517B0"/>
    <w:rsid w:val="00F56D31"/>
    <w:rsid w:val="00F6178D"/>
    <w:rsid w:val="00F75EDA"/>
    <w:rsid w:val="00FA577C"/>
    <w:rsid w:val="00FC5FB5"/>
    <w:rsid w:val="00FC6D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A6D31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63CEAC121F4340BD391A52A65776E5">
    <w:name w:val="1E63CEAC121F4340BD391A52A65776E5"/>
  </w:style>
  <w:style w:type="paragraph" w:customStyle="1" w:styleId="1EA7952219D04D2EB96828FA9320CF72">
    <w:name w:val="1EA7952219D04D2EB96828FA9320CF72"/>
  </w:style>
  <w:style w:type="paragraph" w:customStyle="1" w:styleId="55735BD680164672A070EADC9D821D3F">
    <w:name w:val="55735BD680164672A070EADC9D821D3F"/>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694926941BE45B06ABAC163185D5B" ma:contentTypeVersion="12" ma:contentTypeDescription="Create a new document." ma:contentTypeScope="" ma:versionID="53b8603ed44811c5217459dfdc416230">
  <xsd:schema xmlns:xsd="http://www.w3.org/2001/XMLSchema" xmlns:xs="http://www.w3.org/2001/XMLSchema" xmlns:p="http://schemas.microsoft.com/office/2006/metadata/properties" xmlns:ns2="46ee02b0-1db5-4a71-8e14-68449614dd15" xmlns:ns3="2696e5e9-9afa-49b1-bad1-1c72766e6825" targetNamespace="http://schemas.microsoft.com/office/2006/metadata/properties" ma:root="true" ma:fieldsID="bcdf34e1a2a105cc75f73abfb81230b5" ns2:_="" ns3:_="">
    <xsd:import namespace="46ee02b0-1db5-4a71-8e14-68449614dd15"/>
    <xsd:import namespace="2696e5e9-9afa-49b1-bad1-1c72766e68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e02b0-1db5-4a71-8e14-68449614d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6e5e9-9afa-49b1-bad1-1c72766e68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d83194c-679e-48fc-b42f-a82d6ca73876}" ma:internalName="TaxCatchAll" ma:showField="CatchAllData" ma:web="2696e5e9-9afa-49b1-bad1-1c72766e6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96e5e9-9afa-49b1-bad1-1c72766e6825" xsi:nil="true"/>
    <lcf76f155ced4ddcb4097134ff3c332f xmlns="46ee02b0-1db5-4a71-8e14-68449614dd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35C5D-1AB2-4A87-B3FF-BAD60991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e02b0-1db5-4a71-8e14-68449614dd15"/>
    <ds:schemaRef ds:uri="2696e5e9-9afa-49b1-bad1-1c72766e6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2696e5e9-9afa-49b1-bad1-1c72766e6825"/>
    <ds:schemaRef ds:uri="46ee02b0-1db5-4a71-8e14-68449614dd15"/>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DJSIR%20Report%20A4%20Portrait.dotx</Template>
  <TotalTime>1</TotalTime>
  <Pages>30</Pages>
  <Words>16430</Words>
  <Characters>93652</Characters>
  <Application>Microsoft Office Word</Application>
  <DocSecurity>0</DocSecurity>
  <Lines>780</Lines>
  <Paragraphs>219</Paragraphs>
  <ScaleCrop>false</ScaleCrop>
  <Company/>
  <LinksUpToDate>false</LinksUpToDate>
  <CharactersWithSpaces>109863</CharactersWithSpaces>
  <SharedDoc>false</SharedDoc>
  <HLinks>
    <vt:vector size="102" baseType="variant">
      <vt:variant>
        <vt:i4>1179696</vt:i4>
      </vt:variant>
      <vt:variant>
        <vt:i4>86</vt:i4>
      </vt:variant>
      <vt:variant>
        <vt:i4>0</vt:i4>
      </vt:variant>
      <vt:variant>
        <vt:i4>5</vt:i4>
      </vt:variant>
      <vt:variant>
        <vt:lpwstr/>
      </vt:variant>
      <vt:variant>
        <vt:lpwstr>_Toc185239765</vt:lpwstr>
      </vt:variant>
      <vt:variant>
        <vt:i4>1179696</vt:i4>
      </vt:variant>
      <vt:variant>
        <vt:i4>80</vt:i4>
      </vt:variant>
      <vt:variant>
        <vt:i4>0</vt:i4>
      </vt:variant>
      <vt:variant>
        <vt:i4>5</vt:i4>
      </vt:variant>
      <vt:variant>
        <vt:lpwstr/>
      </vt:variant>
      <vt:variant>
        <vt:lpwstr>_Toc185239764</vt:lpwstr>
      </vt:variant>
      <vt:variant>
        <vt:i4>1179696</vt:i4>
      </vt:variant>
      <vt:variant>
        <vt:i4>74</vt:i4>
      </vt:variant>
      <vt:variant>
        <vt:i4>0</vt:i4>
      </vt:variant>
      <vt:variant>
        <vt:i4>5</vt:i4>
      </vt:variant>
      <vt:variant>
        <vt:lpwstr/>
      </vt:variant>
      <vt:variant>
        <vt:lpwstr>_Toc185239763</vt:lpwstr>
      </vt:variant>
      <vt:variant>
        <vt:i4>1179696</vt:i4>
      </vt:variant>
      <vt:variant>
        <vt:i4>68</vt:i4>
      </vt:variant>
      <vt:variant>
        <vt:i4>0</vt:i4>
      </vt:variant>
      <vt:variant>
        <vt:i4>5</vt:i4>
      </vt:variant>
      <vt:variant>
        <vt:lpwstr/>
      </vt:variant>
      <vt:variant>
        <vt:lpwstr>_Toc185239762</vt:lpwstr>
      </vt:variant>
      <vt:variant>
        <vt:i4>1179696</vt:i4>
      </vt:variant>
      <vt:variant>
        <vt:i4>62</vt:i4>
      </vt:variant>
      <vt:variant>
        <vt:i4>0</vt:i4>
      </vt:variant>
      <vt:variant>
        <vt:i4>5</vt:i4>
      </vt:variant>
      <vt:variant>
        <vt:lpwstr/>
      </vt:variant>
      <vt:variant>
        <vt:lpwstr>_Toc185239761</vt:lpwstr>
      </vt:variant>
      <vt:variant>
        <vt:i4>1179696</vt:i4>
      </vt:variant>
      <vt:variant>
        <vt:i4>56</vt:i4>
      </vt:variant>
      <vt:variant>
        <vt:i4>0</vt:i4>
      </vt:variant>
      <vt:variant>
        <vt:i4>5</vt:i4>
      </vt:variant>
      <vt:variant>
        <vt:lpwstr/>
      </vt:variant>
      <vt:variant>
        <vt:lpwstr>_Toc185239760</vt:lpwstr>
      </vt:variant>
      <vt:variant>
        <vt:i4>1114160</vt:i4>
      </vt:variant>
      <vt:variant>
        <vt:i4>50</vt:i4>
      </vt:variant>
      <vt:variant>
        <vt:i4>0</vt:i4>
      </vt:variant>
      <vt:variant>
        <vt:i4>5</vt:i4>
      </vt:variant>
      <vt:variant>
        <vt:lpwstr/>
      </vt:variant>
      <vt:variant>
        <vt:lpwstr>_Toc185239759</vt:lpwstr>
      </vt:variant>
      <vt:variant>
        <vt:i4>1114160</vt:i4>
      </vt:variant>
      <vt:variant>
        <vt:i4>44</vt:i4>
      </vt:variant>
      <vt:variant>
        <vt:i4>0</vt:i4>
      </vt:variant>
      <vt:variant>
        <vt:i4>5</vt:i4>
      </vt:variant>
      <vt:variant>
        <vt:lpwstr/>
      </vt:variant>
      <vt:variant>
        <vt:lpwstr>_Toc185239758</vt:lpwstr>
      </vt:variant>
      <vt:variant>
        <vt:i4>1114160</vt:i4>
      </vt:variant>
      <vt:variant>
        <vt:i4>38</vt:i4>
      </vt:variant>
      <vt:variant>
        <vt:i4>0</vt:i4>
      </vt:variant>
      <vt:variant>
        <vt:i4>5</vt:i4>
      </vt:variant>
      <vt:variant>
        <vt:lpwstr/>
      </vt:variant>
      <vt:variant>
        <vt:lpwstr>_Toc185239757</vt:lpwstr>
      </vt:variant>
      <vt:variant>
        <vt:i4>1114160</vt:i4>
      </vt:variant>
      <vt:variant>
        <vt:i4>32</vt:i4>
      </vt:variant>
      <vt:variant>
        <vt:i4>0</vt:i4>
      </vt:variant>
      <vt:variant>
        <vt:i4>5</vt:i4>
      </vt:variant>
      <vt:variant>
        <vt:lpwstr/>
      </vt:variant>
      <vt:variant>
        <vt:lpwstr>_Toc185239756</vt:lpwstr>
      </vt:variant>
      <vt:variant>
        <vt:i4>1114160</vt:i4>
      </vt:variant>
      <vt:variant>
        <vt:i4>26</vt:i4>
      </vt:variant>
      <vt:variant>
        <vt:i4>0</vt:i4>
      </vt:variant>
      <vt:variant>
        <vt:i4>5</vt:i4>
      </vt:variant>
      <vt:variant>
        <vt:lpwstr/>
      </vt:variant>
      <vt:variant>
        <vt:lpwstr>_Toc185239755</vt:lpwstr>
      </vt:variant>
      <vt:variant>
        <vt:i4>1114160</vt:i4>
      </vt:variant>
      <vt:variant>
        <vt:i4>20</vt:i4>
      </vt:variant>
      <vt:variant>
        <vt:i4>0</vt:i4>
      </vt:variant>
      <vt:variant>
        <vt:i4>5</vt:i4>
      </vt:variant>
      <vt:variant>
        <vt:lpwstr/>
      </vt:variant>
      <vt:variant>
        <vt:lpwstr>_Toc185239754</vt:lpwstr>
      </vt:variant>
      <vt:variant>
        <vt:i4>1114160</vt:i4>
      </vt:variant>
      <vt:variant>
        <vt:i4>14</vt:i4>
      </vt:variant>
      <vt:variant>
        <vt:i4>0</vt:i4>
      </vt:variant>
      <vt:variant>
        <vt:i4>5</vt:i4>
      </vt:variant>
      <vt:variant>
        <vt:lpwstr/>
      </vt:variant>
      <vt:variant>
        <vt:lpwstr>_Toc185239753</vt:lpwstr>
      </vt:variant>
      <vt:variant>
        <vt:i4>1114160</vt:i4>
      </vt:variant>
      <vt:variant>
        <vt:i4>8</vt:i4>
      </vt:variant>
      <vt:variant>
        <vt:i4>0</vt:i4>
      </vt:variant>
      <vt:variant>
        <vt:i4>5</vt:i4>
      </vt:variant>
      <vt:variant>
        <vt:lpwstr/>
      </vt:variant>
      <vt:variant>
        <vt:lpwstr>_Toc185239752</vt:lpwstr>
      </vt:variant>
      <vt:variant>
        <vt:i4>1114160</vt:i4>
      </vt:variant>
      <vt:variant>
        <vt:i4>2</vt:i4>
      </vt:variant>
      <vt:variant>
        <vt:i4>0</vt:i4>
      </vt:variant>
      <vt:variant>
        <vt:i4>5</vt:i4>
      </vt:variant>
      <vt:variant>
        <vt:lpwstr/>
      </vt:variant>
      <vt:variant>
        <vt:lpwstr>_Toc185239751</vt:lpwstr>
      </vt:variant>
      <vt:variant>
        <vt:i4>4063346</vt:i4>
      </vt:variant>
      <vt:variant>
        <vt:i4>3</vt:i4>
      </vt:variant>
      <vt:variant>
        <vt:i4>0</vt:i4>
      </vt:variant>
      <vt:variant>
        <vt:i4>5</vt:i4>
      </vt:variant>
      <vt:variant>
        <vt:lpwstr>https://www.parliament.vic.gov.au/49c1a5/contentassets/9ffccf4ccdf7464eabe5a3d5b3e48a88/submission-documents/s064-dtp-and-agriculture-victoria.pdf</vt:lpwstr>
      </vt:variant>
      <vt:variant>
        <vt:lpwstr/>
      </vt:variant>
      <vt:variant>
        <vt:i4>4063346</vt:i4>
      </vt:variant>
      <vt:variant>
        <vt:i4>0</vt:i4>
      </vt:variant>
      <vt:variant>
        <vt:i4>0</vt:i4>
      </vt:variant>
      <vt:variant>
        <vt:i4>5</vt:i4>
      </vt:variant>
      <vt:variant>
        <vt:lpwstr>https://www.parliament.vic.gov.au/49c1a5/contentassets/9ffccf4ccdf7464eabe5a3d5b3e48a88/submission-documents/s064-dtp-and-agriculture-victoria.pdf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(work)</dc:creator>
  <cp:keywords/>
  <dc:description/>
  <cp:lastModifiedBy>Karina V Skrzypiec (DJSIR)</cp:lastModifiedBy>
  <cp:revision>2</cp:revision>
  <cp:lastPrinted>2022-12-22T01:32:00Z</cp:lastPrinted>
  <dcterms:created xsi:type="dcterms:W3CDTF">2025-02-11T02:28:00Z</dcterms:created>
  <dcterms:modified xsi:type="dcterms:W3CDTF">2025-02-11T02:28:00Z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aa68e262-e170-41e9-aa6c-458b7c5d1ee8_ActionId">
    <vt:lpwstr>2b6d8b49-5758-4c69-b153-002006453e70</vt:lpwstr>
  </property>
  <property fmtid="{D5CDD505-2E9C-101B-9397-08002B2CF9AE}" pid="9" name="MSIP_Label_aa68e262-e170-41e9-aa6c-458b7c5d1ee8_Name">
    <vt:lpwstr>OFFICIAL-SENSITIVE (DJPR)</vt:lpwstr>
  </property>
  <property fmtid="{D5CDD505-2E9C-101B-9397-08002B2CF9AE}" pid="10" name="MSIP_Label_aa68e262-e170-41e9-aa6c-458b7c5d1ee8_SetDate">
    <vt:lpwstr>2024-07-04T05:54:14Z</vt:lpwstr>
  </property>
  <property fmtid="{D5CDD505-2E9C-101B-9397-08002B2CF9AE}" pid="11" name="MSIP_Label_aa68e262-e170-41e9-aa6c-458b7c5d1ee8_SiteId">
    <vt:lpwstr>722ea0be-3e1c-4b11-ad6f-9401d6856e24</vt:lpwstr>
  </property>
  <property fmtid="{D5CDD505-2E9C-101B-9397-08002B2CF9AE}" pid="12" name="MSIP_Label_aa68e262-e170-41e9-aa6c-458b7c5d1ee8_Enabled">
    <vt:lpwstr>True</vt:lpwstr>
  </property>
  <property fmtid="{D5CDD505-2E9C-101B-9397-08002B2CF9AE}" pid="13" name="ContentTypeId">
    <vt:lpwstr>0x010100185694926941BE45B06ABAC163185D5B</vt:lpwstr>
  </property>
  <property fmtid="{D5CDD505-2E9C-101B-9397-08002B2CF9AE}" pid="14" name="MediaServiceImageTags">
    <vt:lpwstr/>
  </property>
  <property fmtid="{D5CDD505-2E9C-101B-9397-08002B2CF9AE}" pid="15" name="MSIP_Label_aa68e262-e170-41e9-aa6c-458b7c5d1ee8_Removed">
    <vt:lpwstr>False</vt:lpwstr>
  </property>
  <property fmtid="{D5CDD505-2E9C-101B-9397-08002B2CF9AE}" pid="16" name="MSIP_Label_aa68e262-e170-41e9-aa6c-458b7c5d1ee8_Extended_MSFT_Method">
    <vt:lpwstr>Privileged</vt:lpwstr>
  </property>
  <property fmtid="{D5CDD505-2E9C-101B-9397-08002B2CF9AE}" pid="17" name="Sensitivity">
    <vt:lpwstr>OFFICIAL-SENSITIVE (DJPR)</vt:lpwstr>
  </property>
</Properties>
</file>