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1F92" w14:textId="4E93B609" w:rsidR="00EE5BB8" w:rsidRDefault="00EE5BB8" w:rsidP="003A3F2A">
      <w:pPr>
        <w:pStyle w:val="Heading1"/>
      </w:pPr>
      <w:bookmarkStart w:id="0" w:name="_Toc213852184"/>
      <w:bookmarkStart w:id="1" w:name="_Toc214375879"/>
      <w:r w:rsidRPr="00C6052E">
        <w:t>04</w:t>
      </w:r>
      <w:r w:rsidR="003A3F2A">
        <w:t xml:space="preserve"> </w:t>
      </w:r>
      <w:r w:rsidRPr="00C6052E">
        <w:t>Appendices</w:t>
      </w:r>
      <w:bookmarkEnd w:id="0"/>
      <w:bookmarkEnd w:id="1"/>
    </w:p>
    <w:p w14:paraId="6FC5E6F2" w14:textId="77777777" w:rsidR="002B2029" w:rsidRDefault="002B2029" w:rsidP="002B2029">
      <w:pPr>
        <w:pStyle w:val="TOCHeading"/>
        <w:rPr>
          <w:lang w:val="en-US"/>
        </w:rPr>
      </w:pPr>
      <w:r>
        <w:rPr>
          <w:lang w:val="en-US"/>
        </w:rPr>
        <w:t>Contents</w:t>
      </w:r>
    </w:p>
    <w:p w14:paraId="3A533ED3" w14:textId="5EFE8736" w:rsidR="00026B2F" w:rsidRDefault="002B2029">
      <w:pPr>
        <w:pStyle w:val="TOC1"/>
        <w:rPr>
          <w:rFonts w:eastAsiaTheme="minorEastAsia"/>
          <w:b w:val="0"/>
          <w:noProof/>
          <w:kern w:val="2"/>
          <w:lang w:eastAsia="en-AU"/>
          <w14:ligatures w14:val="standardContextual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"1-1" \h \z \t "Heading 2,2,Heading 2 Numbered,2" </w:instrText>
      </w:r>
      <w:r>
        <w:rPr>
          <w:lang w:val="en-US"/>
        </w:rPr>
        <w:fldChar w:fldCharType="separate"/>
      </w:r>
      <w:hyperlink w:anchor="_Toc214375879" w:history="1">
        <w:r w:rsidR="00026B2F" w:rsidRPr="008F3660">
          <w:rPr>
            <w:rStyle w:val="Hyperlink"/>
            <w:noProof/>
          </w:rPr>
          <w:t>04 Appendices</w:t>
        </w:r>
        <w:r w:rsidR="00026B2F">
          <w:rPr>
            <w:noProof/>
            <w:webHidden/>
          </w:rPr>
          <w:tab/>
        </w:r>
        <w:r w:rsidR="00026B2F">
          <w:rPr>
            <w:noProof/>
            <w:webHidden/>
          </w:rPr>
          <w:fldChar w:fldCharType="begin"/>
        </w:r>
        <w:r w:rsidR="00026B2F">
          <w:rPr>
            <w:noProof/>
            <w:webHidden/>
          </w:rPr>
          <w:instrText xml:space="preserve"> PAGEREF _Toc214375879 \h </w:instrText>
        </w:r>
        <w:r w:rsidR="00026B2F">
          <w:rPr>
            <w:noProof/>
            <w:webHidden/>
          </w:rPr>
        </w:r>
        <w:r w:rsidR="00026B2F">
          <w:rPr>
            <w:noProof/>
            <w:webHidden/>
          </w:rPr>
          <w:fldChar w:fldCharType="separate"/>
        </w:r>
        <w:r w:rsidR="00026B2F">
          <w:rPr>
            <w:noProof/>
            <w:webHidden/>
          </w:rPr>
          <w:t>1</w:t>
        </w:r>
        <w:r w:rsidR="00026B2F">
          <w:rPr>
            <w:noProof/>
            <w:webHidden/>
          </w:rPr>
          <w:fldChar w:fldCharType="end"/>
        </w:r>
      </w:hyperlink>
    </w:p>
    <w:p w14:paraId="269DF1FB" w14:textId="09494AA0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80" w:history="1">
        <w:r w:rsidRPr="008F3660">
          <w:rPr>
            <w:rStyle w:val="Hyperlink"/>
            <w:noProof/>
          </w:rPr>
          <w:t xml:space="preserve">Appendix 1: Departmental five-year financial summary and current year </w:t>
        </w:r>
        <w:r>
          <w:rPr>
            <w:rStyle w:val="Hyperlink"/>
            <w:noProof/>
          </w:rPr>
          <w:br/>
        </w:r>
        <w:r w:rsidRPr="008F3660">
          <w:rPr>
            <w:rStyle w:val="Hyperlink"/>
            <w:noProof/>
          </w:rPr>
          <w:t>financial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458EF0C" w14:textId="2223CAA0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81" w:history="1">
        <w:r w:rsidRPr="008F3660">
          <w:rPr>
            <w:rStyle w:val="Hyperlink"/>
            <w:noProof/>
          </w:rPr>
          <w:t>Appendix 2: Budget Portfolio Outcomes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D75010" w14:textId="5BDE7BE8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82" w:history="1">
        <w:r w:rsidRPr="008F3660">
          <w:rPr>
            <w:rStyle w:val="Hyperlink"/>
            <w:noProof/>
          </w:rPr>
          <w:t>Appendix 3: Capital Projects/Asset Investment Programs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9275234" w14:textId="351E66A0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83" w:history="1">
        <w:r w:rsidRPr="008F3660">
          <w:rPr>
            <w:rStyle w:val="Hyperlink"/>
            <w:noProof/>
          </w:rPr>
          <w:t>Appendix 4: Procurement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48946F1" w14:textId="2AC68F4F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84" w:history="1">
        <w:r w:rsidRPr="008F3660">
          <w:rPr>
            <w:rStyle w:val="Hyperlink"/>
            <w:noProof/>
          </w:rPr>
          <w:t>Appendix 5: Grants and related assistance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1737247" w14:textId="7845FE3F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85" w:history="1">
        <w:r w:rsidRPr="008F3660">
          <w:rPr>
            <w:rStyle w:val="Hyperlink"/>
            <w:noProof/>
          </w:rPr>
          <w:t>Appendix 6: Government advertising expenditure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4F3E8C2" w14:textId="630AAF73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86" w:history="1">
        <w:r w:rsidRPr="008F3660">
          <w:rPr>
            <w:rStyle w:val="Hyperlink"/>
            <w:noProof/>
          </w:rPr>
          <w:t>Appendix 7: Information and Communication Technology (ICT) expenditure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C352196" w14:textId="2766FD4D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87" w:history="1">
        <w:r w:rsidRPr="008F3660">
          <w:rPr>
            <w:rStyle w:val="Hyperlink"/>
            <w:noProof/>
          </w:rPr>
          <w:t>Appendix 8: Reviews and studies expenditure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D56396D" w14:textId="494C282E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88" w:history="1">
        <w:r w:rsidRPr="008F3660">
          <w:rPr>
            <w:rStyle w:val="Hyperlink"/>
            <w:noProof/>
          </w:rPr>
          <w:t>Appendix 9: People and workforce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FE604CE" w14:textId="7DBB820E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89" w:history="1">
        <w:r w:rsidRPr="008F3660">
          <w:rPr>
            <w:rStyle w:val="Hyperlink"/>
            <w:noProof/>
          </w:rPr>
          <w:t>Appendix 10: Office-based environmental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4653367E" w14:textId="523AF287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90" w:history="1">
        <w:r w:rsidRPr="008F3660">
          <w:rPr>
            <w:rStyle w:val="Hyperlink"/>
            <w:noProof/>
          </w:rPr>
          <w:t>Appendix 11: Freedom of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015E4995" w14:textId="04C07763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91" w:history="1">
        <w:r w:rsidRPr="008F3660">
          <w:rPr>
            <w:rStyle w:val="Hyperlink"/>
            <w:noProof/>
          </w:rPr>
          <w:t>Appendix 12: Compliance and attestations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19398963" w14:textId="24F465AB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92" w:history="1">
        <w:r w:rsidRPr="008F3660">
          <w:rPr>
            <w:rStyle w:val="Hyperlink"/>
            <w:noProof/>
          </w:rPr>
          <w:t>Appendix 13: Additional departmental information available 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4F584D8B" w14:textId="762F4F3E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93" w:history="1">
        <w:r w:rsidRPr="008F3660">
          <w:rPr>
            <w:rStyle w:val="Hyperlink"/>
            <w:noProof/>
          </w:rPr>
          <w:t>Appendix 14: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09A3A3C8" w14:textId="68BE90DF" w:rsidR="00026B2F" w:rsidRDefault="00026B2F">
      <w:pPr>
        <w:pStyle w:val="TOC2"/>
        <w:tabs>
          <w:tab w:val="right" w:leader="dot" w:pos="9629"/>
        </w:tabs>
        <w:rPr>
          <w:rFonts w:eastAsiaTheme="minorEastAsia"/>
          <w:noProof/>
          <w:kern w:val="2"/>
          <w:szCs w:val="24"/>
          <w:lang w:eastAsia="en-AU"/>
          <w14:ligatures w14:val="standardContextual"/>
        </w:rPr>
      </w:pPr>
      <w:hyperlink w:anchor="_Toc214375894" w:history="1">
        <w:r w:rsidRPr="008F3660">
          <w:rPr>
            <w:rStyle w:val="Hyperlink"/>
            <w:noProof/>
          </w:rPr>
          <w:t>Appendix 15: Disclosure Index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_Toc214375894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020532D8" w14:textId="65CED604" w:rsidR="002B2029" w:rsidRPr="002B2029" w:rsidRDefault="002B2029" w:rsidP="002B2029">
      <w:r>
        <w:rPr>
          <w:lang w:val="en-US"/>
        </w:rPr>
        <w:fldChar w:fldCharType="end"/>
      </w:r>
    </w:p>
    <w:p w14:paraId="076B7183" w14:textId="77777777" w:rsidR="002B2029" w:rsidRDefault="002B2029" w:rsidP="002B2029">
      <w:bookmarkStart w:id="2" w:name="_Toc213852185"/>
      <w:r>
        <w:br w:type="page"/>
      </w:r>
    </w:p>
    <w:p w14:paraId="6EECB3E4" w14:textId="44FBB56A" w:rsidR="00EE5BB8" w:rsidRPr="00C6052E" w:rsidRDefault="00EE5BB8" w:rsidP="00EE5BB8">
      <w:pPr>
        <w:pStyle w:val="Heading2"/>
        <w:spacing w:before="0"/>
      </w:pPr>
      <w:bookmarkStart w:id="3" w:name="_Toc214375880"/>
      <w:r w:rsidRPr="00C6052E">
        <w:lastRenderedPageBreak/>
        <w:t>Appendix</w:t>
      </w:r>
      <w:r w:rsidR="00177848" w:rsidRPr="00C6052E">
        <w:t xml:space="preserve"> </w:t>
      </w:r>
      <w:r w:rsidRPr="00C6052E">
        <w:t>1: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five-year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summary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review</w:t>
      </w:r>
      <w:bookmarkEnd w:id="2"/>
      <w:bookmarkEnd w:id="3"/>
    </w:p>
    <w:p w14:paraId="09BE127D" w14:textId="203BDCA9" w:rsidR="00EE5BB8" w:rsidRPr="00C6052E" w:rsidRDefault="003A3F2A" w:rsidP="006F1C8C">
      <w:pPr>
        <w:pStyle w:val="TableHeading"/>
      </w:pPr>
      <w:r w:rsidRPr="00C6052E">
        <w:t>Departmental</w:t>
      </w:r>
      <w:r w:rsidR="00177848" w:rsidRPr="00C6052E">
        <w:t xml:space="preserve"> </w:t>
      </w:r>
      <w:r w:rsidRPr="00C6052E">
        <w:t>five-year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summary</w:t>
      </w:r>
      <w:r w:rsidR="006F1C8C">
        <w:t xml:space="preserve"> </w:t>
      </w:r>
      <w:r w:rsidR="006F1C8C" w:rsidRPr="00C6052E">
        <w:t>($ thousand)</w:t>
      </w:r>
    </w:p>
    <w:tbl>
      <w:tblPr>
        <w:tblStyle w:val="TableGrid"/>
        <w:tblW w:w="5000" w:type="pct"/>
        <w:tblLayout w:type="fixed"/>
        <w:tblLook w:val="0660" w:firstRow="1" w:lastRow="1" w:firstColumn="0" w:lastColumn="0" w:noHBand="1" w:noVBand="1"/>
      </w:tblPr>
      <w:tblGrid>
        <w:gridCol w:w="3360"/>
        <w:gridCol w:w="1253"/>
        <w:gridCol w:w="1254"/>
        <w:gridCol w:w="1254"/>
        <w:gridCol w:w="1254"/>
        <w:gridCol w:w="1254"/>
      </w:tblGrid>
      <w:tr w:rsidR="00EE5BB8" w:rsidRPr="00C6052E" w14:paraId="2229A18F" w14:textId="77777777" w:rsidTr="006F1C8C">
        <w:tc>
          <w:tcPr>
            <w:tcW w:w="1745" w:type="pct"/>
          </w:tcPr>
          <w:p w14:paraId="3FD2D14A" w14:textId="2A3AC5AF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4" w:name="TableColumnHeadings_118"/>
            <w:bookmarkEnd w:id="4"/>
            <w:r w:rsidRPr="00C6052E">
              <w:rPr>
                <w:lang w:val="en-AU"/>
              </w:rPr>
              <w:t>Five-year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financial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summary</w:t>
            </w:r>
            <w:r w:rsidRPr="00C6052E">
              <w:rPr>
                <w:vertAlign w:val="superscript"/>
                <w:lang w:val="en-AU"/>
              </w:rPr>
              <w:t>(i)</w:t>
            </w:r>
          </w:p>
        </w:tc>
        <w:tc>
          <w:tcPr>
            <w:tcW w:w="651" w:type="pct"/>
          </w:tcPr>
          <w:p w14:paraId="15B3CD8A" w14:textId="77777777" w:rsidR="00EE5BB8" w:rsidRPr="00C6052E" w:rsidRDefault="00EE5BB8" w:rsidP="001700E3">
            <w:pPr>
              <w:pStyle w:val="TableColumnHeading"/>
              <w:jc w:val="right"/>
            </w:pPr>
            <w:r w:rsidRPr="00C6052E">
              <w:t>2025</w:t>
            </w:r>
          </w:p>
        </w:tc>
        <w:tc>
          <w:tcPr>
            <w:tcW w:w="651" w:type="pct"/>
          </w:tcPr>
          <w:p w14:paraId="2DE0EFD1" w14:textId="77777777" w:rsidR="00EE5BB8" w:rsidRPr="00C6052E" w:rsidRDefault="00EE5BB8" w:rsidP="001700E3">
            <w:pPr>
              <w:pStyle w:val="TableColumnHeading"/>
              <w:jc w:val="right"/>
            </w:pPr>
            <w:r w:rsidRPr="00C6052E">
              <w:t>2024</w:t>
            </w:r>
          </w:p>
        </w:tc>
        <w:tc>
          <w:tcPr>
            <w:tcW w:w="651" w:type="pct"/>
          </w:tcPr>
          <w:p w14:paraId="295CDFBF" w14:textId="77777777" w:rsidR="00EE5BB8" w:rsidRPr="00C6052E" w:rsidRDefault="00EE5BB8" w:rsidP="001700E3">
            <w:pPr>
              <w:pStyle w:val="TableColumnHeading"/>
              <w:jc w:val="right"/>
            </w:pPr>
            <w:r w:rsidRPr="00C6052E">
              <w:t>2023</w:t>
            </w:r>
          </w:p>
        </w:tc>
        <w:tc>
          <w:tcPr>
            <w:tcW w:w="651" w:type="pct"/>
          </w:tcPr>
          <w:p w14:paraId="6B006C6A" w14:textId="77777777" w:rsidR="00EE5BB8" w:rsidRPr="00C6052E" w:rsidRDefault="00EE5BB8" w:rsidP="001700E3">
            <w:pPr>
              <w:pStyle w:val="TableColumnHeading"/>
              <w:jc w:val="right"/>
            </w:pPr>
            <w:r w:rsidRPr="00C6052E">
              <w:t>2022</w:t>
            </w:r>
          </w:p>
        </w:tc>
        <w:tc>
          <w:tcPr>
            <w:tcW w:w="651" w:type="pct"/>
          </w:tcPr>
          <w:p w14:paraId="0A4C0A09" w14:textId="77777777" w:rsidR="00EE5BB8" w:rsidRPr="00C6052E" w:rsidRDefault="00EE5BB8" w:rsidP="001700E3">
            <w:pPr>
              <w:pStyle w:val="TableColumnHeading"/>
              <w:jc w:val="right"/>
            </w:pPr>
            <w:r w:rsidRPr="00C6052E">
              <w:t>2021</w:t>
            </w:r>
          </w:p>
        </w:tc>
      </w:tr>
      <w:tr w:rsidR="006F1C8C" w:rsidRPr="00C6052E" w14:paraId="1A8871CB" w14:textId="77777777" w:rsidTr="006F1C8C">
        <w:tc>
          <w:tcPr>
            <w:tcW w:w="1745" w:type="pct"/>
          </w:tcPr>
          <w:p w14:paraId="5E4E464E" w14:textId="75B62753" w:rsidR="006F1C8C" w:rsidRPr="00C6052E" w:rsidRDefault="006F1C8C" w:rsidP="006F1C8C">
            <w:pPr>
              <w:pStyle w:val="TableHeading"/>
            </w:pPr>
            <w:r w:rsidRPr="00C6052E">
              <w:t>Continuing operations</w:t>
            </w:r>
          </w:p>
        </w:tc>
        <w:tc>
          <w:tcPr>
            <w:tcW w:w="651" w:type="pct"/>
          </w:tcPr>
          <w:p w14:paraId="7BEC16AB" w14:textId="77777777" w:rsidR="006F1C8C" w:rsidRPr="00C6052E" w:rsidRDefault="006F1C8C" w:rsidP="001700E3">
            <w:pPr>
              <w:pStyle w:val="TableHeading"/>
              <w:jc w:val="right"/>
            </w:pPr>
          </w:p>
        </w:tc>
        <w:tc>
          <w:tcPr>
            <w:tcW w:w="651" w:type="pct"/>
          </w:tcPr>
          <w:p w14:paraId="2B2E9363" w14:textId="77777777" w:rsidR="006F1C8C" w:rsidRPr="00C6052E" w:rsidRDefault="006F1C8C" w:rsidP="001700E3">
            <w:pPr>
              <w:pStyle w:val="TableHeading"/>
              <w:jc w:val="right"/>
            </w:pPr>
          </w:p>
        </w:tc>
        <w:tc>
          <w:tcPr>
            <w:tcW w:w="651" w:type="pct"/>
          </w:tcPr>
          <w:p w14:paraId="34D8FAC8" w14:textId="77777777" w:rsidR="006F1C8C" w:rsidRPr="00C6052E" w:rsidRDefault="006F1C8C" w:rsidP="001700E3">
            <w:pPr>
              <w:pStyle w:val="TableHeading"/>
              <w:jc w:val="right"/>
            </w:pPr>
          </w:p>
        </w:tc>
        <w:tc>
          <w:tcPr>
            <w:tcW w:w="651" w:type="pct"/>
          </w:tcPr>
          <w:p w14:paraId="03199EE1" w14:textId="77777777" w:rsidR="006F1C8C" w:rsidRPr="00C6052E" w:rsidRDefault="006F1C8C" w:rsidP="001700E3">
            <w:pPr>
              <w:pStyle w:val="TableHeading"/>
              <w:jc w:val="right"/>
            </w:pPr>
          </w:p>
        </w:tc>
        <w:tc>
          <w:tcPr>
            <w:tcW w:w="651" w:type="pct"/>
          </w:tcPr>
          <w:p w14:paraId="08F0D783" w14:textId="77777777" w:rsidR="006F1C8C" w:rsidRPr="00C6052E" w:rsidRDefault="006F1C8C" w:rsidP="001700E3">
            <w:pPr>
              <w:pStyle w:val="TableHeading"/>
              <w:jc w:val="right"/>
            </w:pPr>
          </w:p>
        </w:tc>
      </w:tr>
      <w:tr w:rsidR="00EE5BB8" w:rsidRPr="00C6052E" w14:paraId="0D927C45" w14:textId="77777777" w:rsidTr="006F1C8C">
        <w:tc>
          <w:tcPr>
            <w:tcW w:w="1745" w:type="pct"/>
          </w:tcPr>
          <w:p w14:paraId="4878B9A5" w14:textId="64B50321" w:rsidR="00EE5BB8" w:rsidRPr="00C6052E" w:rsidRDefault="00EE5BB8" w:rsidP="0063097D">
            <w:pPr>
              <w:pStyle w:val="TableCopy"/>
            </w:pPr>
            <w:r w:rsidRPr="00C6052E">
              <w:rPr>
                <w:spacing w:val="-2"/>
              </w:rPr>
              <w:t>Total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revenue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income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from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transactions</w:t>
            </w:r>
          </w:p>
        </w:tc>
        <w:tc>
          <w:tcPr>
            <w:tcW w:w="651" w:type="pct"/>
          </w:tcPr>
          <w:p w14:paraId="5A76C0B0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3,764,306</w:t>
            </w:r>
          </w:p>
        </w:tc>
        <w:tc>
          <w:tcPr>
            <w:tcW w:w="651" w:type="pct"/>
          </w:tcPr>
          <w:p w14:paraId="18CB004C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3,617,111</w:t>
            </w:r>
          </w:p>
        </w:tc>
        <w:tc>
          <w:tcPr>
            <w:tcW w:w="651" w:type="pct"/>
          </w:tcPr>
          <w:p w14:paraId="3ED72DB7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4,136,061</w:t>
            </w:r>
          </w:p>
        </w:tc>
        <w:tc>
          <w:tcPr>
            <w:tcW w:w="651" w:type="pct"/>
          </w:tcPr>
          <w:p w14:paraId="6001919B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11,094,815</w:t>
            </w:r>
          </w:p>
        </w:tc>
        <w:tc>
          <w:tcPr>
            <w:tcW w:w="651" w:type="pct"/>
          </w:tcPr>
          <w:p w14:paraId="373BD621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7,193,762</w:t>
            </w:r>
          </w:p>
        </w:tc>
      </w:tr>
      <w:tr w:rsidR="00EE5BB8" w:rsidRPr="00C6052E" w14:paraId="7B6B8495" w14:textId="77777777" w:rsidTr="006F1C8C">
        <w:tc>
          <w:tcPr>
            <w:tcW w:w="1745" w:type="pct"/>
          </w:tcPr>
          <w:p w14:paraId="47B61318" w14:textId="6B7ADC3B" w:rsidR="00EE5BB8" w:rsidRPr="00C6052E" w:rsidRDefault="00EE5BB8" w:rsidP="0063097D">
            <w:pPr>
              <w:pStyle w:val="TableCopy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expenses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transactions</w:t>
            </w:r>
          </w:p>
        </w:tc>
        <w:tc>
          <w:tcPr>
            <w:tcW w:w="651" w:type="pct"/>
          </w:tcPr>
          <w:p w14:paraId="2F076A1E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(3,594,999)</w:t>
            </w:r>
          </w:p>
        </w:tc>
        <w:tc>
          <w:tcPr>
            <w:tcW w:w="651" w:type="pct"/>
          </w:tcPr>
          <w:p w14:paraId="4A7ED80A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(3,504,893)</w:t>
            </w:r>
          </w:p>
        </w:tc>
        <w:tc>
          <w:tcPr>
            <w:tcW w:w="651" w:type="pct"/>
          </w:tcPr>
          <w:p w14:paraId="7F32DAFC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(3,998,377)</w:t>
            </w:r>
          </w:p>
        </w:tc>
        <w:tc>
          <w:tcPr>
            <w:tcW w:w="651" w:type="pct"/>
          </w:tcPr>
          <w:p w14:paraId="5D07F034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(10,968,034)</w:t>
            </w:r>
          </w:p>
        </w:tc>
        <w:tc>
          <w:tcPr>
            <w:tcW w:w="651" w:type="pct"/>
          </w:tcPr>
          <w:p w14:paraId="1496E212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(7,164,784)</w:t>
            </w:r>
          </w:p>
        </w:tc>
      </w:tr>
      <w:tr w:rsidR="00EE5BB8" w:rsidRPr="00C6052E" w14:paraId="7DFE015A" w14:textId="77777777" w:rsidTr="006F1C8C">
        <w:tc>
          <w:tcPr>
            <w:tcW w:w="1745" w:type="pct"/>
          </w:tcPr>
          <w:p w14:paraId="66CA433C" w14:textId="22DC89EE" w:rsidR="00EE5BB8" w:rsidRPr="00C6052E" w:rsidRDefault="00EE5BB8" w:rsidP="0063097D">
            <w:pPr>
              <w:pStyle w:val="TableCopy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result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transactions</w:t>
            </w:r>
            <w:r w:rsidRPr="00C6052E">
              <w:rPr>
                <w:vertAlign w:val="superscript"/>
              </w:rPr>
              <w:t>(ii)</w:t>
            </w:r>
          </w:p>
        </w:tc>
        <w:tc>
          <w:tcPr>
            <w:tcW w:w="651" w:type="pct"/>
          </w:tcPr>
          <w:p w14:paraId="78823F6B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169,307</w:t>
            </w:r>
          </w:p>
        </w:tc>
        <w:tc>
          <w:tcPr>
            <w:tcW w:w="651" w:type="pct"/>
          </w:tcPr>
          <w:p w14:paraId="37C7D7EB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112,218</w:t>
            </w:r>
          </w:p>
        </w:tc>
        <w:tc>
          <w:tcPr>
            <w:tcW w:w="651" w:type="pct"/>
          </w:tcPr>
          <w:p w14:paraId="08B32984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137,684</w:t>
            </w:r>
          </w:p>
        </w:tc>
        <w:tc>
          <w:tcPr>
            <w:tcW w:w="651" w:type="pct"/>
          </w:tcPr>
          <w:p w14:paraId="5C4C69F1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126,781</w:t>
            </w:r>
          </w:p>
        </w:tc>
        <w:tc>
          <w:tcPr>
            <w:tcW w:w="651" w:type="pct"/>
          </w:tcPr>
          <w:p w14:paraId="7A893D35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28,978</w:t>
            </w:r>
          </w:p>
        </w:tc>
      </w:tr>
      <w:tr w:rsidR="00EE5BB8" w:rsidRPr="00C6052E" w14:paraId="20556DAC" w14:textId="77777777" w:rsidTr="006F1C8C">
        <w:tc>
          <w:tcPr>
            <w:tcW w:w="1745" w:type="pct"/>
          </w:tcPr>
          <w:p w14:paraId="1486D781" w14:textId="01A43B25" w:rsidR="00EE5BB8" w:rsidRPr="00C6052E" w:rsidRDefault="00EE5BB8" w:rsidP="0063097D">
            <w:pPr>
              <w:pStyle w:val="TableCopy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result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continuing</w:t>
            </w:r>
            <w:r w:rsidR="00177848" w:rsidRPr="00C6052E">
              <w:t xml:space="preserve"> </w:t>
            </w:r>
            <w:r w:rsidRPr="00C6052E">
              <w:t>operations</w:t>
            </w:r>
            <w:r w:rsidRPr="00C6052E">
              <w:rPr>
                <w:vertAlign w:val="superscript"/>
              </w:rPr>
              <w:t>(iii)</w:t>
            </w:r>
          </w:p>
        </w:tc>
        <w:tc>
          <w:tcPr>
            <w:tcW w:w="651" w:type="pct"/>
          </w:tcPr>
          <w:p w14:paraId="14062271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196,633</w:t>
            </w:r>
          </w:p>
        </w:tc>
        <w:tc>
          <w:tcPr>
            <w:tcW w:w="651" w:type="pct"/>
          </w:tcPr>
          <w:p w14:paraId="4A6413D4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89,901</w:t>
            </w:r>
          </w:p>
        </w:tc>
        <w:tc>
          <w:tcPr>
            <w:tcW w:w="651" w:type="pct"/>
          </w:tcPr>
          <w:p w14:paraId="7C59907E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137,164</w:t>
            </w:r>
          </w:p>
        </w:tc>
        <w:tc>
          <w:tcPr>
            <w:tcW w:w="651" w:type="pct"/>
          </w:tcPr>
          <w:p w14:paraId="130921DF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109,592</w:t>
            </w:r>
          </w:p>
        </w:tc>
        <w:tc>
          <w:tcPr>
            <w:tcW w:w="651" w:type="pct"/>
          </w:tcPr>
          <w:p w14:paraId="6065114C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10,112</w:t>
            </w:r>
          </w:p>
        </w:tc>
      </w:tr>
      <w:tr w:rsidR="00EE5BB8" w:rsidRPr="00C6052E" w14:paraId="2039C1BD" w14:textId="77777777" w:rsidTr="006F1C8C">
        <w:tc>
          <w:tcPr>
            <w:tcW w:w="1745" w:type="pct"/>
          </w:tcPr>
          <w:p w14:paraId="085D29E4" w14:textId="147DA497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Net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cash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flows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from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operating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activities</w:t>
            </w:r>
            <w:r w:rsidRPr="00C6052E">
              <w:rPr>
                <w:rStyle w:val="Medium"/>
                <w:vertAlign w:val="superscript"/>
              </w:rPr>
              <w:t>(iv)</w:t>
            </w:r>
          </w:p>
        </w:tc>
        <w:tc>
          <w:tcPr>
            <w:tcW w:w="651" w:type="pct"/>
          </w:tcPr>
          <w:p w14:paraId="791CD176" w14:textId="77777777" w:rsidR="00EE5BB8" w:rsidRPr="00C6052E" w:rsidRDefault="00EE5BB8" w:rsidP="001700E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21,334</w:t>
            </w:r>
          </w:p>
        </w:tc>
        <w:tc>
          <w:tcPr>
            <w:tcW w:w="651" w:type="pct"/>
          </w:tcPr>
          <w:p w14:paraId="619CA090" w14:textId="77777777" w:rsidR="00EE5BB8" w:rsidRPr="00C6052E" w:rsidRDefault="00EE5BB8" w:rsidP="001700E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133,488</w:t>
            </w:r>
          </w:p>
        </w:tc>
        <w:tc>
          <w:tcPr>
            <w:tcW w:w="651" w:type="pct"/>
          </w:tcPr>
          <w:p w14:paraId="50C8A887" w14:textId="77777777" w:rsidR="00EE5BB8" w:rsidRPr="00C6052E" w:rsidRDefault="00EE5BB8" w:rsidP="001700E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243,645</w:t>
            </w:r>
          </w:p>
        </w:tc>
        <w:tc>
          <w:tcPr>
            <w:tcW w:w="651" w:type="pct"/>
          </w:tcPr>
          <w:p w14:paraId="3CF61251" w14:textId="77777777" w:rsidR="00EE5BB8" w:rsidRPr="00C6052E" w:rsidRDefault="00EE5BB8" w:rsidP="001700E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195,211</w:t>
            </w:r>
          </w:p>
        </w:tc>
        <w:tc>
          <w:tcPr>
            <w:tcW w:w="651" w:type="pct"/>
          </w:tcPr>
          <w:p w14:paraId="47298E02" w14:textId="77777777" w:rsidR="00EE5BB8" w:rsidRPr="00C6052E" w:rsidRDefault="00EE5BB8" w:rsidP="001700E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36,523</w:t>
            </w:r>
          </w:p>
        </w:tc>
      </w:tr>
      <w:tr w:rsidR="00EE5BB8" w:rsidRPr="00C6052E" w14:paraId="2BD0EE26" w14:textId="77777777" w:rsidTr="006F1C8C">
        <w:tc>
          <w:tcPr>
            <w:tcW w:w="1745" w:type="pct"/>
          </w:tcPr>
          <w:p w14:paraId="62CA2F6C" w14:textId="39A79BDF" w:rsidR="00EE5BB8" w:rsidRPr="00C6052E" w:rsidRDefault="00EE5BB8" w:rsidP="0063097D">
            <w:pPr>
              <w:pStyle w:val="TableCopy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651" w:type="pct"/>
          </w:tcPr>
          <w:p w14:paraId="018A322E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1,378,080</w:t>
            </w:r>
          </w:p>
        </w:tc>
        <w:tc>
          <w:tcPr>
            <w:tcW w:w="651" w:type="pct"/>
          </w:tcPr>
          <w:p w14:paraId="2DB3D06D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1,625,419</w:t>
            </w:r>
          </w:p>
        </w:tc>
        <w:tc>
          <w:tcPr>
            <w:tcW w:w="651" w:type="pct"/>
          </w:tcPr>
          <w:p w14:paraId="664FA489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1,958,328</w:t>
            </w:r>
          </w:p>
        </w:tc>
        <w:tc>
          <w:tcPr>
            <w:tcW w:w="651" w:type="pct"/>
          </w:tcPr>
          <w:p w14:paraId="1868174B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2,778,653</w:t>
            </w:r>
          </w:p>
        </w:tc>
        <w:tc>
          <w:tcPr>
            <w:tcW w:w="651" w:type="pct"/>
          </w:tcPr>
          <w:p w14:paraId="6C52493F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3,074,133</w:t>
            </w:r>
          </w:p>
        </w:tc>
      </w:tr>
      <w:tr w:rsidR="00EE5BB8" w:rsidRPr="00C6052E" w14:paraId="6BA97061" w14:textId="77777777" w:rsidTr="006F1C8C">
        <w:tc>
          <w:tcPr>
            <w:tcW w:w="1745" w:type="pct"/>
          </w:tcPr>
          <w:p w14:paraId="094CEFD0" w14:textId="7C840D40" w:rsidR="00EE5BB8" w:rsidRPr="00C6052E" w:rsidRDefault="00EE5BB8" w:rsidP="0063097D">
            <w:pPr>
              <w:pStyle w:val="TableCopy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liabilities</w:t>
            </w:r>
          </w:p>
        </w:tc>
        <w:tc>
          <w:tcPr>
            <w:tcW w:w="651" w:type="pct"/>
          </w:tcPr>
          <w:p w14:paraId="6798C764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528,526</w:t>
            </w:r>
          </w:p>
        </w:tc>
        <w:tc>
          <w:tcPr>
            <w:tcW w:w="651" w:type="pct"/>
          </w:tcPr>
          <w:p w14:paraId="6B263672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771,649</w:t>
            </w:r>
          </w:p>
        </w:tc>
        <w:tc>
          <w:tcPr>
            <w:tcW w:w="651" w:type="pct"/>
          </w:tcPr>
          <w:p w14:paraId="34039B91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562,136</w:t>
            </w:r>
          </w:p>
        </w:tc>
        <w:tc>
          <w:tcPr>
            <w:tcW w:w="651" w:type="pct"/>
          </w:tcPr>
          <w:p w14:paraId="0973CFBD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1,054,036</w:t>
            </w:r>
          </w:p>
        </w:tc>
        <w:tc>
          <w:tcPr>
            <w:tcW w:w="651" w:type="pct"/>
          </w:tcPr>
          <w:p w14:paraId="3AF532C5" w14:textId="77777777" w:rsidR="00EE5BB8" w:rsidRPr="00C6052E" w:rsidRDefault="00EE5BB8" w:rsidP="001700E3">
            <w:pPr>
              <w:pStyle w:val="TableCopy"/>
              <w:jc w:val="right"/>
            </w:pPr>
            <w:r w:rsidRPr="00C6052E">
              <w:t>1,348,820</w:t>
            </w:r>
          </w:p>
        </w:tc>
      </w:tr>
      <w:tr w:rsidR="00EE5BB8" w:rsidRPr="00C6052E" w14:paraId="6DCBEE9E" w14:textId="77777777" w:rsidTr="006F1C8C">
        <w:tc>
          <w:tcPr>
            <w:tcW w:w="1745" w:type="pct"/>
          </w:tcPr>
          <w:p w14:paraId="5E4917A5" w14:textId="33200225" w:rsidR="00EE5BB8" w:rsidRPr="00C6052E" w:rsidRDefault="00EE5BB8" w:rsidP="0063097D">
            <w:pPr>
              <w:pStyle w:val="Tabletotal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assets</w:t>
            </w:r>
            <w:r w:rsidRPr="00C6052E">
              <w:rPr>
                <w:vertAlign w:val="superscript"/>
              </w:rPr>
              <w:t>(v)</w:t>
            </w:r>
          </w:p>
        </w:tc>
        <w:tc>
          <w:tcPr>
            <w:tcW w:w="651" w:type="pct"/>
          </w:tcPr>
          <w:p w14:paraId="351D100D" w14:textId="77777777" w:rsidR="00EE5BB8" w:rsidRPr="00C6052E" w:rsidRDefault="00EE5BB8" w:rsidP="001700E3">
            <w:pPr>
              <w:pStyle w:val="Tabletotal"/>
              <w:jc w:val="right"/>
            </w:pPr>
            <w:r w:rsidRPr="00C6052E">
              <w:t>849,554</w:t>
            </w:r>
          </w:p>
        </w:tc>
        <w:tc>
          <w:tcPr>
            <w:tcW w:w="651" w:type="pct"/>
          </w:tcPr>
          <w:p w14:paraId="36FD86E9" w14:textId="77777777" w:rsidR="00EE5BB8" w:rsidRPr="00C6052E" w:rsidRDefault="00EE5BB8" w:rsidP="001700E3">
            <w:pPr>
              <w:pStyle w:val="Tabletotal"/>
              <w:jc w:val="right"/>
            </w:pPr>
            <w:r w:rsidRPr="00C6052E">
              <w:t>853,770</w:t>
            </w:r>
          </w:p>
        </w:tc>
        <w:tc>
          <w:tcPr>
            <w:tcW w:w="651" w:type="pct"/>
          </w:tcPr>
          <w:p w14:paraId="372D575C" w14:textId="77777777" w:rsidR="00EE5BB8" w:rsidRPr="00C6052E" w:rsidRDefault="00EE5BB8" w:rsidP="001700E3">
            <w:pPr>
              <w:pStyle w:val="Tabletotal"/>
              <w:jc w:val="right"/>
            </w:pPr>
            <w:r w:rsidRPr="00C6052E">
              <w:t>1,396,192</w:t>
            </w:r>
          </w:p>
        </w:tc>
        <w:tc>
          <w:tcPr>
            <w:tcW w:w="651" w:type="pct"/>
          </w:tcPr>
          <w:p w14:paraId="617D3F88" w14:textId="77777777" w:rsidR="00EE5BB8" w:rsidRPr="00C6052E" w:rsidRDefault="00EE5BB8" w:rsidP="001700E3">
            <w:pPr>
              <w:pStyle w:val="Tabletotal"/>
              <w:jc w:val="right"/>
            </w:pPr>
            <w:r w:rsidRPr="00C6052E">
              <w:t>1,724,617</w:t>
            </w:r>
          </w:p>
        </w:tc>
        <w:tc>
          <w:tcPr>
            <w:tcW w:w="651" w:type="pct"/>
          </w:tcPr>
          <w:p w14:paraId="1CFB3FD1" w14:textId="77777777" w:rsidR="00EE5BB8" w:rsidRPr="00C6052E" w:rsidRDefault="00EE5BB8" w:rsidP="001700E3">
            <w:pPr>
              <w:pStyle w:val="Tabletotal"/>
              <w:jc w:val="right"/>
            </w:pPr>
            <w:r w:rsidRPr="00C6052E">
              <w:t>1,725,313</w:t>
            </w:r>
          </w:p>
        </w:tc>
      </w:tr>
    </w:tbl>
    <w:p w14:paraId="438E1E5B" w14:textId="01E8C3BA" w:rsidR="00EE5BB8" w:rsidRPr="00C6052E" w:rsidRDefault="00EE5BB8" w:rsidP="00EE5BB8">
      <w:pPr>
        <w:pStyle w:val="Tablenotes"/>
      </w:pPr>
      <w:r w:rsidRPr="00C6052E">
        <w:t>i.</w:t>
      </w:r>
      <w:r w:rsidR="00177848" w:rsidRPr="00C6052E">
        <w:t xml:space="preserve"> </w:t>
      </w:r>
      <w:r w:rsidRPr="00C6052E">
        <w:tab/>
        <w:t>The</w:t>
      </w:r>
      <w:r w:rsidR="00177848" w:rsidRPr="00C6052E">
        <w:t xml:space="preserve"> </w:t>
      </w:r>
      <w:r w:rsidRPr="00C6052E">
        <w:t>five-year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summary</w:t>
      </w:r>
      <w:r w:rsidR="00177848" w:rsidRPr="00C6052E">
        <w:t xml:space="preserve"> </w:t>
      </w:r>
      <w:r w:rsidRPr="00C6052E">
        <w:t>does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“like-for-like”</w:t>
      </w:r>
      <w:r w:rsidR="00177848" w:rsidRPr="00C6052E">
        <w:t xml:space="preserve"> </w:t>
      </w:r>
      <w:r w:rsidRPr="00C6052E">
        <w:t>comparison</w:t>
      </w:r>
      <w:r w:rsidR="00177848" w:rsidRPr="00C6052E">
        <w:t xml:space="preserve"> </w:t>
      </w:r>
      <w:r w:rsidRPr="00C6052E">
        <w:t>as:</w:t>
      </w:r>
      <w:r w:rsidR="00177848" w:rsidRPr="00C6052E">
        <w:t xml:space="preserve"> </w:t>
      </w:r>
    </w:p>
    <w:p w14:paraId="3E2F65BF" w14:textId="43F1FCB1" w:rsidR="00EE5BB8" w:rsidRPr="00C6052E" w:rsidRDefault="00EE5BB8" w:rsidP="00EE5BB8">
      <w:pPr>
        <w:pStyle w:val="Tablenotes"/>
        <w:ind w:left="589"/>
      </w:pPr>
      <w:r w:rsidRPr="00C6052E">
        <w:t>a)</w:t>
      </w:r>
      <w:r w:rsidRPr="00C6052E">
        <w:tab/>
        <w:t>Machinery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(MoG)</w:t>
      </w:r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changed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composition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associated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arrangements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department.</w:t>
      </w:r>
      <w:r w:rsidR="00177848" w:rsidRPr="00C6052E">
        <w:t xml:space="preserve"> </w:t>
      </w:r>
    </w:p>
    <w:p w14:paraId="3B5F1E50" w14:textId="41BF156E" w:rsidR="00EE5BB8" w:rsidRPr="00C6052E" w:rsidRDefault="00EE5BB8" w:rsidP="00EE5BB8">
      <w:pPr>
        <w:pStyle w:val="Tablenotes"/>
        <w:ind w:left="589"/>
      </w:pPr>
      <w:r w:rsidRPr="00C6052E">
        <w:t>b)</w:t>
      </w:r>
      <w:r w:rsidRPr="00C6052E">
        <w:tab/>
        <w:t>2021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2022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proofErr w:type="gramStart"/>
      <w:r w:rsidRPr="00C6052E">
        <w:t>includes</w:t>
      </w:r>
      <w:proofErr w:type="gramEnd"/>
      <w:r w:rsidR="00177848" w:rsidRPr="00C6052E">
        <w:t xml:space="preserve"> </w:t>
      </w:r>
      <w:r w:rsidRPr="00C6052E">
        <w:t>significant</w:t>
      </w:r>
      <w:r w:rsidR="00177848" w:rsidRPr="00C6052E">
        <w:t xml:space="preserve"> </w:t>
      </w:r>
      <w:r w:rsidRPr="00C6052E">
        <w:t>one-off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associated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businesses</w:t>
      </w:r>
      <w:r w:rsidR="00177848" w:rsidRPr="00C6052E">
        <w:t xml:space="preserve"> </w:t>
      </w:r>
      <w:r w:rsidRPr="00C6052E">
        <w:t>manage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impact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COVID-19</w:t>
      </w:r>
      <w:r w:rsidR="00177848" w:rsidRPr="00C6052E">
        <w:t xml:space="preserve"> </w:t>
      </w:r>
      <w:r w:rsidRPr="00C6052E">
        <w:t>pandemic.</w:t>
      </w:r>
      <w:r w:rsidR="00177848" w:rsidRPr="00C6052E">
        <w:t xml:space="preserve"> </w:t>
      </w:r>
    </w:p>
    <w:p w14:paraId="4B1AB94E" w14:textId="0FBECA6D" w:rsidR="00EE5BB8" w:rsidRPr="00C6052E" w:rsidRDefault="00EE5BB8" w:rsidP="00EE5BB8">
      <w:pPr>
        <w:pStyle w:val="Tablenotes"/>
      </w:pPr>
      <w:r w:rsidRPr="00C6052E">
        <w:t>ii.</w:t>
      </w:r>
      <w:r w:rsidR="00177848" w:rsidRPr="00C6052E">
        <w:t xml:space="preserve"> </w:t>
      </w:r>
      <w:r w:rsidRPr="00C6052E">
        <w:tab/>
        <w:t>DJSIR’s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result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transactions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reflects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surplus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drawn</w:t>
      </w:r>
      <w:r w:rsidR="00177848" w:rsidRPr="00C6052E">
        <w:t xml:space="preserve"> </w:t>
      </w:r>
      <w:r w:rsidRPr="00C6052E">
        <w:t>down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depreciation</w:t>
      </w:r>
      <w:r w:rsidR="00177848" w:rsidRPr="00C6052E">
        <w:t xml:space="preserve"> </w:t>
      </w:r>
      <w:r w:rsidRPr="00C6052E">
        <w:t>equivalent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fund</w:t>
      </w:r>
      <w:r w:rsidR="00177848" w:rsidRPr="00C6052E">
        <w:t xml:space="preserve"> </w:t>
      </w:r>
      <w:r w:rsidRPr="00C6052E">
        <w:t>DJSIR’s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capital</w:t>
      </w:r>
      <w:r w:rsidR="00177848" w:rsidRPr="00C6052E">
        <w:t xml:space="preserve"> </w:t>
      </w:r>
      <w:r w:rsidRPr="00C6052E">
        <w:t>programs,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consistent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year.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proofErr w:type="gramStart"/>
      <w:r w:rsidRPr="00C6052E">
        <w:t>addition</w:t>
      </w:r>
      <w:proofErr w:type="gramEnd"/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surplus</w:t>
      </w:r>
      <w:r w:rsidR="00177848" w:rsidRPr="00C6052E">
        <w:t xml:space="preserve"> </w:t>
      </w:r>
      <w:r w:rsidRPr="00C6052E">
        <w:t>includes</w:t>
      </w:r>
      <w:r w:rsidR="00177848" w:rsidRPr="00C6052E">
        <w:t xml:space="preserve"> </w:t>
      </w:r>
      <w:r w:rsidRPr="00C6052E">
        <w:t>income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free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charge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reclassification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grant</w:t>
      </w:r>
      <w:r w:rsidR="00177848" w:rsidRPr="00C6052E">
        <w:t xml:space="preserve"> </w:t>
      </w:r>
      <w:r w:rsidRPr="00C6052E">
        <w:t>expensed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prepayment.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surplus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offset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part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losses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trusts.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losses</w:t>
      </w:r>
      <w:r w:rsidR="00177848" w:rsidRPr="00C6052E">
        <w:t xml:space="preserve"> </w:t>
      </w:r>
      <w:r w:rsidRPr="00C6052E">
        <w:t>incurred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trusts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driven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difference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timing</w:t>
      </w:r>
      <w:r w:rsidR="00177848" w:rsidRPr="00C6052E">
        <w:t xml:space="preserve"> </w:t>
      </w:r>
      <w:r w:rsidRPr="00C6052E">
        <w:t>between</w:t>
      </w:r>
      <w:r w:rsidR="00177848" w:rsidRPr="00C6052E">
        <w:t xml:space="preserve"> </w:t>
      </w:r>
      <w:r w:rsidRPr="00C6052E">
        <w:t>receipt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incurred.</w:t>
      </w:r>
    </w:p>
    <w:p w14:paraId="5B43C1CC" w14:textId="230DE088" w:rsidR="00EE5BB8" w:rsidRPr="00C6052E" w:rsidRDefault="00EE5BB8" w:rsidP="00EE5BB8">
      <w:pPr>
        <w:pStyle w:val="Tablenotes"/>
      </w:pPr>
      <w:r w:rsidRPr="00C6052E">
        <w:t>iii.</w:t>
      </w:r>
      <w:r w:rsidRPr="00C6052E">
        <w:tab/>
        <w:t>DJSIR’s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result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continuing</w:t>
      </w:r>
      <w:r w:rsidR="00177848" w:rsidRPr="00C6052E">
        <w:t xml:space="preserve"> </w:t>
      </w:r>
      <w:r w:rsidRPr="00C6052E">
        <w:t>operations</w:t>
      </w:r>
      <w:r w:rsidR="00177848" w:rsidRPr="00C6052E">
        <w:t xml:space="preserve"> </w:t>
      </w:r>
      <w:r w:rsidRPr="00C6052E">
        <w:t>reflect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result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transactions</w:t>
      </w:r>
      <w:r w:rsidR="00177848" w:rsidRPr="00C6052E">
        <w:t xml:space="preserve"> </w:t>
      </w:r>
      <w:r w:rsidRPr="00C6052E">
        <w:t>adjusted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flows,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reversal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impairment</w:t>
      </w:r>
      <w:r w:rsidR="00177848" w:rsidRPr="00C6052E">
        <w:t xml:space="preserve"> </w:t>
      </w:r>
      <w:r w:rsidRPr="00C6052E">
        <w:t>losses</w:t>
      </w:r>
      <w:r w:rsidR="00177848" w:rsidRPr="00C6052E">
        <w:t xml:space="preserve"> </w:t>
      </w:r>
      <w:r w:rsidRPr="00C6052E">
        <w:t>associated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COVID-19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flood</w:t>
      </w:r>
      <w:r w:rsidR="00177848" w:rsidRPr="00C6052E">
        <w:t xml:space="preserve"> </w:t>
      </w:r>
      <w:r w:rsidRPr="00C6052E">
        <w:t>grantees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paid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error,</w:t>
      </w:r>
      <w:r w:rsidR="00177848" w:rsidRPr="00C6052E">
        <w:t xml:space="preserve"> </w:t>
      </w:r>
      <w:r w:rsidRPr="00C6052E">
        <w:t>written</w:t>
      </w:r>
      <w:r w:rsidR="00177848" w:rsidRPr="00C6052E">
        <w:t xml:space="preserve"> </w:t>
      </w:r>
      <w:r w:rsidRPr="00C6052E">
        <w:t>off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ex</w:t>
      </w:r>
      <w:r w:rsidRPr="00C6052E">
        <w:noBreakHyphen/>
        <w:t>gratia</w:t>
      </w:r>
      <w:r w:rsidR="00177848" w:rsidRPr="00C6052E">
        <w:t xml:space="preserve"> </w:t>
      </w:r>
      <w:r w:rsidRPr="00C6052E">
        <w:t>expenses.</w:t>
      </w:r>
    </w:p>
    <w:p w14:paraId="516E8E7E" w14:textId="506D6F5B" w:rsidR="00EE5BB8" w:rsidRPr="00C6052E" w:rsidRDefault="00EE5BB8" w:rsidP="00EE5BB8">
      <w:pPr>
        <w:pStyle w:val="Tablenotes"/>
      </w:pPr>
      <w:r w:rsidRPr="00C6052E">
        <w:t>iv.</w:t>
      </w:r>
      <w:r w:rsidRPr="00C6052E">
        <w:tab/>
        <w:t>The</w:t>
      </w:r>
      <w:r w:rsidR="00177848" w:rsidRPr="00C6052E">
        <w:t xml:space="preserve"> </w:t>
      </w:r>
      <w:r w:rsidRPr="00C6052E">
        <w:t>decrease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cash</w:t>
      </w:r>
      <w:r w:rsidR="00177848" w:rsidRPr="00C6052E">
        <w:t xml:space="preserve"> </w:t>
      </w:r>
      <w:r w:rsidRPr="00C6052E">
        <w:t>flows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operating</w:t>
      </w:r>
      <w:r w:rsidR="00177848" w:rsidRPr="00C6052E">
        <w:t xml:space="preserve"> </w:t>
      </w:r>
      <w:r w:rsidRPr="00C6052E">
        <w:t>activities</w:t>
      </w:r>
      <w:r w:rsidR="00177848" w:rsidRPr="00C6052E">
        <w:t xml:space="preserve"> </w:t>
      </w:r>
      <w:r w:rsidRPr="00C6052E">
        <w:t>cashflows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timing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payment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grants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payables.</w:t>
      </w:r>
    </w:p>
    <w:p w14:paraId="195D5A62" w14:textId="4979BAC5" w:rsidR="00EE5BB8" w:rsidRPr="00C6052E" w:rsidRDefault="00EE5BB8" w:rsidP="00EE5BB8">
      <w:pPr>
        <w:pStyle w:val="Tablenotes"/>
        <w:spacing w:after="240"/>
      </w:pPr>
      <w:r w:rsidRPr="00C6052E">
        <w:t>v.</w:t>
      </w:r>
      <w:r w:rsidRPr="00C6052E">
        <w:tab/>
        <w:t>The</w:t>
      </w:r>
      <w:r w:rsidR="00177848" w:rsidRPr="00C6052E">
        <w:t xml:space="preserve"> </w:t>
      </w:r>
      <w:r w:rsidRPr="00C6052E">
        <w:t>decrease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DJSIR’s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since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2022</w:t>
      </w:r>
      <w:r w:rsidRPr="00C6052E">
        <w:softHyphen/>
        <w:t>–23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reflects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movement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MoG</w:t>
      </w:r>
      <w:r w:rsidR="00177848" w:rsidRPr="00C6052E">
        <w:t xml:space="preserve"> </w:t>
      </w:r>
      <w:r w:rsidRPr="00C6052E">
        <w:t>changes.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drop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appropriation</w:t>
      </w:r>
      <w:r w:rsidR="00177848" w:rsidRPr="00C6052E">
        <w:t xml:space="preserve"> </w:t>
      </w:r>
      <w:r w:rsidRPr="00C6052E">
        <w:t>drawn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</w:t>
      </w:r>
      <w:r w:rsidR="00177848" w:rsidRPr="00C6052E">
        <w:t xml:space="preserve"> </w:t>
      </w:r>
      <w:r w:rsidRPr="00C6052E">
        <w:t>Administration</w:t>
      </w:r>
      <w:r w:rsidR="00177848" w:rsidRPr="00C6052E">
        <w:t xml:space="preserve"> </w:t>
      </w:r>
      <w:r w:rsidRPr="00C6052E">
        <w:t>Unit</w:t>
      </w:r>
      <w:r w:rsidR="00177848" w:rsidRPr="00C6052E">
        <w:t xml:space="preserve"> </w:t>
      </w:r>
      <w:r w:rsidRPr="00C6052E">
        <w:t>balances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  <w:r w:rsidR="00177848" w:rsidRPr="00C6052E">
        <w:t xml:space="preserve"> </w:t>
      </w:r>
      <w:r w:rsidRPr="00C6052E">
        <w:t>reflecting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payables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end.</w:t>
      </w:r>
    </w:p>
    <w:p w14:paraId="2D611694" w14:textId="1A91DAD8" w:rsidR="00EE5BB8" w:rsidRPr="00C6052E" w:rsidRDefault="00EE5BB8" w:rsidP="00EE5BB8">
      <w:pPr>
        <w:pStyle w:val="Heading3"/>
      </w:pPr>
      <w:r w:rsidRPr="00C6052E">
        <w:t>Department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review</w:t>
      </w:r>
    </w:p>
    <w:p w14:paraId="5F0A2363" w14:textId="4BA4CAEA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considers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result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transactions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appropriate</w:t>
      </w:r>
      <w:r w:rsidR="00177848" w:rsidRPr="00C6052E">
        <w:t xml:space="preserve"> </w:t>
      </w:r>
      <w:r w:rsidRPr="00C6052E">
        <w:t>measure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directly</w:t>
      </w:r>
      <w:r w:rsidR="00177848" w:rsidRPr="00C6052E">
        <w:t xml:space="preserve"> </w:t>
      </w:r>
      <w:r w:rsidRPr="00C6052E">
        <w:t>attributed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policy.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measure</w:t>
      </w:r>
      <w:r w:rsidR="00177848" w:rsidRPr="00C6052E">
        <w:t xml:space="preserve"> </w:t>
      </w:r>
      <w:r w:rsidRPr="00C6052E">
        <w:t>excludes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effects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revaluations</w:t>
      </w:r>
      <w:r w:rsidR="00177848" w:rsidRPr="00C6052E">
        <w:t xml:space="preserve"> </w:t>
      </w:r>
      <w:r w:rsidRPr="00C6052E">
        <w:t>(holding</w:t>
      </w:r>
      <w:r w:rsidR="00177848" w:rsidRPr="00C6052E">
        <w:t xml:space="preserve"> </w:t>
      </w:r>
      <w:r w:rsidRPr="00C6052E">
        <w:t>gains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losses)</w:t>
      </w:r>
      <w:r w:rsidR="00177848" w:rsidRPr="00C6052E">
        <w:t xml:space="preserve"> </w:t>
      </w:r>
      <w:r w:rsidRPr="00C6052E">
        <w:t>arising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market</w:t>
      </w:r>
      <w:r w:rsidR="00177848" w:rsidRPr="00C6052E">
        <w:t xml:space="preserve"> </w:t>
      </w:r>
      <w:r w:rsidRPr="00C6052E">
        <w:t>prices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such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credit</w:t>
      </w:r>
      <w:r w:rsidR="00177848" w:rsidRPr="00C6052E">
        <w:t xml:space="preserve"> </w:t>
      </w:r>
      <w:r w:rsidRPr="00C6052E">
        <w:t>loss</w:t>
      </w:r>
      <w:r w:rsidR="00177848" w:rsidRPr="00C6052E">
        <w:t xml:space="preserve"> </w:t>
      </w:r>
      <w:r w:rsidRPr="00C6052E">
        <w:t>allowance</w:t>
      </w:r>
      <w:r w:rsidR="00177848" w:rsidRPr="00C6052E">
        <w:t xml:space="preserve"> </w:t>
      </w:r>
      <w:r w:rsidRPr="00C6052E">
        <w:t>shown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lastRenderedPageBreak/>
        <w:t>‘other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flows’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comprehensive</w:t>
      </w:r>
      <w:r w:rsidR="00177848" w:rsidRPr="00C6052E">
        <w:t xml:space="preserve"> </w:t>
      </w:r>
      <w:r w:rsidRPr="00C6052E">
        <w:t>operating</w:t>
      </w:r>
      <w:r w:rsidR="00177848" w:rsidRPr="00C6052E">
        <w:t xml:space="preserve"> </w:t>
      </w:r>
      <w:r w:rsidRPr="00C6052E">
        <w:t>statement,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outside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control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department.</w:t>
      </w:r>
    </w:p>
    <w:p w14:paraId="22FC890D" w14:textId="247C0C48" w:rsidR="00EE5BB8" w:rsidRPr="00C6052E" w:rsidRDefault="00EE5BB8" w:rsidP="00EE5BB8">
      <w:pPr>
        <w:keepLines/>
      </w:pPr>
      <w:r w:rsidRPr="00C6052E">
        <w:t>In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recorded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surplus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result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transactions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$169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compared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surplus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$112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2023-24.</w:t>
      </w:r>
      <w:r w:rsidR="00177848" w:rsidRPr="00C6052E">
        <w:t xml:space="preserve"> </w:t>
      </w:r>
      <w:r w:rsidRPr="00C6052E">
        <w:t>Both</w:t>
      </w:r>
      <w:r w:rsidR="00177848" w:rsidRPr="00C6052E">
        <w:t xml:space="preserve"> </w:t>
      </w:r>
      <w:r w:rsidRPr="00C6052E">
        <w:t>surpluses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primarily</w:t>
      </w:r>
      <w:r w:rsidR="00177848" w:rsidRPr="00C6052E">
        <w:t xml:space="preserve"> </w:t>
      </w:r>
      <w:r w:rsidRPr="00C6052E">
        <w:t>attributable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drawdown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depreciation</w:t>
      </w:r>
      <w:r w:rsidR="00177848" w:rsidRPr="00C6052E">
        <w:t xml:space="preserve"> </w:t>
      </w:r>
      <w:r w:rsidRPr="00C6052E">
        <w:t>equivalent</w:t>
      </w:r>
      <w:r w:rsidR="00177848" w:rsidRPr="00C6052E">
        <w:t xml:space="preserve"> </w:t>
      </w:r>
      <w:r w:rsidRPr="00C6052E">
        <w:t>funding.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surplus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reflects</w:t>
      </w:r>
      <w:r w:rsidR="00177848" w:rsidRPr="00C6052E">
        <w:t xml:space="preserve"> </w:t>
      </w:r>
      <w:r w:rsidRPr="00C6052E">
        <w:t>income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free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charge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reclassification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grants</w:t>
      </w:r>
      <w:r w:rsidR="00177848" w:rsidRPr="00C6052E">
        <w:t xml:space="preserve"> </w:t>
      </w:r>
      <w:r w:rsidRPr="00C6052E">
        <w:t>expensed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prepayments,</w:t>
      </w:r>
      <w:r w:rsidR="00177848" w:rsidRPr="00C6052E">
        <w:t xml:space="preserve"> </w:t>
      </w:r>
      <w:r w:rsidRPr="00C6052E">
        <w:t>partially</w:t>
      </w:r>
      <w:r w:rsidR="00177848" w:rsidRPr="00C6052E">
        <w:t xml:space="preserve"> </w:t>
      </w:r>
      <w:r w:rsidRPr="00C6052E">
        <w:t>offset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losses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trusts.</w:t>
      </w:r>
      <w:r w:rsidR="00177848" w:rsidRPr="00C6052E">
        <w:t xml:space="preserve"> </w:t>
      </w:r>
    </w:p>
    <w:p w14:paraId="4D226EDF" w14:textId="0B3A392F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overall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surplus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continuing</w:t>
      </w:r>
      <w:r w:rsidR="00177848" w:rsidRPr="00C6052E">
        <w:t xml:space="preserve"> </w:t>
      </w:r>
      <w:r w:rsidRPr="00C6052E">
        <w:t>operations</w:t>
      </w:r>
      <w:r w:rsidR="00177848" w:rsidRPr="00C6052E">
        <w:t xml:space="preserve"> </w:t>
      </w:r>
      <w:r w:rsidRPr="00C6052E">
        <w:t>increased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$197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compared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$90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reasons</w:t>
      </w:r>
      <w:r w:rsidR="00177848" w:rsidRPr="00C6052E">
        <w:t xml:space="preserve"> </w:t>
      </w:r>
      <w:r w:rsidRPr="00C6052E">
        <w:t>above,</w:t>
      </w:r>
      <w:r w:rsidR="00177848" w:rsidRPr="00C6052E">
        <w:t xml:space="preserve"> </w:t>
      </w:r>
      <w:r w:rsidRPr="00C6052E">
        <w:t>plus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reversal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impairment</w:t>
      </w:r>
      <w:r w:rsidR="00177848" w:rsidRPr="00C6052E">
        <w:t xml:space="preserve"> </w:t>
      </w:r>
      <w:r w:rsidRPr="00C6052E">
        <w:t>losses</w:t>
      </w:r>
      <w:r w:rsidR="00177848" w:rsidRPr="00C6052E">
        <w:t xml:space="preserve"> </w:t>
      </w:r>
      <w:r w:rsidRPr="00C6052E">
        <w:t>associated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COVID-19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flood</w:t>
      </w:r>
      <w:r w:rsidR="00177848" w:rsidRPr="00C6052E">
        <w:t xml:space="preserve"> </w:t>
      </w:r>
      <w:r w:rsidRPr="00C6052E">
        <w:t>grantees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paid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error,</w:t>
      </w:r>
      <w:r w:rsidR="00177848" w:rsidRPr="00C6052E">
        <w:t xml:space="preserve"> </w:t>
      </w:r>
      <w:r w:rsidRPr="00C6052E">
        <w:t>recognised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ex-gratia</w:t>
      </w:r>
      <w:r w:rsidR="00177848" w:rsidRPr="00C6052E">
        <w:t xml:space="preserve"> </w:t>
      </w:r>
      <w:r w:rsidRPr="00C6052E">
        <w:t>expenses.</w:t>
      </w:r>
    </w:p>
    <w:p w14:paraId="3D042EDD" w14:textId="677B28F1" w:rsidR="00EE5BB8" w:rsidRPr="00C6052E" w:rsidRDefault="00EE5BB8" w:rsidP="00EE5BB8">
      <w:pPr>
        <w:rPr>
          <w:spacing w:val="-2"/>
        </w:rPr>
      </w:pP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reduction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operating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cash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inflows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$21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million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2024–25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compared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$133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million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prior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year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was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mainly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due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timing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payment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grants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payables.</w:t>
      </w:r>
      <w:r w:rsidR="00177848" w:rsidRPr="00C6052E">
        <w:rPr>
          <w:spacing w:val="-2"/>
        </w:rPr>
        <w:t xml:space="preserve"> </w:t>
      </w:r>
    </w:p>
    <w:p w14:paraId="6486A38F" w14:textId="5BFF19EA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overall</w:t>
      </w:r>
      <w:r w:rsidR="00177848" w:rsidRPr="00C6052E">
        <w:t xml:space="preserve"> </w:t>
      </w:r>
      <w:r w:rsidRPr="00C6052E">
        <w:t>drop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appropriation</w:t>
      </w:r>
      <w:r w:rsidR="00177848" w:rsidRPr="00C6052E">
        <w:t xml:space="preserve"> </w:t>
      </w:r>
      <w:r w:rsidRPr="00C6052E">
        <w:t>drawn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</w:t>
      </w:r>
      <w:r w:rsidR="00177848" w:rsidRPr="00C6052E">
        <w:t xml:space="preserve"> </w:t>
      </w:r>
      <w:r w:rsidRPr="00C6052E">
        <w:t>Administration</w:t>
      </w:r>
      <w:r w:rsidR="00177848" w:rsidRPr="00C6052E">
        <w:t xml:space="preserve"> </w:t>
      </w:r>
      <w:r w:rsidRPr="00C6052E">
        <w:t>Unit</w:t>
      </w:r>
      <w:r w:rsidR="00177848" w:rsidRPr="00C6052E">
        <w:t xml:space="preserve"> </w:t>
      </w:r>
      <w:r w:rsidRPr="00C6052E">
        <w:t>balances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  <w:r w:rsidR="00177848" w:rsidRPr="00C6052E">
        <w:t xml:space="preserve"> </w:t>
      </w:r>
      <w:r w:rsidRPr="00C6052E">
        <w:t>reflecting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accruals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payables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end.</w:t>
      </w:r>
    </w:p>
    <w:p w14:paraId="4D714B22" w14:textId="77777777" w:rsidR="00265891" w:rsidRDefault="00265891" w:rsidP="00265891">
      <w:bookmarkStart w:id="5" w:name="_Ref210206318"/>
      <w:r>
        <w:br w:type="page"/>
      </w:r>
    </w:p>
    <w:p w14:paraId="7F389169" w14:textId="4C9D667B" w:rsidR="00EE5BB8" w:rsidRPr="00C6052E" w:rsidRDefault="00EE5BB8" w:rsidP="00EE5BB8">
      <w:pPr>
        <w:pStyle w:val="Heading2"/>
        <w:spacing w:before="0"/>
      </w:pPr>
      <w:bookmarkStart w:id="6" w:name="_Toc213852186"/>
      <w:bookmarkStart w:id="7" w:name="_Toc214375881"/>
      <w:r w:rsidRPr="00C6052E">
        <w:lastRenderedPageBreak/>
        <w:t>Appendix</w:t>
      </w:r>
      <w:r w:rsidR="00177848" w:rsidRPr="00C6052E">
        <w:t xml:space="preserve"> </w:t>
      </w:r>
      <w:r w:rsidRPr="00C6052E">
        <w:t>2: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Outcomes</w:t>
      </w:r>
      <w:bookmarkEnd w:id="5"/>
      <w:bookmarkEnd w:id="6"/>
      <w:bookmarkEnd w:id="7"/>
    </w:p>
    <w:p w14:paraId="0FC0B7DF" w14:textId="7F92BE35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comparisons</w:t>
      </w:r>
      <w:r w:rsidR="00177848" w:rsidRPr="00C6052E">
        <w:t xml:space="preserve"> </w:t>
      </w:r>
      <w:r w:rsidRPr="00C6052E">
        <w:t>between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statements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general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entities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forecast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published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Paper</w:t>
      </w:r>
      <w:r w:rsidR="00177848" w:rsidRPr="00C6052E">
        <w:t xml:space="preserve"> </w:t>
      </w:r>
      <w:r w:rsidRPr="00C6052E">
        <w:t>No.</w:t>
      </w:r>
      <w:r w:rsidR="00177848" w:rsidRPr="00C6052E">
        <w:t xml:space="preserve"> </w:t>
      </w:r>
      <w:r w:rsidRPr="00C6052E">
        <w:t>5</w:t>
      </w:r>
      <w:r w:rsidR="00177848" w:rsidRPr="00C6052E">
        <w:t xml:space="preserve"> </w:t>
      </w:r>
      <w:r w:rsidRPr="00C6052E">
        <w:rPr>
          <w:rStyle w:val="Italics"/>
        </w:rPr>
        <w:t>Statement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of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Finances</w:t>
      </w:r>
      <w:r w:rsidR="00177848" w:rsidRPr="00C6052E">
        <w:t xml:space="preserve"> </w:t>
      </w:r>
      <w:r w:rsidRPr="00C6052E">
        <w:t>(BP5).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comprise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comprehensive</w:t>
      </w:r>
      <w:r w:rsidR="00177848" w:rsidRPr="00C6052E">
        <w:t xml:space="preserve"> </w:t>
      </w:r>
      <w:r w:rsidRPr="00C6052E">
        <w:t>operating</w:t>
      </w:r>
      <w:r w:rsidR="00177848" w:rsidRPr="00C6052E">
        <w:t xml:space="preserve"> </w:t>
      </w:r>
      <w:r w:rsidRPr="00C6052E">
        <w:t>statements,</w:t>
      </w:r>
      <w:r w:rsidR="00177848" w:rsidRPr="00C6052E">
        <w:t xml:space="preserve"> </w:t>
      </w:r>
      <w:r w:rsidRPr="00C6052E">
        <w:t>balance</w:t>
      </w:r>
      <w:r w:rsidR="00177848" w:rsidRPr="00C6052E">
        <w:t xml:space="preserve"> </w:t>
      </w:r>
      <w:r w:rsidRPr="00C6052E">
        <w:t>sheets,</w:t>
      </w:r>
      <w:r w:rsidR="00177848" w:rsidRPr="00C6052E">
        <w:t xml:space="preserve"> </w:t>
      </w:r>
      <w:r w:rsidRPr="00C6052E">
        <w:t>cash</w:t>
      </w:r>
      <w:r w:rsidR="00177848" w:rsidRPr="00C6052E">
        <w:t xml:space="preserve"> </w:t>
      </w:r>
      <w:r w:rsidRPr="00C6052E">
        <w:t>flow</w:t>
      </w:r>
      <w:r w:rsidR="00177848" w:rsidRPr="00C6052E">
        <w:t xml:space="preserve"> </w:t>
      </w:r>
      <w:r w:rsidRPr="00C6052E">
        <w:t>statements,</w:t>
      </w:r>
      <w:r w:rsidR="00177848" w:rsidRPr="00C6052E">
        <w:t xml:space="preserve"> </w:t>
      </w:r>
      <w:r w:rsidRPr="00C6052E">
        <w:t>statements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equity,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administered</w:t>
      </w:r>
      <w:r w:rsidR="00177848" w:rsidRPr="00C6052E">
        <w:t xml:space="preserve"> </w:t>
      </w:r>
      <w:r w:rsidRPr="00C6052E">
        <w:t>item</w:t>
      </w:r>
      <w:r w:rsidR="00177848" w:rsidRPr="00C6052E">
        <w:t xml:space="preserve"> </w:t>
      </w:r>
      <w:r w:rsidRPr="00C6052E">
        <w:t>statements.</w:t>
      </w:r>
    </w:p>
    <w:p w14:paraId="6F5AAEB1" w14:textId="09456818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prepared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rPr>
          <w:spacing w:val="-2"/>
        </w:rPr>
        <w:t>a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consolidated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basis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include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all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general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government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entities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portfolio.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transactions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balances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classified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either</w:t>
      </w:r>
      <w:r w:rsidR="00177848" w:rsidRPr="00C6052E">
        <w:t xml:space="preserve"> </w:t>
      </w:r>
      <w:r w:rsidRPr="00C6052E">
        <w:t>controlled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administered</w:t>
      </w:r>
      <w:r w:rsidR="00177848" w:rsidRPr="00C6052E">
        <w:t xml:space="preserve"> </w:t>
      </w:r>
      <w:r w:rsidRPr="00C6052E">
        <w:t>categories</w:t>
      </w:r>
      <w:r w:rsidR="00177848" w:rsidRPr="00C6052E">
        <w:t xml:space="preserve"> </w:t>
      </w:r>
      <w:r w:rsidRPr="00C6052E">
        <w:t>consistent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published</w:t>
      </w:r>
      <w:r w:rsidR="00177848" w:rsidRPr="00C6052E">
        <w:t xml:space="preserve"> </w:t>
      </w:r>
      <w:r w:rsidRPr="00C6052E">
        <w:t>statements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BP5.</w:t>
      </w:r>
    </w:p>
    <w:p w14:paraId="04EC9D7D" w14:textId="247832A3" w:rsidR="00EE5BB8" w:rsidRPr="00C6052E" w:rsidRDefault="00EE5BB8" w:rsidP="0028635E">
      <w:pPr>
        <w:pStyle w:val="Normalbeforebullets"/>
      </w:pP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statements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subject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audit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Auditor-General’s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(VAGO)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prepared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same</w:t>
      </w:r>
      <w:r w:rsidR="00177848" w:rsidRPr="00C6052E">
        <w:t xml:space="preserve"> </w:t>
      </w:r>
      <w:r w:rsidRPr="00C6052E">
        <w:t>basis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statements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include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consolidated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entities:</w:t>
      </w:r>
      <w:r w:rsidR="00177848" w:rsidRPr="00C6052E">
        <w:t xml:space="preserve"> </w:t>
      </w:r>
    </w:p>
    <w:p w14:paraId="04626828" w14:textId="648D711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Department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Skills,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Regions</w:t>
      </w:r>
    </w:p>
    <w:p w14:paraId="4E426C4B" w14:textId="2D65719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entities</w:t>
      </w:r>
    </w:p>
    <w:p w14:paraId="65416810" w14:textId="6EC62F6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Adult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Further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Education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</w:t>
      </w:r>
    </w:p>
    <w:p w14:paraId="19422075" w14:textId="6C96479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Australian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Image</w:t>
      </w:r>
    </w:p>
    <w:p w14:paraId="18E3D889" w14:textId="7CA32A4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Film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(VicScreen)</w:t>
      </w:r>
    </w:p>
    <w:p w14:paraId="77F6C3CD" w14:textId="1830832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Cricket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Ground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Trust</w:t>
      </w:r>
    </w:p>
    <w:p w14:paraId="50C28CFA" w14:textId="0EF41D9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Centre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Ltd</w:t>
      </w:r>
    </w:p>
    <w:p w14:paraId="52A73640" w14:textId="06F706D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Museums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73D91083" w14:textId="0D7A02B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Gallery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</w:p>
    <w:p w14:paraId="695B5491" w14:textId="6CA60C8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State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Library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(Library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Victoria)</w:t>
      </w:r>
    </w:p>
    <w:p w14:paraId="6FC83CED" w14:textId="0AA67F7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Institute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Ltd</w:t>
      </w:r>
    </w:p>
    <w:p w14:paraId="6FD652C5" w14:textId="26E1E71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Ltd</w:t>
      </w:r>
    </w:p>
    <w:p w14:paraId="0C324761" w14:textId="7B0159F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Fisheries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Authority</w:t>
      </w:r>
    </w:p>
    <w:p w14:paraId="7FE918CB" w14:textId="218C1982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Visit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Ltd.</w:t>
      </w:r>
    </w:p>
    <w:p w14:paraId="59BD05C7" w14:textId="33CBA0CE" w:rsidR="00EE5BB8" w:rsidRPr="00C6052E" w:rsidRDefault="00EE5BB8" w:rsidP="001700E3">
      <w:pPr>
        <w:pStyle w:val="TableHeading"/>
      </w:pPr>
      <w:r w:rsidRPr="00C6052E">
        <w:lastRenderedPageBreak/>
        <w:t>Comprehensive</w:t>
      </w:r>
      <w:r w:rsidR="00177848" w:rsidRPr="00C6052E">
        <w:t xml:space="preserve"> </w:t>
      </w:r>
      <w:r w:rsidRPr="00C6052E">
        <w:t>operating</w:t>
      </w:r>
      <w:r w:rsidR="00177848" w:rsidRPr="00C6052E">
        <w:t xml:space="preserve"> </w:t>
      </w:r>
      <w:r w:rsidRPr="00C6052E">
        <w:t>statement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ended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</w:p>
    <w:tbl>
      <w:tblPr>
        <w:tblStyle w:val="TableGrid"/>
        <w:tblW w:w="9634" w:type="dxa"/>
        <w:tblLayout w:type="fixed"/>
        <w:tblLook w:val="0020" w:firstRow="1" w:lastRow="0" w:firstColumn="0" w:lastColumn="0" w:noHBand="0" w:noVBand="0"/>
      </w:tblPr>
      <w:tblGrid>
        <w:gridCol w:w="3964"/>
        <w:gridCol w:w="1474"/>
        <w:gridCol w:w="1474"/>
        <w:gridCol w:w="1134"/>
        <w:gridCol w:w="851"/>
        <w:gridCol w:w="737"/>
      </w:tblGrid>
      <w:tr w:rsidR="00EE5BB8" w:rsidRPr="00C6052E" w14:paraId="627A42BC" w14:textId="77777777" w:rsidTr="00483058">
        <w:trPr>
          <w:tblHeader/>
        </w:trPr>
        <w:tc>
          <w:tcPr>
            <w:tcW w:w="3964" w:type="dxa"/>
          </w:tcPr>
          <w:p w14:paraId="43938826" w14:textId="77777777" w:rsidR="00EE5BB8" w:rsidRPr="00C6052E" w:rsidRDefault="00EE5BB8" w:rsidP="000F5B20">
            <w:pPr>
              <w:pStyle w:val="TableColumnHeading"/>
            </w:pPr>
            <w:bookmarkStart w:id="8" w:name="TableColumnHeadings_119"/>
            <w:bookmarkEnd w:id="8"/>
          </w:p>
        </w:tc>
        <w:tc>
          <w:tcPr>
            <w:tcW w:w="1474" w:type="dxa"/>
            <w:hideMark/>
          </w:tcPr>
          <w:p w14:paraId="0DDAE004" w14:textId="42EAB750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2024-25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Actual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474" w:type="dxa"/>
            <w:hideMark/>
          </w:tcPr>
          <w:p w14:paraId="20D0B480" w14:textId="7F6C3BF1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2024-25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Budget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134" w:type="dxa"/>
            <w:hideMark/>
          </w:tcPr>
          <w:p w14:paraId="01A94B13" w14:textId="77777777" w:rsidR="00EE5BB8" w:rsidRPr="00C6052E" w:rsidRDefault="00EE5BB8" w:rsidP="00483058">
            <w:pPr>
              <w:pStyle w:val="TableColumnHeading"/>
              <w:jc w:val="right"/>
            </w:pPr>
            <w:r w:rsidRPr="00C6052E">
              <w:t>Variation</w:t>
            </w:r>
          </w:p>
        </w:tc>
        <w:tc>
          <w:tcPr>
            <w:tcW w:w="851" w:type="dxa"/>
            <w:hideMark/>
          </w:tcPr>
          <w:p w14:paraId="56B1D0B2" w14:textId="77777777" w:rsidR="00EE5BB8" w:rsidRPr="00C6052E" w:rsidRDefault="00EE5BB8" w:rsidP="00483058">
            <w:pPr>
              <w:pStyle w:val="TableColumnHeading"/>
              <w:jc w:val="right"/>
            </w:pPr>
            <w:r w:rsidRPr="00C6052E">
              <w:t>%</w:t>
            </w:r>
          </w:p>
        </w:tc>
        <w:tc>
          <w:tcPr>
            <w:tcW w:w="737" w:type="dxa"/>
            <w:hideMark/>
          </w:tcPr>
          <w:p w14:paraId="7EA030BA" w14:textId="77777777" w:rsidR="00EE5BB8" w:rsidRPr="00C6052E" w:rsidRDefault="00EE5BB8" w:rsidP="00483058">
            <w:pPr>
              <w:pStyle w:val="TableColumnHeading"/>
              <w:jc w:val="right"/>
            </w:pPr>
            <w:r w:rsidRPr="00C6052E">
              <w:t>Notes</w:t>
            </w:r>
          </w:p>
        </w:tc>
      </w:tr>
      <w:tr w:rsidR="00483058" w:rsidRPr="00C6052E" w14:paraId="527C3D5E" w14:textId="77777777" w:rsidTr="00483058">
        <w:tc>
          <w:tcPr>
            <w:tcW w:w="3964" w:type="dxa"/>
          </w:tcPr>
          <w:p w14:paraId="56A44815" w14:textId="266EB7EA" w:rsidR="00483058" w:rsidRPr="00C6052E" w:rsidRDefault="00483058" w:rsidP="00FA073C">
            <w:pPr>
              <w:pStyle w:val="TableHeading"/>
            </w:pPr>
            <w:r w:rsidRPr="00C6052E">
              <w:t>Net result from continuing operations</w:t>
            </w:r>
          </w:p>
        </w:tc>
        <w:tc>
          <w:tcPr>
            <w:tcW w:w="1474" w:type="dxa"/>
          </w:tcPr>
          <w:p w14:paraId="776E3507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59F540DB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30C60061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1" w:type="dxa"/>
          </w:tcPr>
          <w:p w14:paraId="37095584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7" w:type="dxa"/>
          </w:tcPr>
          <w:p w14:paraId="7C227F58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483058" w:rsidRPr="00C6052E" w14:paraId="531ECCFC" w14:textId="77777777" w:rsidTr="00483058">
        <w:tc>
          <w:tcPr>
            <w:tcW w:w="3964" w:type="dxa"/>
          </w:tcPr>
          <w:p w14:paraId="385F59EA" w14:textId="37E24851" w:rsidR="00483058" w:rsidRPr="00C6052E" w:rsidRDefault="00483058" w:rsidP="0096628B">
            <w:pPr>
              <w:pStyle w:val="TableHeading"/>
            </w:pPr>
            <w:r w:rsidRPr="00C6052E">
              <w:t>Income from transactions</w:t>
            </w:r>
          </w:p>
        </w:tc>
        <w:tc>
          <w:tcPr>
            <w:tcW w:w="1474" w:type="dxa"/>
          </w:tcPr>
          <w:p w14:paraId="3D093D60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26845DC6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3F0E3CDC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1" w:type="dxa"/>
          </w:tcPr>
          <w:p w14:paraId="2041AC26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7" w:type="dxa"/>
          </w:tcPr>
          <w:p w14:paraId="1275FAAF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0E5E57DA" w14:textId="77777777" w:rsidTr="00483058">
        <w:tc>
          <w:tcPr>
            <w:tcW w:w="3964" w:type="dxa"/>
            <w:hideMark/>
          </w:tcPr>
          <w:p w14:paraId="2AE094F6" w14:textId="474BB7B8" w:rsidR="00EE5BB8" w:rsidRPr="00C6052E" w:rsidRDefault="00EE5BB8" w:rsidP="0063097D">
            <w:pPr>
              <w:pStyle w:val="TableCopy"/>
            </w:pPr>
            <w:r w:rsidRPr="00C6052E">
              <w:t>Output</w:t>
            </w:r>
            <w:r w:rsidR="00177848" w:rsidRPr="00C6052E">
              <w:t xml:space="preserve"> </w:t>
            </w:r>
            <w:r w:rsidRPr="00C6052E">
              <w:t>appropriations</w:t>
            </w:r>
          </w:p>
        </w:tc>
        <w:tc>
          <w:tcPr>
            <w:tcW w:w="1474" w:type="dxa"/>
            <w:hideMark/>
          </w:tcPr>
          <w:p w14:paraId="04BF5A9E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3,307</w:t>
            </w:r>
          </w:p>
        </w:tc>
        <w:tc>
          <w:tcPr>
            <w:tcW w:w="1474" w:type="dxa"/>
            <w:hideMark/>
          </w:tcPr>
          <w:p w14:paraId="3C040A2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3,559</w:t>
            </w:r>
          </w:p>
        </w:tc>
        <w:tc>
          <w:tcPr>
            <w:tcW w:w="1134" w:type="dxa"/>
            <w:hideMark/>
          </w:tcPr>
          <w:p w14:paraId="02077C0E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(252)</w:t>
            </w:r>
          </w:p>
        </w:tc>
        <w:tc>
          <w:tcPr>
            <w:tcW w:w="851" w:type="dxa"/>
            <w:hideMark/>
          </w:tcPr>
          <w:p w14:paraId="742EC36E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-7%</w:t>
            </w:r>
          </w:p>
        </w:tc>
        <w:tc>
          <w:tcPr>
            <w:tcW w:w="737" w:type="dxa"/>
            <w:hideMark/>
          </w:tcPr>
          <w:p w14:paraId="410C427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a</w:t>
            </w:r>
          </w:p>
        </w:tc>
      </w:tr>
      <w:tr w:rsidR="00EE5BB8" w:rsidRPr="00C6052E" w14:paraId="5280613D" w14:textId="77777777" w:rsidTr="00483058">
        <w:tc>
          <w:tcPr>
            <w:tcW w:w="3964" w:type="dxa"/>
          </w:tcPr>
          <w:p w14:paraId="545CF566" w14:textId="61C81D9E" w:rsidR="00EE5BB8" w:rsidRPr="00C6052E" w:rsidRDefault="00EE5BB8" w:rsidP="0063097D">
            <w:pPr>
              <w:pStyle w:val="TableCopy"/>
            </w:pPr>
            <w:r w:rsidRPr="00C6052E">
              <w:t>Special</w:t>
            </w:r>
            <w:r w:rsidR="00177848" w:rsidRPr="00C6052E">
              <w:t xml:space="preserve"> </w:t>
            </w:r>
            <w:r w:rsidRPr="00C6052E">
              <w:t>appropriations</w:t>
            </w:r>
          </w:p>
        </w:tc>
        <w:tc>
          <w:tcPr>
            <w:tcW w:w="1474" w:type="dxa"/>
          </w:tcPr>
          <w:p w14:paraId="0D3F3488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96</w:t>
            </w:r>
          </w:p>
        </w:tc>
        <w:tc>
          <w:tcPr>
            <w:tcW w:w="1474" w:type="dxa"/>
          </w:tcPr>
          <w:p w14:paraId="4CCEFD2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134" w:type="dxa"/>
          </w:tcPr>
          <w:p w14:paraId="3BD2A06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96</w:t>
            </w:r>
          </w:p>
        </w:tc>
        <w:tc>
          <w:tcPr>
            <w:tcW w:w="851" w:type="dxa"/>
          </w:tcPr>
          <w:p w14:paraId="1A60641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&gt;100%</w:t>
            </w:r>
          </w:p>
        </w:tc>
        <w:tc>
          <w:tcPr>
            <w:tcW w:w="737" w:type="dxa"/>
          </w:tcPr>
          <w:p w14:paraId="7EEC8392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b</w:t>
            </w:r>
          </w:p>
        </w:tc>
      </w:tr>
      <w:tr w:rsidR="00EE5BB8" w:rsidRPr="00C6052E" w14:paraId="4CC8CD19" w14:textId="77777777" w:rsidTr="00483058">
        <w:tc>
          <w:tcPr>
            <w:tcW w:w="3964" w:type="dxa"/>
            <w:hideMark/>
          </w:tcPr>
          <w:p w14:paraId="221F3BE7" w14:textId="0A909E77" w:rsidR="00EE5BB8" w:rsidRPr="00C6052E" w:rsidRDefault="00EE5BB8" w:rsidP="0063097D">
            <w:pPr>
              <w:pStyle w:val="TableCopy"/>
            </w:pPr>
            <w:r w:rsidRPr="00C6052E">
              <w:t>Interest</w:t>
            </w:r>
            <w:r w:rsidR="00177848" w:rsidRPr="00C6052E">
              <w:t xml:space="preserve"> </w:t>
            </w:r>
            <w:r w:rsidRPr="00C6052E">
              <w:t>income</w:t>
            </w:r>
          </w:p>
        </w:tc>
        <w:tc>
          <w:tcPr>
            <w:tcW w:w="1474" w:type="dxa"/>
            <w:hideMark/>
          </w:tcPr>
          <w:p w14:paraId="2349BF1F" w14:textId="6EDB1059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58</w:t>
            </w:r>
          </w:p>
        </w:tc>
        <w:tc>
          <w:tcPr>
            <w:tcW w:w="1474" w:type="dxa"/>
            <w:hideMark/>
          </w:tcPr>
          <w:p w14:paraId="5F35D68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39</w:t>
            </w:r>
          </w:p>
        </w:tc>
        <w:tc>
          <w:tcPr>
            <w:tcW w:w="1134" w:type="dxa"/>
            <w:hideMark/>
          </w:tcPr>
          <w:p w14:paraId="2F75250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18</w:t>
            </w:r>
          </w:p>
        </w:tc>
        <w:tc>
          <w:tcPr>
            <w:tcW w:w="851" w:type="dxa"/>
            <w:hideMark/>
          </w:tcPr>
          <w:p w14:paraId="3C1A9220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46%</w:t>
            </w:r>
          </w:p>
        </w:tc>
        <w:tc>
          <w:tcPr>
            <w:tcW w:w="737" w:type="dxa"/>
            <w:hideMark/>
          </w:tcPr>
          <w:p w14:paraId="6264B6E1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c</w:t>
            </w:r>
          </w:p>
        </w:tc>
      </w:tr>
      <w:tr w:rsidR="00EE5BB8" w:rsidRPr="00C6052E" w14:paraId="18B56440" w14:textId="77777777" w:rsidTr="00483058">
        <w:tc>
          <w:tcPr>
            <w:tcW w:w="3964" w:type="dxa"/>
            <w:hideMark/>
          </w:tcPr>
          <w:p w14:paraId="4E711F7C" w14:textId="02C63E41" w:rsidR="00EE5BB8" w:rsidRPr="00C6052E" w:rsidRDefault="00EE5BB8" w:rsidP="0063097D">
            <w:pPr>
              <w:pStyle w:val="TableCopy"/>
            </w:pPr>
            <w:r w:rsidRPr="00C6052E">
              <w:t>Sales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goods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services</w:t>
            </w:r>
          </w:p>
        </w:tc>
        <w:tc>
          <w:tcPr>
            <w:tcW w:w="1474" w:type="dxa"/>
            <w:hideMark/>
          </w:tcPr>
          <w:p w14:paraId="64D1A4F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610</w:t>
            </w:r>
          </w:p>
        </w:tc>
        <w:tc>
          <w:tcPr>
            <w:tcW w:w="1474" w:type="dxa"/>
            <w:hideMark/>
          </w:tcPr>
          <w:p w14:paraId="59B3B961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579</w:t>
            </w:r>
          </w:p>
        </w:tc>
        <w:tc>
          <w:tcPr>
            <w:tcW w:w="1134" w:type="dxa"/>
            <w:hideMark/>
          </w:tcPr>
          <w:p w14:paraId="5EDBA9E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31</w:t>
            </w:r>
          </w:p>
        </w:tc>
        <w:tc>
          <w:tcPr>
            <w:tcW w:w="851" w:type="dxa"/>
            <w:hideMark/>
          </w:tcPr>
          <w:p w14:paraId="2C122A2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5</w:t>
            </w:r>
            <w:r w:rsidRPr="00C6052E" w:rsidDel="008C2888">
              <w:t>%</w:t>
            </w:r>
          </w:p>
        </w:tc>
        <w:tc>
          <w:tcPr>
            <w:tcW w:w="737" w:type="dxa"/>
            <w:hideMark/>
          </w:tcPr>
          <w:p w14:paraId="4FE82A8E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d</w:t>
            </w:r>
          </w:p>
        </w:tc>
      </w:tr>
      <w:tr w:rsidR="00EE5BB8" w:rsidRPr="00C6052E" w14:paraId="343094C0" w14:textId="77777777" w:rsidTr="00483058">
        <w:tc>
          <w:tcPr>
            <w:tcW w:w="3964" w:type="dxa"/>
            <w:hideMark/>
          </w:tcPr>
          <w:p w14:paraId="01D3BCDA" w14:textId="77777777" w:rsidR="00EE5BB8" w:rsidRPr="00C6052E" w:rsidRDefault="00EE5BB8" w:rsidP="0063097D">
            <w:pPr>
              <w:pStyle w:val="TableCopy"/>
            </w:pPr>
            <w:r w:rsidRPr="00C6052E">
              <w:t>Grants</w:t>
            </w:r>
          </w:p>
        </w:tc>
        <w:tc>
          <w:tcPr>
            <w:tcW w:w="1474" w:type="dxa"/>
            <w:hideMark/>
          </w:tcPr>
          <w:p w14:paraId="3300A341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305</w:t>
            </w:r>
          </w:p>
        </w:tc>
        <w:tc>
          <w:tcPr>
            <w:tcW w:w="1474" w:type="dxa"/>
            <w:hideMark/>
          </w:tcPr>
          <w:p w14:paraId="3A83C6F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106</w:t>
            </w:r>
          </w:p>
        </w:tc>
        <w:tc>
          <w:tcPr>
            <w:tcW w:w="1134" w:type="dxa"/>
            <w:hideMark/>
          </w:tcPr>
          <w:p w14:paraId="6C74ADB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199</w:t>
            </w:r>
          </w:p>
        </w:tc>
        <w:tc>
          <w:tcPr>
            <w:tcW w:w="851" w:type="dxa"/>
            <w:hideMark/>
          </w:tcPr>
          <w:p w14:paraId="533A652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188%</w:t>
            </w:r>
          </w:p>
        </w:tc>
        <w:tc>
          <w:tcPr>
            <w:tcW w:w="737" w:type="dxa"/>
            <w:hideMark/>
          </w:tcPr>
          <w:p w14:paraId="02488C0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e</w:t>
            </w:r>
          </w:p>
        </w:tc>
      </w:tr>
      <w:tr w:rsidR="00EE5BB8" w:rsidRPr="00C6052E" w14:paraId="48235150" w14:textId="77777777" w:rsidTr="00483058">
        <w:tc>
          <w:tcPr>
            <w:tcW w:w="3964" w:type="dxa"/>
            <w:hideMark/>
          </w:tcPr>
          <w:p w14:paraId="46C76A09" w14:textId="3E54AB83" w:rsidR="00EE5BB8" w:rsidRPr="00C6052E" w:rsidRDefault="00EE5BB8" w:rsidP="0063097D">
            <w:pPr>
              <w:pStyle w:val="TableCopy"/>
            </w:pPr>
            <w:r w:rsidRPr="00C6052E">
              <w:t>Fair</w:t>
            </w:r>
            <w:r w:rsidR="00177848" w:rsidRPr="00C6052E">
              <w:t xml:space="preserve"> </w:t>
            </w:r>
            <w:r w:rsidRPr="00C6052E">
              <w:t>value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assets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services</w:t>
            </w:r>
            <w:r w:rsidR="00177848" w:rsidRPr="00C6052E">
              <w:t xml:space="preserve"> </w:t>
            </w:r>
            <w:r w:rsidRPr="00C6052E">
              <w:t>received</w:t>
            </w:r>
            <w:r w:rsidR="00177848" w:rsidRPr="00C6052E">
              <w:t xml:space="preserve"> </w:t>
            </w:r>
            <w:r w:rsidRPr="00C6052E">
              <w:t>free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charge</w:t>
            </w:r>
            <w:r w:rsidR="00177848" w:rsidRPr="00C6052E">
              <w:t xml:space="preserve"> </w:t>
            </w:r>
            <w:r w:rsidRPr="00C6052E">
              <w:t>or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nominal</w:t>
            </w:r>
            <w:r w:rsidR="00177848" w:rsidRPr="00C6052E">
              <w:t xml:space="preserve"> </w:t>
            </w:r>
            <w:r w:rsidRPr="00C6052E">
              <w:t>consideration</w:t>
            </w:r>
          </w:p>
        </w:tc>
        <w:tc>
          <w:tcPr>
            <w:tcW w:w="1474" w:type="dxa"/>
            <w:hideMark/>
          </w:tcPr>
          <w:p w14:paraId="6B3BB568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45</w:t>
            </w:r>
          </w:p>
        </w:tc>
        <w:tc>
          <w:tcPr>
            <w:tcW w:w="1474" w:type="dxa"/>
            <w:hideMark/>
          </w:tcPr>
          <w:p w14:paraId="6CAB4453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4238AA">
              <w:t>2</w:t>
            </w:r>
          </w:p>
        </w:tc>
        <w:tc>
          <w:tcPr>
            <w:tcW w:w="1134" w:type="dxa"/>
            <w:hideMark/>
          </w:tcPr>
          <w:p w14:paraId="0169139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43</w:t>
            </w:r>
          </w:p>
        </w:tc>
        <w:tc>
          <w:tcPr>
            <w:tcW w:w="851" w:type="dxa"/>
            <w:hideMark/>
          </w:tcPr>
          <w:p w14:paraId="3720A5C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&gt;100</w:t>
            </w:r>
            <w:r w:rsidRPr="00C6052E" w:rsidDel="008C2888">
              <w:t>%</w:t>
            </w:r>
          </w:p>
        </w:tc>
        <w:tc>
          <w:tcPr>
            <w:tcW w:w="737" w:type="dxa"/>
            <w:hideMark/>
          </w:tcPr>
          <w:p w14:paraId="7A847FA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f</w:t>
            </w:r>
          </w:p>
        </w:tc>
      </w:tr>
      <w:tr w:rsidR="00EE5BB8" w:rsidRPr="00C6052E" w14:paraId="0AC639C1" w14:textId="77777777" w:rsidTr="00483058">
        <w:tc>
          <w:tcPr>
            <w:tcW w:w="3964" w:type="dxa"/>
            <w:hideMark/>
          </w:tcPr>
          <w:p w14:paraId="0DF343E8" w14:textId="2F9208D6" w:rsidR="00EE5BB8" w:rsidRPr="00C6052E" w:rsidRDefault="00EE5BB8" w:rsidP="0063097D">
            <w:pPr>
              <w:pStyle w:val="TableCopy"/>
            </w:pPr>
            <w:r w:rsidRPr="00C6052E">
              <w:t>Other</w:t>
            </w:r>
            <w:r w:rsidR="00177848" w:rsidRPr="00C6052E">
              <w:t xml:space="preserve"> </w:t>
            </w:r>
            <w:r w:rsidRPr="00C6052E">
              <w:t>revenue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income</w:t>
            </w:r>
          </w:p>
        </w:tc>
        <w:tc>
          <w:tcPr>
            <w:tcW w:w="1474" w:type="dxa"/>
            <w:hideMark/>
          </w:tcPr>
          <w:p w14:paraId="4880C69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154</w:t>
            </w:r>
          </w:p>
        </w:tc>
        <w:tc>
          <w:tcPr>
            <w:tcW w:w="1474" w:type="dxa"/>
            <w:hideMark/>
          </w:tcPr>
          <w:p w14:paraId="0F4F6840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73</w:t>
            </w:r>
          </w:p>
        </w:tc>
        <w:tc>
          <w:tcPr>
            <w:tcW w:w="1134" w:type="dxa"/>
            <w:hideMark/>
          </w:tcPr>
          <w:p w14:paraId="745F071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80</w:t>
            </w:r>
          </w:p>
        </w:tc>
        <w:tc>
          <w:tcPr>
            <w:tcW w:w="851" w:type="dxa"/>
            <w:hideMark/>
          </w:tcPr>
          <w:p w14:paraId="7CA0AF4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109%</w:t>
            </w:r>
          </w:p>
        </w:tc>
        <w:tc>
          <w:tcPr>
            <w:tcW w:w="737" w:type="dxa"/>
            <w:hideMark/>
          </w:tcPr>
          <w:p w14:paraId="3B7175F0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g</w:t>
            </w:r>
          </w:p>
        </w:tc>
      </w:tr>
      <w:tr w:rsidR="00EE5BB8" w:rsidRPr="00C6052E" w14:paraId="1C1B5D78" w14:textId="77777777" w:rsidTr="00483058">
        <w:tc>
          <w:tcPr>
            <w:tcW w:w="3964" w:type="dxa"/>
            <w:hideMark/>
          </w:tcPr>
          <w:p w14:paraId="71A2521D" w14:textId="2E20F515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revenue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income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transactions</w:t>
            </w:r>
          </w:p>
        </w:tc>
        <w:tc>
          <w:tcPr>
            <w:tcW w:w="1474" w:type="dxa"/>
            <w:hideMark/>
          </w:tcPr>
          <w:p w14:paraId="7B351ACB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4,574</w:t>
            </w:r>
          </w:p>
        </w:tc>
        <w:tc>
          <w:tcPr>
            <w:tcW w:w="1474" w:type="dxa"/>
            <w:hideMark/>
          </w:tcPr>
          <w:p w14:paraId="3F51CC1E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4,358</w:t>
            </w:r>
          </w:p>
        </w:tc>
        <w:tc>
          <w:tcPr>
            <w:tcW w:w="1134" w:type="dxa"/>
            <w:hideMark/>
          </w:tcPr>
          <w:p w14:paraId="401063CE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216</w:t>
            </w:r>
          </w:p>
        </w:tc>
        <w:tc>
          <w:tcPr>
            <w:tcW w:w="851" w:type="dxa"/>
            <w:hideMark/>
          </w:tcPr>
          <w:p w14:paraId="4FD1A58F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5%</w:t>
            </w:r>
          </w:p>
        </w:tc>
        <w:tc>
          <w:tcPr>
            <w:tcW w:w="737" w:type="dxa"/>
          </w:tcPr>
          <w:p w14:paraId="38C942FB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483058" w:rsidRPr="00C6052E" w14:paraId="71896FAB" w14:textId="77777777" w:rsidTr="00483058">
        <w:tc>
          <w:tcPr>
            <w:tcW w:w="3964" w:type="dxa"/>
          </w:tcPr>
          <w:p w14:paraId="7F1F36D1" w14:textId="0295B7C5" w:rsidR="00483058" w:rsidRPr="00C6052E" w:rsidRDefault="00483058" w:rsidP="00873023">
            <w:pPr>
              <w:pStyle w:val="TableHeading"/>
            </w:pPr>
            <w:r w:rsidRPr="00C6052E">
              <w:t>Expenses from transactions</w:t>
            </w:r>
          </w:p>
        </w:tc>
        <w:tc>
          <w:tcPr>
            <w:tcW w:w="1474" w:type="dxa"/>
          </w:tcPr>
          <w:p w14:paraId="6B86F299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3315CF65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66C21A40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1" w:type="dxa"/>
          </w:tcPr>
          <w:p w14:paraId="3F75EACF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7" w:type="dxa"/>
          </w:tcPr>
          <w:p w14:paraId="29BDCDB5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194A9C87" w14:textId="77777777" w:rsidTr="00483058">
        <w:tc>
          <w:tcPr>
            <w:tcW w:w="3964" w:type="dxa"/>
            <w:hideMark/>
          </w:tcPr>
          <w:p w14:paraId="66275BCB" w14:textId="3042C82C" w:rsidR="00EE5BB8" w:rsidRPr="00C6052E" w:rsidRDefault="00EE5BB8" w:rsidP="0063097D">
            <w:pPr>
              <w:pStyle w:val="TableCopy"/>
            </w:pPr>
            <w:r w:rsidRPr="00C6052E">
              <w:t>Employee</w:t>
            </w:r>
            <w:r w:rsidR="00177848" w:rsidRPr="00C6052E">
              <w:t xml:space="preserve"> </w:t>
            </w:r>
            <w:r w:rsidRPr="00C6052E">
              <w:t>benefits</w:t>
            </w:r>
          </w:p>
        </w:tc>
        <w:tc>
          <w:tcPr>
            <w:tcW w:w="1474" w:type="dxa"/>
            <w:hideMark/>
          </w:tcPr>
          <w:p w14:paraId="0EF96B4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1,619</w:t>
            </w:r>
          </w:p>
        </w:tc>
        <w:tc>
          <w:tcPr>
            <w:tcW w:w="1474" w:type="dxa"/>
            <w:hideMark/>
          </w:tcPr>
          <w:p w14:paraId="1195C8F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1,294</w:t>
            </w:r>
          </w:p>
        </w:tc>
        <w:tc>
          <w:tcPr>
            <w:tcW w:w="1134" w:type="dxa"/>
            <w:hideMark/>
          </w:tcPr>
          <w:p w14:paraId="3A4C0985" w14:textId="3CA6B602" w:rsidR="00EE5BB8" w:rsidRPr="00C6052E" w:rsidRDefault="00EE5BB8" w:rsidP="00483058">
            <w:pPr>
              <w:pStyle w:val="TableCopy"/>
              <w:jc w:val="right"/>
            </w:pPr>
            <w:r w:rsidRPr="00C6052E">
              <w:t>324</w:t>
            </w:r>
            <w:r w:rsidR="00177848" w:rsidRPr="00C6052E">
              <w:t xml:space="preserve"> </w:t>
            </w:r>
          </w:p>
        </w:tc>
        <w:tc>
          <w:tcPr>
            <w:tcW w:w="851" w:type="dxa"/>
            <w:hideMark/>
          </w:tcPr>
          <w:p w14:paraId="1215FFF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25%</w:t>
            </w:r>
          </w:p>
        </w:tc>
        <w:tc>
          <w:tcPr>
            <w:tcW w:w="737" w:type="dxa"/>
            <w:hideMark/>
          </w:tcPr>
          <w:p w14:paraId="71099FF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h</w:t>
            </w:r>
          </w:p>
        </w:tc>
      </w:tr>
      <w:tr w:rsidR="00EE5BB8" w:rsidRPr="00C6052E" w14:paraId="45658D8F" w14:textId="77777777" w:rsidTr="00483058">
        <w:tc>
          <w:tcPr>
            <w:tcW w:w="3964" w:type="dxa"/>
            <w:hideMark/>
          </w:tcPr>
          <w:p w14:paraId="5E6399C5" w14:textId="77777777" w:rsidR="00EE5BB8" w:rsidRPr="00C6052E" w:rsidRDefault="00EE5BB8" w:rsidP="0063097D">
            <w:pPr>
              <w:pStyle w:val="TableCopy"/>
            </w:pPr>
            <w:r w:rsidRPr="00C6052E">
              <w:t>Depreciation</w:t>
            </w:r>
          </w:p>
        </w:tc>
        <w:tc>
          <w:tcPr>
            <w:tcW w:w="1474" w:type="dxa"/>
            <w:hideMark/>
          </w:tcPr>
          <w:p w14:paraId="2E0EF348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216</w:t>
            </w:r>
          </w:p>
        </w:tc>
        <w:tc>
          <w:tcPr>
            <w:tcW w:w="1474" w:type="dxa"/>
            <w:hideMark/>
          </w:tcPr>
          <w:p w14:paraId="0E97ED6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212</w:t>
            </w:r>
          </w:p>
        </w:tc>
        <w:tc>
          <w:tcPr>
            <w:tcW w:w="1134" w:type="dxa"/>
            <w:hideMark/>
          </w:tcPr>
          <w:p w14:paraId="757B062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851" w:type="dxa"/>
            <w:hideMark/>
          </w:tcPr>
          <w:p w14:paraId="0BA88E98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2%</w:t>
            </w:r>
          </w:p>
        </w:tc>
        <w:tc>
          <w:tcPr>
            <w:tcW w:w="737" w:type="dxa"/>
            <w:hideMark/>
          </w:tcPr>
          <w:p w14:paraId="5C731125" w14:textId="77777777" w:rsidR="00EE5BB8" w:rsidRPr="00C6052E" w:rsidRDefault="00EE5BB8" w:rsidP="00483058">
            <w:pPr>
              <w:pStyle w:val="TableCopy"/>
              <w:jc w:val="right"/>
            </w:pPr>
          </w:p>
        </w:tc>
      </w:tr>
      <w:tr w:rsidR="00EE5BB8" w:rsidRPr="00C6052E" w14:paraId="168DD729" w14:textId="77777777" w:rsidTr="00483058">
        <w:tc>
          <w:tcPr>
            <w:tcW w:w="3964" w:type="dxa"/>
            <w:hideMark/>
          </w:tcPr>
          <w:p w14:paraId="63F48DF9" w14:textId="5EED2A90" w:rsidR="00EE5BB8" w:rsidRPr="00C6052E" w:rsidRDefault="00EE5BB8" w:rsidP="0063097D">
            <w:pPr>
              <w:pStyle w:val="TableCopy"/>
            </w:pPr>
            <w:r w:rsidRPr="00C6052E">
              <w:t>Interest</w:t>
            </w:r>
            <w:r w:rsidR="00177848" w:rsidRPr="00C6052E">
              <w:t xml:space="preserve"> </w:t>
            </w:r>
            <w:r w:rsidRPr="00C6052E">
              <w:t>expense</w:t>
            </w:r>
          </w:p>
        </w:tc>
        <w:tc>
          <w:tcPr>
            <w:tcW w:w="1474" w:type="dxa"/>
            <w:hideMark/>
          </w:tcPr>
          <w:p w14:paraId="37F7804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7</w:t>
            </w:r>
          </w:p>
        </w:tc>
        <w:tc>
          <w:tcPr>
            <w:tcW w:w="1474" w:type="dxa"/>
            <w:hideMark/>
          </w:tcPr>
          <w:p w14:paraId="2D019A3C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2E414A">
              <w:t>4</w:t>
            </w:r>
          </w:p>
        </w:tc>
        <w:tc>
          <w:tcPr>
            <w:tcW w:w="1134" w:type="dxa"/>
            <w:hideMark/>
          </w:tcPr>
          <w:p w14:paraId="3186B33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851" w:type="dxa"/>
            <w:hideMark/>
          </w:tcPr>
          <w:p w14:paraId="1796CA8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77%</w:t>
            </w:r>
          </w:p>
        </w:tc>
        <w:tc>
          <w:tcPr>
            <w:tcW w:w="737" w:type="dxa"/>
            <w:hideMark/>
          </w:tcPr>
          <w:p w14:paraId="0EE5878D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C11352">
              <w:t>i</w:t>
            </w:r>
          </w:p>
        </w:tc>
      </w:tr>
      <w:tr w:rsidR="00EE5BB8" w:rsidRPr="00C6052E" w14:paraId="1320C2DC" w14:textId="77777777" w:rsidTr="00483058">
        <w:tc>
          <w:tcPr>
            <w:tcW w:w="3964" w:type="dxa"/>
            <w:hideMark/>
          </w:tcPr>
          <w:p w14:paraId="5A83F671" w14:textId="0BDB1A6B" w:rsidR="00EE5BB8" w:rsidRPr="00C6052E" w:rsidRDefault="00EE5BB8" w:rsidP="0063097D">
            <w:pPr>
              <w:pStyle w:val="TableCopy"/>
            </w:pPr>
            <w:r w:rsidRPr="00C6052E">
              <w:t>Grant</w:t>
            </w:r>
            <w:r w:rsidR="00177848" w:rsidRPr="00C6052E">
              <w:t xml:space="preserve"> </w:t>
            </w:r>
            <w:r w:rsidRPr="00C6052E">
              <w:t>expense</w:t>
            </w:r>
          </w:p>
        </w:tc>
        <w:tc>
          <w:tcPr>
            <w:tcW w:w="1474" w:type="dxa"/>
            <w:hideMark/>
          </w:tcPr>
          <w:p w14:paraId="13922FE2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1,802</w:t>
            </w:r>
          </w:p>
        </w:tc>
        <w:tc>
          <w:tcPr>
            <w:tcW w:w="1474" w:type="dxa"/>
            <w:hideMark/>
          </w:tcPr>
          <w:p w14:paraId="6A43BAF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1,553</w:t>
            </w:r>
          </w:p>
        </w:tc>
        <w:tc>
          <w:tcPr>
            <w:tcW w:w="1134" w:type="dxa"/>
            <w:hideMark/>
          </w:tcPr>
          <w:p w14:paraId="43690CC5" w14:textId="2F0245A3" w:rsidR="00EE5BB8" w:rsidRPr="00C6052E" w:rsidRDefault="00EE5BB8" w:rsidP="00483058">
            <w:pPr>
              <w:pStyle w:val="TableCopy"/>
              <w:jc w:val="right"/>
            </w:pPr>
            <w:r w:rsidRPr="00C6052E">
              <w:t>248</w:t>
            </w:r>
            <w:r w:rsidR="00177848" w:rsidRPr="00C6052E">
              <w:t xml:space="preserve"> </w:t>
            </w:r>
          </w:p>
        </w:tc>
        <w:tc>
          <w:tcPr>
            <w:tcW w:w="851" w:type="dxa"/>
            <w:hideMark/>
          </w:tcPr>
          <w:p w14:paraId="301BB66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16%</w:t>
            </w:r>
          </w:p>
        </w:tc>
        <w:tc>
          <w:tcPr>
            <w:tcW w:w="737" w:type="dxa"/>
            <w:hideMark/>
          </w:tcPr>
          <w:p w14:paraId="3230BF1E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j</w:t>
            </w:r>
          </w:p>
        </w:tc>
      </w:tr>
      <w:tr w:rsidR="00EE5BB8" w:rsidRPr="00C6052E" w14:paraId="03E2F27B" w14:textId="77777777" w:rsidTr="00483058">
        <w:tc>
          <w:tcPr>
            <w:tcW w:w="3964" w:type="dxa"/>
            <w:hideMark/>
          </w:tcPr>
          <w:p w14:paraId="6AE0270B" w14:textId="32061E20" w:rsidR="00EE5BB8" w:rsidRPr="00C6052E" w:rsidRDefault="00EE5BB8" w:rsidP="0063097D">
            <w:pPr>
              <w:pStyle w:val="TableCopy"/>
            </w:pPr>
            <w:r w:rsidRPr="00C6052E">
              <w:t>Other</w:t>
            </w:r>
            <w:r w:rsidR="00177848" w:rsidRPr="00C6052E">
              <w:t xml:space="preserve"> </w:t>
            </w:r>
            <w:r w:rsidRPr="00C6052E">
              <w:t>operating</w:t>
            </w:r>
            <w:r w:rsidR="00177848" w:rsidRPr="00C6052E">
              <w:t xml:space="preserve"> </w:t>
            </w:r>
            <w:r w:rsidRPr="00C6052E">
              <w:t>expenses</w:t>
            </w:r>
          </w:p>
        </w:tc>
        <w:tc>
          <w:tcPr>
            <w:tcW w:w="1474" w:type="dxa"/>
            <w:hideMark/>
          </w:tcPr>
          <w:p w14:paraId="3446C8E2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759</w:t>
            </w:r>
          </w:p>
        </w:tc>
        <w:tc>
          <w:tcPr>
            <w:tcW w:w="1474" w:type="dxa"/>
            <w:hideMark/>
          </w:tcPr>
          <w:p w14:paraId="1A95518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1,321</w:t>
            </w:r>
          </w:p>
        </w:tc>
        <w:tc>
          <w:tcPr>
            <w:tcW w:w="1134" w:type="dxa"/>
            <w:hideMark/>
          </w:tcPr>
          <w:p w14:paraId="6D668B0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(562</w:t>
            </w:r>
            <w:r w:rsidRPr="00C6052E" w:rsidDel="00AF6FD6">
              <w:t>)</w:t>
            </w:r>
          </w:p>
        </w:tc>
        <w:tc>
          <w:tcPr>
            <w:tcW w:w="851" w:type="dxa"/>
            <w:hideMark/>
          </w:tcPr>
          <w:p w14:paraId="11F16318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-43</w:t>
            </w:r>
            <w:r w:rsidRPr="00C6052E" w:rsidDel="00AF6FD6">
              <w:t>%</w:t>
            </w:r>
          </w:p>
        </w:tc>
        <w:tc>
          <w:tcPr>
            <w:tcW w:w="737" w:type="dxa"/>
            <w:hideMark/>
          </w:tcPr>
          <w:p w14:paraId="74733C7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k</w:t>
            </w:r>
          </w:p>
        </w:tc>
      </w:tr>
      <w:tr w:rsidR="00EE5BB8" w:rsidRPr="00C6052E" w14:paraId="44F36D11" w14:textId="77777777" w:rsidTr="00483058">
        <w:tc>
          <w:tcPr>
            <w:tcW w:w="3964" w:type="dxa"/>
            <w:hideMark/>
          </w:tcPr>
          <w:p w14:paraId="347CFEF9" w14:textId="3FAEE00C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expenses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transactions</w:t>
            </w:r>
          </w:p>
        </w:tc>
        <w:tc>
          <w:tcPr>
            <w:tcW w:w="1474" w:type="dxa"/>
            <w:hideMark/>
          </w:tcPr>
          <w:p w14:paraId="3A4E6954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4,403</w:t>
            </w:r>
          </w:p>
        </w:tc>
        <w:tc>
          <w:tcPr>
            <w:tcW w:w="1474" w:type="dxa"/>
            <w:hideMark/>
          </w:tcPr>
          <w:p w14:paraId="6D2B914E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4,384</w:t>
            </w:r>
          </w:p>
        </w:tc>
        <w:tc>
          <w:tcPr>
            <w:tcW w:w="1134" w:type="dxa"/>
            <w:hideMark/>
          </w:tcPr>
          <w:p w14:paraId="3B725CB7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18</w:t>
            </w:r>
          </w:p>
        </w:tc>
        <w:tc>
          <w:tcPr>
            <w:tcW w:w="851" w:type="dxa"/>
            <w:hideMark/>
          </w:tcPr>
          <w:p w14:paraId="2D5BAA3B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0%</w:t>
            </w:r>
          </w:p>
        </w:tc>
        <w:tc>
          <w:tcPr>
            <w:tcW w:w="737" w:type="dxa"/>
          </w:tcPr>
          <w:p w14:paraId="309E536E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EE5BB8" w:rsidRPr="00C6052E" w14:paraId="4E10D372" w14:textId="77777777" w:rsidTr="00483058">
        <w:tc>
          <w:tcPr>
            <w:tcW w:w="3964" w:type="dxa"/>
            <w:hideMark/>
          </w:tcPr>
          <w:p w14:paraId="49ABF14D" w14:textId="63209E4E" w:rsidR="00EE5BB8" w:rsidRPr="00C6052E" w:rsidRDefault="00EE5BB8" w:rsidP="0063097D">
            <w:pPr>
              <w:pStyle w:val="Tabletotal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result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transactions</w:t>
            </w:r>
            <w:r w:rsidR="00177848" w:rsidRPr="00C6052E">
              <w:t xml:space="preserve"> </w:t>
            </w:r>
            <w:r w:rsidRPr="00C6052E">
              <w:t>(net</w:t>
            </w:r>
            <w:r w:rsidR="00177848" w:rsidRPr="00C6052E">
              <w:t xml:space="preserve"> </w:t>
            </w:r>
            <w:r w:rsidRPr="00C6052E">
              <w:t>operating</w:t>
            </w:r>
            <w:r w:rsidR="00177848" w:rsidRPr="00C6052E">
              <w:t xml:space="preserve"> </w:t>
            </w:r>
            <w:r w:rsidRPr="00C6052E">
              <w:t>balance)</w:t>
            </w:r>
          </w:p>
        </w:tc>
        <w:tc>
          <w:tcPr>
            <w:tcW w:w="1474" w:type="dxa"/>
            <w:hideMark/>
          </w:tcPr>
          <w:p w14:paraId="645505CA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171</w:t>
            </w:r>
          </w:p>
        </w:tc>
        <w:tc>
          <w:tcPr>
            <w:tcW w:w="1474" w:type="dxa"/>
            <w:hideMark/>
          </w:tcPr>
          <w:p w14:paraId="2CCC0906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(27</w:t>
            </w:r>
            <w:r w:rsidRPr="00C6052E" w:rsidDel="00395E4B">
              <w:t>)</w:t>
            </w:r>
          </w:p>
        </w:tc>
        <w:tc>
          <w:tcPr>
            <w:tcW w:w="1134" w:type="dxa"/>
            <w:hideMark/>
          </w:tcPr>
          <w:p w14:paraId="2A830193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197</w:t>
            </w:r>
          </w:p>
        </w:tc>
        <w:tc>
          <w:tcPr>
            <w:tcW w:w="851" w:type="dxa"/>
            <w:hideMark/>
          </w:tcPr>
          <w:p w14:paraId="7EE0286F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&gt;-100</w:t>
            </w:r>
            <w:r w:rsidRPr="00C6052E" w:rsidDel="00286E42">
              <w:t>%</w:t>
            </w:r>
          </w:p>
        </w:tc>
        <w:tc>
          <w:tcPr>
            <w:tcW w:w="737" w:type="dxa"/>
          </w:tcPr>
          <w:p w14:paraId="787C27D3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483058" w:rsidRPr="00C6052E" w14:paraId="1C6E947E" w14:textId="77777777" w:rsidTr="00483058">
        <w:tc>
          <w:tcPr>
            <w:tcW w:w="3964" w:type="dxa"/>
          </w:tcPr>
          <w:p w14:paraId="48AD462A" w14:textId="716F305E" w:rsidR="00483058" w:rsidRPr="00C6052E" w:rsidRDefault="00483058" w:rsidP="00B90B6E">
            <w:pPr>
              <w:pStyle w:val="TableHeading"/>
            </w:pPr>
            <w:r w:rsidRPr="00C6052E">
              <w:t>Other economic flows included in net result</w:t>
            </w:r>
          </w:p>
        </w:tc>
        <w:tc>
          <w:tcPr>
            <w:tcW w:w="1474" w:type="dxa"/>
          </w:tcPr>
          <w:p w14:paraId="3A699A11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00484BBB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708DF855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1" w:type="dxa"/>
          </w:tcPr>
          <w:p w14:paraId="117CC5F3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7" w:type="dxa"/>
          </w:tcPr>
          <w:p w14:paraId="7AC2C0E2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14408F93" w14:textId="77777777" w:rsidTr="00483058">
        <w:tc>
          <w:tcPr>
            <w:tcW w:w="3964" w:type="dxa"/>
            <w:hideMark/>
          </w:tcPr>
          <w:p w14:paraId="3223C8E0" w14:textId="7047D75A" w:rsidR="00EE5BB8" w:rsidRPr="00C6052E" w:rsidRDefault="00EE5BB8" w:rsidP="0063097D">
            <w:pPr>
              <w:pStyle w:val="TableCopy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gain/(loss)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disposal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non-financial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21DDF6A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1474" w:type="dxa"/>
            <w:hideMark/>
          </w:tcPr>
          <w:p w14:paraId="5B4CC7ED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E3278F">
              <w:t>–</w:t>
            </w:r>
          </w:p>
        </w:tc>
        <w:tc>
          <w:tcPr>
            <w:tcW w:w="1134" w:type="dxa"/>
            <w:hideMark/>
          </w:tcPr>
          <w:p w14:paraId="2B9EA5B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851" w:type="dxa"/>
            <w:hideMark/>
          </w:tcPr>
          <w:p w14:paraId="0048366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  <w:r w:rsidRPr="00C6052E" w:rsidDel="0007080A">
              <w:t>%</w:t>
            </w:r>
          </w:p>
        </w:tc>
        <w:tc>
          <w:tcPr>
            <w:tcW w:w="737" w:type="dxa"/>
            <w:hideMark/>
          </w:tcPr>
          <w:p w14:paraId="6D5C9803" w14:textId="77777777" w:rsidR="00EE5BB8" w:rsidRPr="00C6052E" w:rsidRDefault="00EE5BB8" w:rsidP="00483058">
            <w:pPr>
              <w:pStyle w:val="TableCopy"/>
              <w:jc w:val="right"/>
            </w:pPr>
          </w:p>
        </w:tc>
      </w:tr>
      <w:tr w:rsidR="00EE5BB8" w:rsidRPr="00C6052E" w14:paraId="6E974FD1" w14:textId="77777777" w:rsidTr="00483058">
        <w:tc>
          <w:tcPr>
            <w:tcW w:w="3964" w:type="dxa"/>
            <w:hideMark/>
          </w:tcPr>
          <w:p w14:paraId="0BD0AC3C" w14:textId="42A90930" w:rsidR="00EE5BB8" w:rsidRPr="00C6052E" w:rsidRDefault="00EE5BB8" w:rsidP="0063097D">
            <w:pPr>
              <w:pStyle w:val="TableCopy"/>
            </w:pPr>
            <w:r w:rsidRPr="00C6052E">
              <w:t>Share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net</w:t>
            </w:r>
            <w:r w:rsidR="00177848" w:rsidRPr="00C6052E">
              <w:t xml:space="preserve"> </w:t>
            </w:r>
            <w:r w:rsidRPr="00C6052E">
              <w:t>profits/(losses)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associates/joint</w:t>
            </w:r>
            <w:r w:rsidR="00177848" w:rsidRPr="00C6052E">
              <w:t xml:space="preserve"> </w:t>
            </w:r>
            <w:r w:rsidRPr="00C6052E">
              <w:t>venture</w:t>
            </w:r>
            <w:r w:rsidR="00177848" w:rsidRPr="00C6052E">
              <w:t xml:space="preserve"> </w:t>
            </w:r>
            <w:r w:rsidRPr="00C6052E">
              <w:t>entities</w:t>
            </w:r>
          </w:p>
        </w:tc>
        <w:tc>
          <w:tcPr>
            <w:tcW w:w="1474" w:type="dxa"/>
            <w:hideMark/>
          </w:tcPr>
          <w:p w14:paraId="5F6C2541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E3278F">
              <w:t>–</w:t>
            </w:r>
          </w:p>
        </w:tc>
        <w:tc>
          <w:tcPr>
            <w:tcW w:w="1474" w:type="dxa"/>
            <w:hideMark/>
          </w:tcPr>
          <w:p w14:paraId="52DE15F0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E3278F">
              <w:t>4</w:t>
            </w:r>
          </w:p>
        </w:tc>
        <w:tc>
          <w:tcPr>
            <w:tcW w:w="1134" w:type="dxa"/>
            <w:hideMark/>
          </w:tcPr>
          <w:p w14:paraId="2CFC8489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07080A">
              <w:t>(4)</w:t>
            </w:r>
          </w:p>
        </w:tc>
        <w:tc>
          <w:tcPr>
            <w:tcW w:w="851" w:type="dxa"/>
            <w:hideMark/>
          </w:tcPr>
          <w:p w14:paraId="6E754845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07080A">
              <w:t>-100%</w:t>
            </w:r>
          </w:p>
        </w:tc>
        <w:tc>
          <w:tcPr>
            <w:tcW w:w="737" w:type="dxa"/>
            <w:hideMark/>
          </w:tcPr>
          <w:p w14:paraId="24626A5E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l</w:t>
            </w:r>
          </w:p>
        </w:tc>
      </w:tr>
      <w:tr w:rsidR="00EE5BB8" w:rsidRPr="00C6052E" w14:paraId="08EA1B0B" w14:textId="77777777" w:rsidTr="00483058">
        <w:tc>
          <w:tcPr>
            <w:tcW w:w="3964" w:type="dxa"/>
            <w:hideMark/>
          </w:tcPr>
          <w:p w14:paraId="3DDE038E" w14:textId="266F01A1" w:rsidR="00EE5BB8" w:rsidRPr="00C6052E" w:rsidRDefault="00EE5BB8" w:rsidP="0063097D">
            <w:pPr>
              <w:pStyle w:val="TableCopy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gain/(loss)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instruments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statutory</w:t>
            </w:r>
            <w:r w:rsidR="00177848" w:rsidRPr="00C6052E">
              <w:t xml:space="preserve"> </w:t>
            </w:r>
            <w:r w:rsidRPr="00C6052E">
              <w:t>receivables/payables</w:t>
            </w:r>
          </w:p>
        </w:tc>
        <w:tc>
          <w:tcPr>
            <w:tcW w:w="1474" w:type="dxa"/>
            <w:hideMark/>
          </w:tcPr>
          <w:p w14:paraId="093B3788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38</w:t>
            </w:r>
          </w:p>
        </w:tc>
        <w:tc>
          <w:tcPr>
            <w:tcW w:w="1474" w:type="dxa"/>
            <w:hideMark/>
          </w:tcPr>
          <w:p w14:paraId="3FCE00D2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E3278F">
              <w:t>(1)</w:t>
            </w:r>
          </w:p>
        </w:tc>
        <w:tc>
          <w:tcPr>
            <w:tcW w:w="1134" w:type="dxa"/>
            <w:hideMark/>
          </w:tcPr>
          <w:p w14:paraId="5D025CC4" w14:textId="5469649C" w:rsidR="00EE5BB8" w:rsidRPr="00C6052E" w:rsidRDefault="00EE5BB8" w:rsidP="00483058">
            <w:pPr>
              <w:pStyle w:val="TableCopy"/>
              <w:jc w:val="right"/>
            </w:pPr>
            <w:r w:rsidRPr="00C6052E">
              <w:t>39</w:t>
            </w:r>
            <w:r w:rsidR="00177848" w:rsidRPr="00C6052E">
              <w:t xml:space="preserve"> </w:t>
            </w:r>
          </w:p>
        </w:tc>
        <w:tc>
          <w:tcPr>
            <w:tcW w:w="851" w:type="dxa"/>
            <w:hideMark/>
          </w:tcPr>
          <w:p w14:paraId="3EADBB4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&gt;-100%</w:t>
            </w:r>
          </w:p>
        </w:tc>
        <w:tc>
          <w:tcPr>
            <w:tcW w:w="737" w:type="dxa"/>
            <w:hideMark/>
          </w:tcPr>
          <w:p w14:paraId="29F7224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m</w:t>
            </w:r>
          </w:p>
        </w:tc>
      </w:tr>
      <w:tr w:rsidR="00EE5BB8" w:rsidRPr="00C6052E" w14:paraId="4F9FAC3E" w14:textId="77777777" w:rsidTr="00483058">
        <w:tc>
          <w:tcPr>
            <w:tcW w:w="3964" w:type="dxa"/>
            <w:hideMark/>
          </w:tcPr>
          <w:p w14:paraId="181C190A" w14:textId="0D999A7C" w:rsidR="00EE5BB8" w:rsidRPr="00C6052E" w:rsidRDefault="00EE5BB8" w:rsidP="0063097D">
            <w:pPr>
              <w:pStyle w:val="TableCopy"/>
            </w:pPr>
            <w:r w:rsidRPr="00C6052E">
              <w:lastRenderedPageBreak/>
              <w:t>Other</w:t>
            </w:r>
            <w:r w:rsidR="00177848" w:rsidRPr="00C6052E">
              <w:t xml:space="preserve"> </w:t>
            </w:r>
            <w:r w:rsidRPr="00C6052E">
              <w:t>gains/(losses)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flows</w:t>
            </w:r>
          </w:p>
        </w:tc>
        <w:tc>
          <w:tcPr>
            <w:tcW w:w="1474" w:type="dxa"/>
            <w:hideMark/>
          </w:tcPr>
          <w:p w14:paraId="08F9564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(1)</w:t>
            </w:r>
          </w:p>
        </w:tc>
        <w:tc>
          <w:tcPr>
            <w:tcW w:w="1474" w:type="dxa"/>
            <w:hideMark/>
          </w:tcPr>
          <w:p w14:paraId="606F736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1134" w:type="dxa"/>
            <w:hideMark/>
          </w:tcPr>
          <w:p w14:paraId="2EAB0432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(1)</w:t>
            </w:r>
          </w:p>
        </w:tc>
        <w:tc>
          <w:tcPr>
            <w:tcW w:w="851" w:type="dxa"/>
            <w:hideMark/>
          </w:tcPr>
          <w:p w14:paraId="71CCBA78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</w:t>
            </w:r>
            <w:r w:rsidRPr="00C6052E" w:rsidDel="0007080A">
              <w:t>100%</w:t>
            </w:r>
          </w:p>
        </w:tc>
        <w:tc>
          <w:tcPr>
            <w:tcW w:w="737" w:type="dxa"/>
            <w:hideMark/>
          </w:tcPr>
          <w:p w14:paraId="561A724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0F2661BD" w14:textId="77777777" w:rsidTr="00483058">
        <w:tc>
          <w:tcPr>
            <w:tcW w:w="3964" w:type="dxa"/>
            <w:hideMark/>
          </w:tcPr>
          <w:p w14:paraId="3B9FB02C" w14:textId="0A6CA04C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flows</w:t>
            </w:r>
            <w:r w:rsidR="00177848" w:rsidRPr="00C6052E">
              <w:t xml:space="preserve"> </w:t>
            </w:r>
            <w:r w:rsidRPr="00C6052E">
              <w:t>included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net</w:t>
            </w:r>
            <w:r w:rsidR="00177848" w:rsidRPr="00C6052E">
              <w:t xml:space="preserve"> </w:t>
            </w:r>
            <w:r w:rsidRPr="00C6052E">
              <w:t>result</w:t>
            </w:r>
          </w:p>
        </w:tc>
        <w:tc>
          <w:tcPr>
            <w:tcW w:w="1474" w:type="dxa"/>
            <w:hideMark/>
          </w:tcPr>
          <w:p w14:paraId="7836662B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37</w:t>
            </w:r>
          </w:p>
        </w:tc>
        <w:tc>
          <w:tcPr>
            <w:tcW w:w="1474" w:type="dxa"/>
            <w:hideMark/>
          </w:tcPr>
          <w:p w14:paraId="59FA65D2" w14:textId="77777777" w:rsidR="00EE5BB8" w:rsidRPr="00C6052E" w:rsidRDefault="00EE5BB8" w:rsidP="00483058">
            <w:pPr>
              <w:pStyle w:val="Tabletotal"/>
              <w:jc w:val="right"/>
            </w:pPr>
            <w:r w:rsidRPr="00C6052E" w:rsidDel="00595E7F">
              <w:t>3</w:t>
            </w:r>
          </w:p>
        </w:tc>
        <w:tc>
          <w:tcPr>
            <w:tcW w:w="1134" w:type="dxa"/>
            <w:hideMark/>
          </w:tcPr>
          <w:p w14:paraId="76212033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34</w:t>
            </w:r>
          </w:p>
        </w:tc>
        <w:tc>
          <w:tcPr>
            <w:tcW w:w="851" w:type="dxa"/>
            <w:hideMark/>
          </w:tcPr>
          <w:p w14:paraId="6FDD287B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&gt;100%</w:t>
            </w:r>
          </w:p>
        </w:tc>
        <w:tc>
          <w:tcPr>
            <w:tcW w:w="737" w:type="dxa"/>
          </w:tcPr>
          <w:p w14:paraId="1266DC84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EE5BB8" w:rsidRPr="00C6052E" w14:paraId="7E600503" w14:textId="77777777" w:rsidTr="00483058">
        <w:tc>
          <w:tcPr>
            <w:tcW w:w="3964" w:type="dxa"/>
            <w:hideMark/>
          </w:tcPr>
          <w:p w14:paraId="4E804276" w14:textId="4A085D1E" w:rsidR="00EE5BB8" w:rsidRPr="00C6052E" w:rsidRDefault="00EE5BB8" w:rsidP="0063097D">
            <w:pPr>
              <w:pStyle w:val="Tabletotal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result</w:t>
            </w:r>
          </w:p>
        </w:tc>
        <w:tc>
          <w:tcPr>
            <w:tcW w:w="1474" w:type="dxa"/>
            <w:hideMark/>
          </w:tcPr>
          <w:p w14:paraId="2982888D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207</w:t>
            </w:r>
          </w:p>
        </w:tc>
        <w:tc>
          <w:tcPr>
            <w:tcW w:w="1474" w:type="dxa"/>
            <w:hideMark/>
          </w:tcPr>
          <w:p w14:paraId="0FBD6157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(24</w:t>
            </w:r>
            <w:r w:rsidRPr="00C6052E" w:rsidDel="00595E7F">
              <w:t>)</w:t>
            </w:r>
          </w:p>
        </w:tc>
        <w:tc>
          <w:tcPr>
            <w:tcW w:w="1134" w:type="dxa"/>
            <w:hideMark/>
          </w:tcPr>
          <w:p w14:paraId="6F4C1175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231</w:t>
            </w:r>
          </w:p>
        </w:tc>
        <w:tc>
          <w:tcPr>
            <w:tcW w:w="851" w:type="dxa"/>
            <w:hideMark/>
          </w:tcPr>
          <w:p w14:paraId="5446A0F3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&gt;-100</w:t>
            </w:r>
            <w:r w:rsidRPr="00C6052E" w:rsidDel="00107770">
              <w:t>%</w:t>
            </w:r>
          </w:p>
        </w:tc>
        <w:tc>
          <w:tcPr>
            <w:tcW w:w="737" w:type="dxa"/>
          </w:tcPr>
          <w:p w14:paraId="34997666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483058" w:rsidRPr="00C6052E" w14:paraId="6B8EE47F" w14:textId="77777777" w:rsidTr="00483058">
        <w:tc>
          <w:tcPr>
            <w:tcW w:w="3964" w:type="dxa"/>
          </w:tcPr>
          <w:p w14:paraId="184C2F09" w14:textId="534F04E9" w:rsidR="00483058" w:rsidRPr="00C6052E" w:rsidRDefault="00483058" w:rsidP="006038BF">
            <w:pPr>
              <w:pStyle w:val="TableHeading"/>
            </w:pPr>
            <w:r w:rsidRPr="00C6052E">
              <w:t>Other economic flows – Other comprehensive income</w:t>
            </w:r>
          </w:p>
        </w:tc>
        <w:tc>
          <w:tcPr>
            <w:tcW w:w="1474" w:type="dxa"/>
          </w:tcPr>
          <w:p w14:paraId="3DB53DA4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6D0AA075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4BBA8736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1" w:type="dxa"/>
          </w:tcPr>
          <w:p w14:paraId="4DE2133C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7" w:type="dxa"/>
          </w:tcPr>
          <w:p w14:paraId="7508BEDC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1C0A0ECE" w14:textId="77777777" w:rsidTr="00483058">
        <w:tc>
          <w:tcPr>
            <w:tcW w:w="3964" w:type="dxa"/>
            <w:hideMark/>
          </w:tcPr>
          <w:p w14:paraId="7CE74318" w14:textId="18CF6FD3" w:rsidR="00EE5BB8" w:rsidRPr="00C6052E" w:rsidRDefault="00EE5BB8" w:rsidP="0063097D">
            <w:pPr>
              <w:pStyle w:val="TableCopy"/>
            </w:pPr>
            <w:r w:rsidRPr="00C6052E">
              <w:t>Changes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non-financial</w:t>
            </w:r>
            <w:r w:rsidR="00177848" w:rsidRPr="00C6052E">
              <w:t xml:space="preserve"> </w:t>
            </w:r>
            <w:r w:rsidRPr="00C6052E">
              <w:t>assets</w:t>
            </w:r>
            <w:r w:rsidR="00177848" w:rsidRPr="00C6052E">
              <w:t xml:space="preserve"> </w:t>
            </w:r>
            <w:r w:rsidRPr="00C6052E">
              <w:t>revaluation</w:t>
            </w:r>
            <w:r w:rsidR="00177848" w:rsidRPr="00C6052E">
              <w:t xml:space="preserve"> </w:t>
            </w:r>
            <w:r w:rsidRPr="00C6052E">
              <w:t>surplus</w:t>
            </w:r>
          </w:p>
        </w:tc>
        <w:tc>
          <w:tcPr>
            <w:tcW w:w="1474" w:type="dxa"/>
            <w:hideMark/>
          </w:tcPr>
          <w:p w14:paraId="4F05DBD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788</w:t>
            </w:r>
          </w:p>
        </w:tc>
        <w:tc>
          <w:tcPr>
            <w:tcW w:w="1474" w:type="dxa"/>
            <w:hideMark/>
          </w:tcPr>
          <w:p w14:paraId="2ECFA524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6F41A5">
              <w:t>(1)</w:t>
            </w:r>
          </w:p>
        </w:tc>
        <w:tc>
          <w:tcPr>
            <w:tcW w:w="1134" w:type="dxa"/>
            <w:hideMark/>
          </w:tcPr>
          <w:p w14:paraId="6EFF2E5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789</w:t>
            </w:r>
          </w:p>
        </w:tc>
        <w:tc>
          <w:tcPr>
            <w:tcW w:w="851" w:type="dxa"/>
            <w:hideMark/>
          </w:tcPr>
          <w:p w14:paraId="4EA1BEC2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&gt;-100%</w:t>
            </w:r>
          </w:p>
        </w:tc>
        <w:tc>
          <w:tcPr>
            <w:tcW w:w="737" w:type="dxa"/>
            <w:hideMark/>
          </w:tcPr>
          <w:p w14:paraId="2E1FFBC2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o</w:t>
            </w:r>
          </w:p>
        </w:tc>
      </w:tr>
      <w:tr w:rsidR="00EE5BB8" w:rsidRPr="00C6052E" w14:paraId="6F7B7BC3" w14:textId="77777777" w:rsidTr="00483058">
        <w:tc>
          <w:tcPr>
            <w:tcW w:w="3964" w:type="dxa"/>
            <w:hideMark/>
          </w:tcPr>
          <w:p w14:paraId="48E6B9B2" w14:textId="7DAFE7A3" w:rsidR="00EE5BB8" w:rsidRPr="00C6052E" w:rsidRDefault="00EE5BB8" w:rsidP="0063097D">
            <w:pPr>
              <w:pStyle w:val="TableCopy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gain/(loss)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assets</w:t>
            </w:r>
            <w:r w:rsidR="00177848" w:rsidRPr="00C6052E">
              <w:t xml:space="preserve"> </w:t>
            </w:r>
            <w:r w:rsidRPr="00C6052E">
              <w:t>at</w:t>
            </w:r>
            <w:r w:rsidR="00177848" w:rsidRPr="00C6052E">
              <w:t xml:space="preserve"> </w:t>
            </w:r>
            <w:r w:rsidRPr="00C6052E">
              <w:t>fair</w:t>
            </w:r>
            <w:r w:rsidR="00177848" w:rsidRPr="00C6052E">
              <w:t xml:space="preserve"> </w:t>
            </w:r>
            <w:r w:rsidRPr="00C6052E">
              <w:t>value</w:t>
            </w:r>
          </w:p>
        </w:tc>
        <w:tc>
          <w:tcPr>
            <w:tcW w:w="1474" w:type="dxa"/>
            <w:hideMark/>
          </w:tcPr>
          <w:p w14:paraId="566EB8B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474" w:type="dxa"/>
            <w:hideMark/>
          </w:tcPr>
          <w:p w14:paraId="70B1BA51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6F41A5">
              <w:t>3</w:t>
            </w:r>
          </w:p>
        </w:tc>
        <w:tc>
          <w:tcPr>
            <w:tcW w:w="1134" w:type="dxa"/>
            <w:hideMark/>
          </w:tcPr>
          <w:p w14:paraId="6D45B434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(3)</w:t>
            </w:r>
          </w:p>
        </w:tc>
        <w:tc>
          <w:tcPr>
            <w:tcW w:w="851" w:type="dxa"/>
            <w:hideMark/>
          </w:tcPr>
          <w:p w14:paraId="261F159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-10</w:t>
            </w:r>
            <w:r w:rsidRPr="00C6052E" w:rsidDel="007112F7">
              <w:t>0</w:t>
            </w:r>
            <w:r w:rsidRPr="00C6052E">
              <w:t>%</w:t>
            </w:r>
          </w:p>
        </w:tc>
        <w:tc>
          <w:tcPr>
            <w:tcW w:w="737" w:type="dxa"/>
            <w:hideMark/>
          </w:tcPr>
          <w:p w14:paraId="118D2971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p</w:t>
            </w:r>
          </w:p>
        </w:tc>
      </w:tr>
      <w:tr w:rsidR="00EE5BB8" w:rsidRPr="00C6052E" w14:paraId="46CF01D4" w14:textId="77777777" w:rsidTr="00483058">
        <w:tc>
          <w:tcPr>
            <w:tcW w:w="3964" w:type="dxa"/>
            <w:hideMark/>
          </w:tcPr>
          <w:p w14:paraId="6F47CC04" w14:textId="77777777" w:rsidR="00EE5BB8" w:rsidRPr="00C6052E" w:rsidRDefault="00EE5BB8" w:rsidP="0063097D">
            <w:pPr>
              <w:pStyle w:val="TableCopy"/>
            </w:pPr>
            <w:r w:rsidRPr="00C6052E">
              <w:t>Other</w:t>
            </w:r>
          </w:p>
        </w:tc>
        <w:tc>
          <w:tcPr>
            <w:tcW w:w="1474" w:type="dxa"/>
            <w:hideMark/>
          </w:tcPr>
          <w:p w14:paraId="306AB01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1474" w:type="dxa"/>
            <w:hideMark/>
          </w:tcPr>
          <w:p w14:paraId="07F3095A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1134" w:type="dxa"/>
            <w:hideMark/>
          </w:tcPr>
          <w:p w14:paraId="11BA79B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851" w:type="dxa"/>
            <w:hideMark/>
          </w:tcPr>
          <w:p w14:paraId="39DD42C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0%</w:t>
            </w:r>
          </w:p>
        </w:tc>
        <w:tc>
          <w:tcPr>
            <w:tcW w:w="737" w:type="dxa"/>
            <w:hideMark/>
          </w:tcPr>
          <w:p w14:paraId="785743BF" w14:textId="77777777" w:rsidR="00EE5BB8" w:rsidRPr="00C6052E" w:rsidRDefault="00EE5BB8" w:rsidP="00483058">
            <w:pPr>
              <w:pStyle w:val="TableCopy"/>
              <w:jc w:val="right"/>
            </w:pPr>
          </w:p>
        </w:tc>
      </w:tr>
      <w:tr w:rsidR="00EE5BB8" w:rsidRPr="00C6052E" w14:paraId="77C71369" w14:textId="77777777" w:rsidTr="00483058">
        <w:tc>
          <w:tcPr>
            <w:tcW w:w="3964" w:type="dxa"/>
            <w:hideMark/>
          </w:tcPr>
          <w:p w14:paraId="0E85FD35" w14:textId="0C8C517A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flows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br/>
              <w:t>Other</w:t>
            </w:r>
            <w:r w:rsidR="00177848" w:rsidRPr="00C6052E">
              <w:t xml:space="preserve"> </w:t>
            </w:r>
            <w:r w:rsidRPr="00C6052E">
              <w:t>comprehensive</w:t>
            </w:r>
            <w:r w:rsidR="00177848" w:rsidRPr="00C6052E">
              <w:t xml:space="preserve"> </w:t>
            </w:r>
            <w:r w:rsidRPr="00C6052E">
              <w:t>income</w:t>
            </w:r>
          </w:p>
        </w:tc>
        <w:tc>
          <w:tcPr>
            <w:tcW w:w="1474" w:type="dxa"/>
            <w:hideMark/>
          </w:tcPr>
          <w:p w14:paraId="454F8FE7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788</w:t>
            </w:r>
          </w:p>
        </w:tc>
        <w:tc>
          <w:tcPr>
            <w:tcW w:w="1474" w:type="dxa"/>
            <w:hideMark/>
          </w:tcPr>
          <w:p w14:paraId="18506CDC" w14:textId="77777777" w:rsidR="00EE5BB8" w:rsidRPr="00C6052E" w:rsidRDefault="00EE5BB8" w:rsidP="00483058">
            <w:pPr>
              <w:pStyle w:val="Tabletotal"/>
              <w:jc w:val="right"/>
            </w:pPr>
            <w:r w:rsidRPr="00C6052E" w:rsidDel="00A02230">
              <w:t>2</w:t>
            </w:r>
          </w:p>
        </w:tc>
        <w:tc>
          <w:tcPr>
            <w:tcW w:w="1134" w:type="dxa"/>
            <w:hideMark/>
          </w:tcPr>
          <w:p w14:paraId="606CE287" w14:textId="7178D6D4" w:rsidR="00EE5BB8" w:rsidRPr="00C6052E" w:rsidRDefault="00EE5BB8" w:rsidP="00483058">
            <w:pPr>
              <w:pStyle w:val="Tabletotal"/>
              <w:jc w:val="right"/>
            </w:pPr>
            <w:r w:rsidRPr="00C6052E">
              <w:t>786</w:t>
            </w:r>
            <w:r w:rsidR="00177848" w:rsidRPr="00C6052E">
              <w:t xml:space="preserve"> </w:t>
            </w:r>
          </w:p>
        </w:tc>
        <w:tc>
          <w:tcPr>
            <w:tcW w:w="851" w:type="dxa"/>
            <w:hideMark/>
          </w:tcPr>
          <w:p w14:paraId="4C3B2E22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&gt;100%</w:t>
            </w:r>
          </w:p>
        </w:tc>
        <w:tc>
          <w:tcPr>
            <w:tcW w:w="737" w:type="dxa"/>
          </w:tcPr>
          <w:p w14:paraId="1565A712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EE5BB8" w:rsidRPr="00C6052E" w14:paraId="3446F216" w14:textId="77777777" w:rsidTr="00483058">
        <w:tc>
          <w:tcPr>
            <w:tcW w:w="3964" w:type="dxa"/>
            <w:hideMark/>
          </w:tcPr>
          <w:p w14:paraId="2B4093FD" w14:textId="15136883" w:rsidR="00EE5BB8" w:rsidRPr="00C6052E" w:rsidRDefault="00EE5BB8" w:rsidP="0063097D">
            <w:pPr>
              <w:pStyle w:val="Tabletotal"/>
            </w:pPr>
            <w:r w:rsidRPr="00C6052E">
              <w:t>Comprehensive</w:t>
            </w:r>
            <w:r w:rsidR="00177848" w:rsidRPr="00C6052E">
              <w:t xml:space="preserve"> </w:t>
            </w:r>
            <w:r w:rsidRPr="00C6052E">
              <w:t>result</w:t>
            </w:r>
          </w:p>
        </w:tc>
        <w:tc>
          <w:tcPr>
            <w:tcW w:w="1474" w:type="dxa"/>
            <w:hideMark/>
          </w:tcPr>
          <w:p w14:paraId="677A19AA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996</w:t>
            </w:r>
          </w:p>
        </w:tc>
        <w:tc>
          <w:tcPr>
            <w:tcW w:w="1474" w:type="dxa"/>
            <w:hideMark/>
          </w:tcPr>
          <w:p w14:paraId="523776E8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(22</w:t>
            </w:r>
            <w:r w:rsidRPr="00C6052E" w:rsidDel="00A02230">
              <w:t>)</w:t>
            </w:r>
          </w:p>
        </w:tc>
        <w:tc>
          <w:tcPr>
            <w:tcW w:w="1134" w:type="dxa"/>
            <w:hideMark/>
          </w:tcPr>
          <w:p w14:paraId="34D98E8E" w14:textId="3A1D8A99" w:rsidR="00EE5BB8" w:rsidRPr="00C6052E" w:rsidRDefault="00EE5BB8" w:rsidP="00483058">
            <w:pPr>
              <w:pStyle w:val="Tabletotal"/>
              <w:jc w:val="right"/>
            </w:pPr>
            <w:r w:rsidRPr="00C6052E">
              <w:t>1,017</w:t>
            </w:r>
            <w:r w:rsidR="00177848" w:rsidRPr="00C6052E">
              <w:t xml:space="preserve"> </w:t>
            </w:r>
          </w:p>
        </w:tc>
        <w:tc>
          <w:tcPr>
            <w:tcW w:w="851" w:type="dxa"/>
            <w:hideMark/>
          </w:tcPr>
          <w:p w14:paraId="193EA31F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&gt;-100%</w:t>
            </w:r>
          </w:p>
        </w:tc>
        <w:tc>
          <w:tcPr>
            <w:tcW w:w="737" w:type="dxa"/>
          </w:tcPr>
          <w:p w14:paraId="1304A552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</w:tbl>
    <w:p w14:paraId="20C211C8" w14:textId="630DC3D5" w:rsidR="00EE5BB8" w:rsidRPr="00483058" w:rsidRDefault="00EE5BB8" w:rsidP="00EE5BB8">
      <w:pPr>
        <w:pStyle w:val="Tablenotes"/>
        <w:rPr>
          <w:rFonts w:cstheme="minorHAnsi"/>
        </w:rPr>
      </w:pPr>
      <w:r w:rsidRPr="00483058">
        <w:rPr>
          <w:rFonts w:cstheme="minorHAnsi"/>
        </w:rPr>
        <w:t>Explanation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for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major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variations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between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2024-25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actual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and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2024-25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budget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are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as</w:t>
      </w:r>
      <w:r w:rsidR="00177848" w:rsidRPr="00483058">
        <w:rPr>
          <w:rFonts w:cstheme="minorHAnsi"/>
        </w:rPr>
        <w:t xml:space="preserve"> </w:t>
      </w:r>
      <w:r w:rsidRPr="00483058">
        <w:rPr>
          <w:rFonts w:cstheme="minorHAnsi"/>
        </w:rPr>
        <w:t>follows:</w:t>
      </w:r>
    </w:p>
    <w:p w14:paraId="5030ECB0" w14:textId="3FBA43AF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Output</w:t>
      </w:r>
      <w:r w:rsidR="00177848" w:rsidRPr="00C6052E">
        <w:t xml:space="preserve"> </w:t>
      </w:r>
      <w:r w:rsidRPr="00C6052E">
        <w:t>appropriations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rephases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align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committed</w:t>
      </w:r>
      <w:r w:rsidR="00177848" w:rsidRPr="00C6052E">
        <w:t xml:space="preserve"> </w:t>
      </w:r>
      <w:r w:rsidRPr="00C6052E">
        <w:t>project</w:t>
      </w:r>
      <w:r w:rsidR="00177848" w:rsidRPr="00C6052E">
        <w:t xml:space="preserve"> </w:t>
      </w:r>
      <w:r w:rsidRPr="00C6052E">
        <w:t>milestones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future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years.</w:t>
      </w:r>
    </w:p>
    <w:p w14:paraId="7FF4FD44" w14:textId="72ADF4C6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Special</w:t>
      </w:r>
      <w:r w:rsidR="00177848" w:rsidRPr="00C6052E">
        <w:t xml:space="preserve"> </w:t>
      </w:r>
      <w:r w:rsidRPr="00C6052E">
        <w:t>appropriations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Commonwealth</w:t>
      </w:r>
      <w:r w:rsidR="00177848" w:rsidRPr="00C6052E">
        <w:t xml:space="preserve"> </w:t>
      </w:r>
      <w:r w:rsidRPr="00C6052E">
        <w:t>funding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Fee</w:t>
      </w:r>
      <w:r w:rsidR="00177848" w:rsidRPr="00C6052E">
        <w:t xml:space="preserve"> </w:t>
      </w:r>
      <w:r w:rsidRPr="00C6052E">
        <w:t>Free</w:t>
      </w:r>
      <w:r w:rsidR="00177848" w:rsidRPr="00C6052E">
        <w:t xml:space="preserve"> </w:t>
      </w:r>
      <w:r w:rsidRPr="00C6052E">
        <w:t>TAFE,</w:t>
      </w:r>
      <w:r w:rsidR="00177848" w:rsidRPr="00C6052E">
        <w:t xml:space="preserve"> </w:t>
      </w:r>
      <w:r w:rsidRPr="00C6052E">
        <w:t>Growing</w:t>
      </w:r>
      <w:r w:rsidR="00177848" w:rsidRPr="00C6052E">
        <w:t xml:space="preserve"> </w:t>
      </w:r>
      <w:r w:rsidRPr="00C6052E">
        <w:t>Regions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Precincts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Partnerships</w:t>
      </w:r>
      <w:r w:rsidR="00177848" w:rsidRPr="00C6052E">
        <w:t xml:space="preserve"> </w:t>
      </w:r>
      <w:r w:rsidRPr="00C6052E">
        <w:t>Program.</w:t>
      </w:r>
    </w:p>
    <w:p w14:paraId="74A51808" w14:textId="277BDEED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Interest</w:t>
      </w:r>
      <w:r w:rsidR="00177848" w:rsidRPr="00C6052E">
        <w:t xml:space="preserve"> </w:t>
      </w:r>
      <w:r w:rsidRPr="00C6052E">
        <w:t>income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7C97CE55" w14:textId="2BC3921A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Sales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goods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66D39494" w14:textId="70EB6CEE" w:rsidR="00EE5BB8" w:rsidRPr="00C6052E" w:rsidRDefault="00EE5BB8" w:rsidP="00EE5BB8">
      <w:pPr>
        <w:pStyle w:val="Tablenotes-numbered"/>
        <w:numPr>
          <w:ilvl w:val="0"/>
          <w:numId w:val="48"/>
        </w:numPr>
      </w:pPr>
      <w:proofErr w:type="gramStart"/>
      <w:r w:rsidRPr="00C6052E">
        <w:t>Grants</w:t>
      </w:r>
      <w:proofErr w:type="gramEnd"/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receipt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events</w:t>
      </w:r>
      <w:r w:rsidR="00177848" w:rsidRPr="00C6052E">
        <w:t xml:space="preserve"> </w:t>
      </w:r>
      <w:r w:rsidRPr="00C6052E">
        <w:t>funding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year.</w:t>
      </w:r>
    </w:p>
    <w:p w14:paraId="5DF7DBCA" w14:textId="75E4159E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Fair</w:t>
      </w:r>
      <w:r w:rsidR="00177848" w:rsidRPr="00C6052E">
        <w:t xml:space="preserve"> </w:t>
      </w:r>
      <w:r w:rsidRPr="00C6052E">
        <w:t>value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free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charge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nominal</w:t>
      </w:r>
      <w:r w:rsidR="00177848" w:rsidRPr="00C6052E">
        <w:t xml:space="preserve"> </w:t>
      </w:r>
      <w:r w:rsidRPr="00C6052E">
        <w:t>consideration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recognition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land.</w:t>
      </w:r>
    </w:p>
    <w:p w14:paraId="08B7AF0D" w14:textId="75DE5DC1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Other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income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donations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09C330F6" w14:textId="02344E89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Employee</w:t>
      </w:r>
      <w:r w:rsidR="00177848" w:rsidRPr="00C6052E">
        <w:t xml:space="preserve"> </w:t>
      </w:r>
      <w:r w:rsidRPr="00C6052E">
        <w:t>benefits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funding</w:t>
      </w:r>
      <w:r w:rsidR="00177848" w:rsidRPr="00C6052E">
        <w:t xml:space="preserve"> </w:t>
      </w:r>
      <w:r w:rsidRPr="00C6052E">
        <w:t>held</w:t>
      </w:r>
      <w:r w:rsidR="00177848" w:rsidRPr="00C6052E">
        <w:t xml:space="preserve"> </w:t>
      </w:r>
      <w:r w:rsidRPr="00C6052E">
        <w:t>centrally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released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DJSIR,</w:t>
      </w:r>
      <w:r w:rsidR="00177848" w:rsidRPr="00C6052E">
        <w:t xml:space="preserve"> </w:t>
      </w:r>
      <w:r w:rsidRPr="00C6052E">
        <w:t>primarily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TAFE;</w:t>
      </w:r>
      <w:r w:rsidR="00177848" w:rsidRPr="00C6052E">
        <w:t xml:space="preserve"> </w:t>
      </w:r>
      <w:r w:rsidRPr="00C6052E">
        <w:t>payment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Supporting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agencies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success;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payment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Workforce</w:t>
      </w:r>
      <w:r w:rsidR="00177848" w:rsidRPr="00C6052E">
        <w:t xml:space="preserve"> </w:t>
      </w:r>
      <w:r w:rsidRPr="00C6052E">
        <w:t>Transition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increase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Superannuation.</w:t>
      </w:r>
    </w:p>
    <w:p w14:paraId="2039F96D" w14:textId="637C1BDF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Interest</w:t>
      </w:r>
      <w:r w:rsidR="00177848" w:rsidRPr="00C6052E">
        <w:t xml:space="preserve"> </w:t>
      </w:r>
      <w:r w:rsidRPr="00C6052E">
        <w:t>expense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payment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Right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Use</w:t>
      </w:r>
      <w:r w:rsidR="00177848" w:rsidRPr="00C6052E">
        <w:t xml:space="preserve"> </w:t>
      </w:r>
      <w:r w:rsidRPr="00C6052E">
        <w:t>leases.</w:t>
      </w:r>
    </w:p>
    <w:p w14:paraId="6B229CF1" w14:textId="143AD38F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Grant</w:t>
      </w:r>
      <w:r w:rsidR="00177848" w:rsidRPr="00C6052E">
        <w:t xml:space="preserve"> </w:t>
      </w:r>
      <w:r w:rsidRPr="00C6052E">
        <w:t>expense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payment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events,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expense</w:t>
      </w:r>
      <w:r w:rsidR="00177848" w:rsidRPr="00C6052E">
        <w:t xml:space="preserve"> </w:t>
      </w:r>
      <w:r w:rsidRPr="00C6052E">
        <w:t>realignment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Operating</w:t>
      </w:r>
      <w:r w:rsidR="00177848" w:rsidRPr="00C6052E">
        <w:t xml:space="preserve"> </w:t>
      </w:r>
      <w:r w:rsidRPr="00C6052E">
        <w:t>expenses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Grant</w:t>
      </w:r>
      <w:r w:rsidR="00177848" w:rsidRPr="00C6052E">
        <w:t xml:space="preserve"> </w:t>
      </w:r>
      <w:r w:rsidRPr="00C6052E">
        <w:t>expense.</w:t>
      </w:r>
    </w:p>
    <w:p w14:paraId="29EBBB4B" w14:textId="79760260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Other</w:t>
      </w:r>
      <w:r w:rsidR="00177848" w:rsidRPr="00C6052E">
        <w:t xml:space="preserve"> </w:t>
      </w:r>
      <w:r w:rsidRPr="00C6052E">
        <w:t>operating</w:t>
      </w:r>
      <w:r w:rsidR="00177848" w:rsidRPr="00C6052E">
        <w:t xml:space="preserve"> </w:t>
      </w:r>
      <w:r w:rsidRPr="00C6052E">
        <w:t>expenses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expense</w:t>
      </w:r>
      <w:r w:rsidR="00177848" w:rsidRPr="00C6052E">
        <w:t xml:space="preserve"> </w:t>
      </w:r>
      <w:r w:rsidRPr="00C6052E">
        <w:t>realignment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Operating</w:t>
      </w:r>
      <w:r w:rsidR="00177848" w:rsidRPr="00C6052E">
        <w:t xml:space="preserve"> </w:t>
      </w:r>
      <w:r w:rsidRPr="00C6052E">
        <w:t>expenses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Grant</w:t>
      </w:r>
      <w:r w:rsidR="00177848" w:rsidRPr="00C6052E">
        <w:t xml:space="preserve"> </w:t>
      </w:r>
      <w:r w:rsidRPr="00C6052E">
        <w:t>expense.</w:t>
      </w:r>
    </w:p>
    <w:p w14:paraId="537CFBE5" w14:textId="3A172A77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There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movement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Share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profits/(losses)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associates/joint</w:t>
      </w:r>
      <w:r w:rsidR="00177848" w:rsidRPr="00C6052E">
        <w:t xml:space="preserve"> </w:t>
      </w:r>
      <w:r w:rsidRPr="00C6052E">
        <w:t>venture</w:t>
      </w:r>
      <w:r w:rsidR="00177848" w:rsidRPr="00C6052E">
        <w:t xml:space="preserve"> </w:t>
      </w:r>
      <w:r w:rsidRPr="00C6052E">
        <w:t>entities.</w:t>
      </w:r>
    </w:p>
    <w:p w14:paraId="7CD85D40" w14:textId="16CC9DB1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The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gain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instruments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statutory</w:t>
      </w:r>
      <w:r w:rsidR="00177848" w:rsidRPr="00C6052E">
        <w:t xml:space="preserve"> </w:t>
      </w:r>
      <w:r w:rsidRPr="00C6052E">
        <w:t>receivables/payables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doubtful</w:t>
      </w:r>
      <w:r w:rsidR="00177848" w:rsidRPr="00C6052E">
        <w:t xml:space="preserve"> </w:t>
      </w:r>
      <w:r w:rsidRPr="00C6052E">
        <w:t>debt</w:t>
      </w:r>
      <w:r w:rsidR="00177848" w:rsidRPr="00C6052E">
        <w:t xml:space="preserve"> </w:t>
      </w:r>
      <w:r w:rsidRPr="00C6052E">
        <w:t>written</w:t>
      </w:r>
      <w:r w:rsidR="00177848" w:rsidRPr="00C6052E">
        <w:t xml:space="preserve"> </w:t>
      </w:r>
      <w:r w:rsidRPr="00C6052E">
        <w:t>off.</w:t>
      </w:r>
    </w:p>
    <w:p w14:paraId="137E5105" w14:textId="5B91F06F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lastRenderedPageBreak/>
        <w:t>Other</w:t>
      </w:r>
      <w:r w:rsidR="00177848" w:rsidRPr="00C6052E">
        <w:t xml:space="preserve"> </w:t>
      </w:r>
      <w:r w:rsidRPr="00C6052E">
        <w:t>losses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economic</w:t>
      </w:r>
      <w:r w:rsidR="00177848" w:rsidRPr="00C6052E">
        <w:t xml:space="preserve"> </w:t>
      </w:r>
      <w:r w:rsidRPr="00C6052E">
        <w:t>flows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revaluation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employee</w:t>
      </w:r>
      <w:r w:rsidR="00177848" w:rsidRPr="00C6052E">
        <w:t xml:space="preserve"> </w:t>
      </w:r>
      <w:r w:rsidRPr="00C6052E">
        <w:t>entitlements.</w:t>
      </w:r>
    </w:p>
    <w:p w14:paraId="6FF6EE87" w14:textId="6A640F1F" w:rsidR="00EE5BB8" w:rsidRPr="00C6052E" w:rsidRDefault="00EE5BB8" w:rsidP="00EE5BB8">
      <w:pPr>
        <w:pStyle w:val="Tablenotes-numbered"/>
        <w:numPr>
          <w:ilvl w:val="0"/>
          <w:numId w:val="48"/>
        </w:numPr>
      </w:pPr>
      <w:r w:rsidRPr="00C6052E">
        <w:t>Changes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non-financial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revaluation</w:t>
      </w:r>
      <w:r w:rsidR="00177848" w:rsidRPr="00C6052E">
        <w:t xml:space="preserve"> </w:t>
      </w:r>
      <w:r w:rsidRPr="00C6052E">
        <w:t>surplus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revaluation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cultural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6F299658" w14:textId="0553E90B" w:rsidR="00EE5BB8" w:rsidRPr="00C6052E" w:rsidRDefault="00EE5BB8" w:rsidP="00265891">
      <w:pPr>
        <w:pStyle w:val="Tablenotes-numbered"/>
        <w:numPr>
          <w:ilvl w:val="0"/>
          <w:numId w:val="48"/>
        </w:numPr>
        <w:spacing w:after="240"/>
      </w:pPr>
      <w:r w:rsidRPr="00C6052E">
        <w:t>There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movement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gain/(loss)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fair</w:t>
      </w:r>
      <w:r w:rsidR="00177848" w:rsidRPr="00C6052E">
        <w:t xml:space="preserve"> </w:t>
      </w:r>
      <w:r w:rsidRPr="00C6052E">
        <w:t>value.</w:t>
      </w:r>
      <w:r w:rsidR="00177848" w:rsidRPr="00C6052E">
        <w:t xml:space="preserve"> </w:t>
      </w:r>
    </w:p>
    <w:p w14:paraId="39AEBBAB" w14:textId="4A415B03" w:rsidR="00EE5BB8" w:rsidRPr="00C6052E" w:rsidRDefault="00EE5BB8" w:rsidP="00483058">
      <w:pPr>
        <w:pStyle w:val="TableHeading"/>
      </w:pPr>
      <w:r w:rsidRPr="00C6052E">
        <w:t>Balance</w:t>
      </w:r>
      <w:r w:rsidR="00177848" w:rsidRPr="00C6052E">
        <w:t xml:space="preserve"> </w:t>
      </w:r>
      <w:r w:rsidRPr="00C6052E">
        <w:t>sheet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</w:p>
    <w:tbl>
      <w:tblPr>
        <w:tblStyle w:val="TableGrid"/>
        <w:tblW w:w="9634" w:type="dxa"/>
        <w:tblLayout w:type="fixed"/>
        <w:tblLook w:val="0020" w:firstRow="1" w:lastRow="0" w:firstColumn="0" w:lastColumn="0" w:noHBand="0" w:noVBand="0"/>
      </w:tblPr>
      <w:tblGrid>
        <w:gridCol w:w="3964"/>
        <w:gridCol w:w="1474"/>
        <w:gridCol w:w="1474"/>
        <w:gridCol w:w="1134"/>
        <w:gridCol w:w="850"/>
        <w:gridCol w:w="738"/>
      </w:tblGrid>
      <w:tr w:rsidR="00EE5BB8" w:rsidRPr="00C6052E" w14:paraId="566D5E43" w14:textId="77777777" w:rsidTr="00483058">
        <w:trPr>
          <w:tblHeader/>
        </w:trPr>
        <w:tc>
          <w:tcPr>
            <w:tcW w:w="3964" w:type="dxa"/>
          </w:tcPr>
          <w:p w14:paraId="7F6250E8" w14:textId="77777777" w:rsidR="00EE5BB8" w:rsidRPr="00C6052E" w:rsidRDefault="00EE5BB8" w:rsidP="000F5B20">
            <w:pPr>
              <w:pStyle w:val="TableColumnHeading"/>
            </w:pPr>
            <w:bookmarkStart w:id="9" w:name="TableColumnHeadings_120"/>
            <w:bookmarkEnd w:id="9"/>
          </w:p>
        </w:tc>
        <w:tc>
          <w:tcPr>
            <w:tcW w:w="1474" w:type="dxa"/>
            <w:hideMark/>
          </w:tcPr>
          <w:p w14:paraId="79C6C08D" w14:textId="3BB0DE47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2024–25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Actual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474" w:type="dxa"/>
            <w:hideMark/>
          </w:tcPr>
          <w:p w14:paraId="58D5CD31" w14:textId="00596E0C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2024–25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Budget</w:t>
            </w:r>
            <w:r w:rsidRPr="00C6052E">
              <w:rPr>
                <w:vertAlign w:val="superscript"/>
                <w:lang w:val="en-AU"/>
              </w:rPr>
              <w:t>(i)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134" w:type="dxa"/>
            <w:hideMark/>
          </w:tcPr>
          <w:p w14:paraId="1D2DC744" w14:textId="77777777" w:rsidR="00EE5BB8" w:rsidRPr="00C6052E" w:rsidRDefault="00EE5BB8" w:rsidP="00483058">
            <w:pPr>
              <w:pStyle w:val="TableColumnHeading"/>
              <w:jc w:val="right"/>
            </w:pPr>
            <w:r w:rsidRPr="00C6052E">
              <w:t>Variation</w:t>
            </w:r>
          </w:p>
        </w:tc>
        <w:tc>
          <w:tcPr>
            <w:tcW w:w="850" w:type="dxa"/>
            <w:hideMark/>
          </w:tcPr>
          <w:p w14:paraId="004235DA" w14:textId="77777777" w:rsidR="00EE5BB8" w:rsidRPr="00C6052E" w:rsidRDefault="00EE5BB8" w:rsidP="00483058">
            <w:pPr>
              <w:pStyle w:val="TableColumnHeading"/>
              <w:jc w:val="right"/>
            </w:pPr>
            <w:r w:rsidRPr="00C6052E">
              <w:t>%</w:t>
            </w:r>
          </w:p>
        </w:tc>
        <w:tc>
          <w:tcPr>
            <w:tcW w:w="738" w:type="dxa"/>
            <w:hideMark/>
          </w:tcPr>
          <w:p w14:paraId="07189DE0" w14:textId="77777777" w:rsidR="00EE5BB8" w:rsidRPr="00C6052E" w:rsidRDefault="00EE5BB8" w:rsidP="00483058">
            <w:pPr>
              <w:pStyle w:val="TableColumnHeading"/>
              <w:jc w:val="right"/>
            </w:pPr>
            <w:r w:rsidRPr="00C6052E">
              <w:t>Notes</w:t>
            </w:r>
          </w:p>
        </w:tc>
      </w:tr>
      <w:tr w:rsidR="00483058" w:rsidRPr="00C6052E" w14:paraId="5A65DBB6" w14:textId="77777777" w:rsidTr="00483058">
        <w:tc>
          <w:tcPr>
            <w:tcW w:w="3964" w:type="dxa"/>
          </w:tcPr>
          <w:p w14:paraId="56FE6E34" w14:textId="10F1940B" w:rsidR="00483058" w:rsidRPr="00C6052E" w:rsidRDefault="00483058" w:rsidP="00E513CB">
            <w:pPr>
              <w:pStyle w:val="TableHeading"/>
            </w:pPr>
            <w:r w:rsidRPr="00C6052E">
              <w:t>Assets</w:t>
            </w:r>
          </w:p>
        </w:tc>
        <w:tc>
          <w:tcPr>
            <w:tcW w:w="1474" w:type="dxa"/>
          </w:tcPr>
          <w:p w14:paraId="79D6B4CD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3CE31C9A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6FCD0ACC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28241F8F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0CDB76B6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483058" w:rsidRPr="00C6052E" w14:paraId="6D9BD388" w14:textId="77777777" w:rsidTr="00483058">
        <w:tc>
          <w:tcPr>
            <w:tcW w:w="3964" w:type="dxa"/>
          </w:tcPr>
          <w:p w14:paraId="0FA89843" w14:textId="5C16CAB5" w:rsidR="00483058" w:rsidRPr="00C6052E" w:rsidRDefault="00483058" w:rsidP="00BC0CB6">
            <w:pPr>
              <w:pStyle w:val="TableHeading"/>
            </w:pPr>
            <w:r w:rsidRPr="00C6052E">
              <w:t>Financial assets</w:t>
            </w:r>
          </w:p>
        </w:tc>
        <w:tc>
          <w:tcPr>
            <w:tcW w:w="1474" w:type="dxa"/>
          </w:tcPr>
          <w:p w14:paraId="51E5E8C7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7C1FFB19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71F0E1FE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411ACD7A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3C499311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6780F5FD" w14:textId="77777777" w:rsidTr="00483058">
        <w:tc>
          <w:tcPr>
            <w:tcW w:w="3964" w:type="dxa"/>
            <w:hideMark/>
          </w:tcPr>
          <w:p w14:paraId="7FF12A2F" w14:textId="5EF26CDB" w:rsidR="00EE5BB8" w:rsidRPr="00C6052E" w:rsidRDefault="00EE5BB8" w:rsidP="0063097D">
            <w:pPr>
              <w:pStyle w:val="TableCopy"/>
            </w:pPr>
            <w:r w:rsidRPr="00C6052E">
              <w:t>Cash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deposits</w:t>
            </w:r>
          </w:p>
        </w:tc>
        <w:tc>
          <w:tcPr>
            <w:tcW w:w="1474" w:type="dxa"/>
            <w:hideMark/>
          </w:tcPr>
          <w:p w14:paraId="61EC3958" w14:textId="5E8F2A0D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874</w:t>
            </w:r>
          </w:p>
        </w:tc>
        <w:tc>
          <w:tcPr>
            <w:tcW w:w="1474" w:type="dxa"/>
            <w:hideMark/>
          </w:tcPr>
          <w:p w14:paraId="3E60D0F1" w14:textId="68347BFB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797</w:t>
            </w:r>
          </w:p>
        </w:tc>
        <w:tc>
          <w:tcPr>
            <w:tcW w:w="1134" w:type="dxa"/>
            <w:hideMark/>
          </w:tcPr>
          <w:p w14:paraId="233C7D94" w14:textId="54BF0469" w:rsidR="00EE5BB8" w:rsidRPr="00C6052E" w:rsidRDefault="00EE5BB8" w:rsidP="00483058">
            <w:pPr>
              <w:pStyle w:val="TableCopy"/>
              <w:jc w:val="right"/>
            </w:pPr>
            <w:r w:rsidRPr="00C6052E">
              <w:t>77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62AA49F1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10</w:t>
            </w:r>
            <w:r w:rsidRPr="00C6052E" w:rsidDel="00A44967">
              <w:t>%</w:t>
            </w:r>
          </w:p>
        </w:tc>
        <w:tc>
          <w:tcPr>
            <w:tcW w:w="738" w:type="dxa"/>
            <w:hideMark/>
          </w:tcPr>
          <w:p w14:paraId="39E37EB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a</w:t>
            </w:r>
          </w:p>
        </w:tc>
      </w:tr>
      <w:tr w:rsidR="00EE5BB8" w:rsidRPr="00C6052E" w14:paraId="1514330D" w14:textId="77777777" w:rsidTr="00483058">
        <w:tc>
          <w:tcPr>
            <w:tcW w:w="3964" w:type="dxa"/>
            <w:hideMark/>
          </w:tcPr>
          <w:p w14:paraId="5969DE00" w14:textId="58C0CF38" w:rsidR="00EE5BB8" w:rsidRPr="00C6052E" w:rsidRDefault="00EE5BB8" w:rsidP="0063097D">
            <w:pPr>
              <w:pStyle w:val="TableCopy"/>
            </w:pPr>
            <w:r w:rsidRPr="00C6052E">
              <w:t>Receivables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government</w:t>
            </w:r>
          </w:p>
        </w:tc>
        <w:tc>
          <w:tcPr>
            <w:tcW w:w="1474" w:type="dxa"/>
            <w:hideMark/>
          </w:tcPr>
          <w:p w14:paraId="4D767FD7" w14:textId="1193F0FE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373</w:t>
            </w:r>
          </w:p>
        </w:tc>
        <w:tc>
          <w:tcPr>
            <w:tcW w:w="1474" w:type="dxa"/>
            <w:hideMark/>
          </w:tcPr>
          <w:p w14:paraId="56132CC7" w14:textId="1AEF5DE8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678</w:t>
            </w:r>
          </w:p>
        </w:tc>
        <w:tc>
          <w:tcPr>
            <w:tcW w:w="1134" w:type="dxa"/>
            <w:hideMark/>
          </w:tcPr>
          <w:p w14:paraId="38A9A7A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(306)</w:t>
            </w:r>
          </w:p>
        </w:tc>
        <w:tc>
          <w:tcPr>
            <w:tcW w:w="850" w:type="dxa"/>
            <w:hideMark/>
          </w:tcPr>
          <w:p w14:paraId="5F92B2C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-45%</w:t>
            </w:r>
          </w:p>
        </w:tc>
        <w:tc>
          <w:tcPr>
            <w:tcW w:w="738" w:type="dxa"/>
            <w:hideMark/>
          </w:tcPr>
          <w:p w14:paraId="19E22E3A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b</w:t>
            </w:r>
          </w:p>
        </w:tc>
      </w:tr>
      <w:tr w:rsidR="00EE5BB8" w:rsidRPr="00C6052E" w14:paraId="5BCD70BE" w14:textId="77777777" w:rsidTr="00483058">
        <w:tc>
          <w:tcPr>
            <w:tcW w:w="3964" w:type="dxa"/>
            <w:hideMark/>
          </w:tcPr>
          <w:p w14:paraId="42F7343E" w14:textId="4AE6FEE7" w:rsidR="00EE5BB8" w:rsidRPr="00C6052E" w:rsidRDefault="00EE5BB8" w:rsidP="0063097D">
            <w:pPr>
              <w:pStyle w:val="TableCopy"/>
            </w:pPr>
            <w:r w:rsidRPr="00C6052E">
              <w:t>Other</w:t>
            </w:r>
            <w:r w:rsidR="00177848" w:rsidRPr="00C6052E">
              <w:t xml:space="preserve"> </w:t>
            </w:r>
            <w:r w:rsidRPr="00C6052E">
              <w:t>receivables</w:t>
            </w:r>
          </w:p>
        </w:tc>
        <w:tc>
          <w:tcPr>
            <w:tcW w:w="1474" w:type="dxa"/>
            <w:hideMark/>
          </w:tcPr>
          <w:p w14:paraId="209C030B" w14:textId="62460987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336</w:t>
            </w:r>
          </w:p>
        </w:tc>
        <w:tc>
          <w:tcPr>
            <w:tcW w:w="1474" w:type="dxa"/>
            <w:hideMark/>
          </w:tcPr>
          <w:p w14:paraId="1C2D92A4" w14:textId="73B04610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377</w:t>
            </w:r>
          </w:p>
        </w:tc>
        <w:tc>
          <w:tcPr>
            <w:tcW w:w="1134" w:type="dxa"/>
            <w:hideMark/>
          </w:tcPr>
          <w:p w14:paraId="1B5F68A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(41</w:t>
            </w:r>
            <w:r w:rsidRPr="00C6052E" w:rsidDel="00A44967">
              <w:t>)</w:t>
            </w:r>
          </w:p>
        </w:tc>
        <w:tc>
          <w:tcPr>
            <w:tcW w:w="850" w:type="dxa"/>
            <w:hideMark/>
          </w:tcPr>
          <w:p w14:paraId="363ECF0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-11</w:t>
            </w:r>
            <w:r w:rsidRPr="00C6052E" w:rsidDel="00A44967">
              <w:t>%</w:t>
            </w:r>
          </w:p>
        </w:tc>
        <w:tc>
          <w:tcPr>
            <w:tcW w:w="738" w:type="dxa"/>
          </w:tcPr>
          <w:p w14:paraId="2298D26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c</w:t>
            </w:r>
          </w:p>
        </w:tc>
      </w:tr>
      <w:tr w:rsidR="00EE5BB8" w:rsidRPr="00C6052E" w14:paraId="7AD0BC45" w14:textId="77777777" w:rsidTr="00483058">
        <w:tc>
          <w:tcPr>
            <w:tcW w:w="3964" w:type="dxa"/>
            <w:hideMark/>
          </w:tcPr>
          <w:p w14:paraId="736B1E5C" w14:textId="215CF036" w:rsidR="00EE5BB8" w:rsidRPr="00C6052E" w:rsidRDefault="00EE5BB8" w:rsidP="0063097D">
            <w:pPr>
              <w:pStyle w:val="TableCopy"/>
            </w:pPr>
            <w:r w:rsidRPr="00C6052E">
              <w:t>Other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6F789A7E" w14:textId="674D34DD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240</w:t>
            </w:r>
          </w:p>
        </w:tc>
        <w:tc>
          <w:tcPr>
            <w:tcW w:w="1474" w:type="dxa"/>
            <w:hideMark/>
          </w:tcPr>
          <w:p w14:paraId="00CBC359" w14:textId="35E6DA2B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255</w:t>
            </w:r>
          </w:p>
        </w:tc>
        <w:tc>
          <w:tcPr>
            <w:tcW w:w="1134" w:type="dxa"/>
            <w:hideMark/>
          </w:tcPr>
          <w:p w14:paraId="2411CC48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(15)</w:t>
            </w:r>
          </w:p>
        </w:tc>
        <w:tc>
          <w:tcPr>
            <w:tcW w:w="850" w:type="dxa"/>
            <w:hideMark/>
          </w:tcPr>
          <w:p w14:paraId="59D69A4E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-6%</w:t>
            </w:r>
          </w:p>
        </w:tc>
        <w:tc>
          <w:tcPr>
            <w:tcW w:w="738" w:type="dxa"/>
            <w:hideMark/>
          </w:tcPr>
          <w:p w14:paraId="18EA97D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d</w:t>
            </w:r>
          </w:p>
        </w:tc>
      </w:tr>
      <w:tr w:rsidR="00EE5BB8" w:rsidRPr="00C6052E" w14:paraId="57380648" w14:textId="77777777" w:rsidTr="00483058">
        <w:tc>
          <w:tcPr>
            <w:tcW w:w="3964" w:type="dxa"/>
            <w:hideMark/>
          </w:tcPr>
          <w:p w14:paraId="34D38BBE" w14:textId="7A6BB28D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32A4C86C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1,822</w:t>
            </w:r>
          </w:p>
        </w:tc>
        <w:tc>
          <w:tcPr>
            <w:tcW w:w="1474" w:type="dxa"/>
            <w:hideMark/>
          </w:tcPr>
          <w:p w14:paraId="76A9AD40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2,108</w:t>
            </w:r>
          </w:p>
        </w:tc>
        <w:tc>
          <w:tcPr>
            <w:tcW w:w="1134" w:type="dxa"/>
            <w:hideMark/>
          </w:tcPr>
          <w:p w14:paraId="66685E2B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(286)</w:t>
            </w:r>
          </w:p>
        </w:tc>
        <w:tc>
          <w:tcPr>
            <w:tcW w:w="850" w:type="dxa"/>
            <w:hideMark/>
          </w:tcPr>
          <w:p w14:paraId="4CF18371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-14%</w:t>
            </w:r>
          </w:p>
        </w:tc>
        <w:tc>
          <w:tcPr>
            <w:tcW w:w="738" w:type="dxa"/>
          </w:tcPr>
          <w:p w14:paraId="684C6E80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483058" w:rsidRPr="00C6052E" w14:paraId="37642954" w14:textId="77777777" w:rsidTr="00B67604">
        <w:tc>
          <w:tcPr>
            <w:tcW w:w="3964" w:type="dxa"/>
          </w:tcPr>
          <w:p w14:paraId="22F664E5" w14:textId="59CAB7C8" w:rsidR="00483058" w:rsidRPr="00C6052E" w:rsidRDefault="00483058" w:rsidP="00B67604">
            <w:pPr>
              <w:pStyle w:val="TableHeading"/>
            </w:pPr>
            <w:r w:rsidRPr="00C6052E">
              <w:t>Non-financial assets</w:t>
            </w:r>
          </w:p>
        </w:tc>
        <w:tc>
          <w:tcPr>
            <w:tcW w:w="1474" w:type="dxa"/>
          </w:tcPr>
          <w:p w14:paraId="6189761D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718516F7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19CEF92B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3439AEC7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23F2DF10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6A78D79F" w14:textId="77777777" w:rsidTr="00483058">
        <w:tc>
          <w:tcPr>
            <w:tcW w:w="3964" w:type="dxa"/>
            <w:hideMark/>
          </w:tcPr>
          <w:p w14:paraId="5C4760CB" w14:textId="77777777" w:rsidR="00EE5BB8" w:rsidRPr="00C6052E" w:rsidRDefault="00EE5BB8" w:rsidP="0063097D">
            <w:pPr>
              <w:pStyle w:val="TableCopy"/>
            </w:pPr>
            <w:r w:rsidRPr="00C6052E">
              <w:t>Inventories</w:t>
            </w:r>
          </w:p>
        </w:tc>
        <w:tc>
          <w:tcPr>
            <w:tcW w:w="1474" w:type="dxa"/>
            <w:hideMark/>
          </w:tcPr>
          <w:p w14:paraId="395921D7" w14:textId="416AF0DF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 w:rsidDel="00D859C1">
              <w:t>5</w:t>
            </w:r>
          </w:p>
        </w:tc>
        <w:tc>
          <w:tcPr>
            <w:tcW w:w="1474" w:type="dxa"/>
            <w:hideMark/>
          </w:tcPr>
          <w:p w14:paraId="2B7403A2" w14:textId="38C4C62C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 w:rsidDel="00D859C1">
              <w:t>5</w:t>
            </w:r>
          </w:p>
        </w:tc>
        <w:tc>
          <w:tcPr>
            <w:tcW w:w="1134" w:type="dxa"/>
            <w:hideMark/>
          </w:tcPr>
          <w:p w14:paraId="1CBC1F1E" w14:textId="6331FB8B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78027D63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6E71F9">
              <w:t>0%</w:t>
            </w:r>
          </w:p>
        </w:tc>
        <w:tc>
          <w:tcPr>
            <w:tcW w:w="738" w:type="dxa"/>
          </w:tcPr>
          <w:p w14:paraId="129147B6" w14:textId="77777777" w:rsidR="00EE5BB8" w:rsidRPr="00C6052E" w:rsidRDefault="00EE5BB8" w:rsidP="00483058">
            <w:pPr>
              <w:pStyle w:val="TableCopy"/>
              <w:jc w:val="right"/>
            </w:pPr>
          </w:p>
        </w:tc>
      </w:tr>
      <w:tr w:rsidR="00EE5BB8" w:rsidRPr="00C6052E" w14:paraId="7810C857" w14:textId="77777777" w:rsidTr="00483058">
        <w:tc>
          <w:tcPr>
            <w:tcW w:w="3964" w:type="dxa"/>
            <w:hideMark/>
          </w:tcPr>
          <w:p w14:paraId="38F4EC0B" w14:textId="67983F3C" w:rsidR="00EE5BB8" w:rsidRPr="00C6052E" w:rsidRDefault="00EE5BB8" w:rsidP="0063097D">
            <w:pPr>
              <w:pStyle w:val="TableCopy"/>
            </w:pPr>
            <w:r w:rsidRPr="00C6052E">
              <w:t>Non-financial</w:t>
            </w:r>
            <w:r w:rsidR="00177848" w:rsidRPr="00C6052E">
              <w:t xml:space="preserve"> </w:t>
            </w:r>
            <w:r w:rsidRPr="00C6052E">
              <w:t>assets</w:t>
            </w:r>
            <w:r w:rsidR="00177848" w:rsidRPr="00C6052E">
              <w:t xml:space="preserve"> </w:t>
            </w:r>
            <w:r w:rsidRPr="00C6052E">
              <w:t>classified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held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sale</w:t>
            </w:r>
            <w:r w:rsidR="00177848" w:rsidRPr="00C6052E">
              <w:t xml:space="preserve"> </w:t>
            </w:r>
            <w:r w:rsidRPr="00C6052E">
              <w:t>including</w:t>
            </w:r>
            <w:r w:rsidR="00177848" w:rsidRPr="00C6052E">
              <w:t xml:space="preserve"> </w:t>
            </w:r>
            <w:r w:rsidRPr="00C6052E">
              <w:t>disposal</w:t>
            </w:r>
            <w:r w:rsidR="00177848" w:rsidRPr="00C6052E">
              <w:t xml:space="preserve"> </w:t>
            </w:r>
            <w:r w:rsidRPr="00C6052E">
              <w:t>group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27103073" w14:textId="6FF09B07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26</w:t>
            </w:r>
          </w:p>
        </w:tc>
        <w:tc>
          <w:tcPr>
            <w:tcW w:w="1474" w:type="dxa"/>
            <w:hideMark/>
          </w:tcPr>
          <w:p w14:paraId="331F6613" w14:textId="2F702B34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17</w:t>
            </w:r>
          </w:p>
        </w:tc>
        <w:tc>
          <w:tcPr>
            <w:tcW w:w="1134" w:type="dxa"/>
            <w:hideMark/>
          </w:tcPr>
          <w:p w14:paraId="569BA684" w14:textId="22DA50C0" w:rsidR="00EE5BB8" w:rsidRPr="00C6052E" w:rsidRDefault="00EE5BB8" w:rsidP="00483058">
            <w:pPr>
              <w:pStyle w:val="TableCopy"/>
              <w:jc w:val="right"/>
            </w:pPr>
            <w:r w:rsidRPr="00C6052E">
              <w:t>9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2C4FF7F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54%</w:t>
            </w:r>
          </w:p>
        </w:tc>
        <w:tc>
          <w:tcPr>
            <w:tcW w:w="738" w:type="dxa"/>
            <w:hideMark/>
          </w:tcPr>
          <w:p w14:paraId="12E8625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e</w:t>
            </w:r>
          </w:p>
        </w:tc>
      </w:tr>
      <w:tr w:rsidR="00EE5BB8" w:rsidRPr="00C6052E" w14:paraId="1BC2AF6B" w14:textId="77777777" w:rsidTr="00483058">
        <w:tc>
          <w:tcPr>
            <w:tcW w:w="3964" w:type="dxa"/>
            <w:hideMark/>
          </w:tcPr>
          <w:p w14:paraId="36E2A8AB" w14:textId="576CA2DC" w:rsidR="00EE5BB8" w:rsidRPr="00C6052E" w:rsidRDefault="00EE5BB8" w:rsidP="0063097D">
            <w:pPr>
              <w:pStyle w:val="TableCopy"/>
            </w:pPr>
            <w:r w:rsidRPr="00C6052E">
              <w:t>Property,</w:t>
            </w:r>
            <w:r w:rsidR="00177848" w:rsidRPr="00C6052E">
              <w:t xml:space="preserve"> </w:t>
            </w:r>
            <w:r w:rsidRPr="00C6052E">
              <w:t>plant,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equipment</w:t>
            </w:r>
          </w:p>
        </w:tc>
        <w:tc>
          <w:tcPr>
            <w:tcW w:w="1474" w:type="dxa"/>
            <w:hideMark/>
          </w:tcPr>
          <w:p w14:paraId="306D73BA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13,112</w:t>
            </w:r>
          </w:p>
        </w:tc>
        <w:tc>
          <w:tcPr>
            <w:tcW w:w="1474" w:type="dxa"/>
            <w:hideMark/>
          </w:tcPr>
          <w:p w14:paraId="71FD649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12,206</w:t>
            </w:r>
          </w:p>
        </w:tc>
        <w:tc>
          <w:tcPr>
            <w:tcW w:w="1134" w:type="dxa"/>
            <w:hideMark/>
          </w:tcPr>
          <w:p w14:paraId="21099DCC" w14:textId="7D91EB52" w:rsidR="00EE5BB8" w:rsidRPr="00C6052E" w:rsidRDefault="00EE5BB8" w:rsidP="00483058">
            <w:pPr>
              <w:pStyle w:val="TableCopy"/>
              <w:jc w:val="right"/>
            </w:pPr>
            <w:r w:rsidRPr="00C6052E">
              <w:t>906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08F76EF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7</w:t>
            </w:r>
            <w:r w:rsidRPr="00C6052E" w:rsidDel="006E71F9">
              <w:t>%</w:t>
            </w:r>
          </w:p>
        </w:tc>
        <w:tc>
          <w:tcPr>
            <w:tcW w:w="738" w:type="dxa"/>
            <w:hideMark/>
          </w:tcPr>
          <w:p w14:paraId="17686A4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f</w:t>
            </w:r>
          </w:p>
        </w:tc>
      </w:tr>
      <w:tr w:rsidR="00EE5BB8" w:rsidRPr="00C6052E" w14:paraId="0DAA3B30" w14:textId="77777777" w:rsidTr="00483058">
        <w:tc>
          <w:tcPr>
            <w:tcW w:w="3964" w:type="dxa"/>
            <w:hideMark/>
          </w:tcPr>
          <w:p w14:paraId="16D04C21" w14:textId="585D8BA5" w:rsidR="00EE5BB8" w:rsidRPr="00C6052E" w:rsidRDefault="00EE5BB8" w:rsidP="0063097D">
            <w:pPr>
              <w:pStyle w:val="TableCopy"/>
            </w:pP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properties</w:t>
            </w:r>
          </w:p>
        </w:tc>
        <w:tc>
          <w:tcPr>
            <w:tcW w:w="1474" w:type="dxa"/>
            <w:hideMark/>
          </w:tcPr>
          <w:p w14:paraId="50054090" w14:textId="3246EDBC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140</w:t>
            </w:r>
          </w:p>
        </w:tc>
        <w:tc>
          <w:tcPr>
            <w:tcW w:w="1474" w:type="dxa"/>
            <w:hideMark/>
          </w:tcPr>
          <w:p w14:paraId="748AC574" w14:textId="36B4D3D9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146</w:t>
            </w:r>
          </w:p>
        </w:tc>
        <w:tc>
          <w:tcPr>
            <w:tcW w:w="1134" w:type="dxa"/>
            <w:hideMark/>
          </w:tcPr>
          <w:p w14:paraId="0AC5D79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(6)</w:t>
            </w:r>
          </w:p>
        </w:tc>
        <w:tc>
          <w:tcPr>
            <w:tcW w:w="850" w:type="dxa"/>
            <w:hideMark/>
          </w:tcPr>
          <w:p w14:paraId="62EDB890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-4%</w:t>
            </w:r>
          </w:p>
        </w:tc>
        <w:tc>
          <w:tcPr>
            <w:tcW w:w="738" w:type="dxa"/>
            <w:hideMark/>
          </w:tcPr>
          <w:p w14:paraId="54CE694B" w14:textId="77777777" w:rsidR="00EE5BB8" w:rsidRPr="00C6052E" w:rsidRDefault="00EE5BB8" w:rsidP="00483058">
            <w:pPr>
              <w:pStyle w:val="TableCopy"/>
              <w:jc w:val="right"/>
            </w:pPr>
          </w:p>
        </w:tc>
      </w:tr>
      <w:tr w:rsidR="00EE5BB8" w:rsidRPr="00C6052E" w14:paraId="7BFC3405" w14:textId="77777777" w:rsidTr="00483058">
        <w:tc>
          <w:tcPr>
            <w:tcW w:w="3964" w:type="dxa"/>
            <w:hideMark/>
          </w:tcPr>
          <w:p w14:paraId="56AD6B37" w14:textId="170E8C64" w:rsidR="00EE5BB8" w:rsidRPr="00C6052E" w:rsidRDefault="00EE5BB8" w:rsidP="0063097D">
            <w:pPr>
              <w:pStyle w:val="TableCopy"/>
            </w:pPr>
            <w:r w:rsidRPr="00C6052E">
              <w:t>Intangible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55F70175" w14:textId="5FDBE2E4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22</w:t>
            </w:r>
          </w:p>
        </w:tc>
        <w:tc>
          <w:tcPr>
            <w:tcW w:w="1474" w:type="dxa"/>
            <w:hideMark/>
          </w:tcPr>
          <w:p w14:paraId="7FFFD598" w14:textId="2CE6FC94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25</w:t>
            </w:r>
          </w:p>
        </w:tc>
        <w:tc>
          <w:tcPr>
            <w:tcW w:w="1134" w:type="dxa"/>
            <w:hideMark/>
          </w:tcPr>
          <w:p w14:paraId="14B21E3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(3</w:t>
            </w:r>
            <w:r w:rsidRPr="00C6052E" w:rsidDel="006E71F9">
              <w:t>)</w:t>
            </w:r>
          </w:p>
        </w:tc>
        <w:tc>
          <w:tcPr>
            <w:tcW w:w="850" w:type="dxa"/>
            <w:hideMark/>
          </w:tcPr>
          <w:p w14:paraId="103E9A9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-12</w:t>
            </w:r>
            <w:r w:rsidRPr="00C6052E" w:rsidDel="006E71F9">
              <w:t>%</w:t>
            </w:r>
          </w:p>
        </w:tc>
        <w:tc>
          <w:tcPr>
            <w:tcW w:w="738" w:type="dxa"/>
          </w:tcPr>
          <w:p w14:paraId="4CBCA46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g</w:t>
            </w:r>
          </w:p>
        </w:tc>
      </w:tr>
      <w:tr w:rsidR="00EE5BB8" w:rsidRPr="00C6052E" w14:paraId="7AC8E6C5" w14:textId="77777777" w:rsidTr="00483058">
        <w:tc>
          <w:tcPr>
            <w:tcW w:w="3964" w:type="dxa"/>
            <w:hideMark/>
          </w:tcPr>
          <w:p w14:paraId="1564A8E4" w14:textId="77777777" w:rsidR="00EE5BB8" w:rsidRPr="00C6052E" w:rsidRDefault="00EE5BB8" w:rsidP="0063097D">
            <w:pPr>
              <w:pStyle w:val="TableCopy"/>
            </w:pPr>
            <w:r w:rsidRPr="00C6052E">
              <w:t>Other</w:t>
            </w:r>
          </w:p>
        </w:tc>
        <w:tc>
          <w:tcPr>
            <w:tcW w:w="1474" w:type="dxa"/>
            <w:hideMark/>
          </w:tcPr>
          <w:p w14:paraId="51AFFD15" w14:textId="7718D56F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140</w:t>
            </w:r>
          </w:p>
        </w:tc>
        <w:tc>
          <w:tcPr>
            <w:tcW w:w="1474" w:type="dxa"/>
            <w:hideMark/>
          </w:tcPr>
          <w:p w14:paraId="678CE8B1" w14:textId="1DDC41ED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61</w:t>
            </w:r>
          </w:p>
        </w:tc>
        <w:tc>
          <w:tcPr>
            <w:tcW w:w="1134" w:type="dxa"/>
            <w:hideMark/>
          </w:tcPr>
          <w:p w14:paraId="23C7B4E1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79</w:t>
            </w:r>
          </w:p>
        </w:tc>
        <w:tc>
          <w:tcPr>
            <w:tcW w:w="850" w:type="dxa"/>
            <w:hideMark/>
          </w:tcPr>
          <w:p w14:paraId="3F72E8C4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130</w:t>
            </w:r>
            <w:r w:rsidRPr="00C6052E" w:rsidDel="006E71F9">
              <w:t>%</w:t>
            </w:r>
          </w:p>
        </w:tc>
        <w:tc>
          <w:tcPr>
            <w:tcW w:w="738" w:type="dxa"/>
            <w:hideMark/>
          </w:tcPr>
          <w:p w14:paraId="3658768E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h</w:t>
            </w:r>
          </w:p>
        </w:tc>
      </w:tr>
      <w:tr w:rsidR="00EE5BB8" w:rsidRPr="00C6052E" w14:paraId="7000E28E" w14:textId="77777777" w:rsidTr="00483058">
        <w:tc>
          <w:tcPr>
            <w:tcW w:w="3964" w:type="dxa"/>
            <w:hideMark/>
          </w:tcPr>
          <w:p w14:paraId="084A14D2" w14:textId="3CA4F752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non-financial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1D0D7C81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13,445</w:t>
            </w:r>
          </w:p>
        </w:tc>
        <w:tc>
          <w:tcPr>
            <w:tcW w:w="1474" w:type="dxa"/>
            <w:hideMark/>
          </w:tcPr>
          <w:p w14:paraId="296E2DE4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12,461</w:t>
            </w:r>
          </w:p>
        </w:tc>
        <w:tc>
          <w:tcPr>
            <w:tcW w:w="1134" w:type="dxa"/>
            <w:hideMark/>
          </w:tcPr>
          <w:p w14:paraId="02E3532E" w14:textId="5E70C2A2" w:rsidR="00EE5BB8" w:rsidRPr="00C6052E" w:rsidRDefault="00EE5BB8" w:rsidP="00483058">
            <w:pPr>
              <w:pStyle w:val="Tabletotal"/>
              <w:jc w:val="right"/>
            </w:pPr>
            <w:r w:rsidRPr="00C6052E">
              <w:t>984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65FACCE6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8</w:t>
            </w:r>
            <w:r w:rsidRPr="00C6052E" w:rsidDel="006E71F9">
              <w:t>%</w:t>
            </w:r>
          </w:p>
        </w:tc>
        <w:tc>
          <w:tcPr>
            <w:tcW w:w="738" w:type="dxa"/>
          </w:tcPr>
          <w:p w14:paraId="61936E71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EE5BB8" w:rsidRPr="00C6052E" w14:paraId="637B16B0" w14:textId="77777777" w:rsidTr="00483058">
        <w:tc>
          <w:tcPr>
            <w:tcW w:w="3964" w:type="dxa"/>
            <w:hideMark/>
          </w:tcPr>
          <w:p w14:paraId="6D0044F0" w14:textId="221CFC53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3E61A5FF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15,267</w:t>
            </w:r>
          </w:p>
        </w:tc>
        <w:tc>
          <w:tcPr>
            <w:tcW w:w="1474" w:type="dxa"/>
            <w:hideMark/>
          </w:tcPr>
          <w:p w14:paraId="4329F663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14,568</w:t>
            </w:r>
          </w:p>
        </w:tc>
        <w:tc>
          <w:tcPr>
            <w:tcW w:w="1134" w:type="dxa"/>
            <w:hideMark/>
          </w:tcPr>
          <w:p w14:paraId="3BDE0A22" w14:textId="61AB20A2" w:rsidR="00EE5BB8" w:rsidRPr="00C6052E" w:rsidRDefault="00EE5BB8" w:rsidP="00483058">
            <w:pPr>
              <w:pStyle w:val="Tabletotal"/>
              <w:jc w:val="right"/>
            </w:pPr>
            <w:r w:rsidRPr="00C6052E">
              <w:t>698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50378FD8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5</w:t>
            </w:r>
            <w:r w:rsidRPr="00C6052E" w:rsidDel="006E71F9">
              <w:t>%</w:t>
            </w:r>
          </w:p>
        </w:tc>
        <w:tc>
          <w:tcPr>
            <w:tcW w:w="738" w:type="dxa"/>
          </w:tcPr>
          <w:p w14:paraId="7E9634F8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483058" w:rsidRPr="00C6052E" w14:paraId="53C06DDD" w14:textId="77777777" w:rsidTr="00B037C4">
        <w:tc>
          <w:tcPr>
            <w:tcW w:w="3964" w:type="dxa"/>
          </w:tcPr>
          <w:p w14:paraId="55B01AC6" w14:textId="66048169" w:rsidR="00483058" w:rsidRPr="00C6052E" w:rsidRDefault="00483058" w:rsidP="00B037C4">
            <w:pPr>
              <w:pStyle w:val="TableHeading"/>
            </w:pPr>
            <w:r w:rsidRPr="00C6052E">
              <w:t>Liabilities</w:t>
            </w:r>
          </w:p>
        </w:tc>
        <w:tc>
          <w:tcPr>
            <w:tcW w:w="1474" w:type="dxa"/>
          </w:tcPr>
          <w:p w14:paraId="5FFFFC30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7A7AAA9B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4EEFEF19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65B47669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572F7C4D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5C7EAAB3" w14:textId="77777777" w:rsidTr="00483058">
        <w:tc>
          <w:tcPr>
            <w:tcW w:w="3964" w:type="dxa"/>
            <w:hideMark/>
          </w:tcPr>
          <w:p w14:paraId="230D63B0" w14:textId="77777777" w:rsidR="00EE5BB8" w:rsidRPr="00C6052E" w:rsidRDefault="00EE5BB8" w:rsidP="0063097D">
            <w:pPr>
              <w:pStyle w:val="TableCopy"/>
            </w:pPr>
            <w:r w:rsidRPr="00C6052E">
              <w:t>Payables</w:t>
            </w:r>
          </w:p>
        </w:tc>
        <w:tc>
          <w:tcPr>
            <w:tcW w:w="1474" w:type="dxa"/>
            <w:hideMark/>
          </w:tcPr>
          <w:p w14:paraId="53B61846" w14:textId="61B068D7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685</w:t>
            </w:r>
          </w:p>
        </w:tc>
        <w:tc>
          <w:tcPr>
            <w:tcW w:w="1474" w:type="dxa"/>
            <w:hideMark/>
          </w:tcPr>
          <w:p w14:paraId="0BCE1E42" w14:textId="35CCCEA7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944</w:t>
            </w:r>
          </w:p>
        </w:tc>
        <w:tc>
          <w:tcPr>
            <w:tcW w:w="1134" w:type="dxa"/>
            <w:hideMark/>
          </w:tcPr>
          <w:p w14:paraId="7D6B81D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(258)</w:t>
            </w:r>
          </w:p>
        </w:tc>
        <w:tc>
          <w:tcPr>
            <w:tcW w:w="850" w:type="dxa"/>
            <w:hideMark/>
          </w:tcPr>
          <w:p w14:paraId="2062352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-27%</w:t>
            </w:r>
          </w:p>
        </w:tc>
        <w:tc>
          <w:tcPr>
            <w:tcW w:w="738" w:type="dxa"/>
            <w:hideMark/>
          </w:tcPr>
          <w:p w14:paraId="729F189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i</w:t>
            </w:r>
          </w:p>
        </w:tc>
      </w:tr>
      <w:tr w:rsidR="00EE5BB8" w:rsidRPr="00C6052E" w14:paraId="546572D3" w14:textId="77777777" w:rsidTr="00483058">
        <w:tc>
          <w:tcPr>
            <w:tcW w:w="3964" w:type="dxa"/>
            <w:hideMark/>
          </w:tcPr>
          <w:p w14:paraId="02677311" w14:textId="77777777" w:rsidR="00EE5BB8" w:rsidRPr="00C6052E" w:rsidRDefault="00EE5BB8" w:rsidP="0063097D">
            <w:pPr>
              <w:pStyle w:val="TableCopy"/>
            </w:pPr>
            <w:r w:rsidRPr="00C6052E">
              <w:t>Borrowings</w:t>
            </w:r>
          </w:p>
        </w:tc>
        <w:tc>
          <w:tcPr>
            <w:tcW w:w="1474" w:type="dxa"/>
            <w:hideMark/>
          </w:tcPr>
          <w:p w14:paraId="55B60514" w14:textId="39CA3920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123</w:t>
            </w:r>
          </w:p>
        </w:tc>
        <w:tc>
          <w:tcPr>
            <w:tcW w:w="1474" w:type="dxa"/>
            <w:hideMark/>
          </w:tcPr>
          <w:p w14:paraId="42EDA90F" w14:textId="40C1E5D6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132</w:t>
            </w:r>
          </w:p>
        </w:tc>
        <w:tc>
          <w:tcPr>
            <w:tcW w:w="1134" w:type="dxa"/>
            <w:hideMark/>
          </w:tcPr>
          <w:p w14:paraId="327B784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(9)</w:t>
            </w:r>
          </w:p>
        </w:tc>
        <w:tc>
          <w:tcPr>
            <w:tcW w:w="850" w:type="dxa"/>
            <w:hideMark/>
          </w:tcPr>
          <w:p w14:paraId="45C2B8E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-7%</w:t>
            </w:r>
          </w:p>
        </w:tc>
        <w:tc>
          <w:tcPr>
            <w:tcW w:w="738" w:type="dxa"/>
          </w:tcPr>
          <w:p w14:paraId="5A3C3FB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j</w:t>
            </w:r>
          </w:p>
        </w:tc>
      </w:tr>
      <w:tr w:rsidR="00EE5BB8" w:rsidRPr="00C6052E" w14:paraId="6C0E84B2" w14:textId="77777777" w:rsidTr="00483058">
        <w:tc>
          <w:tcPr>
            <w:tcW w:w="3964" w:type="dxa"/>
            <w:hideMark/>
          </w:tcPr>
          <w:p w14:paraId="52F2E197" w14:textId="77777777" w:rsidR="00EE5BB8" w:rsidRPr="00C6052E" w:rsidRDefault="00EE5BB8" w:rsidP="0063097D">
            <w:pPr>
              <w:pStyle w:val="TableCopy"/>
            </w:pPr>
            <w:r w:rsidRPr="00C6052E">
              <w:t>Provisions</w:t>
            </w:r>
          </w:p>
        </w:tc>
        <w:tc>
          <w:tcPr>
            <w:tcW w:w="1474" w:type="dxa"/>
            <w:hideMark/>
          </w:tcPr>
          <w:p w14:paraId="4AC54EFF" w14:textId="7D17A3A5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304</w:t>
            </w:r>
          </w:p>
        </w:tc>
        <w:tc>
          <w:tcPr>
            <w:tcW w:w="1474" w:type="dxa"/>
            <w:hideMark/>
          </w:tcPr>
          <w:p w14:paraId="0E74711E" w14:textId="5834F69A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293</w:t>
            </w:r>
          </w:p>
        </w:tc>
        <w:tc>
          <w:tcPr>
            <w:tcW w:w="1134" w:type="dxa"/>
            <w:hideMark/>
          </w:tcPr>
          <w:p w14:paraId="242455A1" w14:textId="345F2FC0" w:rsidR="00EE5BB8" w:rsidRPr="00C6052E" w:rsidRDefault="00EE5BB8" w:rsidP="00483058">
            <w:pPr>
              <w:pStyle w:val="TableCopy"/>
              <w:jc w:val="right"/>
            </w:pPr>
            <w:r w:rsidRPr="00C6052E">
              <w:t>10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20F5D124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3</w:t>
            </w:r>
            <w:r w:rsidRPr="00C6052E" w:rsidDel="002B0AB2">
              <w:t>%</w:t>
            </w:r>
          </w:p>
        </w:tc>
        <w:tc>
          <w:tcPr>
            <w:tcW w:w="738" w:type="dxa"/>
          </w:tcPr>
          <w:p w14:paraId="116508C7" w14:textId="77777777" w:rsidR="00EE5BB8" w:rsidRPr="00C6052E" w:rsidRDefault="00EE5BB8" w:rsidP="00483058">
            <w:pPr>
              <w:pStyle w:val="TableCopy"/>
              <w:jc w:val="right"/>
            </w:pPr>
          </w:p>
        </w:tc>
      </w:tr>
      <w:tr w:rsidR="00EE5BB8" w:rsidRPr="00C6052E" w14:paraId="533BAC09" w14:textId="77777777" w:rsidTr="00483058">
        <w:tc>
          <w:tcPr>
            <w:tcW w:w="3964" w:type="dxa"/>
            <w:hideMark/>
          </w:tcPr>
          <w:p w14:paraId="040588AB" w14:textId="1929379D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liabilities</w:t>
            </w:r>
          </w:p>
        </w:tc>
        <w:tc>
          <w:tcPr>
            <w:tcW w:w="1474" w:type="dxa"/>
            <w:hideMark/>
          </w:tcPr>
          <w:p w14:paraId="6358C017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1,112</w:t>
            </w:r>
          </w:p>
        </w:tc>
        <w:tc>
          <w:tcPr>
            <w:tcW w:w="1474" w:type="dxa"/>
            <w:hideMark/>
          </w:tcPr>
          <w:p w14:paraId="5ECE267E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1,369</w:t>
            </w:r>
          </w:p>
        </w:tc>
        <w:tc>
          <w:tcPr>
            <w:tcW w:w="1134" w:type="dxa"/>
            <w:hideMark/>
          </w:tcPr>
          <w:p w14:paraId="25A79E72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(257)</w:t>
            </w:r>
          </w:p>
        </w:tc>
        <w:tc>
          <w:tcPr>
            <w:tcW w:w="850" w:type="dxa"/>
            <w:hideMark/>
          </w:tcPr>
          <w:p w14:paraId="2A7639C2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-19%</w:t>
            </w:r>
          </w:p>
        </w:tc>
        <w:tc>
          <w:tcPr>
            <w:tcW w:w="738" w:type="dxa"/>
          </w:tcPr>
          <w:p w14:paraId="14927FC0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EE5BB8" w:rsidRPr="00C6052E" w14:paraId="57F56AF0" w14:textId="77777777" w:rsidTr="00483058">
        <w:tc>
          <w:tcPr>
            <w:tcW w:w="3964" w:type="dxa"/>
            <w:hideMark/>
          </w:tcPr>
          <w:p w14:paraId="3343B375" w14:textId="1404446A" w:rsidR="00EE5BB8" w:rsidRPr="00C6052E" w:rsidRDefault="00EE5BB8" w:rsidP="0063097D">
            <w:pPr>
              <w:pStyle w:val="Tabletotal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47484F58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14,155</w:t>
            </w:r>
          </w:p>
        </w:tc>
        <w:tc>
          <w:tcPr>
            <w:tcW w:w="1474" w:type="dxa"/>
            <w:hideMark/>
          </w:tcPr>
          <w:p w14:paraId="3C18B384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13,199</w:t>
            </w:r>
          </w:p>
        </w:tc>
        <w:tc>
          <w:tcPr>
            <w:tcW w:w="1134" w:type="dxa"/>
            <w:hideMark/>
          </w:tcPr>
          <w:p w14:paraId="1AABB2E9" w14:textId="4DA48A2F" w:rsidR="00EE5BB8" w:rsidRPr="00C6052E" w:rsidRDefault="00EE5BB8" w:rsidP="00483058">
            <w:pPr>
              <w:pStyle w:val="Tabletotal"/>
              <w:jc w:val="right"/>
            </w:pPr>
            <w:r w:rsidRPr="00C6052E">
              <w:t>956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47FB53F5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7</w:t>
            </w:r>
            <w:r w:rsidRPr="00C6052E" w:rsidDel="002B0AB2">
              <w:t>%</w:t>
            </w:r>
          </w:p>
        </w:tc>
        <w:tc>
          <w:tcPr>
            <w:tcW w:w="738" w:type="dxa"/>
          </w:tcPr>
          <w:p w14:paraId="0FD0CA81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483058" w:rsidRPr="00C6052E" w14:paraId="72460227" w14:textId="77777777" w:rsidTr="00FE4C6E">
        <w:tc>
          <w:tcPr>
            <w:tcW w:w="3964" w:type="dxa"/>
          </w:tcPr>
          <w:p w14:paraId="21BF475B" w14:textId="412416A3" w:rsidR="00483058" w:rsidRPr="00C6052E" w:rsidRDefault="00483058" w:rsidP="00FE4C6E">
            <w:pPr>
              <w:pStyle w:val="TableHeading"/>
            </w:pPr>
            <w:r w:rsidRPr="00C6052E">
              <w:lastRenderedPageBreak/>
              <w:t>Equity</w:t>
            </w:r>
          </w:p>
        </w:tc>
        <w:tc>
          <w:tcPr>
            <w:tcW w:w="1474" w:type="dxa"/>
          </w:tcPr>
          <w:p w14:paraId="42212FB2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0E2F9E01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53CD33C6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0248219A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243DCF4A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433F8B4B" w14:textId="77777777" w:rsidTr="00483058">
        <w:tc>
          <w:tcPr>
            <w:tcW w:w="3964" w:type="dxa"/>
            <w:hideMark/>
          </w:tcPr>
          <w:p w14:paraId="1D23C900" w14:textId="496B7DAB" w:rsidR="00EE5BB8" w:rsidRPr="00C6052E" w:rsidRDefault="00EE5BB8" w:rsidP="0063097D">
            <w:pPr>
              <w:pStyle w:val="TableCopy"/>
            </w:pPr>
            <w:r w:rsidRPr="00C6052E">
              <w:t>Accumulated</w:t>
            </w:r>
            <w:r w:rsidR="00177848" w:rsidRPr="00C6052E">
              <w:t xml:space="preserve"> </w:t>
            </w:r>
            <w:r w:rsidRPr="00C6052E">
              <w:t>surplus/(deficit)</w:t>
            </w:r>
          </w:p>
        </w:tc>
        <w:tc>
          <w:tcPr>
            <w:tcW w:w="1474" w:type="dxa"/>
            <w:hideMark/>
          </w:tcPr>
          <w:p w14:paraId="00E2BB8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1,042</w:t>
            </w:r>
          </w:p>
        </w:tc>
        <w:tc>
          <w:tcPr>
            <w:tcW w:w="1474" w:type="dxa"/>
            <w:hideMark/>
          </w:tcPr>
          <w:p w14:paraId="1541CCB1" w14:textId="71E3E822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892</w:t>
            </w:r>
          </w:p>
        </w:tc>
        <w:tc>
          <w:tcPr>
            <w:tcW w:w="1134" w:type="dxa"/>
            <w:hideMark/>
          </w:tcPr>
          <w:p w14:paraId="18566C2F" w14:textId="621A0BD3" w:rsidR="00EE5BB8" w:rsidRPr="00C6052E" w:rsidRDefault="00EE5BB8" w:rsidP="00483058">
            <w:pPr>
              <w:pStyle w:val="TableCopy"/>
              <w:jc w:val="right"/>
            </w:pPr>
            <w:r w:rsidRPr="00C6052E">
              <w:t>150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468109C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17%</w:t>
            </w:r>
          </w:p>
        </w:tc>
        <w:tc>
          <w:tcPr>
            <w:tcW w:w="738" w:type="dxa"/>
            <w:hideMark/>
          </w:tcPr>
          <w:p w14:paraId="5F61BA9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k</w:t>
            </w:r>
          </w:p>
        </w:tc>
      </w:tr>
      <w:tr w:rsidR="00EE5BB8" w:rsidRPr="00C6052E" w14:paraId="2EEA96D3" w14:textId="77777777" w:rsidTr="00483058">
        <w:tc>
          <w:tcPr>
            <w:tcW w:w="3964" w:type="dxa"/>
            <w:hideMark/>
          </w:tcPr>
          <w:p w14:paraId="77CF99AE" w14:textId="77777777" w:rsidR="00EE5BB8" w:rsidRPr="00C6052E" w:rsidRDefault="00EE5BB8" w:rsidP="0063097D">
            <w:pPr>
              <w:pStyle w:val="TableCopy"/>
            </w:pPr>
            <w:r w:rsidRPr="00C6052E">
              <w:t>Reserves</w:t>
            </w:r>
          </w:p>
        </w:tc>
        <w:tc>
          <w:tcPr>
            <w:tcW w:w="1474" w:type="dxa"/>
            <w:hideMark/>
          </w:tcPr>
          <w:p w14:paraId="72479574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10,335</w:t>
            </w:r>
          </w:p>
        </w:tc>
        <w:tc>
          <w:tcPr>
            <w:tcW w:w="1474" w:type="dxa"/>
            <w:hideMark/>
          </w:tcPr>
          <w:p w14:paraId="3F3D7D0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9,468</w:t>
            </w:r>
          </w:p>
        </w:tc>
        <w:tc>
          <w:tcPr>
            <w:tcW w:w="1134" w:type="dxa"/>
            <w:hideMark/>
          </w:tcPr>
          <w:p w14:paraId="34F32394" w14:textId="099A8F18" w:rsidR="00EE5BB8" w:rsidRPr="00C6052E" w:rsidRDefault="00EE5BB8" w:rsidP="00483058">
            <w:pPr>
              <w:pStyle w:val="TableCopy"/>
              <w:jc w:val="right"/>
            </w:pPr>
            <w:r w:rsidRPr="00C6052E">
              <w:t>867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6EA8C60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9%</w:t>
            </w:r>
          </w:p>
        </w:tc>
        <w:tc>
          <w:tcPr>
            <w:tcW w:w="738" w:type="dxa"/>
            <w:hideMark/>
          </w:tcPr>
          <w:p w14:paraId="5BC1A52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l</w:t>
            </w:r>
          </w:p>
        </w:tc>
      </w:tr>
      <w:tr w:rsidR="00EE5BB8" w:rsidRPr="00C6052E" w14:paraId="3F4905B8" w14:textId="77777777" w:rsidTr="00483058">
        <w:tc>
          <w:tcPr>
            <w:tcW w:w="3964" w:type="dxa"/>
            <w:hideMark/>
          </w:tcPr>
          <w:p w14:paraId="78A8F092" w14:textId="353A700C" w:rsidR="00EE5BB8" w:rsidRPr="00C6052E" w:rsidRDefault="00EE5BB8" w:rsidP="0063097D">
            <w:pPr>
              <w:pStyle w:val="TableCopy"/>
            </w:pPr>
            <w:r w:rsidRPr="00C6052E">
              <w:t>Contributed</w:t>
            </w:r>
            <w:r w:rsidR="00177848" w:rsidRPr="00C6052E">
              <w:t xml:space="preserve"> </w:t>
            </w:r>
            <w:r w:rsidRPr="00C6052E">
              <w:t>capital</w:t>
            </w:r>
          </w:p>
        </w:tc>
        <w:tc>
          <w:tcPr>
            <w:tcW w:w="1474" w:type="dxa"/>
            <w:hideMark/>
          </w:tcPr>
          <w:p w14:paraId="0421FBAA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2,777</w:t>
            </w:r>
          </w:p>
        </w:tc>
        <w:tc>
          <w:tcPr>
            <w:tcW w:w="1474" w:type="dxa"/>
            <w:hideMark/>
          </w:tcPr>
          <w:p w14:paraId="26C06E8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2,839</w:t>
            </w:r>
          </w:p>
        </w:tc>
        <w:tc>
          <w:tcPr>
            <w:tcW w:w="1134" w:type="dxa"/>
            <w:hideMark/>
          </w:tcPr>
          <w:p w14:paraId="3F5C9BEA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(62</w:t>
            </w:r>
            <w:r w:rsidRPr="00C6052E" w:rsidDel="00D3484D">
              <w:t>)</w:t>
            </w:r>
          </w:p>
        </w:tc>
        <w:tc>
          <w:tcPr>
            <w:tcW w:w="850" w:type="dxa"/>
            <w:hideMark/>
          </w:tcPr>
          <w:p w14:paraId="5ED6314E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-2</w:t>
            </w:r>
            <w:r w:rsidRPr="00C6052E" w:rsidDel="00C63DD8">
              <w:t>%</w:t>
            </w:r>
          </w:p>
        </w:tc>
        <w:tc>
          <w:tcPr>
            <w:tcW w:w="738" w:type="dxa"/>
            <w:hideMark/>
          </w:tcPr>
          <w:p w14:paraId="5A2E5A3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m</w:t>
            </w:r>
          </w:p>
        </w:tc>
      </w:tr>
      <w:tr w:rsidR="00EE5BB8" w:rsidRPr="00C6052E" w14:paraId="6DE434F4" w14:textId="77777777" w:rsidTr="00483058">
        <w:tc>
          <w:tcPr>
            <w:tcW w:w="3964" w:type="dxa"/>
            <w:hideMark/>
          </w:tcPr>
          <w:p w14:paraId="6F6D2DB8" w14:textId="1C23CE20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equity</w:t>
            </w:r>
          </w:p>
        </w:tc>
        <w:tc>
          <w:tcPr>
            <w:tcW w:w="1474" w:type="dxa"/>
            <w:hideMark/>
          </w:tcPr>
          <w:p w14:paraId="4A7FEFCB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14,155</w:t>
            </w:r>
          </w:p>
        </w:tc>
        <w:tc>
          <w:tcPr>
            <w:tcW w:w="1474" w:type="dxa"/>
            <w:hideMark/>
          </w:tcPr>
          <w:p w14:paraId="291F13A4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13,199</w:t>
            </w:r>
          </w:p>
        </w:tc>
        <w:tc>
          <w:tcPr>
            <w:tcW w:w="1134" w:type="dxa"/>
            <w:hideMark/>
          </w:tcPr>
          <w:p w14:paraId="28414CB4" w14:textId="421F7C20" w:rsidR="00EE5BB8" w:rsidRPr="00C6052E" w:rsidRDefault="00EE5BB8" w:rsidP="00483058">
            <w:pPr>
              <w:pStyle w:val="Tabletotal"/>
              <w:jc w:val="right"/>
            </w:pPr>
            <w:r w:rsidRPr="00C6052E">
              <w:t>956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6C284BDC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7</w:t>
            </w:r>
            <w:r w:rsidRPr="00C6052E" w:rsidDel="00C63DD8">
              <w:t>%</w:t>
            </w:r>
          </w:p>
        </w:tc>
        <w:tc>
          <w:tcPr>
            <w:tcW w:w="738" w:type="dxa"/>
          </w:tcPr>
          <w:p w14:paraId="60F33925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</w:tbl>
    <w:p w14:paraId="66D05FC9" w14:textId="3E1E7ED3" w:rsidR="00EE5BB8" w:rsidRPr="00C6052E" w:rsidRDefault="00EE5BB8" w:rsidP="00EE5BB8">
      <w:pPr>
        <w:pStyle w:val="Tablenotes"/>
      </w:pPr>
      <w:r w:rsidRPr="00C6052E">
        <w:t>Notes:</w:t>
      </w:r>
      <w:r w:rsidR="00177848" w:rsidRPr="00C6052E">
        <w:t xml:space="preserve"> </w:t>
      </w:r>
    </w:p>
    <w:p w14:paraId="62F798A1" w14:textId="4C19A7CD" w:rsidR="00EE5BB8" w:rsidRPr="00C6052E" w:rsidRDefault="00EE5BB8" w:rsidP="00EE5BB8">
      <w:pPr>
        <w:pStyle w:val="Tablenotes"/>
      </w:pPr>
      <w:r w:rsidRPr="00C6052E">
        <w:t>i.</w:t>
      </w:r>
      <w:r w:rsidRPr="00C6052E">
        <w:tab/>
        <w:t>The</w:t>
      </w:r>
      <w:r w:rsidR="00177848" w:rsidRPr="00C6052E">
        <w:t xml:space="preserve"> </w:t>
      </w:r>
      <w:r w:rsidRPr="00C6052E">
        <w:t>2024-25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figures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restated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reflect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2023-24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closing</w:t>
      </w:r>
      <w:r w:rsidR="00177848" w:rsidRPr="00C6052E">
        <w:t xml:space="preserve"> </w:t>
      </w:r>
      <w:r w:rsidRPr="00C6052E">
        <w:t>balances.</w:t>
      </w:r>
    </w:p>
    <w:p w14:paraId="4FA746EF" w14:textId="5CF0D8BA" w:rsidR="00EE5BB8" w:rsidRPr="0082442A" w:rsidRDefault="00EE5BB8" w:rsidP="00EE5BB8">
      <w:pPr>
        <w:pStyle w:val="Tablenotes"/>
        <w:rPr>
          <w:rFonts w:cstheme="minorHAnsi"/>
        </w:rPr>
      </w:pPr>
      <w:r w:rsidRPr="0082442A">
        <w:rPr>
          <w:rFonts w:cstheme="minorHAnsi"/>
        </w:rPr>
        <w:t>Explanation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for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major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variations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between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2024-25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actual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and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2024-25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budget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are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as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follows:</w:t>
      </w:r>
    </w:p>
    <w:p w14:paraId="5F590E9F" w14:textId="7D74DBF1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Cash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deposits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movement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7692D4C2" w14:textId="6C707EF2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Receivables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accruals</w:t>
      </w:r>
      <w:r w:rsidR="00177848" w:rsidRPr="00C6052E">
        <w:t xml:space="preserve"> </w:t>
      </w: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2025.</w:t>
      </w:r>
    </w:p>
    <w:p w14:paraId="79F8FF00" w14:textId="09D784CD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Other</w:t>
      </w:r>
      <w:r w:rsidR="00177848" w:rsidRPr="00C6052E">
        <w:t xml:space="preserve"> </w:t>
      </w:r>
      <w:r w:rsidRPr="00C6052E">
        <w:t>receivables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invoice</w:t>
      </w:r>
      <w:r w:rsidR="00177848" w:rsidRPr="00C6052E">
        <w:t xml:space="preserve"> </w:t>
      </w:r>
      <w:r w:rsidRPr="00C6052E">
        <w:t>payments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external</w:t>
      </w:r>
      <w:r w:rsidR="00177848" w:rsidRPr="00C6052E">
        <w:t xml:space="preserve"> </w:t>
      </w:r>
      <w:r w:rsidRPr="00C6052E">
        <w:t>parties.</w:t>
      </w:r>
    </w:p>
    <w:p w14:paraId="605B8BD3" w14:textId="2145557C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Other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movement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investments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330FFBFD" w14:textId="573C1192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Non-financial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classified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held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sale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infrastructure</w:t>
      </w:r>
      <w:r w:rsidR="00177848" w:rsidRPr="00C6052E">
        <w:t xml:space="preserve"> </w:t>
      </w:r>
      <w:r w:rsidRPr="00C6052E">
        <w:t>held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sale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TAFE.</w:t>
      </w:r>
    </w:p>
    <w:p w14:paraId="0742E6B1" w14:textId="123BC928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Property,</w:t>
      </w:r>
      <w:r w:rsidR="00177848" w:rsidRPr="00C6052E">
        <w:t xml:space="preserve"> </w:t>
      </w:r>
      <w:r w:rsidRPr="00C6052E">
        <w:t>plant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equipment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revaluation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cultural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2C98B63F" w14:textId="403D1149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Intangible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asset</w:t>
      </w:r>
      <w:r w:rsidR="00177848" w:rsidRPr="00C6052E">
        <w:t xml:space="preserve"> </w:t>
      </w:r>
      <w:r w:rsidRPr="00C6052E">
        <w:t>amortisation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TAFE</w:t>
      </w:r>
      <w:r w:rsidR="00177848" w:rsidRPr="00C6052E">
        <w:t xml:space="preserve"> </w:t>
      </w:r>
      <w:r w:rsidRPr="00C6052E">
        <w:t>agencies.</w:t>
      </w:r>
    </w:p>
    <w:p w14:paraId="79944D39" w14:textId="2852FF6B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Other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movement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prepayments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496388B4" w14:textId="2D4C76C7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Payables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movement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accrued</w:t>
      </w:r>
      <w:r w:rsidR="00177848" w:rsidRPr="00C6052E">
        <w:t xml:space="preserve"> </w:t>
      </w:r>
      <w:r w:rsidRPr="00C6052E">
        <w:t>expenses.</w:t>
      </w:r>
    </w:p>
    <w:p w14:paraId="0A804B1E" w14:textId="103AE38C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Borrowings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reduced</w:t>
      </w:r>
      <w:r w:rsidR="00177848" w:rsidRPr="00C6052E">
        <w:t xml:space="preserve"> </w:t>
      </w:r>
      <w:r w:rsidRPr="00C6052E">
        <w:t>lease</w:t>
      </w:r>
      <w:r w:rsidR="00177848" w:rsidRPr="00C6052E">
        <w:t xml:space="preserve"> </w:t>
      </w:r>
      <w:r w:rsidRPr="00C6052E">
        <w:t>liability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TAFE</w:t>
      </w:r>
      <w:r w:rsidR="00177848" w:rsidRPr="00C6052E">
        <w:t xml:space="preserve"> </w:t>
      </w:r>
      <w:r w:rsidRPr="00C6052E" w:rsidDel="00DE6641">
        <w:t>agencies</w:t>
      </w:r>
      <w:r w:rsidRPr="00C6052E">
        <w:t>.</w:t>
      </w:r>
    </w:p>
    <w:p w14:paraId="76CE7CAF" w14:textId="61E40ED5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Accumulated</w:t>
      </w:r>
      <w:r w:rsidR="00177848" w:rsidRPr="00C6052E">
        <w:t xml:space="preserve"> </w:t>
      </w:r>
      <w:proofErr w:type="gramStart"/>
      <w:r w:rsidRPr="00C6052E">
        <w:t>surplus</w:t>
      </w:r>
      <w:proofErr w:type="gramEnd"/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donations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</w:t>
      </w:r>
      <w:r w:rsidRPr="00C6052E" w:rsidDel="00541BE0">
        <w:t>.</w:t>
      </w:r>
    </w:p>
    <w:p w14:paraId="6A924E04" w14:textId="0A7114CE" w:rsidR="00EE5BB8" w:rsidRPr="00C6052E" w:rsidRDefault="00EE5BB8" w:rsidP="00EE5BB8">
      <w:pPr>
        <w:pStyle w:val="Tablenotes-numbered"/>
        <w:numPr>
          <w:ilvl w:val="0"/>
          <w:numId w:val="49"/>
        </w:numPr>
      </w:pPr>
      <w:r w:rsidRPr="00C6052E">
        <w:t>Reserves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revaluation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cultural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09C7E6D1" w14:textId="39272036" w:rsidR="00EE5BB8" w:rsidRPr="00C6052E" w:rsidRDefault="00EE5BB8" w:rsidP="00483058">
      <w:pPr>
        <w:pStyle w:val="Tablenotes-numbered"/>
        <w:numPr>
          <w:ilvl w:val="0"/>
          <w:numId w:val="49"/>
        </w:numPr>
        <w:spacing w:after="240"/>
      </w:pPr>
      <w:r w:rsidRPr="00C6052E">
        <w:t>Contributed</w:t>
      </w:r>
      <w:r w:rsidR="00177848" w:rsidRPr="00C6052E">
        <w:t xml:space="preserve"> </w:t>
      </w:r>
      <w:r w:rsidRPr="00C6052E">
        <w:t>capital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application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Depreciation</w:t>
      </w:r>
      <w:r w:rsidR="00177848" w:rsidRPr="00C6052E">
        <w:t xml:space="preserve"> </w:t>
      </w:r>
      <w:r w:rsidRPr="00C6052E">
        <w:t>Equivalent</w:t>
      </w:r>
      <w:r w:rsidR="00177848" w:rsidRPr="00C6052E">
        <w:t xml:space="preserve"> </w:t>
      </w:r>
      <w:r w:rsidRPr="00C6052E">
        <w:t>funding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fund</w:t>
      </w:r>
      <w:r w:rsidR="00177848" w:rsidRPr="00C6052E">
        <w:t xml:space="preserve"> </w:t>
      </w:r>
      <w:r w:rsidRPr="00C6052E">
        <w:t>approved</w:t>
      </w:r>
      <w:r w:rsidR="00177848" w:rsidRPr="00C6052E">
        <w:t xml:space="preserve"> </w:t>
      </w:r>
      <w:r w:rsidRPr="00C6052E">
        <w:t>capital</w:t>
      </w:r>
      <w:r w:rsidR="00177848" w:rsidRPr="00C6052E">
        <w:t xml:space="preserve"> </w:t>
      </w:r>
      <w:r w:rsidRPr="00C6052E">
        <w:t>projects.</w:t>
      </w:r>
    </w:p>
    <w:p w14:paraId="61A1F0AE" w14:textId="5278C14E" w:rsidR="00EE5BB8" w:rsidRPr="00C6052E" w:rsidRDefault="00EE5BB8" w:rsidP="00483058">
      <w:pPr>
        <w:pStyle w:val="TableHeading"/>
      </w:pPr>
      <w:r w:rsidRPr="00C6052E">
        <w:lastRenderedPageBreak/>
        <w:t>Statement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cash</w:t>
      </w:r>
      <w:r w:rsidR="00177848" w:rsidRPr="00C6052E">
        <w:t xml:space="preserve"> </w:t>
      </w:r>
      <w:r w:rsidRPr="00C6052E">
        <w:t>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ended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</w:p>
    <w:tbl>
      <w:tblPr>
        <w:tblStyle w:val="TableGrid"/>
        <w:tblW w:w="9634" w:type="dxa"/>
        <w:tblLayout w:type="fixed"/>
        <w:tblLook w:val="0060" w:firstRow="1" w:lastRow="1" w:firstColumn="0" w:lastColumn="0" w:noHBand="0" w:noVBand="0"/>
      </w:tblPr>
      <w:tblGrid>
        <w:gridCol w:w="3964"/>
        <w:gridCol w:w="1474"/>
        <w:gridCol w:w="1474"/>
        <w:gridCol w:w="1134"/>
        <w:gridCol w:w="850"/>
        <w:gridCol w:w="738"/>
      </w:tblGrid>
      <w:tr w:rsidR="00EE5BB8" w:rsidRPr="00C6052E" w14:paraId="043843A7" w14:textId="77777777" w:rsidTr="00483058">
        <w:trPr>
          <w:tblHeader/>
        </w:trPr>
        <w:tc>
          <w:tcPr>
            <w:tcW w:w="3964" w:type="dxa"/>
          </w:tcPr>
          <w:p w14:paraId="1C9B31F5" w14:textId="77777777" w:rsidR="00EE5BB8" w:rsidRPr="00C6052E" w:rsidRDefault="00EE5BB8" w:rsidP="000F5B20">
            <w:pPr>
              <w:pStyle w:val="TableColumnHeading"/>
            </w:pPr>
            <w:bookmarkStart w:id="10" w:name="TableColumnHeadings_121"/>
            <w:bookmarkEnd w:id="10"/>
          </w:p>
        </w:tc>
        <w:tc>
          <w:tcPr>
            <w:tcW w:w="1474" w:type="dxa"/>
            <w:hideMark/>
          </w:tcPr>
          <w:p w14:paraId="08D84951" w14:textId="76AC8DE9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2024–25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Actual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474" w:type="dxa"/>
            <w:hideMark/>
          </w:tcPr>
          <w:p w14:paraId="6C815C93" w14:textId="5B01B05D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2024–25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Budget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134" w:type="dxa"/>
            <w:hideMark/>
          </w:tcPr>
          <w:p w14:paraId="39C95D6D" w14:textId="77777777" w:rsidR="00EE5BB8" w:rsidRPr="00C6052E" w:rsidRDefault="00EE5BB8" w:rsidP="00483058">
            <w:pPr>
              <w:pStyle w:val="TableColumnHeading"/>
              <w:jc w:val="right"/>
            </w:pPr>
            <w:r w:rsidRPr="00C6052E">
              <w:t>Variation</w:t>
            </w:r>
          </w:p>
        </w:tc>
        <w:tc>
          <w:tcPr>
            <w:tcW w:w="850" w:type="dxa"/>
            <w:hideMark/>
          </w:tcPr>
          <w:p w14:paraId="7D11F955" w14:textId="77777777" w:rsidR="00EE5BB8" w:rsidRPr="00C6052E" w:rsidRDefault="00EE5BB8" w:rsidP="00483058">
            <w:pPr>
              <w:pStyle w:val="TableColumnHeading"/>
              <w:jc w:val="right"/>
            </w:pPr>
            <w:r w:rsidRPr="00C6052E">
              <w:t>%</w:t>
            </w:r>
          </w:p>
        </w:tc>
        <w:tc>
          <w:tcPr>
            <w:tcW w:w="738" w:type="dxa"/>
            <w:hideMark/>
          </w:tcPr>
          <w:p w14:paraId="359730CF" w14:textId="77777777" w:rsidR="00EE5BB8" w:rsidRPr="00C6052E" w:rsidRDefault="00EE5BB8" w:rsidP="00483058">
            <w:pPr>
              <w:pStyle w:val="TableColumnHeading"/>
              <w:jc w:val="right"/>
            </w:pPr>
            <w:r w:rsidRPr="00C6052E">
              <w:t>Notes</w:t>
            </w:r>
          </w:p>
        </w:tc>
      </w:tr>
      <w:tr w:rsidR="00483058" w:rsidRPr="00C6052E" w14:paraId="53DEE085" w14:textId="77777777" w:rsidTr="00C91F65">
        <w:tc>
          <w:tcPr>
            <w:tcW w:w="3964" w:type="dxa"/>
          </w:tcPr>
          <w:p w14:paraId="78645B79" w14:textId="7BA18ED5" w:rsidR="00483058" w:rsidRPr="00C6052E" w:rsidRDefault="00483058" w:rsidP="00C91F65">
            <w:pPr>
              <w:pStyle w:val="TableHeading"/>
            </w:pPr>
            <w:r w:rsidRPr="00C6052E">
              <w:t>Cash flows from operating activities</w:t>
            </w:r>
          </w:p>
        </w:tc>
        <w:tc>
          <w:tcPr>
            <w:tcW w:w="1474" w:type="dxa"/>
          </w:tcPr>
          <w:p w14:paraId="3D1619C8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13E7EBFE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43553D0D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3813E407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6E1FC53E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483058" w:rsidRPr="00C6052E" w14:paraId="2BA9128B" w14:textId="77777777" w:rsidTr="001179C9">
        <w:tc>
          <w:tcPr>
            <w:tcW w:w="3964" w:type="dxa"/>
          </w:tcPr>
          <w:p w14:paraId="338DC411" w14:textId="1FD2F65F" w:rsidR="00483058" w:rsidRPr="00C6052E" w:rsidRDefault="00483058" w:rsidP="001179C9">
            <w:pPr>
              <w:pStyle w:val="TableHeading"/>
            </w:pPr>
            <w:r w:rsidRPr="00C6052E">
              <w:t>Receipts</w:t>
            </w:r>
          </w:p>
        </w:tc>
        <w:tc>
          <w:tcPr>
            <w:tcW w:w="1474" w:type="dxa"/>
          </w:tcPr>
          <w:p w14:paraId="60A78A21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166AF88B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20CDBD32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0FDFF2B2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1D6E4DBD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2A4DFB5F" w14:textId="77777777" w:rsidTr="00483058">
        <w:tc>
          <w:tcPr>
            <w:tcW w:w="3964" w:type="dxa"/>
            <w:hideMark/>
          </w:tcPr>
          <w:p w14:paraId="53E32960" w14:textId="6EF4B632" w:rsidR="00EE5BB8" w:rsidRPr="00C6052E" w:rsidRDefault="00EE5BB8" w:rsidP="00265891">
            <w:pPr>
              <w:pStyle w:val="TableCopy"/>
              <w:keepNext/>
            </w:pPr>
            <w:r w:rsidRPr="00C6052E">
              <w:t>Receipts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Government</w:t>
            </w:r>
          </w:p>
        </w:tc>
        <w:tc>
          <w:tcPr>
            <w:tcW w:w="1474" w:type="dxa"/>
            <w:hideMark/>
          </w:tcPr>
          <w:p w14:paraId="4CB718F2" w14:textId="77777777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3,664</w:t>
            </w:r>
          </w:p>
        </w:tc>
        <w:tc>
          <w:tcPr>
            <w:tcW w:w="1474" w:type="dxa"/>
            <w:hideMark/>
          </w:tcPr>
          <w:p w14:paraId="2744EA49" w14:textId="77777777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3,493</w:t>
            </w:r>
          </w:p>
        </w:tc>
        <w:tc>
          <w:tcPr>
            <w:tcW w:w="1134" w:type="dxa"/>
            <w:hideMark/>
          </w:tcPr>
          <w:p w14:paraId="19DCBB5A" w14:textId="0E711785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171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440C3473" w14:textId="77777777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5</w:t>
            </w:r>
            <w:r w:rsidRPr="00C6052E" w:rsidDel="008D7C94">
              <w:t>%</w:t>
            </w:r>
          </w:p>
        </w:tc>
        <w:tc>
          <w:tcPr>
            <w:tcW w:w="738" w:type="dxa"/>
            <w:hideMark/>
          </w:tcPr>
          <w:p w14:paraId="234507EE" w14:textId="77777777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a</w:t>
            </w:r>
          </w:p>
        </w:tc>
      </w:tr>
      <w:tr w:rsidR="00EE5BB8" w:rsidRPr="00C6052E" w14:paraId="548FCDF0" w14:textId="77777777" w:rsidTr="00483058">
        <w:tc>
          <w:tcPr>
            <w:tcW w:w="3964" w:type="dxa"/>
            <w:hideMark/>
          </w:tcPr>
          <w:p w14:paraId="0CB1310C" w14:textId="6F71D96C" w:rsidR="00EE5BB8" w:rsidRPr="00C6052E" w:rsidRDefault="00EE5BB8" w:rsidP="00265891">
            <w:pPr>
              <w:pStyle w:val="TableCopy"/>
              <w:keepNext/>
            </w:pPr>
            <w:r w:rsidRPr="00C6052E">
              <w:t>Receipts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entities</w:t>
            </w:r>
          </w:p>
        </w:tc>
        <w:tc>
          <w:tcPr>
            <w:tcW w:w="1474" w:type="dxa"/>
            <w:hideMark/>
          </w:tcPr>
          <w:p w14:paraId="04B3626B" w14:textId="3C27E702" w:rsidR="00EE5BB8" w:rsidRPr="00C6052E" w:rsidRDefault="00177848" w:rsidP="00265891">
            <w:pPr>
              <w:pStyle w:val="TableCopy"/>
              <w:keepNext/>
              <w:jc w:val="right"/>
            </w:pPr>
            <w:r w:rsidRPr="00C6052E">
              <w:t xml:space="preserve"> </w:t>
            </w:r>
            <w:r w:rsidR="00EE5BB8" w:rsidRPr="00C6052E">
              <w:t>869</w:t>
            </w:r>
          </w:p>
        </w:tc>
        <w:tc>
          <w:tcPr>
            <w:tcW w:w="1474" w:type="dxa"/>
            <w:hideMark/>
          </w:tcPr>
          <w:p w14:paraId="70D35A2A" w14:textId="6A059505" w:rsidR="00EE5BB8" w:rsidRPr="00C6052E" w:rsidRDefault="00177848" w:rsidP="00265891">
            <w:pPr>
              <w:pStyle w:val="TableCopy"/>
              <w:keepNext/>
              <w:jc w:val="right"/>
            </w:pPr>
            <w:r w:rsidRPr="00C6052E">
              <w:t xml:space="preserve"> </w:t>
            </w:r>
            <w:r w:rsidR="00EE5BB8" w:rsidRPr="00C6052E">
              <w:t>653</w:t>
            </w:r>
          </w:p>
        </w:tc>
        <w:tc>
          <w:tcPr>
            <w:tcW w:w="1134" w:type="dxa"/>
            <w:hideMark/>
          </w:tcPr>
          <w:p w14:paraId="7736FF68" w14:textId="01CCD00B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216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13F12641" w14:textId="77777777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33%</w:t>
            </w:r>
          </w:p>
        </w:tc>
        <w:tc>
          <w:tcPr>
            <w:tcW w:w="738" w:type="dxa"/>
            <w:hideMark/>
          </w:tcPr>
          <w:p w14:paraId="25554DA1" w14:textId="77777777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b</w:t>
            </w:r>
          </w:p>
        </w:tc>
      </w:tr>
      <w:tr w:rsidR="00EE5BB8" w:rsidRPr="00C6052E" w14:paraId="0447FED2" w14:textId="77777777" w:rsidTr="00483058">
        <w:tc>
          <w:tcPr>
            <w:tcW w:w="3964" w:type="dxa"/>
            <w:hideMark/>
          </w:tcPr>
          <w:p w14:paraId="2BDC4FB9" w14:textId="61888602" w:rsidR="00EE5BB8" w:rsidRPr="00C6052E" w:rsidRDefault="00EE5BB8" w:rsidP="0063097D">
            <w:pPr>
              <w:pStyle w:val="TableCopy"/>
            </w:pPr>
            <w:r w:rsidRPr="00C6052E">
              <w:t>Interest</w:t>
            </w:r>
            <w:r w:rsidR="00177848" w:rsidRPr="00C6052E">
              <w:t xml:space="preserve"> </w:t>
            </w:r>
            <w:r w:rsidRPr="00C6052E">
              <w:t>received</w:t>
            </w:r>
          </w:p>
        </w:tc>
        <w:tc>
          <w:tcPr>
            <w:tcW w:w="1474" w:type="dxa"/>
            <w:hideMark/>
          </w:tcPr>
          <w:p w14:paraId="3DEB3663" w14:textId="3C5BE876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77</w:t>
            </w:r>
          </w:p>
        </w:tc>
        <w:tc>
          <w:tcPr>
            <w:tcW w:w="1474" w:type="dxa"/>
            <w:hideMark/>
          </w:tcPr>
          <w:p w14:paraId="03924710" w14:textId="50A1C6CD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39</w:t>
            </w:r>
          </w:p>
        </w:tc>
        <w:tc>
          <w:tcPr>
            <w:tcW w:w="1134" w:type="dxa"/>
            <w:hideMark/>
          </w:tcPr>
          <w:p w14:paraId="1DBCF526" w14:textId="69FC2C89" w:rsidR="00EE5BB8" w:rsidRPr="00C6052E" w:rsidRDefault="00EE5BB8" w:rsidP="00483058">
            <w:pPr>
              <w:pStyle w:val="TableCopy"/>
              <w:jc w:val="right"/>
            </w:pPr>
            <w:r w:rsidRPr="00C6052E">
              <w:t>38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75157F74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96</w:t>
            </w:r>
            <w:r w:rsidRPr="00C6052E" w:rsidDel="008D7C94">
              <w:t>%</w:t>
            </w:r>
          </w:p>
        </w:tc>
        <w:tc>
          <w:tcPr>
            <w:tcW w:w="738" w:type="dxa"/>
          </w:tcPr>
          <w:p w14:paraId="54C77E60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c</w:t>
            </w:r>
          </w:p>
        </w:tc>
      </w:tr>
      <w:tr w:rsidR="00EE5BB8" w:rsidRPr="00C6052E" w14:paraId="57FFBF6A" w14:textId="77777777" w:rsidTr="00483058">
        <w:tc>
          <w:tcPr>
            <w:tcW w:w="3964" w:type="dxa"/>
            <w:hideMark/>
          </w:tcPr>
          <w:p w14:paraId="59077EE0" w14:textId="2313909D" w:rsidR="00EE5BB8" w:rsidRPr="00C6052E" w:rsidRDefault="00EE5BB8" w:rsidP="0063097D">
            <w:pPr>
              <w:pStyle w:val="TableCopy"/>
            </w:pPr>
            <w:r w:rsidRPr="00C6052E">
              <w:t>Other</w:t>
            </w:r>
            <w:r w:rsidR="00177848" w:rsidRPr="00C6052E">
              <w:t xml:space="preserve"> </w:t>
            </w:r>
            <w:r w:rsidRPr="00C6052E">
              <w:t>receipts</w:t>
            </w:r>
          </w:p>
        </w:tc>
        <w:tc>
          <w:tcPr>
            <w:tcW w:w="1474" w:type="dxa"/>
            <w:hideMark/>
          </w:tcPr>
          <w:p w14:paraId="0F9B473F" w14:textId="43FBF07A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212</w:t>
            </w:r>
          </w:p>
        </w:tc>
        <w:tc>
          <w:tcPr>
            <w:tcW w:w="1474" w:type="dxa"/>
            <w:hideMark/>
          </w:tcPr>
          <w:p w14:paraId="5308F6A1" w14:textId="0581DFAA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79</w:t>
            </w:r>
          </w:p>
        </w:tc>
        <w:tc>
          <w:tcPr>
            <w:tcW w:w="1134" w:type="dxa"/>
            <w:hideMark/>
          </w:tcPr>
          <w:p w14:paraId="19EA67EA" w14:textId="39990FD2" w:rsidR="00EE5BB8" w:rsidRPr="00C6052E" w:rsidRDefault="00EE5BB8" w:rsidP="00483058">
            <w:pPr>
              <w:pStyle w:val="TableCopy"/>
              <w:jc w:val="right"/>
            </w:pPr>
            <w:r w:rsidRPr="00C6052E">
              <w:t>133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50A1454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168</w:t>
            </w:r>
            <w:r w:rsidRPr="00C6052E" w:rsidDel="00664F16">
              <w:t>%</w:t>
            </w:r>
          </w:p>
        </w:tc>
        <w:tc>
          <w:tcPr>
            <w:tcW w:w="738" w:type="dxa"/>
            <w:hideMark/>
          </w:tcPr>
          <w:p w14:paraId="55EBF41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d</w:t>
            </w:r>
          </w:p>
        </w:tc>
      </w:tr>
      <w:tr w:rsidR="00EE5BB8" w:rsidRPr="00C6052E" w14:paraId="47319291" w14:textId="77777777" w:rsidTr="00483058">
        <w:tc>
          <w:tcPr>
            <w:tcW w:w="3964" w:type="dxa"/>
            <w:hideMark/>
          </w:tcPr>
          <w:p w14:paraId="095F3408" w14:textId="7888F54E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receipts</w:t>
            </w:r>
          </w:p>
        </w:tc>
        <w:tc>
          <w:tcPr>
            <w:tcW w:w="1474" w:type="dxa"/>
            <w:hideMark/>
          </w:tcPr>
          <w:p w14:paraId="245BC750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4,822</w:t>
            </w:r>
          </w:p>
        </w:tc>
        <w:tc>
          <w:tcPr>
            <w:tcW w:w="1474" w:type="dxa"/>
            <w:hideMark/>
          </w:tcPr>
          <w:p w14:paraId="6FFA0893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4,265</w:t>
            </w:r>
          </w:p>
        </w:tc>
        <w:tc>
          <w:tcPr>
            <w:tcW w:w="1134" w:type="dxa"/>
            <w:hideMark/>
          </w:tcPr>
          <w:p w14:paraId="6627D84D" w14:textId="25E84C3C" w:rsidR="00EE5BB8" w:rsidRPr="00C6052E" w:rsidRDefault="00EE5BB8" w:rsidP="00483058">
            <w:pPr>
              <w:pStyle w:val="Tabletotal"/>
              <w:jc w:val="right"/>
            </w:pPr>
            <w:r w:rsidRPr="00C6052E">
              <w:t>557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21A1E734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13%</w:t>
            </w:r>
          </w:p>
        </w:tc>
        <w:tc>
          <w:tcPr>
            <w:tcW w:w="738" w:type="dxa"/>
          </w:tcPr>
          <w:p w14:paraId="5B2F7893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483058" w:rsidRPr="00C6052E" w14:paraId="1239E2E0" w14:textId="77777777" w:rsidTr="00A27922">
        <w:tc>
          <w:tcPr>
            <w:tcW w:w="3964" w:type="dxa"/>
          </w:tcPr>
          <w:p w14:paraId="707CC793" w14:textId="29734BCB" w:rsidR="00483058" w:rsidRPr="00C6052E" w:rsidRDefault="00483058" w:rsidP="00A27922">
            <w:pPr>
              <w:pStyle w:val="TableHeading"/>
            </w:pPr>
            <w:r w:rsidRPr="00C6052E">
              <w:t>Payments</w:t>
            </w:r>
          </w:p>
        </w:tc>
        <w:tc>
          <w:tcPr>
            <w:tcW w:w="1474" w:type="dxa"/>
          </w:tcPr>
          <w:p w14:paraId="7E01348F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0F4A40EC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2EA951A9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30AE9584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34AAA99E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1BA150A4" w14:textId="77777777" w:rsidTr="00483058">
        <w:tc>
          <w:tcPr>
            <w:tcW w:w="3964" w:type="dxa"/>
            <w:hideMark/>
          </w:tcPr>
          <w:p w14:paraId="11B8EE59" w14:textId="333F2A33" w:rsidR="00EE5BB8" w:rsidRPr="00C6052E" w:rsidRDefault="00EE5BB8" w:rsidP="0063097D">
            <w:pPr>
              <w:pStyle w:val="TableCopy"/>
            </w:pPr>
            <w:r w:rsidRPr="00C6052E">
              <w:t>Payments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grants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transfers</w:t>
            </w:r>
          </w:p>
        </w:tc>
        <w:tc>
          <w:tcPr>
            <w:tcW w:w="1474" w:type="dxa"/>
            <w:hideMark/>
          </w:tcPr>
          <w:p w14:paraId="7E9C9708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(1,776</w:t>
            </w:r>
            <w:r w:rsidRPr="00C6052E" w:rsidDel="00D84D87">
              <w:t>)</w:t>
            </w:r>
          </w:p>
        </w:tc>
        <w:tc>
          <w:tcPr>
            <w:tcW w:w="1474" w:type="dxa"/>
            <w:hideMark/>
          </w:tcPr>
          <w:p w14:paraId="585B11C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(1,553</w:t>
            </w:r>
            <w:r w:rsidRPr="00C6052E" w:rsidDel="00D84D87">
              <w:t>)</w:t>
            </w:r>
          </w:p>
        </w:tc>
        <w:tc>
          <w:tcPr>
            <w:tcW w:w="1134" w:type="dxa"/>
            <w:hideMark/>
          </w:tcPr>
          <w:p w14:paraId="38C5F382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(223</w:t>
            </w:r>
            <w:r w:rsidRPr="00C6052E" w:rsidDel="009C0A9D">
              <w:t>)</w:t>
            </w:r>
          </w:p>
        </w:tc>
        <w:tc>
          <w:tcPr>
            <w:tcW w:w="850" w:type="dxa"/>
            <w:hideMark/>
          </w:tcPr>
          <w:p w14:paraId="1D1B9181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14%</w:t>
            </w:r>
          </w:p>
        </w:tc>
        <w:tc>
          <w:tcPr>
            <w:tcW w:w="738" w:type="dxa"/>
            <w:hideMark/>
          </w:tcPr>
          <w:p w14:paraId="45A9BC1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e</w:t>
            </w:r>
          </w:p>
        </w:tc>
      </w:tr>
      <w:tr w:rsidR="00EE5BB8" w:rsidRPr="00C6052E" w14:paraId="16FB5226" w14:textId="77777777" w:rsidTr="00483058">
        <w:tc>
          <w:tcPr>
            <w:tcW w:w="3964" w:type="dxa"/>
            <w:hideMark/>
          </w:tcPr>
          <w:p w14:paraId="169F6358" w14:textId="2A3F4681" w:rsidR="00EE5BB8" w:rsidRPr="00C6052E" w:rsidRDefault="00EE5BB8" w:rsidP="0063097D">
            <w:pPr>
              <w:pStyle w:val="TableCopy"/>
            </w:pPr>
            <w:r w:rsidRPr="00C6052E">
              <w:t>Payments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suppliers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employees</w:t>
            </w:r>
          </w:p>
        </w:tc>
        <w:tc>
          <w:tcPr>
            <w:tcW w:w="1474" w:type="dxa"/>
            <w:hideMark/>
          </w:tcPr>
          <w:p w14:paraId="7BB2F08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(2,733</w:t>
            </w:r>
            <w:r w:rsidRPr="00C6052E" w:rsidDel="00CC23A3">
              <w:t>)</w:t>
            </w:r>
          </w:p>
        </w:tc>
        <w:tc>
          <w:tcPr>
            <w:tcW w:w="1474" w:type="dxa"/>
            <w:hideMark/>
          </w:tcPr>
          <w:p w14:paraId="1AC312F0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(2,610</w:t>
            </w:r>
            <w:r w:rsidRPr="00C6052E" w:rsidDel="00CC23A3">
              <w:t>)</w:t>
            </w:r>
          </w:p>
        </w:tc>
        <w:tc>
          <w:tcPr>
            <w:tcW w:w="1134" w:type="dxa"/>
            <w:hideMark/>
          </w:tcPr>
          <w:p w14:paraId="48BA4034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(123)</w:t>
            </w:r>
          </w:p>
        </w:tc>
        <w:tc>
          <w:tcPr>
            <w:tcW w:w="850" w:type="dxa"/>
            <w:hideMark/>
          </w:tcPr>
          <w:p w14:paraId="2C3DDB84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5</w:t>
            </w:r>
            <w:r w:rsidRPr="00C6052E" w:rsidDel="001D1F98">
              <w:t>%</w:t>
            </w:r>
          </w:p>
        </w:tc>
        <w:tc>
          <w:tcPr>
            <w:tcW w:w="738" w:type="dxa"/>
            <w:hideMark/>
          </w:tcPr>
          <w:p w14:paraId="5C1B1B8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f</w:t>
            </w:r>
          </w:p>
        </w:tc>
      </w:tr>
      <w:tr w:rsidR="00EE5BB8" w:rsidRPr="00C6052E" w14:paraId="42696779" w14:textId="77777777" w:rsidTr="00483058">
        <w:tc>
          <w:tcPr>
            <w:tcW w:w="3964" w:type="dxa"/>
            <w:hideMark/>
          </w:tcPr>
          <w:p w14:paraId="428B4250" w14:textId="50AFBD4D" w:rsidR="00EE5BB8" w:rsidRPr="00C6052E" w:rsidRDefault="00EE5BB8" w:rsidP="0063097D">
            <w:pPr>
              <w:pStyle w:val="TableCopy"/>
            </w:pPr>
            <w:r w:rsidRPr="00C6052E">
              <w:t>Interest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costs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finance</w:t>
            </w:r>
            <w:r w:rsidR="00177848" w:rsidRPr="00C6052E">
              <w:t xml:space="preserve"> </w:t>
            </w:r>
            <w:r w:rsidRPr="00C6052E">
              <w:t>paid</w:t>
            </w:r>
          </w:p>
        </w:tc>
        <w:tc>
          <w:tcPr>
            <w:tcW w:w="1474" w:type="dxa"/>
            <w:hideMark/>
          </w:tcPr>
          <w:p w14:paraId="737BCDFA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(7</w:t>
            </w:r>
            <w:r w:rsidRPr="00C6052E" w:rsidDel="00CC23A3">
              <w:t>)</w:t>
            </w:r>
          </w:p>
        </w:tc>
        <w:tc>
          <w:tcPr>
            <w:tcW w:w="1474" w:type="dxa"/>
            <w:hideMark/>
          </w:tcPr>
          <w:p w14:paraId="6F99E4A2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CC23A3">
              <w:t>(4)</w:t>
            </w:r>
          </w:p>
        </w:tc>
        <w:tc>
          <w:tcPr>
            <w:tcW w:w="1134" w:type="dxa"/>
            <w:hideMark/>
          </w:tcPr>
          <w:p w14:paraId="7DE4FB9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(3</w:t>
            </w:r>
            <w:r w:rsidRPr="00C6052E" w:rsidDel="001D1F98">
              <w:t>)</w:t>
            </w:r>
          </w:p>
        </w:tc>
        <w:tc>
          <w:tcPr>
            <w:tcW w:w="850" w:type="dxa"/>
            <w:hideMark/>
          </w:tcPr>
          <w:p w14:paraId="5494702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77%</w:t>
            </w:r>
          </w:p>
        </w:tc>
        <w:tc>
          <w:tcPr>
            <w:tcW w:w="738" w:type="dxa"/>
            <w:hideMark/>
          </w:tcPr>
          <w:p w14:paraId="5D9F46B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g</w:t>
            </w:r>
          </w:p>
        </w:tc>
      </w:tr>
      <w:tr w:rsidR="00EE5BB8" w:rsidRPr="00C6052E" w14:paraId="76945945" w14:textId="77777777" w:rsidTr="00483058">
        <w:tc>
          <w:tcPr>
            <w:tcW w:w="3964" w:type="dxa"/>
            <w:hideMark/>
          </w:tcPr>
          <w:p w14:paraId="60B36A3E" w14:textId="2F2FA2DD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payments</w:t>
            </w:r>
          </w:p>
        </w:tc>
        <w:tc>
          <w:tcPr>
            <w:tcW w:w="1474" w:type="dxa"/>
            <w:hideMark/>
          </w:tcPr>
          <w:p w14:paraId="5DFFABD5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(4,516</w:t>
            </w:r>
            <w:r w:rsidRPr="00C6052E" w:rsidDel="00CC23A3">
              <w:t>)</w:t>
            </w:r>
          </w:p>
        </w:tc>
        <w:tc>
          <w:tcPr>
            <w:tcW w:w="1474" w:type="dxa"/>
            <w:hideMark/>
          </w:tcPr>
          <w:p w14:paraId="346FE604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(4,168</w:t>
            </w:r>
            <w:r w:rsidRPr="00C6052E" w:rsidDel="00CC23A3">
              <w:t>)</w:t>
            </w:r>
          </w:p>
        </w:tc>
        <w:tc>
          <w:tcPr>
            <w:tcW w:w="1134" w:type="dxa"/>
            <w:hideMark/>
          </w:tcPr>
          <w:p w14:paraId="43D806E9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(349)</w:t>
            </w:r>
          </w:p>
        </w:tc>
        <w:tc>
          <w:tcPr>
            <w:tcW w:w="850" w:type="dxa"/>
            <w:hideMark/>
          </w:tcPr>
          <w:p w14:paraId="518E0238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8</w:t>
            </w:r>
            <w:r w:rsidRPr="00C6052E" w:rsidDel="001D1F98">
              <w:t>%</w:t>
            </w:r>
          </w:p>
        </w:tc>
        <w:tc>
          <w:tcPr>
            <w:tcW w:w="738" w:type="dxa"/>
          </w:tcPr>
          <w:p w14:paraId="4FF7F58F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EE5BB8" w:rsidRPr="00C6052E" w14:paraId="2E6E3D47" w14:textId="77777777" w:rsidTr="00483058">
        <w:tc>
          <w:tcPr>
            <w:tcW w:w="3964" w:type="dxa"/>
            <w:hideMark/>
          </w:tcPr>
          <w:p w14:paraId="3431A29B" w14:textId="3AF65025" w:rsidR="00EE5BB8" w:rsidRPr="00C6052E" w:rsidRDefault="00EE5BB8" w:rsidP="0063097D">
            <w:pPr>
              <w:pStyle w:val="Tabletotal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cash</w:t>
            </w:r>
            <w:r w:rsidR="00177848" w:rsidRPr="00C6052E">
              <w:t xml:space="preserve"> </w:t>
            </w:r>
            <w:r w:rsidRPr="00C6052E">
              <w:t>flows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/</w:t>
            </w:r>
            <w:r w:rsidR="00177848" w:rsidRPr="00C6052E">
              <w:t xml:space="preserve"> </w:t>
            </w:r>
            <w:r w:rsidRPr="00C6052E">
              <w:t>(used</w:t>
            </w:r>
            <w:r w:rsidR="00177848" w:rsidRPr="00C6052E">
              <w:t xml:space="preserve"> </w:t>
            </w:r>
            <w:r w:rsidRPr="00C6052E">
              <w:t>in)</w:t>
            </w:r>
            <w:r w:rsidR="00177848" w:rsidRPr="00C6052E">
              <w:t xml:space="preserve"> </w:t>
            </w:r>
            <w:r w:rsidRPr="00C6052E">
              <w:t>operating</w:t>
            </w:r>
            <w:r w:rsidR="00177848" w:rsidRPr="00C6052E">
              <w:t xml:space="preserve"> </w:t>
            </w:r>
            <w:r w:rsidRPr="00C6052E">
              <w:t>activities</w:t>
            </w:r>
          </w:p>
        </w:tc>
        <w:tc>
          <w:tcPr>
            <w:tcW w:w="1474" w:type="dxa"/>
            <w:hideMark/>
          </w:tcPr>
          <w:p w14:paraId="6F37D592" w14:textId="7EE02C58" w:rsidR="00EE5BB8" w:rsidRPr="00C6052E" w:rsidRDefault="00177848" w:rsidP="00483058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306</w:t>
            </w:r>
          </w:p>
        </w:tc>
        <w:tc>
          <w:tcPr>
            <w:tcW w:w="1474" w:type="dxa"/>
            <w:hideMark/>
          </w:tcPr>
          <w:p w14:paraId="4C0923E5" w14:textId="48832DC0" w:rsidR="00EE5BB8" w:rsidRPr="00C6052E" w:rsidRDefault="00177848" w:rsidP="00483058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97</w:t>
            </w:r>
          </w:p>
        </w:tc>
        <w:tc>
          <w:tcPr>
            <w:tcW w:w="1134" w:type="dxa"/>
            <w:hideMark/>
          </w:tcPr>
          <w:p w14:paraId="15B2EABA" w14:textId="001C55A7" w:rsidR="00EE5BB8" w:rsidRPr="00C6052E" w:rsidRDefault="00EE5BB8" w:rsidP="00483058">
            <w:pPr>
              <w:pStyle w:val="Tabletotal"/>
              <w:jc w:val="right"/>
            </w:pPr>
            <w:r w:rsidRPr="00C6052E">
              <w:t>209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0BE38F94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215%</w:t>
            </w:r>
          </w:p>
        </w:tc>
        <w:tc>
          <w:tcPr>
            <w:tcW w:w="738" w:type="dxa"/>
          </w:tcPr>
          <w:p w14:paraId="3407E879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483058" w:rsidRPr="00C6052E" w14:paraId="766308E5" w14:textId="77777777" w:rsidTr="002F722C">
        <w:tc>
          <w:tcPr>
            <w:tcW w:w="3964" w:type="dxa"/>
          </w:tcPr>
          <w:p w14:paraId="384A7802" w14:textId="10E83901" w:rsidR="00483058" w:rsidRPr="00C6052E" w:rsidRDefault="00483058" w:rsidP="002F722C">
            <w:pPr>
              <w:pStyle w:val="TableHeading"/>
            </w:pPr>
            <w:r w:rsidRPr="00C6052E">
              <w:t>Cash flows from investing activities</w:t>
            </w:r>
          </w:p>
        </w:tc>
        <w:tc>
          <w:tcPr>
            <w:tcW w:w="1474" w:type="dxa"/>
          </w:tcPr>
          <w:p w14:paraId="1BEABE0B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17897341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0F17547D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0D110B04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61E0567E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514811EC" w14:textId="77777777" w:rsidTr="00483058">
        <w:tc>
          <w:tcPr>
            <w:tcW w:w="3964" w:type="dxa"/>
            <w:hideMark/>
          </w:tcPr>
          <w:p w14:paraId="3580ACF2" w14:textId="1D242648" w:rsidR="00EE5BB8" w:rsidRPr="00C6052E" w:rsidRDefault="00EE5BB8" w:rsidP="0063097D">
            <w:pPr>
              <w:pStyle w:val="TableCopy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investment</w:t>
            </w:r>
          </w:p>
        </w:tc>
        <w:tc>
          <w:tcPr>
            <w:tcW w:w="1474" w:type="dxa"/>
            <w:hideMark/>
          </w:tcPr>
          <w:p w14:paraId="24778B25" w14:textId="5EC1A872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17</w:t>
            </w:r>
          </w:p>
        </w:tc>
        <w:tc>
          <w:tcPr>
            <w:tcW w:w="1474" w:type="dxa"/>
            <w:hideMark/>
          </w:tcPr>
          <w:p w14:paraId="1921CC02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(2</w:t>
            </w:r>
            <w:r w:rsidRPr="00C6052E" w:rsidDel="00D93C20">
              <w:t>)</w:t>
            </w:r>
          </w:p>
        </w:tc>
        <w:tc>
          <w:tcPr>
            <w:tcW w:w="1134" w:type="dxa"/>
            <w:hideMark/>
          </w:tcPr>
          <w:p w14:paraId="409C19BB" w14:textId="229E4F93" w:rsidR="00EE5BB8" w:rsidRPr="00C6052E" w:rsidRDefault="00EE5BB8" w:rsidP="00483058">
            <w:pPr>
              <w:pStyle w:val="TableCopy"/>
              <w:jc w:val="right"/>
            </w:pPr>
            <w:r w:rsidRPr="00C6052E">
              <w:t>19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3F93ECD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&gt;-100%</w:t>
            </w:r>
          </w:p>
        </w:tc>
        <w:tc>
          <w:tcPr>
            <w:tcW w:w="738" w:type="dxa"/>
            <w:hideMark/>
          </w:tcPr>
          <w:p w14:paraId="28F16F50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h</w:t>
            </w:r>
          </w:p>
        </w:tc>
      </w:tr>
      <w:tr w:rsidR="00EE5BB8" w:rsidRPr="00C6052E" w14:paraId="68B1BEF6" w14:textId="77777777" w:rsidTr="00483058">
        <w:tc>
          <w:tcPr>
            <w:tcW w:w="3964" w:type="dxa"/>
            <w:hideMark/>
          </w:tcPr>
          <w:p w14:paraId="54E47DF9" w14:textId="5D112FD3" w:rsidR="00EE5BB8" w:rsidRPr="00C6052E" w:rsidRDefault="00EE5BB8" w:rsidP="0063097D">
            <w:pPr>
              <w:pStyle w:val="TableCopy"/>
            </w:pPr>
            <w:r w:rsidRPr="00C6052E">
              <w:t>Payments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non-financial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5CC1A13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(217</w:t>
            </w:r>
            <w:r w:rsidRPr="00C6052E" w:rsidDel="00D93C20">
              <w:t>)</w:t>
            </w:r>
          </w:p>
        </w:tc>
        <w:tc>
          <w:tcPr>
            <w:tcW w:w="1474" w:type="dxa"/>
            <w:hideMark/>
          </w:tcPr>
          <w:p w14:paraId="0B53443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(186</w:t>
            </w:r>
            <w:r w:rsidRPr="00C6052E" w:rsidDel="00D93C20">
              <w:t>)</w:t>
            </w:r>
          </w:p>
        </w:tc>
        <w:tc>
          <w:tcPr>
            <w:tcW w:w="1134" w:type="dxa"/>
            <w:hideMark/>
          </w:tcPr>
          <w:p w14:paraId="146D3F3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(30)</w:t>
            </w:r>
          </w:p>
        </w:tc>
        <w:tc>
          <w:tcPr>
            <w:tcW w:w="850" w:type="dxa"/>
            <w:hideMark/>
          </w:tcPr>
          <w:p w14:paraId="3E1EC1C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16</w:t>
            </w:r>
            <w:r w:rsidRPr="00C6052E" w:rsidDel="006F6508">
              <w:t>%</w:t>
            </w:r>
          </w:p>
        </w:tc>
        <w:tc>
          <w:tcPr>
            <w:tcW w:w="738" w:type="dxa"/>
          </w:tcPr>
          <w:p w14:paraId="3CFD9E61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i</w:t>
            </w:r>
          </w:p>
        </w:tc>
      </w:tr>
      <w:tr w:rsidR="00EE5BB8" w:rsidRPr="00C6052E" w14:paraId="764EA793" w14:textId="77777777" w:rsidTr="00483058">
        <w:tc>
          <w:tcPr>
            <w:tcW w:w="3964" w:type="dxa"/>
            <w:hideMark/>
          </w:tcPr>
          <w:p w14:paraId="05F7C766" w14:textId="1BCFA804" w:rsidR="00EE5BB8" w:rsidRPr="00C6052E" w:rsidRDefault="00EE5BB8" w:rsidP="0063097D">
            <w:pPr>
              <w:pStyle w:val="TableCopy"/>
            </w:pPr>
            <w:r w:rsidRPr="00C6052E">
              <w:t>Proceeds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sale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non-financial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0DA95A57" w14:textId="64FE4487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 w:rsidDel="00D93C20">
              <w:t>3</w:t>
            </w:r>
          </w:p>
        </w:tc>
        <w:tc>
          <w:tcPr>
            <w:tcW w:w="1474" w:type="dxa"/>
            <w:hideMark/>
          </w:tcPr>
          <w:p w14:paraId="34FB7D9E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134" w:type="dxa"/>
            <w:hideMark/>
          </w:tcPr>
          <w:p w14:paraId="2F0EF136" w14:textId="22B12D5B" w:rsidR="00EE5BB8" w:rsidRPr="00C6052E" w:rsidRDefault="00EE5BB8" w:rsidP="00483058">
            <w:pPr>
              <w:pStyle w:val="TableCopy"/>
              <w:jc w:val="right"/>
            </w:pPr>
            <w:r w:rsidRPr="00C6052E">
              <w:t>3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6B48842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&gt;100</w:t>
            </w:r>
            <w:r w:rsidRPr="00C6052E" w:rsidDel="006F6508">
              <w:t>%</w:t>
            </w:r>
          </w:p>
        </w:tc>
        <w:tc>
          <w:tcPr>
            <w:tcW w:w="738" w:type="dxa"/>
            <w:hideMark/>
          </w:tcPr>
          <w:p w14:paraId="5802965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j</w:t>
            </w:r>
          </w:p>
        </w:tc>
      </w:tr>
      <w:tr w:rsidR="00EE5BB8" w:rsidRPr="00C6052E" w14:paraId="3B8D1F98" w14:textId="77777777" w:rsidTr="00483058">
        <w:tc>
          <w:tcPr>
            <w:tcW w:w="3964" w:type="dxa"/>
            <w:hideMark/>
          </w:tcPr>
          <w:p w14:paraId="427FAB09" w14:textId="7E37DD3D" w:rsidR="00EE5BB8" w:rsidRPr="00C6052E" w:rsidRDefault="00EE5BB8" w:rsidP="0063097D">
            <w:pPr>
              <w:pStyle w:val="TableCopy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loans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parties</w:t>
            </w:r>
          </w:p>
        </w:tc>
        <w:tc>
          <w:tcPr>
            <w:tcW w:w="1474" w:type="dxa"/>
            <w:hideMark/>
          </w:tcPr>
          <w:p w14:paraId="36D16331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(3)</w:t>
            </w:r>
          </w:p>
        </w:tc>
        <w:tc>
          <w:tcPr>
            <w:tcW w:w="1474" w:type="dxa"/>
            <w:hideMark/>
          </w:tcPr>
          <w:p w14:paraId="19D7305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(3</w:t>
            </w:r>
            <w:r w:rsidRPr="00C6052E" w:rsidDel="00D93C20">
              <w:t>)</w:t>
            </w:r>
          </w:p>
        </w:tc>
        <w:tc>
          <w:tcPr>
            <w:tcW w:w="1134" w:type="dxa"/>
            <w:hideMark/>
          </w:tcPr>
          <w:p w14:paraId="6F66FFED" w14:textId="78AE217E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5D752460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0%</w:t>
            </w:r>
          </w:p>
        </w:tc>
        <w:tc>
          <w:tcPr>
            <w:tcW w:w="738" w:type="dxa"/>
            <w:hideMark/>
          </w:tcPr>
          <w:p w14:paraId="72016BAF" w14:textId="77777777" w:rsidR="00EE5BB8" w:rsidRPr="00C6052E" w:rsidRDefault="00EE5BB8" w:rsidP="00483058">
            <w:pPr>
              <w:pStyle w:val="TableCopy"/>
              <w:jc w:val="right"/>
            </w:pPr>
          </w:p>
        </w:tc>
      </w:tr>
      <w:tr w:rsidR="00EE5BB8" w:rsidRPr="00C6052E" w14:paraId="2E64970B" w14:textId="77777777" w:rsidTr="00483058">
        <w:tc>
          <w:tcPr>
            <w:tcW w:w="3964" w:type="dxa"/>
            <w:hideMark/>
          </w:tcPr>
          <w:p w14:paraId="3001F059" w14:textId="276560B9" w:rsidR="00EE5BB8" w:rsidRPr="00C6052E" w:rsidRDefault="00EE5BB8" w:rsidP="0063097D">
            <w:pPr>
              <w:pStyle w:val="Tabletotal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cash</w:t>
            </w:r>
            <w:r w:rsidR="00177848" w:rsidRPr="00C6052E">
              <w:t xml:space="preserve"> </w:t>
            </w:r>
            <w:r w:rsidRPr="00C6052E">
              <w:t>flows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/</w:t>
            </w:r>
            <w:r w:rsidR="00177848" w:rsidRPr="00C6052E">
              <w:t xml:space="preserve"> </w:t>
            </w:r>
            <w:r w:rsidRPr="00C6052E">
              <w:t>(used</w:t>
            </w:r>
            <w:r w:rsidR="00177848" w:rsidRPr="00C6052E">
              <w:t xml:space="preserve"> </w:t>
            </w:r>
            <w:r w:rsidRPr="00C6052E">
              <w:t>in)</w:t>
            </w:r>
            <w:r w:rsidR="00177848" w:rsidRPr="00C6052E">
              <w:t xml:space="preserve"> </w:t>
            </w:r>
            <w:r w:rsidRPr="00C6052E">
              <w:t>investing</w:t>
            </w:r>
            <w:r w:rsidR="00177848" w:rsidRPr="00C6052E">
              <w:t xml:space="preserve"> </w:t>
            </w:r>
            <w:r w:rsidRPr="00C6052E">
              <w:t>activities</w:t>
            </w:r>
          </w:p>
        </w:tc>
        <w:tc>
          <w:tcPr>
            <w:tcW w:w="1474" w:type="dxa"/>
            <w:hideMark/>
          </w:tcPr>
          <w:p w14:paraId="556E4FE9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(200</w:t>
            </w:r>
            <w:r w:rsidRPr="00C6052E" w:rsidDel="00D93C20">
              <w:t>)</w:t>
            </w:r>
          </w:p>
        </w:tc>
        <w:tc>
          <w:tcPr>
            <w:tcW w:w="1474" w:type="dxa"/>
            <w:hideMark/>
          </w:tcPr>
          <w:p w14:paraId="03FC85B9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(191</w:t>
            </w:r>
            <w:r w:rsidRPr="00C6052E" w:rsidDel="00D93C20">
              <w:t>)</w:t>
            </w:r>
          </w:p>
        </w:tc>
        <w:tc>
          <w:tcPr>
            <w:tcW w:w="1134" w:type="dxa"/>
            <w:hideMark/>
          </w:tcPr>
          <w:p w14:paraId="09A2C927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(9</w:t>
            </w:r>
            <w:r w:rsidRPr="00C6052E" w:rsidDel="006F6508">
              <w:t>)</w:t>
            </w:r>
          </w:p>
        </w:tc>
        <w:tc>
          <w:tcPr>
            <w:tcW w:w="850" w:type="dxa"/>
            <w:hideMark/>
          </w:tcPr>
          <w:p w14:paraId="450B8076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5%</w:t>
            </w:r>
          </w:p>
        </w:tc>
        <w:tc>
          <w:tcPr>
            <w:tcW w:w="738" w:type="dxa"/>
          </w:tcPr>
          <w:p w14:paraId="654BF78C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483058" w:rsidRPr="00C6052E" w14:paraId="1DF5AF99" w14:textId="77777777" w:rsidTr="004D0E94">
        <w:tc>
          <w:tcPr>
            <w:tcW w:w="3964" w:type="dxa"/>
          </w:tcPr>
          <w:p w14:paraId="47D1B88F" w14:textId="76BFE7EE" w:rsidR="00483058" w:rsidRPr="00C6052E" w:rsidRDefault="00483058" w:rsidP="004D0E94">
            <w:pPr>
              <w:pStyle w:val="TableHeading"/>
            </w:pPr>
            <w:r w:rsidRPr="00C6052E">
              <w:t>Cash flows from financing activities</w:t>
            </w:r>
          </w:p>
        </w:tc>
        <w:tc>
          <w:tcPr>
            <w:tcW w:w="1474" w:type="dxa"/>
          </w:tcPr>
          <w:p w14:paraId="53A21812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0C824761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7CF909BC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78F765A8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4603E1AE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11B2FD60" w14:textId="77777777" w:rsidTr="00483058">
        <w:tc>
          <w:tcPr>
            <w:tcW w:w="3964" w:type="dxa"/>
            <w:hideMark/>
          </w:tcPr>
          <w:p w14:paraId="662795F7" w14:textId="62203845" w:rsidR="00EE5BB8" w:rsidRPr="00C6052E" w:rsidRDefault="00EE5BB8" w:rsidP="0063097D">
            <w:pPr>
              <w:pStyle w:val="TableCopy"/>
            </w:pPr>
            <w:r w:rsidRPr="00C6052E">
              <w:t>Owner</w:t>
            </w:r>
            <w:r w:rsidR="00177848" w:rsidRPr="00C6052E">
              <w:t xml:space="preserve"> </w:t>
            </w:r>
            <w:r w:rsidRPr="00C6052E">
              <w:t>contributions</w:t>
            </w:r>
            <w:r w:rsidR="00177848" w:rsidRPr="00C6052E">
              <w:t xml:space="preserve"> </w:t>
            </w:r>
            <w:r w:rsidRPr="00C6052E">
              <w:t>by</w:t>
            </w:r>
            <w:r w:rsidR="00177848" w:rsidRPr="00C6052E">
              <w:t xml:space="preserve"> </w:t>
            </w:r>
            <w:r w:rsidRPr="00C6052E">
              <w:t>State</w:t>
            </w:r>
            <w:r w:rsidR="00177848" w:rsidRPr="00C6052E">
              <w:t xml:space="preserve"> </w:t>
            </w:r>
            <w:r w:rsidRPr="00C6052E">
              <w:t>Government</w:t>
            </w:r>
          </w:p>
        </w:tc>
        <w:tc>
          <w:tcPr>
            <w:tcW w:w="1474" w:type="dxa"/>
            <w:hideMark/>
          </w:tcPr>
          <w:p w14:paraId="17B1172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(26</w:t>
            </w:r>
            <w:r w:rsidRPr="00C6052E" w:rsidDel="00650613">
              <w:t>)</w:t>
            </w:r>
          </w:p>
        </w:tc>
        <w:tc>
          <w:tcPr>
            <w:tcW w:w="1474" w:type="dxa"/>
            <w:hideMark/>
          </w:tcPr>
          <w:p w14:paraId="7FD1CE4A" w14:textId="03A47853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68</w:t>
            </w:r>
          </w:p>
        </w:tc>
        <w:tc>
          <w:tcPr>
            <w:tcW w:w="1134" w:type="dxa"/>
            <w:hideMark/>
          </w:tcPr>
          <w:p w14:paraId="2EE3E3A5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(94</w:t>
            </w:r>
            <w:r w:rsidRPr="00C6052E" w:rsidDel="00CC7BB0">
              <w:t>)</w:t>
            </w:r>
          </w:p>
        </w:tc>
        <w:tc>
          <w:tcPr>
            <w:tcW w:w="850" w:type="dxa"/>
            <w:hideMark/>
          </w:tcPr>
          <w:p w14:paraId="77A10708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-138</w:t>
            </w:r>
            <w:r w:rsidRPr="00C6052E" w:rsidDel="00CC7BB0">
              <w:t>%</w:t>
            </w:r>
          </w:p>
        </w:tc>
        <w:tc>
          <w:tcPr>
            <w:tcW w:w="738" w:type="dxa"/>
            <w:hideMark/>
          </w:tcPr>
          <w:p w14:paraId="7797B2CB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k</w:t>
            </w:r>
          </w:p>
        </w:tc>
      </w:tr>
      <w:tr w:rsidR="00EE5BB8" w:rsidRPr="00C6052E" w14:paraId="44E628B7" w14:textId="77777777" w:rsidTr="00483058">
        <w:tc>
          <w:tcPr>
            <w:tcW w:w="3964" w:type="dxa"/>
            <w:hideMark/>
          </w:tcPr>
          <w:p w14:paraId="1AAF0772" w14:textId="507E660A" w:rsidR="00EE5BB8" w:rsidRPr="00C6052E" w:rsidRDefault="00EE5BB8" w:rsidP="0063097D">
            <w:pPr>
              <w:pStyle w:val="TableCopy"/>
            </w:pPr>
            <w:r w:rsidRPr="00C6052E">
              <w:t>Repayment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leases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service</w:t>
            </w:r>
            <w:r w:rsidR="00177848" w:rsidRPr="00C6052E">
              <w:t xml:space="preserve"> </w:t>
            </w:r>
            <w:r w:rsidRPr="00C6052E">
              <w:t>concession</w:t>
            </w:r>
            <w:r w:rsidR="00177848" w:rsidRPr="00C6052E">
              <w:t xml:space="preserve"> </w:t>
            </w:r>
            <w:r w:rsidRPr="00C6052E">
              <w:t>liabilities</w:t>
            </w:r>
          </w:p>
        </w:tc>
        <w:tc>
          <w:tcPr>
            <w:tcW w:w="1474" w:type="dxa"/>
            <w:hideMark/>
          </w:tcPr>
          <w:p w14:paraId="47BD6366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(41</w:t>
            </w:r>
            <w:r w:rsidRPr="00C6052E" w:rsidDel="00650613">
              <w:t>)</w:t>
            </w:r>
          </w:p>
        </w:tc>
        <w:tc>
          <w:tcPr>
            <w:tcW w:w="1474" w:type="dxa"/>
            <w:hideMark/>
          </w:tcPr>
          <w:p w14:paraId="479B28BB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650613">
              <w:t>(1)</w:t>
            </w:r>
          </w:p>
        </w:tc>
        <w:tc>
          <w:tcPr>
            <w:tcW w:w="1134" w:type="dxa"/>
            <w:hideMark/>
          </w:tcPr>
          <w:p w14:paraId="26765E42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(39</w:t>
            </w:r>
            <w:r w:rsidRPr="00C6052E" w:rsidDel="00CC7BB0">
              <w:t>)</w:t>
            </w:r>
          </w:p>
        </w:tc>
        <w:tc>
          <w:tcPr>
            <w:tcW w:w="850" w:type="dxa"/>
            <w:hideMark/>
          </w:tcPr>
          <w:p w14:paraId="260AD90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&gt;100%</w:t>
            </w:r>
          </w:p>
        </w:tc>
        <w:tc>
          <w:tcPr>
            <w:tcW w:w="738" w:type="dxa"/>
            <w:hideMark/>
          </w:tcPr>
          <w:p w14:paraId="0934AD39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l</w:t>
            </w:r>
          </w:p>
        </w:tc>
      </w:tr>
      <w:tr w:rsidR="00EE5BB8" w:rsidRPr="00C6052E" w14:paraId="3CCBA558" w14:textId="77777777" w:rsidTr="00483058">
        <w:tc>
          <w:tcPr>
            <w:tcW w:w="3964" w:type="dxa"/>
            <w:hideMark/>
          </w:tcPr>
          <w:p w14:paraId="4CB4D97C" w14:textId="2E81E55B" w:rsidR="00EE5BB8" w:rsidRPr="00C6052E" w:rsidRDefault="00EE5BB8" w:rsidP="0063097D">
            <w:pPr>
              <w:pStyle w:val="TableCopy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borrowings</w:t>
            </w:r>
          </w:p>
        </w:tc>
        <w:tc>
          <w:tcPr>
            <w:tcW w:w="1474" w:type="dxa"/>
            <w:hideMark/>
          </w:tcPr>
          <w:p w14:paraId="51083E31" w14:textId="24D17E6C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3</w:t>
            </w:r>
          </w:p>
        </w:tc>
        <w:tc>
          <w:tcPr>
            <w:tcW w:w="1474" w:type="dxa"/>
            <w:hideMark/>
          </w:tcPr>
          <w:p w14:paraId="4446B6F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(8</w:t>
            </w:r>
            <w:r w:rsidRPr="00C6052E" w:rsidDel="00650613">
              <w:t>)</w:t>
            </w:r>
          </w:p>
        </w:tc>
        <w:tc>
          <w:tcPr>
            <w:tcW w:w="1134" w:type="dxa"/>
            <w:hideMark/>
          </w:tcPr>
          <w:p w14:paraId="67E60169" w14:textId="550A04E3" w:rsidR="00EE5BB8" w:rsidRPr="00C6052E" w:rsidRDefault="00EE5BB8" w:rsidP="00483058">
            <w:pPr>
              <w:pStyle w:val="TableCopy"/>
              <w:jc w:val="right"/>
            </w:pPr>
            <w:r w:rsidRPr="00C6052E">
              <w:t>10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7DD1179F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-132%</w:t>
            </w:r>
          </w:p>
        </w:tc>
        <w:tc>
          <w:tcPr>
            <w:tcW w:w="738" w:type="dxa"/>
            <w:hideMark/>
          </w:tcPr>
          <w:p w14:paraId="59841FFA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m</w:t>
            </w:r>
          </w:p>
        </w:tc>
      </w:tr>
      <w:tr w:rsidR="00EE5BB8" w:rsidRPr="00C6052E" w14:paraId="4B1502B1" w14:textId="77777777" w:rsidTr="00483058">
        <w:tc>
          <w:tcPr>
            <w:tcW w:w="3964" w:type="dxa"/>
            <w:hideMark/>
          </w:tcPr>
          <w:p w14:paraId="6B92ED8B" w14:textId="61B87A02" w:rsidR="00EE5BB8" w:rsidRPr="00C6052E" w:rsidRDefault="00EE5BB8" w:rsidP="0063097D">
            <w:pPr>
              <w:pStyle w:val="Tabletotal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cash</w:t>
            </w:r>
            <w:r w:rsidR="00177848" w:rsidRPr="00C6052E">
              <w:t xml:space="preserve"> </w:t>
            </w:r>
            <w:r w:rsidRPr="00C6052E">
              <w:t>flows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/</w:t>
            </w:r>
            <w:r w:rsidR="00177848" w:rsidRPr="00C6052E">
              <w:t xml:space="preserve"> </w:t>
            </w:r>
            <w:r w:rsidRPr="00C6052E">
              <w:t>(used</w:t>
            </w:r>
            <w:r w:rsidR="00177848" w:rsidRPr="00C6052E">
              <w:t xml:space="preserve"> </w:t>
            </w:r>
            <w:r w:rsidRPr="00C6052E">
              <w:t>in)</w:t>
            </w:r>
            <w:r w:rsidR="00177848" w:rsidRPr="00C6052E">
              <w:t xml:space="preserve"> </w:t>
            </w:r>
            <w:r w:rsidRPr="00C6052E">
              <w:t>financing</w:t>
            </w:r>
            <w:r w:rsidR="00177848" w:rsidRPr="00C6052E">
              <w:t xml:space="preserve"> </w:t>
            </w:r>
            <w:r w:rsidRPr="00C6052E">
              <w:t>activities</w:t>
            </w:r>
          </w:p>
        </w:tc>
        <w:tc>
          <w:tcPr>
            <w:tcW w:w="1474" w:type="dxa"/>
            <w:hideMark/>
          </w:tcPr>
          <w:p w14:paraId="7EAFDFC2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(64</w:t>
            </w:r>
            <w:r w:rsidRPr="00C6052E" w:rsidDel="000C4A82">
              <w:t>)</w:t>
            </w:r>
          </w:p>
        </w:tc>
        <w:tc>
          <w:tcPr>
            <w:tcW w:w="1474" w:type="dxa"/>
            <w:hideMark/>
          </w:tcPr>
          <w:p w14:paraId="3C2815D4" w14:textId="546BA4DD" w:rsidR="00EE5BB8" w:rsidRPr="00C6052E" w:rsidRDefault="00177848" w:rsidP="00483058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59</w:t>
            </w:r>
          </w:p>
        </w:tc>
        <w:tc>
          <w:tcPr>
            <w:tcW w:w="1134" w:type="dxa"/>
            <w:hideMark/>
          </w:tcPr>
          <w:p w14:paraId="68DA45B2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(123</w:t>
            </w:r>
            <w:r w:rsidRPr="00C6052E" w:rsidDel="00D95D31">
              <w:t>)</w:t>
            </w:r>
          </w:p>
        </w:tc>
        <w:tc>
          <w:tcPr>
            <w:tcW w:w="850" w:type="dxa"/>
            <w:hideMark/>
          </w:tcPr>
          <w:p w14:paraId="18B0BC25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-208</w:t>
            </w:r>
            <w:r w:rsidRPr="00C6052E" w:rsidDel="00D95D31">
              <w:t>%</w:t>
            </w:r>
          </w:p>
        </w:tc>
        <w:tc>
          <w:tcPr>
            <w:tcW w:w="738" w:type="dxa"/>
          </w:tcPr>
          <w:p w14:paraId="4F2EA24B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EE5BB8" w:rsidRPr="00C6052E" w14:paraId="49B2800B" w14:textId="77777777" w:rsidTr="00483058">
        <w:tc>
          <w:tcPr>
            <w:tcW w:w="3964" w:type="dxa"/>
            <w:hideMark/>
          </w:tcPr>
          <w:p w14:paraId="00152C47" w14:textId="672784E9" w:rsidR="00EE5BB8" w:rsidRPr="00C6052E" w:rsidRDefault="00EE5BB8" w:rsidP="0063097D">
            <w:pPr>
              <w:pStyle w:val="Tabletotal"/>
            </w:pPr>
            <w:r w:rsidRPr="00C6052E">
              <w:lastRenderedPageBreak/>
              <w:t>Net</w:t>
            </w:r>
            <w:r w:rsidR="00177848" w:rsidRPr="00C6052E">
              <w:t xml:space="preserve"> </w:t>
            </w:r>
            <w:r w:rsidRPr="00C6052E">
              <w:t>increase/(decrease)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cash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cash</w:t>
            </w:r>
            <w:r w:rsidR="00177848" w:rsidRPr="00C6052E">
              <w:t xml:space="preserve"> </w:t>
            </w:r>
            <w:r w:rsidRPr="00C6052E">
              <w:t>equivalents</w:t>
            </w:r>
          </w:p>
        </w:tc>
        <w:tc>
          <w:tcPr>
            <w:tcW w:w="1474" w:type="dxa"/>
            <w:hideMark/>
          </w:tcPr>
          <w:p w14:paraId="47504974" w14:textId="3BF79D18" w:rsidR="00EE5BB8" w:rsidRPr="00C6052E" w:rsidRDefault="00177848" w:rsidP="00483058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42</w:t>
            </w:r>
          </w:p>
        </w:tc>
        <w:tc>
          <w:tcPr>
            <w:tcW w:w="1474" w:type="dxa"/>
            <w:hideMark/>
          </w:tcPr>
          <w:p w14:paraId="6E1EC0AE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(35</w:t>
            </w:r>
            <w:r w:rsidRPr="00C6052E" w:rsidDel="000C4A82">
              <w:t>)</w:t>
            </w:r>
          </w:p>
        </w:tc>
        <w:tc>
          <w:tcPr>
            <w:tcW w:w="1134" w:type="dxa"/>
            <w:hideMark/>
          </w:tcPr>
          <w:p w14:paraId="2CD2BD03" w14:textId="68B6EA7B" w:rsidR="00EE5BB8" w:rsidRPr="00C6052E" w:rsidRDefault="00EE5BB8" w:rsidP="00483058">
            <w:pPr>
              <w:pStyle w:val="Tabletotal"/>
              <w:jc w:val="right"/>
            </w:pPr>
            <w:r w:rsidRPr="00C6052E">
              <w:t>77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2BA9E1DA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-223%</w:t>
            </w:r>
          </w:p>
        </w:tc>
        <w:tc>
          <w:tcPr>
            <w:tcW w:w="738" w:type="dxa"/>
          </w:tcPr>
          <w:p w14:paraId="2F4A1FCB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  <w:tr w:rsidR="00EE5BB8" w:rsidRPr="00C6052E" w14:paraId="61C0AA7A" w14:textId="77777777" w:rsidTr="00483058">
        <w:tc>
          <w:tcPr>
            <w:tcW w:w="3964" w:type="dxa"/>
            <w:hideMark/>
          </w:tcPr>
          <w:p w14:paraId="5FE702E8" w14:textId="63E79031" w:rsidR="00EE5BB8" w:rsidRPr="00C6052E" w:rsidRDefault="00EE5BB8" w:rsidP="0063097D">
            <w:pPr>
              <w:pStyle w:val="TableCopy"/>
            </w:pPr>
            <w:r w:rsidRPr="00C6052E">
              <w:t>Cash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cash</w:t>
            </w:r>
            <w:r w:rsidR="00177848" w:rsidRPr="00C6052E">
              <w:t xml:space="preserve"> </w:t>
            </w:r>
            <w:r w:rsidRPr="00C6052E">
              <w:t>equivalents</w:t>
            </w:r>
            <w:r w:rsidR="00177848" w:rsidRPr="00C6052E">
              <w:t xml:space="preserve"> </w:t>
            </w:r>
            <w:r w:rsidRPr="00C6052E">
              <w:t>at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beginning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year</w:t>
            </w:r>
          </w:p>
        </w:tc>
        <w:tc>
          <w:tcPr>
            <w:tcW w:w="1474" w:type="dxa"/>
            <w:hideMark/>
          </w:tcPr>
          <w:p w14:paraId="3C67611D" w14:textId="48FACA11" w:rsidR="00EE5BB8" w:rsidRPr="00C6052E" w:rsidRDefault="00177848" w:rsidP="00483058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832</w:t>
            </w:r>
          </w:p>
        </w:tc>
        <w:tc>
          <w:tcPr>
            <w:tcW w:w="1474" w:type="dxa"/>
            <w:hideMark/>
          </w:tcPr>
          <w:p w14:paraId="65055F6A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832</w:t>
            </w:r>
          </w:p>
        </w:tc>
        <w:tc>
          <w:tcPr>
            <w:tcW w:w="1134" w:type="dxa"/>
            <w:hideMark/>
          </w:tcPr>
          <w:p w14:paraId="1A2A4319" w14:textId="624179B8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625CC489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D95D31">
              <w:t>0%</w:t>
            </w:r>
          </w:p>
        </w:tc>
        <w:tc>
          <w:tcPr>
            <w:tcW w:w="738" w:type="dxa"/>
          </w:tcPr>
          <w:p w14:paraId="1BECAD4A" w14:textId="77777777" w:rsidR="00EE5BB8" w:rsidRPr="00C6052E" w:rsidRDefault="00EE5BB8" w:rsidP="00483058">
            <w:pPr>
              <w:pStyle w:val="TableCopy"/>
              <w:jc w:val="right"/>
            </w:pPr>
          </w:p>
        </w:tc>
      </w:tr>
      <w:tr w:rsidR="00EE5BB8" w:rsidRPr="00C6052E" w14:paraId="7284F76D" w14:textId="77777777" w:rsidTr="00483058">
        <w:tc>
          <w:tcPr>
            <w:tcW w:w="3964" w:type="dxa"/>
            <w:hideMark/>
          </w:tcPr>
          <w:p w14:paraId="3758E5CF" w14:textId="1BCF4C70" w:rsidR="00EE5BB8" w:rsidRPr="00C6052E" w:rsidRDefault="00EE5BB8" w:rsidP="0063097D">
            <w:pPr>
              <w:pStyle w:val="Tabletotal"/>
            </w:pPr>
            <w:r w:rsidRPr="00C6052E">
              <w:t>Cash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cash</w:t>
            </w:r>
            <w:r w:rsidR="00177848" w:rsidRPr="00C6052E">
              <w:t xml:space="preserve"> </w:t>
            </w:r>
            <w:r w:rsidRPr="00C6052E">
              <w:t>equivalents</w:t>
            </w:r>
            <w:r w:rsidR="00177848" w:rsidRPr="00C6052E">
              <w:t xml:space="preserve"> </w:t>
            </w:r>
            <w:r w:rsidRPr="00C6052E">
              <w:t>at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end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year</w:t>
            </w:r>
          </w:p>
        </w:tc>
        <w:tc>
          <w:tcPr>
            <w:tcW w:w="1474" w:type="dxa"/>
            <w:hideMark/>
          </w:tcPr>
          <w:p w14:paraId="687507B8" w14:textId="6A63312D" w:rsidR="00EE5BB8" w:rsidRPr="00C6052E" w:rsidRDefault="00177848" w:rsidP="00483058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874</w:t>
            </w:r>
          </w:p>
        </w:tc>
        <w:tc>
          <w:tcPr>
            <w:tcW w:w="1474" w:type="dxa"/>
            <w:hideMark/>
          </w:tcPr>
          <w:p w14:paraId="6CB60FA8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797</w:t>
            </w:r>
          </w:p>
        </w:tc>
        <w:tc>
          <w:tcPr>
            <w:tcW w:w="1134" w:type="dxa"/>
            <w:hideMark/>
          </w:tcPr>
          <w:p w14:paraId="1F839CDD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77</w:t>
            </w:r>
          </w:p>
        </w:tc>
        <w:tc>
          <w:tcPr>
            <w:tcW w:w="850" w:type="dxa"/>
            <w:hideMark/>
          </w:tcPr>
          <w:p w14:paraId="17259571" w14:textId="77777777" w:rsidR="00EE5BB8" w:rsidRPr="00C6052E" w:rsidRDefault="00EE5BB8" w:rsidP="00483058">
            <w:pPr>
              <w:pStyle w:val="Tabletotal"/>
              <w:jc w:val="right"/>
            </w:pPr>
            <w:r w:rsidRPr="00C6052E">
              <w:t>10</w:t>
            </w:r>
            <w:r w:rsidRPr="00C6052E" w:rsidDel="00D95D31">
              <w:t>%</w:t>
            </w:r>
          </w:p>
        </w:tc>
        <w:tc>
          <w:tcPr>
            <w:tcW w:w="738" w:type="dxa"/>
          </w:tcPr>
          <w:p w14:paraId="17E2CAA6" w14:textId="77777777" w:rsidR="00EE5BB8" w:rsidRPr="00C6052E" w:rsidRDefault="00EE5BB8" w:rsidP="00483058">
            <w:pPr>
              <w:pStyle w:val="Tabletotal"/>
              <w:jc w:val="right"/>
            </w:pPr>
          </w:p>
        </w:tc>
      </w:tr>
    </w:tbl>
    <w:p w14:paraId="2BF34880" w14:textId="0DD52754" w:rsidR="00EE5BB8" w:rsidRPr="003A3F2A" w:rsidRDefault="00EE5BB8" w:rsidP="003A3F2A">
      <w:pPr>
        <w:pStyle w:val="Tablenotes"/>
      </w:pPr>
      <w:r w:rsidRPr="003A3F2A">
        <w:t>Explanation</w:t>
      </w:r>
      <w:r w:rsidR="00177848" w:rsidRPr="003A3F2A">
        <w:t xml:space="preserve"> </w:t>
      </w:r>
      <w:r w:rsidRPr="003A3F2A">
        <w:t>for</w:t>
      </w:r>
      <w:r w:rsidR="00177848" w:rsidRPr="003A3F2A">
        <w:t xml:space="preserve"> </w:t>
      </w:r>
      <w:r w:rsidRPr="003A3F2A">
        <w:t>major</w:t>
      </w:r>
      <w:r w:rsidR="00177848" w:rsidRPr="003A3F2A">
        <w:t xml:space="preserve"> </w:t>
      </w:r>
      <w:r w:rsidRPr="003A3F2A">
        <w:t>variations</w:t>
      </w:r>
      <w:r w:rsidR="00177848" w:rsidRPr="003A3F2A">
        <w:t xml:space="preserve"> </w:t>
      </w:r>
      <w:r w:rsidRPr="003A3F2A">
        <w:t>between</w:t>
      </w:r>
      <w:r w:rsidR="00177848" w:rsidRPr="003A3F2A">
        <w:t xml:space="preserve"> </w:t>
      </w:r>
      <w:r w:rsidRPr="003A3F2A">
        <w:t>2024-25</w:t>
      </w:r>
      <w:r w:rsidR="00177848" w:rsidRPr="003A3F2A">
        <w:t xml:space="preserve"> </w:t>
      </w:r>
      <w:r w:rsidRPr="003A3F2A">
        <w:t>actual</w:t>
      </w:r>
      <w:r w:rsidR="00177848" w:rsidRPr="003A3F2A">
        <w:t xml:space="preserve"> </w:t>
      </w:r>
      <w:r w:rsidRPr="003A3F2A">
        <w:t>and</w:t>
      </w:r>
      <w:r w:rsidR="00177848" w:rsidRPr="003A3F2A">
        <w:t xml:space="preserve"> </w:t>
      </w:r>
      <w:r w:rsidRPr="003A3F2A">
        <w:t>2024-25</w:t>
      </w:r>
      <w:r w:rsidR="00177848" w:rsidRPr="003A3F2A">
        <w:t xml:space="preserve"> </w:t>
      </w:r>
      <w:r w:rsidRPr="003A3F2A">
        <w:t>budget</w:t>
      </w:r>
      <w:r w:rsidR="00177848" w:rsidRPr="003A3F2A">
        <w:t xml:space="preserve"> </w:t>
      </w:r>
      <w:r w:rsidRPr="003A3F2A">
        <w:t>are</w:t>
      </w:r>
      <w:r w:rsidR="00177848" w:rsidRPr="003A3F2A">
        <w:t xml:space="preserve"> </w:t>
      </w:r>
      <w:r w:rsidRPr="003A3F2A">
        <w:t>as</w:t>
      </w:r>
      <w:r w:rsidR="00177848" w:rsidRPr="003A3F2A">
        <w:t xml:space="preserve"> </w:t>
      </w:r>
      <w:r w:rsidRPr="003A3F2A">
        <w:t>follows:</w:t>
      </w:r>
    </w:p>
    <w:p w14:paraId="2F312D0B" w14:textId="31946BD4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inflows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Receipts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funding</w:t>
      </w:r>
      <w:r w:rsidR="00177848" w:rsidRPr="00C6052E">
        <w:t xml:space="preserve"> </w:t>
      </w:r>
      <w:r w:rsidRPr="00C6052E">
        <w:t>held</w:t>
      </w:r>
      <w:r w:rsidR="00177848" w:rsidRPr="00C6052E">
        <w:t xml:space="preserve"> </w:t>
      </w:r>
      <w:r w:rsidRPr="00C6052E">
        <w:t>centrally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released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DJSIR,</w:t>
      </w:r>
      <w:r w:rsidR="00177848" w:rsidRPr="00C6052E">
        <w:t xml:space="preserve"> </w:t>
      </w:r>
      <w:r w:rsidRPr="00C6052E">
        <w:t>primarily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TAFE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0C99D0F9" w14:textId="6BD3C91E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 w:rsidDel="00CF104B">
        <w:t>Cash</w:t>
      </w:r>
      <w:r w:rsidR="00177848" w:rsidRPr="00C6052E">
        <w:t xml:space="preserve"> </w:t>
      </w:r>
      <w:r w:rsidRPr="00C6052E" w:rsidDel="00CF104B">
        <w:t>inflows</w:t>
      </w:r>
      <w:r w:rsidR="00177848" w:rsidRPr="00C6052E">
        <w:t xml:space="preserve"> </w:t>
      </w:r>
      <w:r w:rsidRPr="00C6052E" w:rsidDel="00CF104B">
        <w:t>for</w:t>
      </w:r>
      <w:r w:rsidR="00177848" w:rsidRPr="00C6052E">
        <w:t xml:space="preserve"> </w:t>
      </w:r>
      <w:r w:rsidRPr="00C6052E" w:rsidDel="00CF104B">
        <w:t>Receipts</w:t>
      </w:r>
      <w:r w:rsidR="00177848" w:rsidRPr="00C6052E">
        <w:t xml:space="preserve"> </w:t>
      </w:r>
      <w:r w:rsidRPr="00C6052E" w:rsidDel="00CF104B">
        <w:t>from</w:t>
      </w:r>
      <w:r w:rsidR="00177848" w:rsidRPr="00C6052E">
        <w:t xml:space="preserve"> </w:t>
      </w:r>
      <w:r w:rsidRPr="00C6052E" w:rsidDel="00CF104B">
        <w:t>other</w:t>
      </w:r>
      <w:r w:rsidR="00177848" w:rsidRPr="00C6052E">
        <w:t xml:space="preserve"> </w:t>
      </w:r>
      <w:r w:rsidRPr="00C6052E" w:rsidDel="00CF104B">
        <w:t>entities</w:t>
      </w:r>
      <w:r w:rsidR="00177848" w:rsidRPr="00C6052E">
        <w:t xml:space="preserve"> </w:t>
      </w:r>
      <w:r w:rsidRPr="00C6052E" w:rsidDel="00CF104B">
        <w:t>were</w:t>
      </w:r>
      <w:r w:rsidR="00177848" w:rsidRPr="00C6052E">
        <w:t xml:space="preserve"> </w:t>
      </w:r>
      <w:r w:rsidRPr="00C6052E" w:rsidDel="00CF104B">
        <w:t>higher</w:t>
      </w:r>
      <w:r w:rsidR="00177848" w:rsidRPr="00C6052E">
        <w:t xml:space="preserve"> </w:t>
      </w:r>
      <w:r w:rsidRPr="00C6052E" w:rsidDel="00CF104B">
        <w:t>than</w:t>
      </w:r>
      <w:r w:rsidR="00177848" w:rsidRPr="00C6052E">
        <w:t xml:space="preserve"> </w:t>
      </w:r>
      <w:r w:rsidRPr="00C6052E" w:rsidDel="00CF104B">
        <w:t>the</w:t>
      </w:r>
      <w:r w:rsidR="00177848" w:rsidRPr="00C6052E">
        <w:t xml:space="preserve"> </w:t>
      </w:r>
      <w:r w:rsidRPr="00C6052E" w:rsidDel="00CF104B">
        <w:t>budget,</w:t>
      </w:r>
      <w:r w:rsidR="00177848" w:rsidRPr="00C6052E">
        <w:t xml:space="preserve"> </w:t>
      </w:r>
      <w:r w:rsidRPr="00C6052E" w:rsidDel="00CF104B">
        <w:t>mainly</w:t>
      </w:r>
      <w:r w:rsidR="00177848" w:rsidRPr="00C6052E">
        <w:t xml:space="preserve"> </w:t>
      </w:r>
      <w:r w:rsidRPr="00C6052E" w:rsidDel="00CF104B">
        <w:t>due</w:t>
      </w:r>
      <w:r w:rsidR="00177848" w:rsidRPr="00C6052E">
        <w:t xml:space="preserve"> </w:t>
      </w:r>
      <w:r w:rsidRPr="00C6052E" w:rsidDel="00CF104B">
        <w:t>to</w:t>
      </w:r>
      <w:r w:rsidR="00177848" w:rsidRPr="00C6052E">
        <w:t xml:space="preserve"> </w:t>
      </w:r>
      <w:r w:rsidRPr="00C6052E" w:rsidDel="00CF104B">
        <w:t>receipt</w:t>
      </w:r>
      <w:r w:rsidR="00177848" w:rsidRPr="00C6052E">
        <w:t xml:space="preserve"> </w:t>
      </w:r>
      <w:r w:rsidRPr="00C6052E" w:rsidDel="00CF104B">
        <w:t>of</w:t>
      </w:r>
      <w:r w:rsidR="00177848" w:rsidRPr="00C6052E">
        <w:t xml:space="preserve"> </w:t>
      </w:r>
      <w:r w:rsidRPr="00C6052E">
        <w:t>m</w:t>
      </w:r>
      <w:r w:rsidRPr="00C6052E" w:rsidDel="00CF104B">
        <w:t>ajor</w:t>
      </w:r>
      <w:r w:rsidR="00177848" w:rsidRPr="00C6052E">
        <w:t xml:space="preserve"> </w:t>
      </w:r>
      <w:r w:rsidRPr="00C6052E">
        <w:t>e</w:t>
      </w:r>
      <w:r w:rsidRPr="00C6052E" w:rsidDel="00CF104B">
        <w:t>vents</w:t>
      </w:r>
      <w:r w:rsidR="00177848" w:rsidRPr="00C6052E">
        <w:t xml:space="preserve"> </w:t>
      </w:r>
      <w:r w:rsidRPr="00C6052E" w:rsidDel="00CF104B">
        <w:t>funding</w:t>
      </w:r>
      <w:r w:rsidR="00177848" w:rsidRPr="00C6052E">
        <w:t xml:space="preserve"> </w:t>
      </w:r>
      <w:r w:rsidRPr="00C6052E" w:rsidDel="00CF104B">
        <w:t>during</w:t>
      </w:r>
      <w:r w:rsidR="00177848" w:rsidRPr="00C6052E">
        <w:t xml:space="preserve"> </w:t>
      </w:r>
      <w:r w:rsidRPr="00C6052E" w:rsidDel="00CF104B">
        <w:t>the</w:t>
      </w:r>
      <w:r w:rsidR="00177848" w:rsidRPr="00C6052E">
        <w:t xml:space="preserve"> </w:t>
      </w:r>
      <w:r w:rsidRPr="00C6052E" w:rsidDel="00CF104B">
        <w:t>year.</w:t>
      </w:r>
    </w:p>
    <w:p w14:paraId="03F288FF" w14:textId="033066D4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inflows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Interest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bookmarkStart w:id="11" w:name="_Hlk208321959"/>
      <w:r w:rsidRPr="00C6052E">
        <w:t>Industries</w:t>
      </w:r>
      <w:r w:rsidR="00177848" w:rsidRPr="00C6052E">
        <w:t xml:space="preserve"> </w:t>
      </w:r>
      <w:bookmarkEnd w:id="11"/>
      <w:r w:rsidRPr="00C6052E">
        <w:t>agencies.</w:t>
      </w:r>
    </w:p>
    <w:p w14:paraId="0A7E5C62" w14:textId="20749F98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inflows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proofErr w:type="gramStart"/>
      <w:r w:rsidRPr="00C6052E">
        <w:t>Other</w:t>
      </w:r>
      <w:proofErr w:type="gramEnd"/>
      <w:r w:rsidR="00177848" w:rsidRPr="00C6052E">
        <w:t xml:space="preserve"> </w:t>
      </w:r>
      <w:r w:rsidRPr="00C6052E">
        <w:t>receipts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donations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2CAAC27E" w14:textId="57A35DDA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outflows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Payments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grants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transfers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payment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events,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expense</w:t>
      </w:r>
      <w:r w:rsidR="00177848" w:rsidRPr="00C6052E">
        <w:t xml:space="preserve"> </w:t>
      </w:r>
      <w:r w:rsidRPr="00C6052E">
        <w:t>realignment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Operating</w:t>
      </w:r>
      <w:r w:rsidR="00177848" w:rsidRPr="00C6052E">
        <w:t xml:space="preserve"> </w:t>
      </w:r>
      <w:r w:rsidRPr="00C6052E">
        <w:t>expenses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Grant</w:t>
      </w:r>
      <w:r w:rsidR="00177848" w:rsidRPr="00C6052E">
        <w:t xml:space="preserve"> </w:t>
      </w:r>
      <w:r w:rsidRPr="00C6052E">
        <w:t>expense.</w:t>
      </w:r>
    </w:p>
    <w:p w14:paraId="2DF419AA" w14:textId="4402B96F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outflows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Payments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suppliers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funding</w:t>
      </w:r>
      <w:r w:rsidR="00177848" w:rsidRPr="00C6052E">
        <w:t xml:space="preserve"> </w:t>
      </w:r>
      <w:r w:rsidRPr="00C6052E">
        <w:t>held</w:t>
      </w:r>
      <w:r w:rsidR="00177848" w:rsidRPr="00C6052E">
        <w:t xml:space="preserve"> </w:t>
      </w:r>
      <w:r w:rsidRPr="00C6052E">
        <w:t>centrally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released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DJSIR,</w:t>
      </w:r>
      <w:r w:rsidR="00177848" w:rsidRPr="00C6052E">
        <w:t xml:space="preserve"> </w:t>
      </w:r>
      <w:r w:rsidRPr="00C6052E">
        <w:t>primarily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TAFE.</w:t>
      </w:r>
    </w:p>
    <w:p w14:paraId="088969F3" w14:textId="680B3C78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outflows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Interest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finance</w:t>
      </w:r>
      <w:r w:rsidR="00177848" w:rsidRPr="00C6052E">
        <w:t xml:space="preserve"> </w:t>
      </w:r>
      <w:r w:rsidRPr="00C6052E">
        <w:t>paid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payment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Right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Use</w:t>
      </w:r>
      <w:r w:rsidR="00177848" w:rsidRPr="00C6052E">
        <w:t xml:space="preserve"> </w:t>
      </w:r>
      <w:r w:rsidRPr="00C6052E">
        <w:t>leases.</w:t>
      </w:r>
    </w:p>
    <w:p w14:paraId="1AB244EE" w14:textId="4102709E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inflows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investment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investments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  <w:r w:rsidR="00177848" w:rsidRPr="00C6052E">
        <w:t xml:space="preserve"> </w:t>
      </w:r>
    </w:p>
    <w:p w14:paraId="440B1409" w14:textId="1E55A653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outflows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Payments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non</w:t>
      </w:r>
      <w:r w:rsidRPr="00C6052E">
        <w:rPr>
          <w:rFonts w:ascii="Cambria Math" w:hAnsi="Cambria Math" w:cs="Cambria Math"/>
        </w:rPr>
        <w:t>‑</w:t>
      </w:r>
      <w:r w:rsidRPr="00C6052E">
        <w:t>financial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land</w:t>
      </w:r>
      <w:r w:rsidR="00177848" w:rsidRPr="00C6052E">
        <w:t xml:space="preserve"> </w:t>
      </w:r>
      <w:r w:rsidRPr="00C6052E">
        <w:t>acquisition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 w:rsidDel="00696E3F">
        <w:t>agencies</w:t>
      </w:r>
      <w:r w:rsidRPr="00C6052E">
        <w:t>.</w:t>
      </w:r>
    </w:p>
    <w:p w14:paraId="780C723C" w14:textId="23A1ECA8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inflows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Proceeds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sale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non-financial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asset</w:t>
      </w:r>
      <w:r w:rsidR="00177848" w:rsidRPr="00C6052E">
        <w:t xml:space="preserve"> </w:t>
      </w:r>
      <w:r w:rsidRPr="00C6052E">
        <w:t>proceeds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TAFE</w:t>
      </w:r>
      <w:r w:rsidR="00177848" w:rsidRPr="00C6052E">
        <w:t xml:space="preserve"> </w:t>
      </w:r>
      <w:r w:rsidRPr="00C6052E">
        <w:t>agencies.</w:t>
      </w:r>
    </w:p>
    <w:p w14:paraId="10876741" w14:textId="3B61F776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outflows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Owner</w:t>
      </w:r>
      <w:r w:rsidR="00177848" w:rsidRPr="00C6052E">
        <w:t xml:space="preserve"> </w:t>
      </w:r>
      <w:r w:rsidRPr="00C6052E">
        <w:t>contributions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State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prior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adjustments.</w:t>
      </w:r>
    </w:p>
    <w:p w14:paraId="3590DB0A" w14:textId="00D56895" w:rsidR="00EE5BB8" w:rsidRPr="00C6052E" w:rsidRDefault="00EE5BB8" w:rsidP="00EE5BB8">
      <w:pPr>
        <w:pStyle w:val="Tablenotes-numbered"/>
        <w:numPr>
          <w:ilvl w:val="0"/>
          <w:numId w:val="50"/>
        </w:numPr>
      </w:pPr>
      <w:r w:rsidRPr="00C6052E">
        <w:t>Cash</w:t>
      </w:r>
      <w:r w:rsidR="00177848" w:rsidRPr="00C6052E">
        <w:t xml:space="preserve"> </w:t>
      </w:r>
      <w:r w:rsidRPr="00C6052E">
        <w:t>outflows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Repayment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leases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service</w:t>
      </w:r>
      <w:r w:rsidR="00177848" w:rsidRPr="00C6052E">
        <w:t xml:space="preserve"> </w:t>
      </w:r>
      <w:r w:rsidRPr="00C6052E">
        <w:t>concession</w:t>
      </w:r>
      <w:r w:rsidR="00177848" w:rsidRPr="00C6052E">
        <w:t xml:space="preserve"> </w:t>
      </w:r>
      <w:r w:rsidRPr="00C6052E">
        <w:t>liabilities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liability</w:t>
      </w:r>
      <w:r w:rsidR="00177848" w:rsidRPr="00C6052E">
        <w:t xml:space="preserve"> </w:t>
      </w:r>
      <w:r w:rsidRPr="00C6052E">
        <w:t>correction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move</w:t>
      </w:r>
      <w:r w:rsidR="00177848" w:rsidRPr="00C6052E">
        <w:t xml:space="preserve"> </w:t>
      </w:r>
      <w:r w:rsidRPr="00C6052E">
        <w:t>existing</w:t>
      </w:r>
      <w:r w:rsidR="00177848" w:rsidRPr="00C6052E">
        <w:t xml:space="preserve"> </w:t>
      </w:r>
      <w:r w:rsidRPr="00C6052E">
        <w:t>Right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Use</w:t>
      </w:r>
      <w:r w:rsidR="00177848" w:rsidRPr="00C6052E">
        <w:t xml:space="preserve"> </w:t>
      </w:r>
      <w:r w:rsidRPr="00C6052E">
        <w:t>leases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Right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Use</w:t>
      </w:r>
      <w:r w:rsidR="00177848" w:rsidRPr="00C6052E">
        <w:t xml:space="preserve"> </w:t>
      </w:r>
      <w:r w:rsidRPr="00C6052E">
        <w:t>leases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775D8B76" w14:textId="5603256F" w:rsidR="00EE5BB8" w:rsidRPr="00C6052E" w:rsidDel="00AB08E6" w:rsidRDefault="00EE5BB8" w:rsidP="00EE5BB8">
      <w:pPr>
        <w:pStyle w:val="Tablenotes-numbered"/>
        <w:numPr>
          <w:ilvl w:val="0"/>
          <w:numId w:val="50"/>
        </w:numPr>
        <w:spacing w:after="170"/>
      </w:pPr>
      <w:r w:rsidRPr="00C6052E">
        <w:t>Cash</w:t>
      </w:r>
      <w:r w:rsidR="00177848" w:rsidRPr="00C6052E">
        <w:t xml:space="preserve"> </w:t>
      </w:r>
      <w:r w:rsidRPr="00C6052E">
        <w:t>inflows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borrowings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repayment</w:t>
      </w:r>
      <w:r w:rsidR="00177848" w:rsidRPr="00C6052E">
        <w:t xml:space="preserve"> </w:t>
      </w:r>
      <w:r w:rsidRPr="00C6052E">
        <w:t>pending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loan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Greener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Buildings.</w:t>
      </w:r>
    </w:p>
    <w:p w14:paraId="5ABC1D36" w14:textId="6C36755C" w:rsidR="00EE5BB8" w:rsidRPr="00C6052E" w:rsidRDefault="00EE5BB8" w:rsidP="00483058">
      <w:pPr>
        <w:pStyle w:val="TableHeading"/>
      </w:pPr>
      <w:r w:rsidRPr="00C6052E">
        <w:lastRenderedPageBreak/>
        <w:t>Statement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equity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ended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</w:p>
    <w:tbl>
      <w:tblPr>
        <w:tblStyle w:val="TableGrid"/>
        <w:tblW w:w="9705" w:type="dxa"/>
        <w:tblLayout w:type="fixed"/>
        <w:tblLook w:val="0060" w:firstRow="1" w:lastRow="1" w:firstColumn="0" w:lastColumn="0" w:noHBand="0" w:noVBand="0"/>
      </w:tblPr>
      <w:tblGrid>
        <w:gridCol w:w="3823"/>
        <w:gridCol w:w="1387"/>
        <w:gridCol w:w="1247"/>
        <w:gridCol w:w="1122"/>
        <w:gridCol w:w="1063"/>
        <w:gridCol w:w="1063"/>
      </w:tblGrid>
      <w:tr w:rsidR="00EE5BB8" w:rsidRPr="00C6052E" w14:paraId="533BB63B" w14:textId="77777777" w:rsidTr="00483058">
        <w:trPr>
          <w:trHeight w:val="20"/>
        </w:trPr>
        <w:tc>
          <w:tcPr>
            <w:tcW w:w="3823" w:type="dxa"/>
          </w:tcPr>
          <w:p w14:paraId="7DB97775" w14:textId="77777777" w:rsidR="00EE5BB8" w:rsidRPr="00C6052E" w:rsidRDefault="00EE5BB8" w:rsidP="000F5B20">
            <w:pPr>
              <w:pStyle w:val="TableColumnHeading"/>
            </w:pPr>
            <w:bookmarkStart w:id="12" w:name="TableColumnHeadings_122"/>
            <w:bookmarkEnd w:id="12"/>
          </w:p>
        </w:tc>
        <w:tc>
          <w:tcPr>
            <w:tcW w:w="1387" w:type="dxa"/>
            <w:hideMark/>
          </w:tcPr>
          <w:p w14:paraId="4F28B159" w14:textId="6F6FC717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Accumulated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surplus/</w:t>
            </w:r>
            <w:r w:rsidR="00483058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deficit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247" w:type="dxa"/>
            <w:hideMark/>
          </w:tcPr>
          <w:p w14:paraId="67288842" w14:textId="1D621B9A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Contribu</w:t>
            </w:r>
            <w:r w:rsidR="00483058">
              <w:rPr>
                <w:lang w:val="en-AU"/>
              </w:rPr>
              <w:softHyphen/>
            </w:r>
            <w:r w:rsidRPr="00C6052E">
              <w:rPr>
                <w:lang w:val="en-AU"/>
              </w:rPr>
              <w:t>tions</w:t>
            </w:r>
            <w:r w:rsidRPr="00C6052E">
              <w:rPr>
                <w:lang w:val="en-AU"/>
              </w:rPr>
              <w:br/>
              <w:t>by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owners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122" w:type="dxa"/>
            <w:hideMark/>
          </w:tcPr>
          <w:p w14:paraId="19003F85" w14:textId="228CCEAE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Revalua</w:t>
            </w:r>
            <w:r w:rsidR="00483058">
              <w:rPr>
                <w:lang w:val="en-AU"/>
              </w:rPr>
              <w:softHyphen/>
            </w:r>
            <w:r w:rsidRPr="00C6052E">
              <w:rPr>
                <w:lang w:val="en-AU"/>
              </w:rPr>
              <w:t>tion</w:t>
            </w:r>
            <w:r w:rsidRPr="00C6052E">
              <w:rPr>
                <w:lang w:val="en-AU"/>
              </w:rPr>
              <w:br/>
              <w:t>surplus</w:t>
            </w:r>
            <w:r w:rsidRPr="00C6052E">
              <w:rPr>
                <w:lang w:val="en-AU"/>
              </w:rPr>
              <w:br/>
              <w:t>($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063" w:type="dxa"/>
            <w:hideMark/>
          </w:tcPr>
          <w:p w14:paraId="3991883D" w14:textId="04217FF9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Other</w:t>
            </w:r>
            <w:r w:rsidRPr="00C6052E">
              <w:rPr>
                <w:lang w:val="en-AU"/>
              </w:rPr>
              <w:br/>
              <w:t>reserves</w:t>
            </w:r>
            <w:r w:rsidRPr="00C6052E">
              <w:rPr>
                <w:lang w:val="en-AU"/>
              </w:rPr>
              <w:br/>
              <w:t>($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063" w:type="dxa"/>
            <w:hideMark/>
          </w:tcPr>
          <w:p w14:paraId="1F246B79" w14:textId="21AF9E14" w:rsidR="00EE5BB8" w:rsidRPr="00C6052E" w:rsidRDefault="00EE5BB8" w:rsidP="00483058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Total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equity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</w:tr>
      <w:tr w:rsidR="00483058" w:rsidRPr="00C6052E" w14:paraId="4C723F73" w14:textId="77777777" w:rsidTr="00483058">
        <w:trPr>
          <w:trHeight w:val="20"/>
        </w:trPr>
        <w:tc>
          <w:tcPr>
            <w:tcW w:w="3823" w:type="dxa"/>
          </w:tcPr>
          <w:p w14:paraId="65F69016" w14:textId="7F8C10D7" w:rsidR="00483058" w:rsidRPr="00C6052E" w:rsidRDefault="00483058" w:rsidP="00BB2564">
            <w:pPr>
              <w:pStyle w:val="TableHeading"/>
            </w:pPr>
            <w:r w:rsidRPr="00C6052E">
              <w:t>Actual result</w:t>
            </w:r>
          </w:p>
        </w:tc>
        <w:tc>
          <w:tcPr>
            <w:tcW w:w="1387" w:type="dxa"/>
          </w:tcPr>
          <w:p w14:paraId="3F02833E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247" w:type="dxa"/>
          </w:tcPr>
          <w:p w14:paraId="5E71C6E6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22" w:type="dxa"/>
          </w:tcPr>
          <w:p w14:paraId="4DE85C8A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063" w:type="dxa"/>
          </w:tcPr>
          <w:p w14:paraId="6633050E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063" w:type="dxa"/>
          </w:tcPr>
          <w:p w14:paraId="4E55CBA4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6D078248" w14:textId="77777777" w:rsidTr="00483058">
        <w:trPr>
          <w:trHeight w:val="20"/>
        </w:trPr>
        <w:tc>
          <w:tcPr>
            <w:tcW w:w="3823" w:type="dxa"/>
            <w:hideMark/>
          </w:tcPr>
          <w:p w14:paraId="55F2FEA2" w14:textId="332B7E0E" w:rsidR="00EE5BB8" w:rsidRPr="00C6052E" w:rsidRDefault="00EE5BB8" w:rsidP="00265891">
            <w:pPr>
              <w:pStyle w:val="TableCopy"/>
              <w:keepNext/>
            </w:pPr>
            <w:r w:rsidRPr="00C6052E">
              <w:t>Opening</w:t>
            </w:r>
            <w:r w:rsidR="00177848" w:rsidRPr="00C6052E">
              <w:t xml:space="preserve"> </w:t>
            </w:r>
            <w:r w:rsidRPr="00C6052E">
              <w:t>balance</w:t>
            </w:r>
            <w:r w:rsidR="00177848" w:rsidRPr="00C6052E">
              <w:t xml:space="preserve"> </w:t>
            </w:r>
            <w:r w:rsidRPr="00C6052E">
              <w:t>1</w:t>
            </w:r>
            <w:r w:rsidR="00177848" w:rsidRPr="00C6052E">
              <w:t xml:space="preserve"> </w:t>
            </w:r>
            <w:r w:rsidRPr="00C6052E">
              <w:t>July</w:t>
            </w:r>
            <w:r w:rsidR="00177848" w:rsidRPr="00C6052E">
              <w:t xml:space="preserve"> </w:t>
            </w:r>
            <w:r w:rsidRPr="00C6052E">
              <w:t>2024</w:t>
            </w:r>
            <w:r w:rsidR="00177848" w:rsidRPr="00C6052E">
              <w:t xml:space="preserve"> </w:t>
            </w:r>
            <w:r w:rsidRPr="00C6052E">
              <w:t>(Actual)</w:t>
            </w:r>
          </w:p>
        </w:tc>
        <w:tc>
          <w:tcPr>
            <w:tcW w:w="1387" w:type="dxa"/>
            <w:hideMark/>
          </w:tcPr>
          <w:p w14:paraId="661F772C" w14:textId="73EF7FAC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916</w:t>
            </w:r>
            <w:r w:rsidR="00177848" w:rsidRPr="00C6052E">
              <w:t xml:space="preserve"> </w:t>
            </w:r>
          </w:p>
        </w:tc>
        <w:tc>
          <w:tcPr>
            <w:tcW w:w="1247" w:type="dxa"/>
            <w:hideMark/>
          </w:tcPr>
          <w:p w14:paraId="602BC985" w14:textId="4E4A267B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2,771</w:t>
            </w:r>
            <w:r w:rsidR="00177848" w:rsidRPr="00C6052E">
              <w:t xml:space="preserve"> </w:t>
            </w:r>
          </w:p>
        </w:tc>
        <w:tc>
          <w:tcPr>
            <w:tcW w:w="1122" w:type="dxa"/>
            <w:hideMark/>
          </w:tcPr>
          <w:p w14:paraId="0ADEDACC" w14:textId="2A658500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8,745</w:t>
            </w:r>
            <w:r w:rsidR="00177848" w:rsidRPr="00C6052E">
              <w:t xml:space="preserve"> </w:t>
            </w:r>
          </w:p>
        </w:tc>
        <w:tc>
          <w:tcPr>
            <w:tcW w:w="1063" w:type="dxa"/>
            <w:hideMark/>
          </w:tcPr>
          <w:p w14:paraId="227C71AB" w14:textId="4C39CB34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720</w:t>
            </w:r>
            <w:r w:rsidR="00177848" w:rsidRPr="00C6052E">
              <w:t xml:space="preserve"> </w:t>
            </w:r>
          </w:p>
        </w:tc>
        <w:tc>
          <w:tcPr>
            <w:tcW w:w="1063" w:type="dxa"/>
            <w:hideMark/>
          </w:tcPr>
          <w:p w14:paraId="1B217162" w14:textId="7BC6E886" w:rsidR="00EE5BB8" w:rsidRPr="00C6052E" w:rsidRDefault="00EE5BB8" w:rsidP="00265891">
            <w:pPr>
              <w:pStyle w:val="TableCopy"/>
              <w:keepNext/>
              <w:jc w:val="right"/>
            </w:pPr>
            <w:r w:rsidRPr="00C6052E">
              <w:t>13,153</w:t>
            </w:r>
            <w:r w:rsidR="00177848" w:rsidRPr="00C6052E">
              <w:t xml:space="preserve"> </w:t>
            </w:r>
          </w:p>
        </w:tc>
      </w:tr>
      <w:tr w:rsidR="00EE5BB8" w:rsidRPr="00C6052E" w14:paraId="5D69F244" w14:textId="77777777" w:rsidTr="00483058">
        <w:trPr>
          <w:trHeight w:val="20"/>
        </w:trPr>
        <w:tc>
          <w:tcPr>
            <w:tcW w:w="3823" w:type="dxa"/>
            <w:hideMark/>
          </w:tcPr>
          <w:p w14:paraId="541E0183" w14:textId="7F45FFC7" w:rsidR="00EE5BB8" w:rsidRPr="00C6052E" w:rsidRDefault="00EE5BB8" w:rsidP="0063097D">
            <w:pPr>
              <w:pStyle w:val="TableCopy"/>
            </w:pPr>
            <w:r w:rsidRPr="00C6052E">
              <w:t>Comprehensive</w:t>
            </w:r>
            <w:r w:rsidR="00177848" w:rsidRPr="00C6052E">
              <w:t xml:space="preserve"> </w:t>
            </w:r>
            <w:r w:rsidRPr="00C6052E">
              <w:t>result</w:t>
            </w:r>
          </w:p>
        </w:tc>
        <w:tc>
          <w:tcPr>
            <w:tcW w:w="1387" w:type="dxa"/>
            <w:hideMark/>
          </w:tcPr>
          <w:p w14:paraId="1E2CD416" w14:textId="32E6E5E1" w:rsidR="00EE5BB8" w:rsidRPr="00C6052E" w:rsidRDefault="00EE5BB8" w:rsidP="00483058">
            <w:pPr>
              <w:pStyle w:val="TableCopy"/>
              <w:jc w:val="right"/>
            </w:pPr>
            <w:r w:rsidRPr="00C6052E">
              <w:t>207</w:t>
            </w:r>
            <w:r w:rsidR="00177848" w:rsidRPr="00C6052E">
              <w:t xml:space="preserve"> </w:t>
            </w:r>
          </w:p>
        </w:tc>
        <w:tc>
          <w:tcPr>
            <w:tcW w:w="1247" w:type="dxa"/>
            <w:hideMark/>
          </w:tcPr>
          <w:p w14:paraId="38D10D22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122" w:type="dxa"/>
            <w:hideMark/>
          </w:tcPr>
          <w:p w14:paraId="46F1B395" w14:textId="2D05A3EA" w:rsidR="00EE5BB8" w:rsidRPr="00C6052E" w:rsidRDefault="00EE5BB8" w:rsidP="00483058">
            <w:pPr>
              <w:pStyle w:val="TableCopy"/>
              <w:jc w:val="right"/>
            </w:pPr>
            <w:r w:rsidRPr="00C6052E">
              <w:t>788</w:t>
            </w:r>
            <w:r w:rsidR="00177848" w:rsidRPr="00C6052E">
              <w:t xml:space="preserve"> </w:t>
            </w:r>
          </w:p>
        </w:tc>
        <w:tc>
          <w:tcPr>
            <w:tcW w:w="1063" w:type="dxa"/>
            <w:hideMark/>
          </w:tcPr>
          <w:p w14:paraId="418339F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1063" w:type="dxa"/>
            <w:hideMark/>
          </w:tcPr>
          <w:p w14:paraId="62547719" w14:textId="364C4811" w:rsidR="00EE5BB8" w:rsidRPr="00C6052E" w:rsidRDefault="00EE5BB8" w:rsidP="00483058">
            <w:pPr>
              <w:pStyle w:val="TableCopy"/>
              <w:jc w:val="right"/>
            </w:pPr>
            <w:r w:rsidRPr="00C6052E">
              <w:t>996</w:t>
            </w:r>
            <w:r w:rsidR="00177848" w:rsidRPr="00C6052E">
              <w:t xml:space="preserve"> </w:t>
            </w:r>
          </w:p>
        </w:tc>
      </w:tr>
      <w:tr w:rsidR="00EE5BB8" w:rsidRPr="00C6052E" w14:paraId="311D45D3" w14:textId="77777777" w:rsidTr="00483058">
        <w:trPr>
          <w:trHeight w:val="20"/>
        </w:trPr>
        <w:tc>
          <w:tcPr>
            <w:tcW w:w="3823" w:type="dxa"/>
            <w:hideMark/>
          </w:tcPr>
          <w:p w14:paraId="44800207" w14:textId="05EF3016" w:rsidR="00EE5BB8" w:rsidRPr="00C6052E" w:rsidRDefault="00EE5BB8" w:rsidP="0063097D">
            <w:pPr>
              <w:pStyle w:val="TableCopy"/>
            </w:pPr>
            <w:r w:rsidRPr="00C6052E">
              <w:t>Transactions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owners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capacity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owners</w:t>
            </w:r>
          </w:p>
        </w:tc>
        <w:tc>
          <w:tcPr>
            <w:tcW w:w="1387" w:type="dxa"/>
            <w:hideMark/>
          </w:tcPr>
          <w:p w14:paraId="7DDAB2E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(81</w:t>
            </w:r>
            <w:r w:rsidRPr="00C6052E" w:rsidDel="00A75304">
              <w:t>)</w:t>
            </w:r>
          </w:p>
        </w:tc>
        <w:tc>
          <w:tcPr>
            <w:tcW w:w="1247" w:type="dxa"/>
            <w:hideMark/>
          </w:tcPr>
          <w:p w14:paraId="4A0DA154" w14:textId="5CB21B09" w:rsidR="00EE5BB8" w:rsidRPr="00C6052E" w:rsidRDefault="00EE5BB8" w:rsidP="00483058">
            <w:pPr>
              <w:pStyle w:val="TableCopy"/>
              <w:jc w:val="right"/>
            </w:pPr>
            <w:r w:rsidRPr="00C6052E">
              <w:t>6</w:t>
            </w:r>
            <w:r w:rsidR="00177848" w:rsidRPr="00C6052E">
              <w:t xml:space="preserve"> </w:t>
            </w:r>
          </w:p>
        </w:tc>
        <w:tc>
          <w:tcPr>
            <w:tcW w:w="1122" w:type="dxa"/>
            <w:hideMark/>
          </w:tcPr>
          <w:p w14:paraId="07F2FEE4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063" w:type="dxa"/>
            <w:hideMark/>
          </w:tcPr>
          <w:p w14:paraId="10292F79" w14:textId="76DC4EF8" w:rsidR="00EE5BB8" w:rsidRPr="00C6052E" w:rsidRDefault="00EE5BB8" w:rsidP="00483058">
            <w:pPr>
              <w:pStyle w:val="TableCopy"/>
              <w:jc w:val="right"/>
            </w:pPr>
            <w:r w:rsidRPr="00C6052E">
              <w:t>81</w:t>
            </w:r>
            <w:r w:rsidR="00177848" w:rsidRPr="00C6052E">
              <w:t xml:space="preserve"> </w:t>
            </w:r>
          </w:p>
        </w:tc>
        <w:tc>
          <w:tcPr>
            <w:tcW w:w="1063" w:type="dxa"/>
            <w:hideMark/>
          </w:tcPr>
          <w:p w14:paraId="170EE2BE" w14:textId="17032D78" w:rsidR="00EE5BB8" w:rsidRPr="00C6052E" w:rsidRDefault="00EE5BB8" w:rsidP="00483058">
            <w:pPr>
              <w:pStyle w:val="TableCopy"/>
              <w:jc w:val="right"/>
            </w:pPr>
            <w:r w:rsidRPr="00C6052E">
              <w:t>6</w:t>
            </w:r>
            <w:r w:rsidR="00177848" w:rsidRPr="00C6052E">
              <w:t xml:space="preserve"> </w:t>
            </w:r>
          </w:p>
        </w:tc>
      </w:tr>
      <w:tr w:rsidR="00EE5BB8" w:rsidRPr="00C6052E" w14:paraId="068B619A" w14:textId="77777777" w:rsidTr="00483058">
        <w:trPr>
          <w:trHeight w:val="20"/>
        </w:trPr>
        <w:tc>
          <w:tcPr>
            <w:tcW w:w="3823" w:type="dxa"/>
            <w:hideMark/>
          </w:tcPr>
          <w:p w14:paraId="4B0C8F56" w14:textId="57A12E2E" w:rsidR="00EE5BB8" w:rsidRPr="00C6052E" w:rsidRDefault="00EE5BB8" w:rsidP="0063097D">
            <w:pPr>
              <w:pStyle w:val="Tabletotal"/>
            </w:pPr>
            <w:r w:rsidRPr="00C6052E">
              <w:t>Closing</w:t>
            </w:r>
            <w:r w:rsidR="00177848" w:rsidRPr="00C6052E">
              <w:t xml:space="preserve"> </w:t>
            </w:r>
            <w:r w:rsidRPr="00C6052E">
              <w:t>balance</w:t>
            </w:r>
            <w:r w:rsidR="00177848" w:rsidRPr="00C6052E">
              <w:t xml:space="preserve"> </w:t>
            </w:r>
            <w:r w:rsidRPr="00C6052E">
              <w:t>30</w:t>
            </w:r>
            <w:r w:rsidR="00177848" w:rsidRPr="00C6052E">
              <w:t xml:space="preserve"> </w:t>
            </w:r>
            <w:r w:rsidRPr="00C6052E">
              <w:t>June</w:t>
            </w:r>
            <w:r w:rsidR="00177848" w:rsidRPr="00C6052E">
              <w:t xml:space="preserve"> </w:t>
            </w:r>
            <w:r w:rsidRPr="00C6052E">
              <w:t>2025</w:t>
            </w:r>
            <w:r w:rsidR="00177848" w:rsidRPr="00C6052E">
              <w:t xml:space="preserve"> </w:t>
            </w:r>
            <w:r w:rsidRPr="00C6052E">
              <w:t>(Actual)</w:t>
            </w:r>
            <w:r w:rsidR="00177848" w:rsidRPr="00C6052E">
              <w:t xml:space="preserve"> </w:t>
            </w:r>
          </w:p>
        </w:tc>
        <w:tc>
          <w:tcPr>
            <w:tcW w:w="1387" w:type="dxa"/>
            <w:hideMark/>
          </w:tcPr>
          <w:p w14:paraId="3BE3AE5C" w14:textId="7FF0A0C7" w:rsidR="00EE5BB8" w:rsidRPr="00C6052E" w:rsidRDefault="00EE5BB8" w:rsidP="00483058">
            <w:pPr>
              <w:pStyle w:val="Tabletotal"/>
              <w:jc w:val="right"/>
            </w:pPr>
            <w:r w:rsidRPr="00C6052E">
              <w:t>1,042</w:t>
            </w:r>
            <w:r w:rsidR="00177848" w:rsidRPr="00C6052E">
              <w:t xml:space="preserve"> </w:t>
            </w:r>
          </w:p>
        </w:tc>
        <w:tc>
          <w:tcPr>
            <w:tcW w:w="1247" w:type="dxa"/>
            <w:hideMark/>
          </w:tcPr>
          <w:p w14:paraId="28A4CA47" w14:textId="4CB73D07" w:rsidR="00EE5BB8" w:rsidRPr="00C6052E" w:rsidRDefault="00EE5BB8" w:rsidP="00483058">
            <w:pPr>
              <w:pStyle w:val="Tabletotal"/>
              <w:jc w:val="right"/>
            </w:pPr>
            <w:r w:rsidRPr="00C6052E">
              <w:t>2,777</w:t>
            </w:r>
            <w:r w:rsidR="00177848" w:rsidRPr="00C6052E">
              <w:t xml:space="preserve"> </w:t>
            </w:r>
          </w:p>
        </w:tc>
        <w:tc>
          <w:tcPr>
            <w:tcW w:w="1122" w:type="dxa"/>
            <w:hideMark/>
          </w:tcPr>
          <w:p w14:paraId="54F0CAE0" w14:textId="05D5188C" w:rsidR="00EE5BB8" w:rsidRPr="00C6052E" w:rsidRDefault="00EE5BB8" w:rsidP="00483058">
            <w:pPr>
              <w:pStyle w:val="Tabletotal"/>
              <w:jc w:val="right"/>
            </w:pPr>
            <w:r w:rsidRPr="00C6052E">
              <w:t>9,533</w:t>
            </w:r>
            <w:r w:rsidR="00177848" w:rsidRPr="00C6052E">
              <w:t xml:space="preserve"> </w:t>
            </w:r>
          </w:p>
        </w:tc>
        <w:tc>
          <w:tcPr>
            <w:tcW w:w="1063" w:type="dxa"/>
            <w:hideMark/>
          </w:tcPr>
          <w:p w14:paraId="34A3DF59" w14:textId="4282C1D3" w:rsidR="00EE5BB8" w:rsidRPr="00C6052E" w:rsidRDefault="00EE5BB8" w:rsidP="00483058">
            <w:pPr>
              <w:pStyle w:val="Tabletotal"/>
              <w:jc w:val="right"/>
            </w:pPr>
            <w:r w:rsidRPr="00C6052E">
              <w:t>802</w:t>
            </w:r>
            <w:r w:rsidR="00177848" w:rsidRPr="00C6052E">
              <w:t xml:space="preserve"> </w:t>
            </w:r>
          </w:p>
        </w:tc>
        <w:tc>
          <w:tcPr>
            <w:tcW w:w="1063" w:type="dxa"/>
            <w:hideMark/>
          </w:tcPr>
          <w:p w14:paraId="0DBC295C" w14:textId="524C8AD1" w:rsidR="00EE5BB8" w:rsidRPr="00C6052E" w:rsidRDefault="00EE5BB8" w:rsidP="00483058">
            <w:pPr>
              <w:pStyle w:val="Tabletotal"/>
              <w:jc w:val="right"/>
            </w:pPr>
            <w:r w:rsidRPr="00C6052E">
              <w:t>14,155</w:t>
            </w:r>
            <w:r w:rsidR="00177848" w:rsidRPr="00C6052E">
              <w:t xml:space="preserve"> </w:t>
            </w:r>
          </w:p>
        </w:tc>
      </w:tr>
      <w:tr w:rsidR="00483058" w:rsidRPr="00C6052E" w14:paraId="607AC4EF" w14:textId="77777777" w:rsidTr="00483058">
        <w:trPr>
          <w:trHeight w:val="20"/>
        </w:trPr>
        <w:tc>
          <w:tcPr>
            <w:tcW w:w="3823" w:type="dxa"/>
          </w:tcPr>
          <w:p w14:paraId="4DC8F18C" w14:textId="77D1BDF0" w:rsidR="00483058" w:rsidRPr="00C6052E" w:rsidRDefault="00483058" w:rsidP="005624EC">
            <w:pPr>
              <w:pStyle w:val="TableHeading"/>
            </w:pPr>
            <w:r w:rsidRPr="00C6052E">
              <w:t>Initial Budget result</w:t>
            </w:r>
          </w:p>
        </w:tc>
        <w:tc>
          <w:tcPr>
            <w:tcW w:w="1387" w:type="dxa"/>
          </w:tcPr>
          <w:p w14:paraId="30E753EA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247" w:type="dxa"/>
          </w:tcPr>
          <w:p w14:paraId="358AF97F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122" w:type="dxa"/>
          </w:tcPr>
          <w:p w14:paraId="2F924D89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063" w:type="dxa"/>
          </w:tcPr>
          <w:p w14:paraId="1AB556CA" w14:textId="77777777" w:rsidR="00483058" w:rsidRPr="00C6052E" w:rsidRDefault="00483058" w:rsidP="00483058">
            <w:pPr>
              <w:pStyle w:val="TableHeading"/>
              <w:jc w:val="right"/>
            </w:pPr>
          </w:p>
        </w:tc>
        <w:tc>
          <w:tcPr>
            <w:tcW w:w="1063" w:type="dxa"/>
          </w:tcPr>
          <w:p w14:paraId="39CF4AF1" w14:textId="77777777" w:rsidR="00483058" w:rsidRPr="00C6052E" w:rsidRDefault="00483058" w:rsidP="00483058">
            <w:pPr>
              <w:pStyle w:val="TableHeading"/>
              <w:jc w:val="right"/>
            </w:pPr>
          </w:p>
        </w:tc>
      </w:tr>
      <w:tr w:rsidR="00EE5BB8" w:rsidRPr="00C6052E" w14:paraId="6A408014" w14:textId="77777777" w:rsidTr="00483058">
        <w:trPr>
          <w:trHeight w:val="20"/>
        </w:trPr>
        <w:tc>
          <w:tcPr>
            <w:tcW w:w="3823" w:type="dxa"/>
            <w:hideMark/>
          </w:tcPr>
          <w:p w14:paraId="46C29448" w14:textId="21E516A9" w:rsidR="00EE5BB8" w:rsidRPr="00C6052E" w:rsidRDefault="00EE5BB8" w:rsidP="0063097D">
            <w:pPr>
              <w:pStyle w:val="TableCopy"/>
            </w:pPr>
            <w:r w:rsidRPr="00C6052E">
              <w:t>Opening</w:t>
            </w:r>
            <w:r w:rsidR="00177848" w:rsidRPr="00C6052E">
              <w:t xml:space="preserve"> </w:t>
            </w:r>
            <w:r w:rsidRPr="00C6052E">
              <w:t>balance</w:t>
            </w:r>
            <w:r w:rsidR="00177848" w:rsidRPr="00C6052E">
              <w:t xml:space="preserve"> </w:t>
            </w:r>
            <w:r w:rsidRPr="00C6052E">
              <w:t>1</w:t>
            </w:r>
            <w:r w:rsidR="00177848" w:rsidRPr="00C6052E">
              <w:t xml:space="preserve"> </w:t>
            </w:r>
            <w:r w:rsidRPr="00C6052E">
              <w:t>July</w:t>
            </w:r>
            <w:r w:rsidR="00177848" w:rsidRPr="00C6052E">
              <w:t xml:space="preserve"> </w:t>
            </w:r>
            <w:r w:rsidRPr="00C6052E">
              <w:t>2024</w:t>
            </w:r>
            <w:r w:rsidR="00177848" w:rsidRPr="00C6052E">
              <w:t xml:space="preserve"> </w:t>
            </w:r>
            <w:r w:rsidRPr="00C6052E">
              <w:t>(Budget)</w:t>
            </w:r>
          </w:p>
        </w:tc>
        <w:tc>
          <w:tcPr>
            <w:tcW w:w="1387" w:type="dxa"/>
            <w:hideMark/>
          </w:tcPr>
          <w:p w14:paraId="31BF67FF" w14:textId="49B5FA5E" w:rsidR="00EE5BB8" w:rsidRPr="00C6052E" w:rsidRDefault="00EE5BB8" w:rsidP="00483058">
            <w:pPr>
              <w:pStyle w:val="TableCopy"/>
              <w:jc w:val="right"/>
            </w:pPr>
            <w:r w:rsidRPr="00C6052E">
              <w:t>916</w:t>
            </w:r>
            <w:r w:rsidR="00177848" w:rsidRPr="00C6052E">
              <w:t xml:space="preserve"> </w:t>
            </w:r>
          </w:p>
        </w:tc>
        <w:tc>
          <w:tcPr>
            <w:tcW w:w="1247" w:type="dxa"/>
            <w:hideMark/>
          </w:tcPr>
          <w:p w14:paraId="17057350" w14:textId="3230E0DC" w:rsidR="00EE5BB8" w:rsidRPr="00C6052E" w:rsidRDefault="00EE5BB8" w:rsidP="00483058">
            <w:pPr>
              <w:pStyle w:val="TableCopy"/>
              <w:jc w:val="right"/>
            </w:pPr>
            <w:r w:rsidRPr="00C6052E">
              <w:t>2,771</w:t>
            </w:r>
            <w:r w:rsidR="00177848" w:rsidRPr="00C6052E">
              <w:t xml:space="preserve"> </w:t>
            </w:r>
          </w:p>
        </w:tc>
        <w:tc>
          <w:tcPr>
            <w:tcW w:w="1122" w:type="dxa"/>
            <w:hideMark/>
          </w:tcPr>
          <w:p w14:paraId="47257717" w14:textId="64CBA090" w:rsidR="00EE5BB8" w:rsidRPr="00C6052E" w:rsidRDefault="00EE5BB8" w:rsidP="00483058">
            <w:pPr>
              <w:pStyle w:val="TableCopy"/>
              <w:jc w:val="right"/>
            </w:pPr>
            <w:r w:rsidRPr="00C6052E">
              <w:t>8,745</w:t>
            </w:r>
            <w:r w:rsidR="00177848" w:rsidRPr="00C6052E">
              <w:t xml:space="preserve"> </w:t>
            </w:r>
          </w:p>
        </w:tc>
        <w:tc>
          <w:tcPr>
            <w:tcW w:w="1063" w:type="dxa"/>
            <w:hideMark/>
          </w:tcPr>
          <w:p w14:paraId="03567B96" w14:textId="6ED49E36" w:rsidR="00EE5BB8" w:rsidRPr="00C6052E" w:rsidRDefault="00EE5BB8" w:rsidP="00483058">
            <w:pPr>
              <w:pStyle w:val="TableCopy"/>
              <w:jc w:val="right"/>
            </w:pPr>
            <w:r w:rsidRPr="00C6052E">
              <w:t>720</w:t>
            </w:r>
            <w:r w:rsidR="00177848" w:rsidRPr="00C6052E">
              <w:t xml:space="preserve"> </w:t>
            </w:r>
          </w:p>
        </w:tc>
        <w:tc>
          <w:tcPr>
            <w:tcW w:w="1063" w:type="dxa"/>
            <w:hideMark/>
          </w:tcPr>
          <w:p w14:paraId="27CFCEE2" w14:textId="7331AEE5" w:rsidR="00EE5BB8" w:rsidRPr="00C6052E" w:rsidRDefault="00EE5BB8" w:rsidP="00483058">
            <w:pPr>
              <w:pStyle w:val="TableCopy"/>
              <w:jc w:val="right"/>
            </w:pPr>
            <w:r w:rsidRPr="00C6052E">
              <w:t>13,153</w:t>
            </w:r>
            <w:r w:rsidR="00177848" w:rsidRPr="00C6052E">
              <w:t xml:space="preserve"> </w:t>
            </w:r>
          </w:p>
        </w:tc>
      </w:tr>
      <w:tr w:rsidR="00EE5BB8" w:rsidRPr="00C6052E" w14:paraId="50353A67" w14:textId="77777777" w:rsidTr="00483058">
        <w:trPr>
          <w:trHeight w:val="20"/>
        </w:trPr>
        <w:tc>
          <w:tcPr>
            <w:tcW w:w="3823" w:type="dxa"/>
            <w:hideMark/>
          </w:tcPr>
          <w:p w14:paraId="477E6026" w14:textId="71431106" w:rsidR="00EE5BB8" w:rsidRPr="00C6052E" w:rsidRDefault="00EE5BB8" w:rsidP="0063097D">
            <w:pPr>
              <w:pStyle w:val="TableCopy"/>
            </w:pPr>
            <w:r w:rsidRPr="00C6052E">
              <w:t>Comprehensive</w:t>
            </w:r>
            <w:r w:rsidR="00177848" w:rsidRPr="00C6052E">
              <w:t xml:space="preserve"> </w:t>
            </w:r>
            <w:r w:rsidRPr="00C6052E">
              <w:t>result</w:t>
            </w:r>
          </w:p>
        </w:tc>
        <w:tc>
          <w:tcPr>
            <w:tcW w:w="1387" w:type="dxa"/>
            <w:hideMark/>
          </w:tcPr>
          <w:p w14:paraId="563B6653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(24</w:t>
            </w:r>
            <w:r w:rsidRPr="00C6052E" w:rsidDel="00C303F2">
              <w:t>)</w:t>
            </w:r>
          </w:p>
        </w:tc>
        <w:tc>
          <w:tcPr>
            <w:tcW w:w="1247" w:type="dxa"/>
            <w:hideMark/>
          </w:tcPr>
          <w:p w14:paraId="3FD153CC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122" w:type="dxa"/>
            <w:hideMark/>
          </w:tcPr>
          <w:p w14:paraId="5C888430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C303F2">
              <w:t>(1)</w:t>
            </w:r>
          </w:p>
        </w:tc>
        <w:tc>
          <w:tcPr>
            <w:tcW w:w="1063" w:type="dxa"/>
            <w:hideMark/>
          </w:tcPr>
          <w:p w14:paraId="7C43FF6C" w14:textId="77777777" w:rsidR="00EE5BB8" w:rsidRPr="00C6052E" w:rsidRDefault="00EE5BB8" w:rsidP="00483058">
            <w:pPr>
              <w:pStyle w:val="TableCopy"/>
              <w:jc w:val="right"/>
            </w:pPr>
            <w:r w:rsidRPr="00C6052E" w:rsidDel="00C303F2">
              <w:t>3</w:t>
            </w:r>
          </w:p>
        </w:tc>
        <w:tc>
          <w:tcPr>
            <w:tcW w:w="1063" w:type="dxa"/>
            <w:hideMark/>
          </w:tcPr>
          <w:p w14:paraId="57AAD834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(22)</w:t>
            </w:r>
          </w:p>
        </w:tc>
      </w:tr>
      <w:tr w:rsidR="00EE5BB8" w:rsidRPr="00C6052E" w14:paraId="2D2F2530" w14:textId="77777777" w:rsidTr="00483058">
        <w:trPr>
          <w:trHeight w:val="20"/>
        </w:trPr>
        <w:tc>
          <w:tcPr>
            <w:tcW w:w="3823" w:type="dxa"/>
            <w:hideMark/>
          </w:tcPr>
          <w:p w14:paraId="250E5065" w14:textId="10268BE8" w:rsidR="00EE5BB8" w:rsidRPr="00C6052E" w:rsidRDefault="00EE5BB8" w:rsidP="0063097D">
            <w:pPr>
              <w:pStyle w:val="TableCopy"/>
            </w:pPr>
            <w:r w:rsidRPr="00C6052E">
              <w:t>Transactions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owners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capacity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owners</w:t>
            </w:r>
          </w:p>
        </w:tc>
        <w:tc>
          <w:tcPr>
            <w:tcW w:w="1387" w:type="dxa"/>
            <w:hideMark/>
          </w:tcPr>
          <w:p w14:paraId="312EF76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247" w:type="dxa"/>
            <w:hideMark/>
          </w:tcPr>
          <w:p w14:paraId="71D5F38C" w14:textId="5F503E02" w:rsidR="00EE5BB8" w:rsidRPr="00C6052E" w:rsidRDefault="00EE5BB8" w:rsidP="00483058">
            <w:pPr>
              <w:pStyle w:val="TableCopy"/>
              <w:jc w:val="right"/>
            </w:pPr>
            <w:r w:rsidRPr="00C6052E">
              <w:t>68</w:t>
            </w:r>
            <w:r w:rsidR="00177848" w:rsidRPr="00C6052E">
              <w:t xml:space="preserve"> </w:t>
            </w:r>
          </w:p>
        </w:tc>
        <w:tc>
          <w:tcPr>
            <w:tcW w:w="1122" w:type="dxa"/>
            <w:hideMark/>
          </w:tcPr>
          <w:p w14:paraId="37ED267D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063" w:type="dxa"/>
            <w:hideMark/>
          </w:tcPr>
          <w:p w14:paraId="1FEA6127" w14:textId="77777777" w:rsidR="00EE5BB8" w:rsidRPr="00C6052E" w:rsidRDefault="00EE5BB8" w:rsidP="00483058">
            <w:pPr>
              <w:pStyle w:val="TableCopy"/>
              <w:jc w:val="right"/>
            </w:pPr>
            <w:r w:rsidRPr="00C6052E">
              <w:t>(0)</w:t>
            </w:r>
          </w:p>
        </w:tc>
        <w:tc>
          <w:tcPr>
            <w:tcW w:w="1063" w:type="dxa"/>
            <w:hideMark/>
          </w:tcPr>
          <w:p w14:paraId="7D9DE38A" w14:textId="3B7EA3E1" w:rsidR="00EE5BB8" w:rsidRPr="00C6052E" w:rsidRDefault="00EE5BB8" w:rsidP="00483058">
            <w:pPr>
              <w:pStyle w:val="TableCopy"/>
              <w:jc w:val="right"/>
            </w:pPr>
            <w:r w:rsidRPr="00C6052E">
              <w:t>68</w:t>
            </w:r>
            <w:r w:rsidR="00177848" w:rsidRPr="00C6052E">
              <w:t xml:space="preserve"> </w:t>
            </w:r>
          </w:p>
        </w:tc>
      </w:tr>
      <w:tr w:rsidR="00EE5BB8" w:rsidRPr="00C6052E" w14:paraId="71492DC4" w14:textId="77777777" w:rsidTr="00483058">
        <w:trPr>
          <w:trHeight w:val="20"/>
        </w:trPr>
        <w:tc>
          <w:tcPr>
            <w:tcW w:w="3823" w:type="dxa"/>
            <w:hideMark/>
          </w:tcPr>
          <w:p w14:paraId="04B26640" w14:textId="1EDFBEFE" w:rsidR="00EE5BB8" w:rsidRPr="00C6052E" w:rsidRDefault="00EE5BB8" w:rsidP="0063097D">
            <w:pPr>
              <w:pStyle w:val="Tabletotal"/>
            </w:pPr>
            <w:r w:rsidRPr="00C6052E">
              <w:t>Closing</w:t>
            </w:r>
            <w:r w:rsidR="00177848" w:rsidRPr="00C6052E">
              <w:t xml:space="preserve"> </w:t>
            </w:r>
            <w:r w:rsidRPr="00C6052E">
              <w:t>balance</w:t>
            </w:r>
            <w:r w:rsidR="00177848" w:rsidRPr="00C6052E">
              <w:t xml:space="preserve"> </w:t>
            </w:r>
            <w:r w:rsidRPr="00C6052E">
              <w:t>30</w:t>
            </w:r>
            <w:r w:rsidR="00177848" w:rsidRPr="00C6052E">
              <w:t xml:space="preserve"> </w:t>
            </w:r>
            <w:r w:rsidRPr="00C6052E">
              <w:t>June</w:t>
            </w:r>
            <w:r w:rsidR="00177848" w:rsidRPr="00C6052E">
              <w:t xml:space="preserve"> </w:t>
            </w:r>
            <w:r w:rsidRPr="00C6052E">
              <w:t>2025</w:t>
            </w:r>
            <w:r w:rsidR="00177848" w:rsidRPr="00C6052E">
              <w:t xml:space="preserve"> </w:t>
            </w:r>
            <w:r w:rsidRPr="00C6052E">
              <w:t>(Budget)</w:t>
            </w:r>
            <w:r w:rsidR="00177848" w:rsidRPr="00C6052E">
              <w:rPr>
                <w:vertAlign w:val="superscript"/>
              </w:rPr>
              <w:t xml:space="preserve"> </w:t>
            </w:r>
            <w:r w:rsidRPr="00C6052E">
              <w:rPr>
                <w:vertAlign w:val="superscript"/>
              </w:rPr>
              <w:t>(i)</w:t>
            </w:r>
          </w:p>
        </w:tc>
        <w:tc>
          <w:tcPr>
            <w:tcW w:w="1387" w:type="dxa"/>
            <w:hideMark/>
          </w:tcPr>
          <w:p w14:paraId="4B09677C" w14:textId="354213A1" w:rsidR="00EE5BB8" w:rsidRPr="00C6052E" w:rsidRDefault="00EE5BB8" w:rsidP="00483058">
            <w:pPr>
              <w:pStyle w:val="Tabletotal"/>
              <w:jc w:val="right"/>
            </w:pPr>
            <w:r w:rsidRPr="00C6052E">
              <w:t>892</w:t>
            </w:r>
            <w:r w:rsidR="00177848" w:rsidRPr="00C6052E">
              <w:t xml:space="preserve"> </w:t>
            </w:r>
          </w:p>
        </w:tc>
        <w:tc>
          <w:tcPr>
            <w:tcW w:w="1247" w:type="dxa"/>
            <w:hideMark/>
          </w:tcPr>
          <w:p w14:paraId="42D3EFC4" w14:textId="38BA7A24" w:rsidR="00EE5BB8" w:rsidRPr="00C6052E" w:rsidRDefault="00EE5BB8" w:rsidP="00483058">
            <w:pPr>
              <w:pStyle w:val="Tabletotal"/>
              <w:jc w:val="right"/>
            </w:pPr>
            <w:r w:rsidRPr="00C6052E">
              <w:t>2,839</w:t>
            </w:r>
            <w:r w:rsidR="00177848" w:rsidRPr="00C6052E">
              <w:t xml:space="preserve"> </w:t>
            </w:r>
          </w:p>
        </w:tc>
        <w:tc>
          <w:tcPr>
            <w:tcW w:w="1122" w:type="dxa"/>
            <w:hideMark/>
          </w:tcPr>
          <w:p w14:paraId="57A2055F" w14:textId="5EFF8164" w:rsidR="00EE5BB8" w:rsidRPr="00C6052E" w:rsidRDefault="00EE5BB8" w:rsidP="00483058">
            <w:pPr>
              <w:pStyle w:val="Tabletotal"/>
              <w:jc w:val="right"/>
            </w:pPr>
            <w:r w:rsidRPr="00C6052E">
              <w:t>8,745</w:t>
            </w:r>
            <w:r w:rsidR="00177848" w:rsidRPr="00C6052E">
              <w:t xml:space="preserve"> </w:t>
            </w:r>
          </w:p>
        </w:tc>
        <w:tc>
          <w:tcPr>
            <w:tcW w:w="1063" w:type="dxa"/>
            <w:hideMark/>
          </w:tcPr>
          <w:p w14:paraId="7DB4FF2D" w14:textId="10B2E8EE" w:rsidR="00EE5BB8" w:rsidRPr="00C6052E" w:rsidRDefault="00EE5BB8" w:rsidP="00483058">
            <w:pPr>
              <w:pStyle w:val="Tabletotal"/>
              <w:jc w:val="right"/>
            </w:pPr>
            <w:r w:rsidRPr="00C6052E">
              <w:t>723</w:t>
            </w:r>
            <w:r w:rsidR="00177848" w:rsidRPr="00C6052E">
              <w:t xml:space="preserve"> </w:t>
            </w:r>
          </w:p>
        </w:tc>
        <w:tc>
          <w:tcPr>
            <w:tcW w:w="1063" w:type="dxa"/>
            <w:hideMark/>
          </w:tcPr>
          <w:p w14:paraId="23AE503E" w14:textId="74E327C0" w:rsidR="00EE5BB8" w:rsidRPr="00C6052E" w:rsidRDefault="00EE5BB8" w:rsidP="00483058">
            <w:pPr>
              <w:pStyle w:val="Tabletotal"/>
              <w:jc w:val="right"/>
            </w:pPr>
            <w:r w:rsidRPr="00C6052E">
              <w:t>13,199</w:t>
            </w:r>
            <w:r w:rsidR="00177848" w:rsidRPr="00C6052E">
              <w:t xml:space="preserve"> </w:t>
            </w:r>
          </w:p>
        </w:tc>
      </w:tr>
    </w:tbl>
    <w:p w14:paraId="1F6DB0D7" w14:textId="3F75D5C0" w:rsidR="00EE5BB8" w:rsidRPr="00C6052E" w:rsidRDefault="00EE5BB8" w:rsidP="00EE5BB8">
      <w:pPr>
        <w:pStyle w:val="Tablenotes"/>
      </w:pPr>
      <w:r w:rsidRPr="00C6052E">
        <w:t>Notes:</w:t>
      </w:r>
      <w:r w:rsidR="00177848" w:rsidRPr="00C6052E">
        <w:t xml:space="preserve"> </w:t>
      </w:r>
    </w:p>
    <w:p w14:paraId="4E25ECAA" w14:textId="101579AE" w:rsidR="00EE5BB8" w:rsidRPr="00C6052E" w:rsidRDefault="00EE5BB8" w:rsidP="00483058">
      <w:pPr>
        <w:pStyle w:val="Tablenotes"/>
        <w:spacing w:after="240"/>
      </w:pPr>
      <w:r w:rsidRPr="00C6052E">
        <w:t>i.</w:t>
      </w:r>
      <w:r w:rsidRPr="00C6052E">
        <w:tab/>
        <w:t>The</w:t>
      </w:r>
      <w:r w:rsidR="00177848" w:rsidRPr="00C6052E">
        <w:t xml:space="preserve"> </w:t>
      </w:r>
      <w:r w:rsidRPr="00C6052E">
        <w:t>2024-25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figures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restated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reflect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2023-24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closing</w:t>
      </w:r>
      <w:r w:rsidR="00177848" w:rsidRPr="00C6052E">
        <w:t xml:space="preserve"> </w:t>
      </w:r>
      <w:r w:rsidRPr="00C6052E">
        <w:t>balances.</w:t>
      </w:r>
    </w:p>
    <w:p w14:paraId="583D5BBD" w14:textId="18150190" w:rsidR="00EE5BB8" w:rsidRPr="00C6052E" w:rsidRDefault="00EE5BB8" w:rsidP="00483058">
      <w:pPr>
        <w:pStyle w:val="TableHeading"/>
      </w:pPr>
      <w:r w:rsidRPr="00C6052E">
        <w:t>Administered</w:t>
      </w:r>
      <w:r w:rsidR="00177848" w:rsidRPr="00C6052E">
        <w:t xml:space="preserve"> </w:t>
      </w:r>
      <w:r w:rsidRPr="00C6052E">
        <w:t>items</w:t>
      </w:r>
      <w:r w:rsidR="00177848" w:rsidRPr="00C6052E">
        <w:t xml:space="preserve"> </w:t>
      </w:r>
      <w:r w:rsidRPr="00C6052E">
        <w:t>statement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ended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</w:p>
    <w:tbl>
      <w:tblPr>
        <w:tblStyle w:val="TableGrid"/>
        <w:tblW w:w="9634" w:type="dxa"/>
        <w:tblLayout w:type="fixed"/>
        <w:tblLook w:val="0020" w:firstRow="1" w:lastRow="0" w:firstColumn="0" w:lastColumn="0" w:noHBand="0" w:noVBand="0"/>
      </w:tblPr>
      <w:tblGrid>
        <w:gridCol w:w="3964"/>
        <w:gridCol w:w="1474"/>
        <w:gridCol w:w="1474"/>
        <w:gridCol w:w="1134"/>
        <w:gridCol w:w="850"/>
        <w:gridCol w:w="738"/>
      </w:tblGrid>
      <w:tr w:rsidR="00EE5BB8" w:rsidRPr="00C6052E" w14:paraId="26CEEF39" w14:textId="77777777" w:rsidTr="00CC2B8F">
        <w:trPr>
          <w:tblHeader/>
        </w:trPr>
        <w:tc>
          <w:tcPr>
            <w:tcW w:w="3964" w:type="dxa"/>
          </w:tcPr>
          <w:p w14:paraId="44F55679" w14:textId="77777777" w:rsidR="00EE5BB8" w:rsidRPr="00C6052E" w:rsidRDefault="00EE5BB8" w:rsidP="000F5B20">
            <w:pPr>
              <w:pStyle w:val="TableColumnHeading"/>
            </w:pPr>
            <w:bookmarkStart w:id="13" w:name="TableColumnHeadings_123"/>
            <w:bookmarkEnd w:id="13"/>
          </w:p>
        </w:tc>
        <w:tc>
          <w:tcPr>
            <w:tcW w:w="1474" w:type="dxa"/>
            <w:hideMark/>
          </w:tcPr>
          <w:p w14:paraId="1303409E" w14:textId="425BD0FA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2024–25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Actual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474" w:type="dxa"/>
            <w:hideMark/>
          </w:tcPr>
          <w:p w14:paraId="7ED2AD02" w14:textId="08831318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2024–25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Budget</w:t>
            </w:r>
            <w:r w:rsidRPr="00C6052E">
              <w:rPr>
                <w:vertAlign w:val="superscript"/>
                <w:lang w:val="en-AU"/>
              </w:rPr>
              <w:t>(i)</w:t>
            </w:r>
            <w:r w:rsidRPr="00C6052E">
              <w:rPr>
                <w:lang w:val="en-AU"/>
              </w:rPr>
              <w:br/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134" w:type="dxa"/>
            <w:hideMark/>
          </w:tcPr>
          <w:p w14:paraId="73442E18" w14:textId="77777777" w:rsidR="00EE5BB8" w:rsidRPr="00C6052E" w:rsidRDefault="00EE5BB8" w:rsidP="00CC2B8F">
            <w:pPr>
              <w:pStyle w:val="TableColumnHeading"/>
              <w:jc w:val="right"/>
            </w:pPr>
            <w:r w:rsidRPr="00C6052E">
              <w:t>Variation</w:t>
            </w:r>
          </w:p>
        </w:tc>
        <w:tc>
          <w:tcPr>
            <w:tcW w:w="850" w:type="dxa"/>
            <w:hideMark/>
          </w:tcPr>
          <w:p w14:paraId="19A93F0A" w14:textId="77777777" w:rsidR="00EE5BB8" w:rsidRPr="00C6052E" w:rsidRDefault="00EE5BB8" w:rsidP="00CC2B8F">
            <w:pPr>
              <w:pStyle w:val="TableColumnHeading"/>
              <w:jc w:val="right"/>
            </w:pPr>
            <w:r w:rsidRPr="00C6052E">
              <w:t>%</w:t>
            </w:r>
          </w:p>
        </w:tc>
        <w:tc>
          <w:tcPr>
            <w:tcW w:w="738" w:type="dxa"/>
            <w:hideMark/>
          </w:tcPr>
          <w:p w14:paraId="0CE420E7" w14:textId="77777777" w:rsidR="00EE5BB8" w:rsidRPr="00C6052E" w:rsidRDefault="00EE5BB8" w:rsidP="00CC2B8F">
            <w:pPr>
              <w:pStyle w:val="TableColumnHeading"/>
              <w:jc w:val="right"/>
            </w:pPr>
            <w:r w:rsidRPr="00C6052E">
              <w:t>Notes</w:t>
            </w:r>
          </w:p>
        </w:tc>
      </w:tr>
      <w:tr w:rsidR="00CC2B8F" w:rsidRPr="00C6052E" w14:paraId="7DC2678F" w14:textId="77777777" w:rsidTr="00965D83">
        <w:tc>
          <w:tcPr>
            <w:tcW w:w="3964" w:type="dxa"/>
          </w:tcPr>
          <w:p w14:paraId="4C509474" w14:textId="286D0EC4" w:rsidR="00CC2B8F" w:rsidRPr="00C6052E" w:rsidRDefault="00CC2B8F" w:rsidP="00965D83">
            <w:pPr>
              <w:pStyle w:val="TableHeading"/>
            </w:pPr>
            <w:r w:rsidRPr="00C6052E">
              <w:t>Administered Income</w:t>
            </w:r>
          </w:p>
        </w:tc>
        <w:tc>
          <w:tcPr>
            <w:tcW w:w="1474" w:type="dxa"/>
          </w:tcPr>
          <w:p w14:paraId="4A5BFA49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459D9BAF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4A6A6842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6F2E8417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668E5792" w14:textId="77777777" w:rsidR="00CC2B8F" w:rsidRPr="00C6052E" w:rsidRDefault="00CC2B8F" w:rsidP="00CC2B8F">
            <w:pPr>
              <w:pStyle w:val="TableHeading"/>
              <w:jc w:val="right"/>
            </w:pPr>
          </w:p>
        </w:tc>
      </w:tr>
      <w:tr w:rsidR="00EE5BB8" w:rsidRPr="00C6052E" w14:paraId="58AF0134" w14:textId="77777777" w:rsidTr="00CC2B8F">
        <w:tc>
          <w:tcPr>
            <w:tcW w:w="3964" w:type="dxa"/>
            <w:hideMark/>
          </w:tcPr>
          <w:p w14:paraId="1768C4B2" w14:textId="2A8CE1B7" w:rsidR="00EE5BB8" w:rsidRPr="00C6052E" w:rsidRDefault="00EE5BB8" w:rsidP="0063097D">
            <w:pPr>
              <w:pStyle w:val="TableCopy"/>
            </w:pPr>
            <w:r w:rsidRPr="00C6052E">
              <w:t>Sales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goods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services</w:t>
            </w:r>
          </w:p>
        </w:tc>
        <w:tc>
          <w:tcPr>
            <w:tcW w:w="1474" w:type="dxa"/>
            <w:hideMark/>
          </w:tcPr>
          <w:p w14:paraId="294E9F75" w14:textId="398278DF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10</w:t>
            </w:r>
          </w:p>
        </w:tc>
        <w:tc>
          <w:tcPr>
            <w:tcW w:w="1474" w:type="dxa"/>
            <w:hideMark/>
          </w:tcPr>
          <w:p w14:paraId="48480739" w14:textId="5A812FD9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14</w:t>
            </w:r>
          </w:p>
        </w:tc>
        <w:tc>
          <w:tcPr>
            <w:tcW w:w="1134" w:type="dxa"/>
            <w:hideMark/>
          </w:tcPr>
          <w:p w14:paraId="0E49E6A2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(4)</w:t>
            </w:r>
          </w:p>
        </w:tc>
        <w:tc>
          <w:tcPr>
            <w:tcW w:w="850" w:type="dxa"/>
            <w:hideMark/>
          </w:tcPr>
          <w:p w14:paraId="44218EEC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-29%</w:t>
            </w:r>
          </w:p>
        </w:tc>
        <w:tc>
          <w:tcPr>
            <w:tcW w:w="738" w:type="dxa"/>
            <w:hideMark/>
          </w:tcPr>
          <w:p w14:paraId="5674C4CE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a</w:t>
            </w:r>
          </w:p>
        </w:tc>
      </w:tr>
      <w:tr w:rsidR="00EE5BB8" w:rsidRPr="00C6052E" w14:paraId="6BE0796A" w14:textId="77777777" w:rsidTr="00CC2B8F">
        <w:tc>
          <w:tcPr>
            <w:tcW w:w="3964" w:type="dxa"/>
            <w:hideMark/>
          </w:tcPr>
          <w:p w14:paraId="4CCE1715" w14:textId="77777777" w:rsidR="00EE5BB8" w:rsidRPr="00C6052E" w:rsidRDefault="00EE5BB8" w:rsidP="0063097D">
            <w:pPr>
              <w:pStyle w:val="TableCopy"/>
            </w:pPr>
            <w:r w:rsidRPr="00C6052E">
              <w:t>Grants</w:t>
            </w:r>
          </w:p>
        </w:tc>
        <w:tc>
          <w:tcPr>
            <w:tcW w:w="1474" w:type="dxa"/>
            <w:hideMark/>
          </w:tcPr>
          <w:p w14:paraId="19586FC0" w14:textId="3B3FF0E9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0</w:t>
            </w:r>
          </w:p>
        </w:tc>
        <w:tc>
          <w:tcPr>
            <w:tcW w:w="1474" w:type="dxa"/>
            <w:hideMark/>
          </w:tcPr>
          <w:p w14:paraId="70C3DA89" w14:textId="599965E0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 w:rsidDel="00577444">
              <w:t>2</w:t>
            </w:r>
          </w:p>
        </w:tc>
        <w:tc>
          <w:tcPr>
            <w:tcW w:w="1134" w:type="dxa"/>
            <w:hideMark/>
          </w:tcPr>
          <w:p w14:paraId="24A3A60B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(2)</w:t>
            </w:r>
          </w:p>
        </w:tc>
        <w:tc>
          <w:tcPr>
            <w:tcW w:w="850" w:type="dxa"/>
            <w:hideMark/>
          </w:tcPr>
          <w:p w14:paraId="3525B99B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-124%</w:t>
            </w:r>
          </w:p>
        </w:tc>
        <w:tc>
          <w:tcPr>
            <w:tcW w:w="738" w:type="dxa"/>
            <w:hideMark/>
          </w:tcPr>
          <w:p w14:paraId="034E3F56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b</w:t>
            </w:r>
          </w:p>
        </w:tc>
      </w:tr>
      <w:tr w:rsidR="00EE5BB8" w:rsidRPr="00C6052E" w14:paraId="3BB3BCFE" w14:textId="77777777" w:rsidTr="00CC2B8F">
        <w:tc>
          <w:tcPr>
            <w:tcW w:w="3964" w:type="dxa"/>
            <w:hideMark/>
          </w:tcPr>
          <w:p w14:paraId="1D9EDA0A" w14:textId="05F605E0" w:rsidR="00EE5BB8" w:rsidRPr="00C6052E" w:rsidRDefault="00EE5BB8" w:rsidP="0063097D">
            <w:pPr>
              <w:pStyle w:val="TableCopy"/>
            </w:pPr>
            <w:r w:rsidRPr="00C6052E">
              <w:t>Other</w:t>
            </w:r>
            <w:r w:rsidR="00177848" w:rsidRPr="00C6052E">
              <w:t xml:space="preserve"> </w:t>
            </w:r>
            <w:r w:rsidRPr="00C6052E">
              <w:t>revenue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income</w:t>
            </w:r>
          </w:p>
        </w:tc>
        <w:tc>
          <w:tcPr>
            <w:tcW w:w="1474" w:type="dxa"/>
            <w:hideMark/>
          </w:tcPr>
          <w:p w14:paraId="721F65DB" w14:textId="668FBF9A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32</w:t>
            </w:r>
          </w:p>
        </w:tc>
        <w:tc>
          <w:tcPr>
            <w:tcW w:w="1474" w:type="dxa"/>
            <w:hideMark/>
          </w:tcPr>
          <w:p w14:paraId="3993738D" w14:textId="792B484D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5</w:t>
            </w:r>
          </w:p>
        </w:tc>
        <w:tc>
          <w:tcPr>
            <w:tcW w:w="1134" w:type="dxa"/>
            <w:hideMark/>
          </w:tcPr>
          <w:p w14:paraId="68C4BEC3" w14:textId="677D7001" w:rsidR="00EE5BB8" w:rsidRPr="00C6052E" w:rsidRDefault="00EE5BB8" w:rsidP="00CC2B8F">
            <w:pPr>
              <w:pStyle w:val="TableCopy"/>
              <w:jc w:val="right"/>
            </w:pPr>
            <w:r w:rsidRPr="00C6052E">
              <w:t>27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5ED7372C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585</w:t>
            </w:r>
            <w:r w:rsidRPr="00C6052E" w:rsidDel="009A5B0E">
              <w:t>%</w:t>
            </w:r>
          </w:p>
        </w:tc>
        <w:tc>
          <w:tcPr>
            <w:tcW w:w="738" w:type="dxa"/>
            <w:hideMark/>
          </w:tcPr>
          <w:p w14:paraId="016C8840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c</w:t>
            </w:r>
          </w:p>
        </w:tc>
      </w:tr>
      <w:tr w:rsidR="00EE5BB8" w:rsidRPr="00C6052E" w14:paraId="51F79B2F" w14:textId="77777777" w:rsidTr="00CC2B8F">
        <w:tc>
          <w:tcPr>
            <w:tcW w:w="3964" w:type="dxa"/>
            <w:hideMark/>
          </w:tcPr>
          <w:p w14:paraId="79662986" w14:textId="4DA62EBC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Administered</w:t>
            </w:r>
            <w:r w:rsidR="00177848" w:rsidRPr="00C6052E">
              <w:t xml:space="preserve"> </w:t>
            </w:r>
            <w:r w:rsidRPr="00C6052E">
              <w:t>Income</w:t>
            </w:r>
          </w:p>
        </w:tc>
        <w:tc>
          <w:tcPr>
            <w:tcW w:w="1474" w:type="dxa"/>
            <w:hideMark/>
          </w:tcPr>
          <w:p w14:paraId="5F53E965" w14:textId="0BEB1E42" w:rsidR="00EE5BB8" w:rsidRPr="00C6052E" w:rsidRDefault="00177848" w:rsidP="00CC2B8F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42</w:t>
            </w:r>
          </w:p>
        </w:tc>
        <w:tc>
          <w:tcPr>
            <w:tcW w:w="1474" w:type="dxa"/>
            <w:hideMark/>
          </w:tcPr>
          <w:p w14:paraId="312DC14D" w14:textId="1F441F67" w:rsidR="00EE5BB8" w:rsidRPr="00C6052E" w:rsidRDefault="00177848" w:rsidP="00CC2B8F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20</w:t>
            </w:r>
          </w:p>
        </w:tc>
        <w:tc>
          <w:tcPr>
            <w:tcW w:w="1134" w:type="dxa"/>
            <w:hideMark/>
          </w:tcPr>
          <w:p w14:paraId="435D793E" w14:textId="1A9C0AD0" w:rsidR="00EE5BB8" w:rsidRPr="00C6052E" w:rsidRDefault="00EE5BB8" w:rsidP="00CC2B8F">
            <w:pPr>
              <w:pStyle w:val="Tabletotal"/>
              <w:jc w:val="right"/>
            </w:pPr>
            <w:r w:rsidRPr="00C6052E">
              <w:t>22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74012A4B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109%</w:t>
            </w:r>
          </w:p>
        </w:tc>
        <w:tc>
          <w:tcPr>
            <w:tcW w:w="738" w:type="dxa"/>
          </w:tcPr>
          <w:p w14:paraId="6BC0793A" w14:textId="77777777" w:rsidR="00EE5BB8" w:rsidRPr="00C6052E" w:rsidRDefault="00EE5BB8" w:rsidP="00CC2B8F">
            <w:pPr>
              <w:pStyle w:val="Tabletotal"/>
              <w:jc w:val="right"/>
            </w:pPr>
          </w:p>
        </w:tc>
      </w:tr>
      <w:tr w:rsidR="00CC2B8F" w:rsidRPr="00C6052E" w14:paraId="428B54D5" w14:textId="77777777" w:rsidTr="00CB0521">
        <w:tc>
          <w:tcPr>
            <w:tcW w:w="3964" w:type="dxa"/>
          </w:tcPr>
          <w:p w14:paraId="0954AC47" w14:textId="0BA8E5AF" w:rsidR="00CC2B8F" w:rsidRPr="00C6052E" w:rsidRDefault="00CC2B8F" w:rsidP="00CB0521">
            <w:pPr>
              <w:pStyle w:val="TableHeading"/>
            </w:pPr>
            <w:r w:rsidRPr="00C6052E">
              <w:t>Administered Expenses</w:t>
            </w:r>
          </w:p>
        </w:tc>
        <w:tc>
          <w:tcPr>
            <w:tcW w:w="1474" w:type="dxa"/>
          </w:tcPr>
          <w:p w14:paraId="1061D751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148E08C2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27F2B526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251C2EE6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453FFAF5" w14:textId="77777777" w:rsidR="00CC2B8F" w:rsidRPr="00C6052E" w:rsidRDefault="00CC2B8F" w:rsidP="00CC2B8F">
            <w:pPr>
              <w:pStyle w:val="TableHeading"/>
              <w:jc w:val="right"/>
            </w:pPr>
          </w:p>
        </w:tc>
      </w:tr>
      <w:tr w:rsidR="00EE5BB8" w:rsidRPr="00C6052E" w14:paraId="0B90C44C" w14:textId="77777777" w:rsidTr="00CC2B8F">
        <w:tc>
          <w:tcPr>
            <w:tcW w:w="3964" w:type="dxa"/>
            <w:hideMark/>
          </w:tcPr>
          <w:p w14:paraId="43C436D9" w14:textId="0542E7B6" w:rsidR="00EE5BB8" w:rsidRPr="00C6052E" w:rsidRDefault="00EE5BB8" w:rsidP="0063097D">
            <w:pPr>
              <w:pStyle w:val="TableCopy"/>
            </w:pPr>
            <w:r w:rsidRPr="00C6052E">
              <w:t>Expenses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behalf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State</w:t>
            </w:r>
          </w:p>
        </w:tc>
        <w:tc>
          <w:tcPr>
            <w:tcW w:w="1474" w:type="dxa"/>
            <w:hideMark/>
          </w:tcPr>
          <w:p w14:paraId="59790570" w14:textId="447286C1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0</w:t>
            </w:r>
          </w:p>
        </w:tc>
        <w:tc>
          <w:tcPr>
            <w:tcW w:w="1474" w:type="dxa"/>
            <w:hideMark/>
          </w:tcPr>
          <w:p w14:paraId="12D27507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134" w:type="dxa"/>
            <w:hideMark/>
          </w:tcPr>
          <w:p w14:paraId="2EE05121" w14:textId="743289C1" w:rsidR="00EE5BB8" w:rsidRPr="00C6052E" w:rsidRDefault="00EE5BB8" w:rsidP="00CC2B8F">
            <w:pPr>
              <w:pStyle w:val="TableCopy"/>
              <w:jc w:val="right"/>
            </w:pPr>
            <w:r w:rsidRPr="00C6052E">
              <w:t>0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6E9532AE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</w:t>
            </w:r>
            <w:r w:rsidRPr="00C6052E" w:rsidDel="00A15743">
              <w:t>%</w:t>
            </w:r>
          </w:p>
        </w:tc>
        <w:tc>
          <w:tcPr>
            <w:tcW w:w="738" w:type="dxa"/>
            <w:hideMark/>
          </w:tcPr>
          <w:p w14:paraId="6CC6394A" w14:textId="77777777" w:rsidR="00EE5BB8" w:rsidRPr="00C6052E" w:rsidRDefault="00EE5BB8" w:rsidP="00CC2B8F">
            <w:pPr>
              <w:pStyle w:val="TableCopy"/>
              <w:jc w:val="right"/>
            </w:pPr>
          </w:p>
        </w:tc>
      </w:tr>
      <w:tr w:rsidR="00EE5BB8" w:rsidRPr="00C6052E" w14:paraId="0982355E" w14:textId="77777777" w:rsidTr="00CC2B8F">
        <w:tc>
          <w:tcPr>
            <w:tcW w:w="3964" w:type="dxa"/>
            <w:hideMark/>
          </w:tcPr>
          <w:p w14:paraId="4BC74730" w14:textId="72EC50A7" w:rsidR="00EE5BB8" w:rsidRPr="00C6052E" w:rsidRDefault="00EE5BB8" w:rsidP="0063097D">
            <w:pPr>
              <w:pStyle w:val="TableCopy"/>
            </w:pPr>
            <w:r w:rsidRPr="00C6052E">
              <w:t>Grant</w:t>
            </w:r>
            <w:r w:rsidR="00177848" w:rsidRPr="00C6052E">
              <w:t xml:space="preserve"> </w:t>
            </w:r>
            <w:r w:rsidRPr="00C6052E">
              <w:t>expense</w:t>
            </w:r>
          </w:p>
        </w:tc>
        <w:tc>
          <w:tcPr>
            <w:tcW w:w="1474" w:type="dxa"/>
            <w:hideMark/>
          </w:tcPr>
          <w:p w14:paraId="3702E364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(0)</w:t>
            </w:r>
          </w:p>
        </w:tc>
        <w:tc>
          <w:tcPr>
            <w:tcW w:w="1474" w:type="dxa"/>
            <w:hideMark/>
          </w:tcPr>
          <w:p w14:paraId="04DA3CD6" w14:textId="00A54D84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 w:rsidDel="00316AF9">
              <w:t>0</w:t>
            </w:r>
          </w:p>
        </w:tc>
        <w:tc>
          <w:tcPr>
            <w:tcW w:w="1134" w:type="dxa"/>
            <w:hideMark/>
          </w:tcPr>
          <w:p w14:paraId="435C987C" w14:textId="4877DE7E" w:rsidR="00EE5BB8" w:rsidRPr="00C6052E" w:rsidRDefault="00EE5BB8" w:rsidP="00CC2B8F">
            <w:pPr>
              <w:pStyle w:val="TableCopy"/>
              <w:jc w:val="right"/>
            </w:pPr>
            <w:r w:rsidRPr="00C6052E">
              <w:t>0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5252B678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0%</w:t>
            </w:r>
          </w:p>
        </w:tc>
        <w:tc>
          <w:tcPr>
            <w:tcW w:w="738" w:type="dxa"/>
            <w:hideMark/>
          </w:tcPr>
          <w:p w14:paraId="4A2F093D" w14:textId="77777777" w:rsidR="00EE5BB8" w:rsidRPr="00C6052E" w:rsidRDefault="00EE5BB8" w:rsidP="00CC2B8F">
            <w:pPr>
              <w:pStyle w:val="TableCopy"/>
              <w:jc w:val="right"/>
            </w:pPr>
          </w:p>
        </w:tc>
      </w:tr>
      <w:tr w:rsidR="00EE5BB8" w:rsidRPr="00C6052E" w14:paraId="7727BC66" w14:textId="77777777" w:rsidTr="00CC2B8F">
        <w:tc>
          <w:tcPr>
            <w:tcW w:w="3964" w:type="dxa"/>
            <w:hideMark/>
          </w:tcPr>
          <w:p w14:paraId="63460035" w14:textId="0FD20DFC" w:rsidR="00EE5BB8" w:rsidRPr="00C6052E" w:rsidRDefault="00EE5BB8" w:rsidP="0063097D">
            <w:pPr>
              <w:pStyle w:val="TableCopy"/>
            </w:pPr>
            <w:r w:rsidRPr="00C6052E">
              <w:t>Payments</w:t>
            </w:r>
            <w:r w:rsidR="00177848" w:rsidRPr="00C6052E">
              <w:t xml:space="preserve"> </w:t>
            </w:r>
            <w:r w:rsidRPr="00C6052E">
              <w:t>into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Consolidated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474" w:type="dxa"/>
            <w:hideMark/>
          </w:tcPr>
          <w:p w14:paraId="0F82DFC7" w14:textId="2F4128F2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44</w:t>
            </w:r>
          </w:p>
        </w:tc>
        <w:tc>
          <w:tcPr>
            <w:tcW w:w="1474" w:type="dxa"/>
            <w:hideMark/>
          </w:tcPr>
          <w:p w14:paraId="2ACF85B3" w14:textId="4F0EBC2E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18</w:t>
            </w:r>
          </w:p>
        </w:tc>
        <w:tc>
          <w:tcPr>
            <w:tcW w:w="1134" w:type="dxa"/>
            <w:hideMark/>
          </w:tcPr>
          <w:p w14:paraId="7648E48A" w14:textId="151F2913" w:rsidR="00EE5BB8" w:rsidRPr="00C6052E" w:rsidRDefault="00EE5BB8" w:rsidP="00CC2B8F">
            <w:pPr>
              <w:pStyle w:val="TableCopy"/>
              <w:jc w:val="right"/>
            </w:pPr>
            <w:r w:rsidRPr="00C6052E">
              <w:t>26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65746B08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145%</w:t>
            </w:r>
          </w:p>
        </w:tc>
        <w:tc>
          <w:tcPr>
            <w:tcW w:w="738" w:type="dxa"/>
            <w:hideMark/>
          </w:tcPr>
          <w:p w14:paraId="3E3AF723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d</w:t>
            </w:r>
          </w:p>
        </w:tc>
      </w:tr>
      <w:tr w:rsidR="00EE5BB8" w:rsidRPr="00C6052E" w14:paraId="1DF7E3B9" w14:textId="77777777" w:rsidTr="00CC2B8F">
        <w:tc>
          <w:tcPr>
            <w:tcW w:w="3964" w:type="dxa"/>
            <w:hideMark/>
          </w:tcPr>
          <w:p w14:paraId="4A738838" w14:textId="6ACFB8B8" w:rsidR="00EE5BB8" w:rsidRPr="00C6052E" w:rsidRDefault="00EE5BB8" w:rsidP="0063097D">
            <w:pPr>
              <w:pStyle w:val="TableCopy"/>
            </w:pPr>
            <w:r w:rsidRPr="00C6052E">
              <w:lastRenderedPageBreak/>
              <w:t>Interest</w:t>
            </w:r>
            <w:r w:rsidR="00177848" w:rsidRPr="00C6052E">
              <w:t xml:space="preserve"> </w:t>
            </w:r>
            <w:r w:rsidRPr="00C6052E">
              <w:t>expense</w:t>
            </w:r>
          </w:p>
        </w:tc>
        <w:tc>
          <w:tcPr>
            <w:tcW w:w="1474" w:type="dxa"/>
            <w:hideMark/>
          </w:tcPr>
          <w:p w14:paraId="4D3DAD3A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474" w:type="dxa"/>
            <w:hideMark/>
          </w:tcPr>
          <w:p w14:paraId="522B5E97" w14:textId="77777777" w:rsidR="00EE5BB8" w:rsidRPr="00C6052E" w:rsidRDefault="00EE5BB8" w:rsidP="00CC2B8F">
            <w:pPr>
              <w:pStyle w:val="TableCopy"/>
              <w:jc w:val="right"/>
            </w:pPr>
            <w:r w:rsidRPr="00C6052E" w:rsidDel="00316AF9">
              <w:t>–</w:t>
            </w:r>
          </w:p>
        </w:tc>
        <w:tc>
          <w:tcPr>
            <w:tcW w:w="1134" w:type="dxa"/>
            <w:hideMark/>
          </w:tcPr>
          <w:p w14:paraId="64D89C7F" w14:textId="7E488035" w:rsidR="00EE5BB8" w:rsidRPr="00C6052E" w:rsidRDefault="00EE5BB8" w:rsidP="00CC2B8F">
            <w:pPr>
              <w:pStyle w:val="TableCopy"/>
              <w:jc w:val="right"/>
            </w:pPr>
            <w:r w:rsidRPr="00C6052E">
              <w:t>0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64F8A594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</w:t>
            </w:r>
            <w:r w:rsidRPr="00C6052E" w:rsidDel="00A15743">
              <w:t>%</w:t>
            </w:r>
          </w:p>
        </w:tc>
        <w:tc>
          <w:tcPr>
            <w:tcW w:w="738" w:type="dxa"/>
            <w:hideMark/>
          </w:tcPr>
          <w:p w14:paraId="31F4F8C1" w14:textId="77777777" w:rsidR="00EE5BB8" w:rsidRPr="00C6052E" w:rsidRDefault="00EE5BB8" w:rsidP="00CC2B8F">
            <w:pPr>
              <w:pStyle w:val="TableCopy"/>
              <w:jc w:val="right"/>
            </w:pPr>
          </w:p>
        </w:tc>
      </w:tr>
      <w:tr w:rsidR="00EE5BB8" w:rsidRPr="00C6052E" w14:paraId="6E7AB17F" w14:textId="77777777" w:rsidTr="00CC2B8F">
        <w:tc>
          <w:tcPr>
            <w:tcW w:w="3964" w:type="dxa"/>
            <w:hideMark/>
          </w:tcPr>
          <w:p w14:paraId="49E8015B" w14:textId="31714483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Administered</w:t>
            </w:r>
            <w:r w:rsidR="00177848" w:rsidRPr="00C6052E">
              <w:t xml:space="preserve"> </w:t>
            </w:r>
            <w:r w:rsidRPr="00C6052E">
              <w:t>Expenses</w:t>
            </w:r>
          </w:p>
        </w:tc>
        <w:tc>
          <w:tcPr>
            <w:tcW w:w="1474" w:type="dxa"/>
            <w:hideMark/>
          </w:tcPr>
          <w:p w14:paraId="6488CF08" w14:textId="7265E220" w:rsidR="00EE5BB8" w:rsidRPr="00C6052E" w:rsidRDefault="00177848" w:rsidP="00CC2B8F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44</w:t>
            </w:r>
          </w:p>
        </w:tc>
        <w:tc>
          <w:tcPr>
            <w:tcW w:w="1474" w:type="dxa"/>
            <w:hideMark/>
          </w:tcPr>
          <w:p w14:paraId="6F7B50FA" w14:textId="3B86F462" w:rsidR="00EE5BB8" w:rsidRPr="00C6052E" w:rsidRDefault="00177848" w:rsidP="00CC2B8F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18</w:t>
            </w:r>
          </w:p>
        </w:tc>
        <w:tc>
          <w:tcPr>
            <w:tcW w:w="1134" w:type="dxa"/>
            <w:hideMark/>
          </w:tcPr>
          <w:p w14:paraId="68DE7650" w14:textId="743DC8DA" w:rsidR="00EE5BB8" w:rsidRPr="00C6052E" w:rsidRDefault="00EE5BB8" w:rsidP="00CC2B8F">
            <w:pPr>
              <w:pStyle w:val="Tabletotal"/>
              <w:jc w:val="right"/>
            </w:pPr>
            <w:r w:rsidRPr="00C6052E">
              <w:t>26</w:t>
            </w:r>
            <w:r w:rsidR="00177848" w:rsidRPr="00C6052E">
              <w:t xml:space="preserve"> </w:t>
            </w:r>
          </w:p>
        </w:tc>
        <w:tc>
          <w:tcPr>
            <w:tcW w:w="850" w:type="dxa"/>
            <w:hideMark/>
          </w:tcPr>
          <w:p w14:paraId="396DBFB1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142%</w:t>
            </w:r>
          </w:p>
        </w:tc>
        <w:tc>
          <w:tcPr>
            <w:tcW w:w="738" w:type="dxa"/>
          </w:tcPr>
          <w:p w14:paraId="425FC0F8" w14:textId="77777777" w:rsidR="00EE5BB8" w:rsidRPr="00C6052E" w:rsidRDefault="00EE5BB8" w:rsidP="00CC2B8F">
            <w:pPr>
              <w:pStyle w:val="Tabletotal"/>
              <w:jc w:val="right"/>
            </w:pPr>
          </w:p>
        </w:tc>
      </w:tr>
      <w:tr w:rsidR="00EE5BB8" w:rsidRPr="00C6052E" w14:paraId="4D168114" w14:textId="77777777" w:rsidTr="00CC2B8F">
        <w:tc>
          <w:tcPr>
            <w:tcW w:w="3964" w:type="dxa"/>
          </w:tcPr>
          <w:p w14:paraId="73F8594F" w14:textId="6E487A07" w:rsidR="00EE5BB8" w:rsidRPr="00C6052E" w:rsidRDefault="00EE5BB8" w:rsidP="0063097D">
            <w:pPr>
              <w:pStyle w:val="Tabletotal"/>
            </w:pPr>
            <w:r w:rsidRPr="00C6052E">
              <w:t>Income</w:t>
            </w:r>
            <w:r w:rsidR="00177848" w:rsidRPr="00C6052E">
              <w:t xml:space="preserve"> </w:t>
            </w:r>
            <w:r w:rsidRPr="00C6052E">
              <w:t>less</w:t>
            </w:r>
            <w:r w:rsidR="00177848" w:rsidRPr="00C6052E">
              <w:t xml:space="preserve"> </w:t>
            </w:r>
            <w:r w:rsidRPr="00C6052E">
              <w:t>expenses</w:t>
            </w:r>
          </w:p>
        </w:tc>
        <w:tc>
          <w:tcPr>
            <w:tcW w:w="1474" w:type="dxa"/>
          </w:tcPr>
          <w:p w14:paraId="1987156D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(2)</w:t>
            </w:r>
          </w:p>
        </w:tc>
        <w:tc>
          <w:tcPr>
            <w:tcW w:w="1474" w:type="dxa"/>
          </w:tcPr>
          <w:p w14:paraId="6E4DB576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2</w:t>
            </w:r>
          </w:p>
        </w:tc>
        <w:tc>
          <w:tcPr>
            <w:tcW w:w="1134" w:type="dxa"/>
          </w:tcPr>
          <w:p w14:paraId="363758EB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(4)</w:t>
            </w:r>
          </w:p>
        </w:tc>
        <w:tc>
          <w:tcPr>
            <w:tcW w:w="850" w:type="dxa"/>
          </w:tcPr>
          <w:p w14:paraId="045AFC54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-214%</w:t>
            </w:r>
          </w:p>
        </w:tc>
        <w:tc>
          <w:tcPr>
            <w:tcW w:w="738" w:type="dxa"/>
          </w:tcPr>
          <w:p w14:paraId="318EC489" w14:textId="77777777" w:rsidR="00EE5BB8" w:rsidRPr="00C6052E" w:rsidRDefault="00EE5BB8" w:rsidP="00CC2B8F">
            <w:pPr>
              <w:pStyle w:val="Tabletotal"/>
              <w:jc w:val="right"/>
            </w:pPr>
          </w:p>
        </w:tc>
      </w:tr>
      <w:tr w:rsidR="00EE5BB8" w:rsidRPr="00C6052E" w14:paraId="1ECF59A5" w14:textId="77777777" w:rsidTr="00CC2B8F">
        <w:tc>
          <w:tcPr>
            <w:tcW w:w="3964" w:type="dxa"/>
            <w:hideMark/>
          </w:tcPr>
          <w:p w14:paraId="7362B6C7" w14:textId="1FC70805" w:rsidR="00EE5BB8" w:rsidRPr="00C6052E" w:rsidRDefault="00EE5BB8" w:rsidP="0063097D">
            <w:pPr>
              <w:pStyle w:val="Tabletotal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result</w:t>
            </w:r>
          </w:p>
        </w:tc>
        <w:tc>
          <w:tcPr>
            <w:tcW w:w="1474" w:type="dxa"/>
            <w:hideMark/>
          </w:tcPr>
          <w:p w14:paraId="2D0ADA51" w14:textId="4EB22A72" w:rsidR="00EE5BB8" w:rsidRPr="00C6052E" w:rsidRDefault="00177848" w:rsidP="00CC2B8F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(2)</w:t>
            </w:r>
          </w:p>
        </w:tc>
        <w:tc>
          <w:tcPr>
            <w:tcW w:w="1474" w:type="dxa"/>
            <w:hideMark/>
          </w:tcPr>
          <w:p w14:paraId="1466302B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2</w:t>
            </w:r>
          </w:p>
        </w:tc>
        <w:tc>
          <w:tcPr>
            <w:tcW w:w="1134" w:type="dxa"/>
            <w:hideMark/>
          </w:tcPr>
          <w:p w14:paraId="2F5293D3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(4)</w:t>
            </w:r>
          </w:p>
        </w:tc>
        <w:tc>
          <w:tcPr>
            <w:tcW w:w="850" w:type="dxa"/>
            <w:hideMark/>
          </w:tcPr>
          <w:p w14:paraId="0DFDD3F5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-222%</w:t>
            </w:r>
          </w:p>
        </w:tc>
        <w:tc>
          <w:tcPr>
            <w:tcW w:w="738" w:type="dxa"/>
          </w:tcPr>
          <w:p w14:paraId="5DB90A5C" w14:textId="77777777" w:rsidR="00EE5BB8" w:rsidRPr="00C6052E" w:rsidRDefault="00EE5BB8" w:rsidP="00CC2B8F">
            <w:pPr>
              <w:pStyle w:val="Tabletotal"/>
              <w:jc w:val="right"/>
            </w:pPr>
          </w:p>
        </w:tc>
      </w:tr>
      <w:tr w:rsidR="00EE5BB8" w:rsidRPr="00C6052E" w14:paraId="747843FC" w14:textId="77777777" w:rsidTr="00CC2B8F">
        <w:tc>
          <w:tcPr>
            <w:tcW w:w="3964" w:type="dxa"/>
            <w:hideMark/>
          </w:tcPr>
          <w:p w14:paraId="13AEC9D7" w14:textId="10AE4CC5" w:rsidR="00EE5BB8" w:rsidRPr="00C6052E" w:rsidRDefault="00EE5BB8" w:rsidP="0063097D">
            <w:pPr>
              <w:pStyle w:val="Tabletotal"/>
            </w:pPr>
            <w:r w:rsidRPr="00C6052E">
              <w:t>Comprehensive</w:t>
            </w:r>
            <w:r w:rsidR="00177848" w:rsidRPr="00C6052E">
              <w:t xml:space="preserve"> </w:t>
            </w:r>
            <w:r w:rsidRPr="00C6052E">
              <w:t>result</w:t>
            </w:r>
          </w:p>
        </w:tc>
        <w:tc>
          <w:tcPr>
            <w:tcW w:w="1474" w:type="dxa"/>
            <w:hideMark/>
          </w:tcPr>
          <w:p w14:paraId="3381E7BE" w14:textId="39609234" w:rsidR="00EE5BB8" w:rsidRPr="00C6052E" w:rsidRDefault="00177848" w:rsidP="00CC2B8F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(2)</w:t>
            </w:r>
          </w:p>
        </w:tc>
        <w:tc>
          <w:tcPr>
            <w:tcW w:w="1474" w:type="dxa"/>
            <w:hideMark/>
          </w:tcPr>
          <w:p w14:paraId="19A42510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2</w:t>
            </w:r>
          </w:p>
        </w:tc>
        <w:tc>
          <w:tcPr>
            <w:tcW w:w="1134" w:type="dxa"/>
            <w:hideMark/>
          </w:tcPr>
          <w:p w14:paraId="492EA3C3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(4)</w:t>
            </w:r>
          </w:p>
        </w:tc>
        <w:tc>
          <w:tcPr>
            <w:tcW w:w="850" w:type="dxa"/>
            <w:hideMark/>
          </w:tcPr>
          <w:p w14:paraId="1D4D5E96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-222%</w:t>
            </w:r>
          </w:p>
        </w:tc>
        <w:tc>
          <w:tcPr>
            <w:tcW w:w="738" w:type="dxa"/>
          </w:tcPr>
          <w:p w14:paraId="3C3265CD" w14:textId="77777777" w:rsidR="00EE5BB8" w:rsidRPr="00C6052E" w:rsidRDefault="00EE5BB8" w:rsidP="00CC2B8F">
            <w:pPr>
              <w:pStyle w:val="Tabletotal"/>
              <w:jc w:val="right"/>
            </w:pPr>
          </w:p>
        </w:tc>
      </w:tr>
      <w:tr w:rsidR="00CC2B8F" w:rsidRPr="00C6052E" w14:paraId="1B379063" w14:textId="77777777" w:rsidTr="00FE07B0">
        <w:tc>
          <w:tcPr>
            <w:tcW w:w="3964" w:type="dxa"/>
          </w:tcPr>
          <w:p w14:paraId="06D2989C" w14:textId="0285B9A8" w:rsidR="00CC2B8F" w:rsidRPr="00C6052E" w:rsidRDefault="00CC2B8F" w:rsidP="00FE07B0">
            <w:pPr>
              <w:pStyle w:val="TableHeading"/>
            </w:pPr>
            <w:r w:rsidRPr="00C6052E">
              <w:t>Administered Assets</w:t>
            </w:r>
          </w:p>
        </w:tc>
        <w:tc>
          <w:tcPr>
            <w:tcW w:w="1474" w:type="dxa"/>
          </w:tcPr>
          <w:p w14:paraId="583550CB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10695776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344D09EF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0A82D4EB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582EEC99" w14:textId="77777777" w:rsidR="00CC2B8F" w:rsidRPr="00C6052E" w:rsidRDefault="00CC2B8F" w:rsidP="00CC2B8F">
            <w:pPr>
              <w:pStyle w:val="TableHeading"/>
              <w:jc w:val="right"/>
            </w:pPr>
          </w:p>
        </w:tc>
      </w:tr>
      <w:tr w:rsidR="00EE5BB8" w:rsidRPr="00C6052E" w14:paraId="33088FF1" w14:textId="77777777" w:rsidTr="00CC2B8F">
        <w:tc>
          <w:tcPr>
            <w:tcW w:w="3964" w:type="dxa"/>
            <w:hideMark/>
          </w:tcPr>
          <w:p w14:paraId="69BEBDDB" w14:textId="77777777" w:rsidR="00EE5BB8" w:rsidRPr="00C6052E" w:rsidRDefault="00EE5BB8" w:rsidP="0063097D">
            <w:pPr>
              <w:pStyle w:val="TableCopy"/>
            </w:pPr>
            <w:r w:rsidRPr="00C6052E">
              <w:t>Receivables</w:t>
            </w:r>
          </w:p>
        </w:tc>
        <w:tc>
          <w:tcPr>
            <w:tcW w:w="1474" w:type="dxa"/>
            <w:hideMark/>
          </w:tcPr>
          <w:p w14:paraId="55866F39" w14:textId="748F5582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46</w:t>
            </w:r>
          </w:p>
        </w:tc>
        <w:tc>
          <w:tcPr>
            <w:tcW w:w="1474" w:type="dxa"/>
            <w:hideMark/>
          </w:tcPr>
          <w:p w14:paraId="2165B06E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50</w:t>
            </w:r>
          </w:p>
        </w:tc>
        <w:tc>
          <w:tcPr>
            <w:tcW w:w="1134" w:type="dxa"/>
            <w:hideMark/>
          </w:tcPr>
          <w:p w14:paraId="552E33D1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(4)</w:t>
            </w:r>
          </w:p>
        </w:tc>
        <w:tc>
          <w:tcPr>
            <w:tcW w:w="850" w:type="dxa"/>
            <w:hideMark/>
          </w:tcPr>
          <w:p w14:paraId="6886BA2E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-8%</w:t>
            </w:r>
          </w:p>
        </w:tc>
        <w:tc>
          <w:tcPr>
            <w:tcW w:w="738" w:type="dxa"/>
            <w:hideMark/>
          </w:tcPr>
          <w:p w14:paraId="13A16E13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e</w:t>
            </w:r>
          </w:p>
        </w:tc>
      </w:tr>
      <w:tr w:rsidR="00EE5BB8" w:rsidRPr="00C6052E" w14:paraId="7576F150" w14:textId="77777777" w:rsidTr="00CC2B8F">
        <w:tc>
          <w:tcPr>
            <w:tcW w:w="3964" w:type="dxa"/>
            <w:hideMark/>
          </w:tcPr>
          <w:p w14:paraId="6A86DD80" w14:textId="1E85EC28" w:rsidR="00EE5BB8" w:rsidRPr="00C6052E" w:rsidRDefault="00EE5BB8" w:rsidP="0063097D">
            <w:pPr>
              <w:pStyle w:val="TableCopy"/>
            </w:pPr>
            <w:r w:rsidRPr="00C6052E">
              <w:t>Investments</w:t>
            </w:r>
            <w:r w:rsidR="00177848" w:rsidRPr="00C6052E">
              <w:t xml:space="preserve"> </w:t>
            </w:r>
            <w:r w:rsidRPr="00C6052E">
              <w:t>accounted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using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equity</w:t>
            </w:r>
            <w:r w:rsidR="00177848" w:rsidRPr="00C6052E">
              <w:t xml:space="preserve"> </w:t>
            </w:r>
            <w:r w:rsidRPr="00C6052E">
              <w:t>method</w:t>
            </w:r>
          </w:p>
        </w:tc>
        <w:tc>
          <w:tcPr>
            <w:tcW w:w="1474" w:type="dxa"/>
            <w:hideMark/>
          </w:tcPr>
          <w:p w14:paraId="52EC663E" w14:textId="235820DF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11</w:t>
            </w:r>
          </w:p>
        </w:tc>
        <w:tc>
          <w:tcPr>
            <w:tcW w:w="1474" w:type="dxa"/>
            <w:hideMark/>
          </w:tcPr>
          <w:p w14:paraId="521B4432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11</w:t>
            </w:r>
          </w:p>
        </w:tc>
        <w:tc>
          <w:tcPr>
            <w:tcW w:w="1134" w:type="dxa"/>
            <w:hideMark/>
          </w:tcPr>
          <w:p w14:paraId="7B140CAD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850" w:type="dxa"/>
            <w:hideMark/>
          </w:tcPr>
          <w:p w14:paraId="4B3732DF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0%</w:t>
            </w:r>
          </w:p>
        </w:tc>
        <w:tc>
          <w:tcPr>
            <w:tcW w:w="738" w:type="dxa"/>
          </w:tcPr>
          <w:p w14:paraId="1FA76FC1" w14:textId="77777777" w:rsidR="00EE5BB8" w:rsidRPr="00C6052E" w:rsidRDefault="00EE5BB8" w:rsidP="00CC2B8F">
            <w:pPr>
              <w:pStyle w:val="TableCopy"/>
              <w:jc w:val="right"/>
            </w:pPr>
          </w:p>
        </w:tc>
      </w:tr>
      <w:tr w:rsidR="00EE5BB8" w:rsidRPr="00C6052E" w14:paraId="33DAB662" w14:textId="77777777" w:rsidTr="00CC2B8F">
        <w:tc>
          <w:tcPr>
            <w:tcW w:w="3964" w:type="dxa"/>
          </w:tcPr>
          <w:p w14:paraId="6F147EB9" w14:textId="2DFFD0F6" w:rsidR="00EE5BB8" w:rsidRPr="00C6052E" w:rsidRDefault="00EE5BB8" w:rsidP="0063097D">
            <w:pPr>
              <w:pStyle w:val="TableCopy"/>
            </w:pPr>
            <w:r w:rsidRPr="00C6052E">
              <w:t>Property,</w:t>
            </w:r>
            <w:r w:rsidR="00177848" w:rsidRPr="00C6052E">
              <w:t xml:space="preserve"> </w:t>
            </w:r>
            <w:r w:rsidRPr="00C6052E">
              <w:t>plant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equipment</w:t>
            </w:r>
          </w:p>
        </w:tc>
        <w:tc>
          <w:tcPr>
            <w:tcW w:w="1474" w:type="dxa"/>
          </w:tcPr>
          <w:p w14:paraId="004E785F" w14:textId="041DEE72" w:rsidR="00EE5BB8" w:rsidRPr="00C6052E" w:rsidRDefault="00177848" w:rsidP="00CC2B8F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25</w:t>
            </w:r>
          </w:p>
        </w:tc>
        <w:tc>
          <w:tcPr>
            <w:tcW w:w="1474" w:type="dxa"/>
          </w:tcPr>
          <w:p w14:paraId="5D6C7D0C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134" w:type="dxa"/>
          </w:tcPr>
          <w:p w14:paraId="26061978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25</w:t>
            </w:r>
          </w:p>
        </w:tc>
        <w:tc>
          <w:tcPr>
            <w:tcW w:w="850" w:type="dxa"/>
          </w:tcPr>
          <w:p w14:paraId="530BC5DE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&gt;100%</w:t>
            </w:r>
          </w:p>
        </w:tc>
        <w:tc>
          <w:tcPr>
            <w:tcW w:w="738" w:type="dxa"/>
          </w:tcPr>
          <w:p w14:paraId="05B2B51C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f</w:t>
            </w:r>
          </w:p>
        </w:tc>
      </w:tr>
      <w:tr w:rsidR="00EE5BB8" w:rsidRPr="00C6052E" w14:paraId="47B5B0AA" w14:textId="77777777" w:rsidTr="00CC2B8F">
        <w:tc>
          <w:tcPr>
            <w:tcW w:w="3964" w:type="dxa"/>
            <w:hideMark/>
          </w:tcPr>
          <w:p w14:paraId="6893A4D1" w14:textId="19972E63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administered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0326D041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82</w:t>
            </w:r>
          </w:p>
        </w:tc>
        <w:tc>
          <w:tcPr>
            <w:tcW w:w="1474" w:type="dxa"/>
            <w:hideMark/>
          </w:tcPr>
          <w:p w14:paraId="030FF76D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60</w:t>
            </w:r>
          </w:p>
        </w:tc>
        <w:tc>
          <w:tcPr>
            <w:tcW w:w="1134" w:type="dxa"/>
            <w:hideMark/>
          </w:tcPr>
          <w:p w14:paraId="1693D1B7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22</w:t>
            </w:r>
          </w:p>
        </w:tc>
        <w:tc>
          <w:tcPr>
            <w:tcW w:w="850" w:type="dxa"/>
            <w:hideMark/>
          </w:tcPr>
          <w:p w14:paraId="3FE11E09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37%</w:t>
            </w:r>
          </w:p>
        </w:tc>
        <w:tc>
          <w:tcPr>
            <w:tcW w:w="738" w:type="dxa"/>
          </w:tcPr>
          <w:p w14:paraId="3A4A1934" w14:textId="77777777" w:rsidR="00EE5BB8" w:rsidRPr="00C6052E" w:rsidRDefault="00EE5BB8" w:rsidP="00CC2B8F">
            <w:pPr>
              <w:pStyle w:val="Tabletotal"/>
              <w:jc w:val="right"/>
            </w:pPr>
          </w:p>
        </w:tc>
      </w:tr>
      <w:tr w:rsidR="00CC2B8F" w:rsidRPr="00C6052E" w14:paraId="15C3EE57" w14:textId="77777777" w:rsidTr="0021149D">
        <w:tc>
          <w:tcPr>
            <w:tcW w:w="3964" w:type="dxa"/>
          </w:tcPr>
          <w:p w14:paraId="2BA10D0A" w14:textId="6F51220D" w:rsidR="00CC2B8F" w:rsidRPr="00C6052E" w:rsidRDefault="00CC2B8F" w:rsidP="0021149D">
            <w:pPr>
              <w:pStyle w:val="TableHeading"/>
            </w:pPr>
            <w:r w:rsidRPr="00C6052E">
              <w:t>Administered Liabilities</w:t>
            </w:r>
          </w:p>
        </w:tc>
        <w:tc>
          <w:tcPr>
            <w:tcW w:w="1474" w:type="dxa"/>
          </w:tcPr>
          <w:p w14:paraId="5C7E0702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1474" w:type="dxa"/>
          </w:tcPr>
          <w:p w14:paraId="69DFB16A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1134" w:type="dxa"/>
          </w:tcPr>
          <w:p w14:paraId="45A6199B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850" w:type="dxa"/>
          </w:tcPr>
          <w:p w14:paraId="103130F2" w14:textId="77777777" w:rsidR="00CC2B8F" w:rsidRPr="00C6052E" w:rsidRDefault="00CC2B8F" w:rsidP="00CC2B8F">
            <w:pPr>
              <w:pStyle w:val="TableHeading"/>
              <w:jc w:val="right"/>
            </w:pPr>
          </w:p>
        </w:tc>
        <w:tc>
          <w:tcPr>
            <w:tcW w:w="738" w:type="dxa"/>
          </w:tcPr>
          <w:p w14:paraId="4A2F5B07" w14:textId="77777777" w:rsidR="00CC2B8F" w:rsidRPr="00C6052E" w:rsidRDefault="00CC2B8F" w:rsidP="00CC2B8F">
            <w:pPr>
              <w:pStyle w:val="TableHeading"/>
              <w:jc w:val="right"/>
            </w:pPr>
          </w:p>
        </w:tc>
      </w:tr>
      <w:tr w:rsidR="00EE5BB8" w:rsidRPr="00C6052E" w14:paraId="1CC81634" w14:textId="77777777" w:rsidTr="00CC2B8F">
        <w:tc>
          <w:tcPr>
            <w:tcW w:w="3964" w:type="dxa"/>
            <w:hideMark/>
          </w:tcPr>
          <w:p w14:paraId="7FE30BB7" w14:textId="63F54320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administered</w:t>
            </w:r>
            <w:r w:rsidR="00177848" w:rsidRPr="00C6052E">
              <w:t xml:space="preserve"> </w:t>
            </w:r>
            <w:r w:rsidRPr="00C6052E">
              <w:t>liabilities</w:t>
            </w:r>
          </w:p>
        </w:tc>
        <w:tc>
          <w:tcPr>
            <w:tcW w:w="1474" w:type="dxa"/>
            <w:hideMark/>
          </w:tcPr>
          <w:p w14:paraId="444561B8" w14:textId="1EA2FE24" w:rsidR="00EE5BB8" w:rsidRPr="00C6052E" w:rsidRDefault="00177848" w:rsidP="00CC2B8F">
            <w:pPr>
              <w:pStyle w:val="Tabletotal"/>
              <w:jc w:val="right"/>
            </w:pPr>
            <w:r w:rsidRPr="00C6052E">
              <w:t xml:space="preserve"> </w:t>
            </w:r>
            <w:r w:rsidR="00EE5BB8" w:rsidRPr="00C6052E">
              <w:t>0</w:t>
            </w:r>
          </w:p>
        </w:tc>
        <w:tc>
          <w:tcPr>
            <w:tcW w:w="1474" w:type="dxa"/>
            <w:hideMark/>
          </w:tcPr>
          <w:p w14:paraId="34C29B99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0</w:t>
            </w:r>
          </w:p>
        </w:tc>
        <w:tc>
          <w:tcPr>
            <w:tcW w:w="1134" w:type="dxa"/>
            <w:hideMark/>
          </w:tcPr>
          <w:p w14:paraId="28D80890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0</w:t>
            </w:r>
          </w:p>
        </w:tc>
        <w:tc>
          <w:tcPr>
            <w:tcW w:w="850" w:type="dxa"/>
            <w:hideMark/>
          </w:tcPr>
          <w:p w14:paraId="02CD36D6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0%</w:t>
            </w:r>
          </w:p>
        </w:tc>
        <w:tc>
          <w:tcPr>
            <w:tcW w:w="738" w:type="dxa"/>
          </w:tcPr>
          <w:p w14:paraId="15BD5DE7" w14:textId="77777777" w:rsidR="00EE5BB8" w:rsidRPr="00C6052E" w:rsidRDefault="00EE5BB8" w:rsidP="00CC2B8F">
            <w:pPr>
              <w:pStyle w:val="Tabletotal"/>
              <w:jc w:val="right"/>
            </w:pPr>
          </w:p>
        </w:tc>
      </w:tr>
      <w:tr w:rsidR="00EE5BB8" w:rsidRPr="00C6052E" w14:paraId="04741E6B" w14:textId="77777777" w:rsidTr="00CC2B8F">
        <w:tc>
          <w:tcPr>
            <w:tcW w:w="3964" w:type="dxa"/>
            <w:hideMark/>
          </w:tcPr>
          <w:p w14:paraId="4308849C" w14:textId="06AFF4A8" w:rsidR="00EE5BB8" w:rsidRPr="00C6052E" w:rsidRDefault="00EE5BB8" w:rsidP="0063097D">
            <w:pPr>
              <w:pStyle w:val="Tabletotal"/>
            </w:pPr>
            <w:r w:rsidRPr="00C6052E">
              <w:t>Net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474" w:type="dxa"/>
            <w:hideMark/>
          </w:tcPr>
          <w:p w14:paraId="38D42598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81</w:t>
            </w:r>
          </w:p>
        </w:tc>
        <w:tc>
          <w:tcPr>
            <w:tcW w:w="1474" w:type="dxa"/>
            <w:hideMark/>
          </w:tcPr>
          <w:p w14:paraId="3DB318A7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60</w:t>
            </w:r>
          </w:p>
        </w:tc>
        <w:tc>
          <w:tcPr>
            <w:tcW w:w="1134" w:type="dxa"/>
            <w:hideMark/>
          </w:tcPr>
          <w:p w14:paraId="1AC58FBE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21</w:t>
            </w:r>
          </w:p>
        </w:tc>
        <w:tc>
          <w:tcPr>
            <w:tcW w:w="850" w:type="dxa"/>
            <w:hideMark/>
          </w:tcPr>
          <w:p w14:paraId="28283408" w14:textId="77777777" w:rsidR="00EE5BB8" w:rsidRPr="00C6052E" w:rsidRDefault="00EE5BB8" w:rsidP="00CC2B8F">
            <w:pPr>
              <w:pStyle w:val="Tabletotal"/>
              <w:jc w:val="right"/>
            </w:pPr>
            <w:r w:rsidRPr="00C6052E">
              <w:t>35%</w:t>
            </w:r>
          </w:p>
        </w:tc>
        <w:tc>
          <w:tcPr>
            <w:tcW w:w="738" w:type="dxa"/>
          </w:tcPr>
          <w:p w14:paraId="2960DFBD" w14:textId="77777777" w:rsidR="00EE5BB8" w:rsidRPr="00C6052E" w:rsidRDefault="00EE5BB8" w:rsidP="00CC2B8F">
            <w:pPr>
              <w:pStyle w:val="Tabletotal"/>
              <w:jc w:val="right"/>
            </w:pPr>
          </w:p>
        </w:tc>
      </w:tr>
    </w:tbl>
    <w:p w14:paraId="75BFB0A8" w14:textId="4B75B500" w:rsidR="00EE5BB8" w:rsidRPr="00C6052E" w:rsidRDefault="00EE5BB8" w:rsidP="00EE5BB8">
      <w:pPr>
        <w:pStyle w:val="Tablenotes"/>
      </w:pPr>
      <w:r w:rsidRPr="00C6052E">
        <w:t>Notes:</w:t>
      </w:r>
      <w:r w:rsidR="00177848" w:rsidRPr="00C6052E">
        <w:t xml:space="preserve"> </w:t>
      </w:r>
    </w:p>
    <w:p w14:paraId="55E9094D" w14:textId="21B7F723" w:rsidR="00EE5BB8" w:rsidRPr="00C6052E" w:rsidRDefault="00EE5BB8" w:rsidP="00EE5BB8">
      <w:pPr>
        <w:pStyle w:val="Tablenotes"/>
      </w:pPr>
      <w:r w:rsidRPr="00C6052E">
        <w:t>i</w:t>
      </w:r>
      <w:r w:rsidRPr="00C6052E">
        <w:tab/>
      </w:r>
      <w:proofErr w:type="gramStart"/>
      <w:r w:rsidRPr="00C6052E">
        <w:t>The</w:t>
      </w:r>
      <w:proofErr w:type="gramEnd"/>
      <w:r w:rsidR="00177848" w:rsidRPr="00C6052E">
        <w:t xml:space="preserve"> </w:t>
      </w:r>
      <w:r w:rsidRPr="00C6052E">
        <w:t>2024-25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figures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restated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reflect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2023-24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closing</w:t>
      </w:r>
      <w:r w:rsidR="00177848" w:rsidRPr="00C6052E">
        <w:t xml:space="preserve"> </w:t>
      </w:r>
      <w:r w:rsidRPr="00C6052E">
        <w:t>balances.</w:t>
      </w:r>
    </w:p>
    <w:p w14:paraId="6816BAF1" w14:textId="5D137EB3" w:rsidR="00EE5BB8" w:rsidRPr="0082442A" w:rsidRDefault="00EE5BB8" w:rsidP="00EE5BB8">
      <w:pPr>
        <w:pStyle w:val="Tablenotes"/>
        <w:rPr>
          <w:rFonts w:cstheme="minorHAnsi"/>
        </w:rPr>
      </w:pPr>
      <w:r w:rsidRPr="0082442A">
        <w:rPr>
          <w:rFonts w:cstheme="minorHAnsi"/>
        </w:rPr>
        <w:t>Explanation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for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major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variations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between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2024-25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actual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and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2024-25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budget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are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as</w:t>
      </w:r>
      <w:r w:rsidR="00177848" w:rsidRPr="0082442A">
        <w:rPr>
          <w:rFonts w:cstheme="minorHAnsi"/>
        </w:rPr>
        <w:t xml:space="preserve"> </w:t>
      </w:r>
      <w:r w:rsidRPr="0082442A">
        <w:rPr>
          <w:rFonts w:cstheme="minorHAnsi"/>
        </w:rPr>
        <w:t>follows:</w:t>
      </w:r>
    </w:p>
    <w:p w14:paraId="4B0EA5F0" w14:textId="19BDE8EA" w:rsidR="00EE5BB8" w:rsidRPr="00C6052E" w:rsidRDefault="00EE5BB8" w:rsidP="00EE5BB8">
      <w:pPr>
        <w:pStyle w:val="Tablenotes-numbered"/>
        <w:numPr>
          <w:ilvl w:val="0"/>
          <w:numId w:val="51"/>
        </w:numPr>
      </w:pPr>
      <w:r w:rsidRPr="00C6052E">
        <w:t>Sales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goods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receipt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Section</w:t>
      </w:r>
      <w:r w:rsidR="00177848" w:rsidRPr="00C6052E">
        <w:t xml:space="preserve"> </w:t>
      </w:r>
      <w:r w:rsidRPr="00C6052E">
        <w:t>29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external</w:t>
      </w:r>
      <w:r w:rsidR="00177848" w:rsidRPr="00C6052E">
        <w:t xml:space="preserve"> </w:t>
      </w:r>
      <w:r w:rsidRPr="00C6052E">
        <w:t>parties</w:t>
      </w:r>
      <w:r w:rsidRPr="00C6052E" w:rsidDel="00451416">
        <w:t>.</w:t>
      </w:r>
    </w:p>
    <w:p w14:paraId="0C00C1BB" w14:textId="7B19C2B6" w:rsidR="00EE5BB8" w:rsidRPr="00C6052E" w:rsidRDefault="00EE5BB8" w:rsidP="00EE5BB8">
      <w:pPr>
        <w:pStyle w:val="Tablenotes-numbered"/>
        <w:numPr>
          <w:ilvl w:val="0"/>
          <w:numId w:val="51"/>
        </w:numPr>
      </w:pPr>
      <w:r w:rsidRPr="00C6052E">
        <w:t>There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movement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Grants</w:t>
      </w:r>
      <w:r w:rsidR="00177848" w:rsidRPr="00C6052E">
        <w:t xml:space="preserve"> </w:t>
      </w:r>
      <w:r w:rsidRPr="00C6052E">
        <w:t>revenue.</w:t>
      </w:r>
    </w:p>
    <w:p w14:paraId="1414D8BC" w14:textId="76F84450" w:rsidR="00EE5BB8" w:rsidRPr="00C6052E" w:rsidRDefault="00EE5BB8" w:rsidP="00EE5BB8">
      <w:pPr>
        <w:pStyle w:val="Tablenotes-numbered"/>
        <w:numPr>
          <w:ilvl w:val="0"/>
          <w:numId w:val="51"/>
        </w:numPr>
      </w:pPr>
      <w:r w:rsidRPr="00C6052E">
        <w:t>Other</w:t>
      </w:r>
      <w:r w:rsidR="00177848" w:rsidRPr="00C6052E">
        <w:t xml:space="preserve"> </w:t>
      </w:r>
      <w:r w:rsidRPr="00C6052E">
        <w:t>revenue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income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accrual</w:t>
      </w:r>
      <w:r w:rsidR="00177848" w:rsidRPr="00C6052E">
        <w:t xml:space="preserve"> </w:t>
      </w:r>
      <w:r w:rsidRPr="00C6052E">
        <w:t>reversal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TAFE.</w:t>
      </w:r>
    </w:p>
    <w:p w14:paraId="7ECB67CE" w14:textId="474CCF18" w:rsidR="00EE5BB8" w:rsidRPr="00C6052E" w:rsidRDefault="00EE5BB8" w:rsidP="00EE5BB8">
      <w:pPr>
        <w:pStyle w:val="Tablenotes-numbered"/>
        <w:numPr>
          <w:ilvl w:val="0"/>
          <w:numId w:val="51"/>
        </w:numPr>
      </w:pPr>
      <w:r w:rsidRPr="00C6052E">
        <w:t>Payments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Consolidated</w:t>
      </w:r>
      <w:r w:rsidR="00177848" w:rsidRPr="00C6052E">
        <w:t xml:space="preserve"> </w:t>
      </w:r>
      <w:r w:rsidRPr="00C6052E">
        <w:t>Fund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additional</w:t>
      </w:r>
      <w:r w:rsidR="00177848" w:rsidRPr="00C6052E">
        <w:t xml:space="preserve"> </w:t>
      </w:r>
      <w:r w:rsidRPr="00C6052E">
        <w:t>cash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proofErr w:type="gramStart"/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result</w:t>
      </w:r>
      <w:r w:rsidR="00177848" w:rsidRPr="00C6052E">
        <w:t xml:space="preserve"> </w:t>
      </w:r>
      <w:r w:rsidRPr="00C6052E">
        <w:t>of</w:t>
      </w:r>
      <w:proofErr w:type="gramEnd"/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accrual</w:t>
      </w:r>
      <w:r w:rsidR="00177848" w:rsidRPr="00C6052E">
        <w:t xml:space="preserve"> </w:t>
      </w:r>
      <w:r w:rsidRPr="00C6052E">
        <w:t>reversal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TAFE.</w:t>
      </w:r>
    </w:p>
    <w:p w14:paraId="5C5A3CED" w14:textId="23B3BDE2" w:rsidR="00EE5BB8" w:rsidRPr="00C6052E" w:rsidRDefault="00EE5BB8" w:rsidP="00EE5BB8">
      <w:pPr>
        <w:pStyle w:val="Tablenotes-numbered"/>
        <w:numPr>
          <w:ilvl w:val="0"/>
          <w:numId w:val="51"/>
        </w:numPr>
      </w:pPr>
      <w:r w:rsidRPr="00C6052E">
        <w:t>Receivables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movement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Receivables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Sales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goods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services.</w:t>
      </w:r>
    </w:p>
    <w:p w14:paraId="0CE029F1" w14:textId="6593C12F" w:rsidR="00EE5BB8" w:rsidRPr="00C6052E" w:rsidRDefault="00EE5BB8" w:rsidP="00EE5BB8">
      <w:pPr>
        <w:pStyle w:val="Tablenotes-numbered"/>
        <w:numPr>
          <w:ilvl w:val="0"/>
          <w:numId w:val="51"/>
        </w:numPr>
      </w:pPr>
      <w:r w:rsidRPr="00C6052E">
        <w:t>Property,</w:t>
      </w:r>
      <w:r w:rsidR="00177848" w:rsidRPr="00C6052E">
        <w:t xml:space="preserve"> </w:t>
      </w:r>
      <w:r w:rsidRPr="00C6052E">
        <w:t>plant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equipment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budget,</w:t>
      </w:r>
      <w:r w:rsidR="00177848" w:rsidRPr="00C6052E">
        <w:t xml:space="preserve"> </w:t>
      </w:r>
      <w:r w:rsidRPr="00C6052E">
        <w:t>mainly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recognition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land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</w:t>
      </w:r>
      <w:r w:rsidR="00177848" w:rsidRPr="00C6052E">
        <w:t xml:space="preserve"> </w:t>
      </w:r>
      <w:r w:rsidRPr="00C6052E">
        <w:t>agencies.</w:t>
      </w:r>
    </w:p>
    <w:p w14:paraId="0EB5ADDD" w14:textId="77777777" w:rsidR="00EE5BB8" w:rsidRPr="00C6052E" w:rsidRDefault="00EE5BB8" w:rsidP="00EE5BB8">
      <w:pPr>
        <w:pStyle w:val="Tablenotes-numbered"/>
        <w:numPr>
          <w:ilvl w:val="0"/>
          <w:numId w:val="51"/>
        </w:numPr>
        <w:sectPr w:rsidR="00EE5BB8" w:rsidRPr="00C6052E" w:rsidSect="00EE5BB8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7" w:h="16840" w:code="9"/>
          <w:pgMar w:top="1134" w:right="1134" w:bottom="1134" w:left="1134" w:header="567" w:footer="567" w:gutter="0"/>
          <w:cols w:space="340"/>
          <w:docGrid w:linePitch="360"/>
        </w:sectPr>
      </w:pPr>
    </w:p>
    <w:p w14:paraId="3CECBA85" w14:textId="77777777" w:rsidR="00EE5BB8" w:rsidRDefault="00EE5BB8" w:rsidP="00EE5BB8">
      <w:pPr>
        <w:pStyle w:val="Heading2"/>
        <w:spacing w:before="0"/>
      </w:pPr>
      <w:bookmarkStart w:id="14" w:name="_Ref210221424"/>
      <w:bookmarkStart w:id="15" w:name="_Toc213852187"/>
      <w:bookmarkStart w:id="16" w:name="_Toc214375882"/>
      <w:r w:rsidRPr="00C6052E">
        <w:lastRenderedPageBreak/>
        <w:t>Appendix</w:t>
      </w:r>
      <w:r w:rsidR="00177848" w:rsidRPr="00C6052E">
        <w:t xml:space="preserve"> </w:t>
      </w:r>
      <w:r w:rsidRPr="00C6052E">
        <w:t>3:</w:t>
      </w:r>
      <w:r w:rsidR="00177848" w:rsidRPr="00C6052E">
        <w:t xml:space="preserve"> </w:t>
      </w:r>
      <w:r w:rsidRPr="00C6052E">
        <w:t>Capital</w:t>
      </w:r>
      <w:r w:rsidR="00177848" w:rsidRPr="00C6052E">
        <w:t xml:space="preserve"> </w:t>
      </w:r>
      <w:r w:rsidRPr="00C6052E">
        <w:t>Projects/Asset</w:t>
      </w:r>
      <w:r w:rsidR="00177848" w:rsidRPr="00C6052E">
        <w:t xml:space="preserve"> </w:t>
      </w:r>
      <w:r w:rsidRPr="00C6052E">
        <w:t>Investment</w:t>
      </w:r>
      <w:r w:rsidR="00177848" w:rsidRPr="00C6052E">
        <w:t xml:space="preserve"> </w:t>
      </w:r>
      <w:r w:rsidRPr="00C6052E">
        <w:t>Program</w:t>
      </w:r>
      <w:bookmarkEnd w:id="14"/>
      <w:r w:rsidRPr="00C6052E">
        <w:t>s</w:t>
      </w:r>
      <w:bookmarkEnd w:id="15"/>
      <w:bookmarkEnd w:id="16"/>
    </w:p>
    <w:p w14:paraId="08218D4B" w14:textId="601697F4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entities</w:t>
      </w:r>
      <w:r w:rsidR="00177848" w:rsidRPr="00C6052E">
        <w:t xml:space="preserve"> </w:t>
      </w:r>
      <w:r w:rsidRPr="00C6052E">
        <w:t>manage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range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capital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deliver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government.</w:t>
      </w:r>
    </w:p>
    <w:p w14:paraId="0A361BA4" w14:textId="36197722" w:rsidR="00EE5BB8" w:rsidRPr="00C6052E" w:rsidRDefault="00EE5BB8" w:rsidP="00EE5BB8">
      <w:r w:rsidRPr="00C6052E">
        <w:t>Information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existing</w:t>
      </w:r>
      <w:r w:rsidR="00177848" w:rsidRPr="00C6052E">
        <w:t xml:space="preserve"> </w:t>
      </w:r>
      <w:r w:rsidRPr="00C6052E">
        <w:t>capital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departments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broader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contained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most</w:t>
      </w:r>
      <w:r w:rsidR="00177848" w:rsidRPr="00C6052E">
        <w:t xml:space="preserve"> </w:t>
      </w:r>
      <w:r w:rsidRPr="00C6052E">
        <w:t>recent</w:t>
      </w:r>
      <w:r w:rsidR="00177848" w:rsidRPr="00C6052E">
        <w:t xml:space="preserve"> </w:t>
      </w:r>
      <w:r w:rsidRPr="00C6052E">
        <w:t>Budget</w:t>
      </w:r>
      <w:r w:rsidR="00177848" w:rsidRPr="00C6052E">
        <w:t xml:space="preserve"> </w:t>
      </w:r>
      <w:r w:rsidRPr="00C6052E">
        <w:t>Paper</w:t>
      </w:r>
      <w:r w:rsidR="00177848" w:rsidRPr="00C6052E">
        <w:t xml:space="preserve"> </w:t>
      </w:r>
      <w:r w:rsidRPr="00C6052E">
        <w:t>No.</w:t>
      </w:r>
      <w:r w:rsidR="00177848" w:rsidRPr="00C6052E">
        <w:t xml:space="preserve"> </w:t>
      </w:r>
      <w:r w:rsidRPr="00C6052E">
        <w:t>4</w:t>
      </w:r>
      <w:r w:rsidR="00177848" w:rsidRPr="00C6052E">
        <w:t xml:space="preserve"> </w:t>
      </w:r>
      <w:r w:rsidRPr="00C6052E">
        <w:rPr>
          <w:rStyle w:val="Italics"/>
        </w:rPr>
        <w:t>State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Capital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Program</w:t>
      </w:r>
      <w:r w:rsidR="00177848" w:rsidRPr="00C6052E">
        <w:rPr>
          <w:i/>
        </w:rPr>
        <w:t xml:space="preserve"> </w:t>
      </w:r>
      <w:r w:rsidRPr="00C6052E">
        <w:t>(BP4)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Treasury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Finance</w:t>
      </w:r>
      <w:r w:rsidR="00177848" w:rsidRPr="00C6052E">
        <w:t xml:space="preserve"> </w:t>
      </w:r>
      <w:r w:rsidRPr="00C6052E">
        <w:t>website.</w:t>
      </w:r>
    </w:p>
    <w:p w14:paraId="58CF0831" w14:textId="4F0680D4" w:rsidR="00EE5BB8" w:rsidRPr="00C6052E" w:rsidRDefault="00EE5BB8" w:rsidP="00EE5BB8"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year,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completed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capital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estimated</w:t>
      </w:r>
      <w:r w:rsidR="00177848" w:rsidRPr="00C6052E">
        <w:t xml:space="preserve"> </w:t>
      </w:r>
      <w:r w:rsidRPr="00C6052E">
        <w:t>investment</w:t>
      </w:r>
      <w:r w:rsidR="00177848" w:rsidRPr="00C6052E">
        <w:t xml:space="preserve"> </w:t>
      </w:r>
      <w:r w:rsidRPr="00C6052E">
        <w:t>(TEI)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$10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greater.</w:t>
      </w:r>
      <w:r w:rsidR="00177848" w:rsidRPr="00C6052E">
        <w:t xml:space="preserve"> </w:t>
      </w:r>
      <w:r w:rsidRPr="00C6052E">
        <w:br/>
        <w:t>The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below.</w:t>
      </w:r>
    </w:p>
    <w:p w14:paraId="197A20B0" w14:textId="028660A3" w:rsidR="00EE5BB8" w:rsidRPr="00C6052E" w:rsidRDefault="003A3F2A" w:rsidP="00CC2B8F">
      <w:pPr>
        <w:pStyle w:val="TableHeading"/>
      </w:pPr>
      <w:r w:rsidRPr="00C6052E">
        <w:t>Capital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reaching</w:t>
      </w:r>
      <w:r w:rsidR="00177848" w:rsidRPr="00C6052E">
        <w:t xml:space="preserve"> </w:t>
      </w:r>
      <w:r w:rsidRPr="00C6052E">
        <w:t>practical</w:t>
      </w:r>
      <w:r w:rsidR="00177848" w:rsidRPr="00C6052E">
        <w:t xml:space="preserve"> </w:t>
      </w:r>
      <w:r w:rsidRPr="00C6052E">
        <w:t>completion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ended</w:t>
      </w:r>
      <w:r w:rsidR="00177848" w:rsidRPr="00C6052E">
        <w:t xml:space="preserve"> </w:t>
      </w:r>
      <w:r w:rsidR="00EE5BB8"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="00EE5BB8" w:rsidRPr="00C6052E">
        <w:t>2025</w:t>
      </w:r>
    </w:p>
    <w:tbl>
      <w:tblPr>
        <w:tblStyle w:val="TableGrid"/>
        <w:tblW w:w="14596" w:type="dxa"/>
        <w:tblLayout w:type="fixed"/>
        <w:tblLook w:val="0020" w:firstRow="1" w:lastRow="0" w:firstColumn="0" w:lastColumn="0" w:noHBand="0" w:noVBand="0"/>
      </w:tblPr>
      <w:tblGrid>
        <w:gridCol w:w="2154"/>
        <w:gridCol w:w="1243"/>
        <w:gridCol w:w="1276"/>
        <w:gridCol w:w="1276"/>
        <w:gridCol w:w="1702"/>
        <w:gridCol w:w="1276"/>
        <w:gridCol w:w="1276"/>
        <w:gridCol w:w="1276"/>
        <w:gridCol w:w="1588"/>
        <w:gridCol w:w="1529"/>
      </w:tblGrid>
      <w:tr w:rsidR="00EE5BB8" w:rsidRPr="00C6052E" w14:paraId="7A30958B" w14:textId="77777777" w:rsidTr="00CC2B8F">
        <w:trPr>
          <w:cantSplit/>
          <w:tblHeader/>
        </w:trPr>
        <w:tc>
          <w:tcPr>
            <w:tcW w:w="2154" w:type="dxa"/>
            <w:hideMark/>
          </w:tcPr>
          <w:p w14:paraId="7D44AE17" w14:textId="7C8C3315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17" w:name="TableColumnHeadings_124"/>
            <w:bookmarkEnd w:id="17"/>
            <w:r w:rsidRPr="00C6052E">
              <w:rPr>
                <w:lang w:val="en-AU"/>
              </w:rPr>
              <w:t>Project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name</w:t>
            </w:r>
          </w:p>
        </w:tc>
        <w:tc>
          <w:tcPr>
            <w:tcW w:w="1243" w:type="dxa"/>
            <w:hideMark/>
          </w:tcPr>
          <w:p w14:paraId="4ED7A45C" w14:textId="2D88619C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Original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completion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date</w:t>
            </w:r>
          </w:p>
        </w:tc>
        <w:tc>
          <w:tcPr>
            <w:tcW w:w="1276" w:type="dxa"/>
            <w:hideMark/>
          </w:tcPr>
          <w:p w14:paraId="41C94EF0" w14:textId="22C27A5D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Latest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approved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completion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date</w:t>
            </w:r>
          </w:p>
        </w:tc>
        <w:tc>
          <w:tcPr>
            <w:tcW w:w="1276" w:type="dxa"/>
            <w:hideMark/>
          </w:tcPr>
          <w:p w14:paraId="62E62E25" w14:textId="50491404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Practical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completion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date</w:t>
            </w:r>
          </w:p>
        </w:tc>
        <w:tc>
          <w:tcPr>
            <w:tcW w:w="1702" w:type="dxa"/>
            <w:hideMark/>
          </w:tcPr>
          <w:p w14:paraId="33851CEE" w14:textId="56D2AE2F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Reason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variance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completion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dates</w:t>
            </w:r>
          </w:p>
        </w:tc>
        <w:tc>
          <w:tcPr>
            <w:tcW w:w="1276" w:type="dxa"/>
            <w:hideMark/>
          </w:tcPr>
          <w:p w14:paraId="14B3A7FC" w14:textId="7033115F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Original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approved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TEI*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budget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276" w:type="dxa"/>
            <w:hideMark/>
          </w:tcPr>
          <w:p w14:paraId="4B403A00" w14:textId="77ABF978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Latest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approved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TEI*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budget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($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276" w:type="dxa"/>
            <w:hideMark/>
          </w:tcPr>
          <w:p w14:paraId="79FDE877" w14:textId="1187FA94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Actual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TEI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cost</w:t>
            </w:r>
            <w:r w:rsidR="00177848" w:rsidRPr="00C6052E">
              <w:rPr>
                <w:lang w:val="en-AU"/>
              </w:rPr>
              <w:t xml:space="preserve"> </w:t>
            </w:r>
            <w:r w:rsidR="00CC2B8F">
              <w:rPr>
                <w:lang w:val="en-AU"/>
              </w:rPr>
              <w:br/>
            </w:r>
            <w:r w:rsidRPr="00C6052E">
              <w:rPr>
                <w:lang w:val="en-AU"/>
              </w:rPr>
              <w:t>($</w:t>
            </w:r>
            <w:r w:rsidR="00177848" w:rsidRPr="00C6052E">
              <w:rPr>
                <w:rFonts w:cs="Cambria"/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588" w:type="dxa"/>
            <w:hideMark/>
          </w:tcPr>
          <w:p w14:paraId="1CCC0E99" w14:textId="4CD6D4FA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Variation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between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actual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cost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latest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approved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TEI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budget</w:t>
            </w:r>
          </w:p>
        </w:tc>
        <w:tc>
          <w:tcPr>
            <w:tcW w:w="1529" w:type="dxa"/>
            <w:hideMark/>
          </w:tcPr>
          <w:p w14:paraId="5B58D6AD" w14:textId="1071FE14" w:rsidR="00EE5BB8" w:rsidRPr="00C6052E" w:rsidRDefault="00EE5BB8" w:rsidP="00CC2B8F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Reason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variance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from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latest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approved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TEI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Budget</w:t>
            </w:r>
          </w:p>
        </w:tc>
      </w:tr>
      <w:tr w:rsidR="00EE5BB8" w:rsidRPr="00C6052E" w14:paraId="7523EF91" w14:textId="77777777" w:rsidTr="00CC2B8F">
        <w:trPr>
          <w:cantSplit/>
        </w:trPr>
        <w:tc>
          <w:tcPr>
            <w:tcW w:w="2154" w:type="dxa"/>
            <w:hideMark/>
          </w:tcPr>
          <w:p w14:paraId="34E5E883" w14:textId="3AB990DA" w:rsidR="00EE5BB8" w:rsidRPr="00C6052E" w:rsidRDefault="00EE5BB8" w:rsidP="0063097D">
            <w:pPr>
              <w:pStyle w:val="TableCopy"/>
            </w:pPr>
            <w:r w:rsidRPr="00C6052E">
              <w:t>Kardinia</w:t>
            </w:r>
            <w:r w:rsidR="00177848" w:rsidRPr="00C6052E">
              <w:t xml:space="preserve"> </w:t>
            </w:r>
            <w:r w:rsidRPr="00C6052E">
              <w:t>Park</w:t>
            </w:r>
            <w:r w:rsidR="00177848" w:rsidRPr="00C6052E">
              <w:t xml:space="preserve"> </w:t>
            </w:r>
            <w:r w:rsidRPr="00C6052E">
              <w:t>Stadium</w:t>
            </w:r>
            <w:r w:rsidR="00177848" w:rsidRPr="00C6052E">
              <w:t xml:space="preserve"> </w:t>
            </w:r>
            <w:r w:rsidRPr="00C6052E">
              <w:t>Trust</w:t>
            </w:r>
            <w:r w:rsidR="00177848" w:rsidRPr="00C6052E">
              <w:t xml:space="preserve"> </w:t>
            </w:r>
            <w:r w:rsidRPr="00C6052E">
              <w:t>Capital</w:t>
            </w:r>
            <w:r w:rsidR="00177848" w:rsidRPr="00C6052E">
              <w:t xml:space="preserve"> </w:t>
            </w:r>
            <w:r w:rsidRPr="00C6052E">
              <w:t>Expenditure</w:t>
            </w:r>
            <w:r w:rsidR="00177848" w:rsidRPr="00C6052E">
              <w:t xml:space="preserve"> </w:t>
            </w:r>
            <w:r w:rsidRPr="00C6052E">
              <w:t>2020-21</w:t>
            </w:r>
            <w:r w:rsidR="00177848" w:rsidRPr="00C6052E">
              <w:t xml:space="preserve"> </w:t>
            </w:r>
            <w:r w:rsidRPr="00C6052E">
              <w:t>(Geelong)</w:t>
            </w:r>
          </w:p>
        </w:tc>
        <w:tc>
          <w:tcPr>
            <w:tcW w:w="1243" w:type="dxa"/>
            <w:hideMark/>
          </w:tcPr>
          <w:p w14:paraId="7315BC88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Jun-22</w:t>
            </w:r>
          </w:p>
        </w:tc>
        <w:tc>
          <w:tcPr>
            <w:tcW w:w="1276" w:type="dxa"/>
            <w:hideMark/>
          </w:tcPr>
          <w:p w14:paraId="23EEB088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Jun-24</w:t>
            </w:r>
          </w:p>
        </w:tc>
        <w:tc>
          <w:tcPr>
            <w:tcW w:w="1276" w:type="dxa"/>
            <w:hideMark/>
          </w:tcPr>
          <w:p w14:paraId="16F72674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Jul-24</w:t>
            </w:r>
          </w:p>
        </w:tc>
        <w:tc>
          <w:tcPr>
            <w:tcW w:w="1702" w:type="dxa"/>
          </w:tcPr>
          <w:p w14:paraId="228AE9D6" w14:textId="4F21EF4B" w:rsidR="00EE5BB8" w:rsidRPr="00C6052E" w:rsidRDefault="00EE5BB8" w:rsidP="00CC2B8F">
            <w:pPr>
              <w:pStyle w:val="TableCopy"/>
              <w:jc w:val="right"/>
            </w:pPr>
            <w:r w:rsidRPr="00C6052E">
              <w:t>Project</w:t>
            </w:r>
            <w:r w:rsidR="00177848" w:rsidRPr="00C6052E">
              <w:t xml:space="preserve"> </w:t>
            </w:r>
            <w:r w:rsidRPr="00C6052E">
              <w:t>was</w:t>
            </w:r>
            <w:r w:rsidR="00177848" w:rsidRPr="00C6052E">
              <w:t xml:space="preserve"> </w:t>
            </w:r>
            <w:r w:rsidRPr="00C6052E">
              <w:t>delayed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completion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some</w:t>
            </w:r>
            <w:r w:rsidR="00177848" w:rsidRPr="00C6052E">
              <w:t xml:space="preserve"> </w:t>
            </w:r>
            <w:r w:rsidRPr="00C6052E">
              <w:t>minor</w:t>
            </w:r>
            <w:r w:rsidR="00177848" w:rsidRPr="00C6052E">
              <w:t xml:space="preserve"> </w:t>
            </w:r>
            <w:r w:rsidRPr="00C6052E">
              <w:t>sub</w:t>
            </w:r>
            <w:r w:rsidR="00177848" w:rsidRPr="00C6052E">
              <w:t xml:space="preserve"> </w:t>
            </w:r>
            <w:r w:rsidRPr="00C6052E">
              <w:t>projects</w:t>
            </w:r>
            <w:r w:rsidR="00177848" w:rsidRPr="00C6052E">
              <w:t xml:space="preserve"> </w:t>
            </w:r>
            <w:r w:rsidRPr="00C6052E">
              <w:t>were</w:t>
            </w:r>
            <w:r w:rsidR="00177848" w:rsidRPr="00C6052E">
              <w:t xml:space="preserve"> </w:t>
            </w:r>
            <w:r w:rsidRPr="00C6052E">
              <w:t>dependent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Kardinia</w:t>
            </w:r>
            <w:r w:rsidR="00177848" w:rsidRPr="00C6052E">
              <w:t xml:space="preserve"> </w:t>
            </w:r>
            <w:r w:rsidRPr="00C6052E">
              <w:t>Stadium</w:t>
            </w:r>
            <w:r w:rsidR="00177848" w:rsidRPr="00C6052E">
              <w:t xml:space="preserve"> </w:t>
            </w:r>
            <w:r w:rsidRPr="00C6052E">
              <w:t>Stage</w:t>
            </w:r>
            <w:r w:rsidR="00177848" w:rsidRPr="00C6052E">
              <w:t xml:space="preserve"> </w:t>
            </w:r>
            <w:r w:rsidRPr="00C6052E">
              <w:t>5</w:t>
            </w:r>
            <w:r w:rsidR="00177848" w:rsidRPr="00C6052E">
              <w:t xml:space="preserve"> </w:t>
            </w:r>
            <w:r w:rsidRPr="00C6052E">
              <w:t>Redevelopment</w:t>
            </w:r>
            <w:r w:rsidR="00177848" w:rsidRPr="00C6052E">
              <w:t xml:space="preserve"> </w:t>
            </w:r>
            <w:r w:rsidRPr="00C6052E">
              <w:t>project</w:t>
            </w:r>
            <w:r w:rsidR="00177848" w:rsidRPr="00C6052E">
              <w:t xml:space="preserve"> </w:t>
            </w:r>
            <w:r w:rsidRPr="00C6052E">
              <w:t>being</w:t>
            </w:r>
            <w:r w:rsidR="00177848" w:rsidRPr="00C6052E">
              <w:t xml:space="preserve"> </w:t>
            </w:r>
            <w:r w:rsidRPr="00C6052E">
              <w:t>completed,</w:t>
            </w:r>
            <w:r w:rsidR="00177848" w:rsidRPr="00C6052E">
              <w:t xml:space="preserve"> </w:t>
            </w:r>
            <w:r w:rsidRPr="00C6052E">
              <w:t>which</w:t>
            </w:r>
            <w:r w:rsidR="00177848" w:rsidRPr="00C6052E">
              <w:t xml:space="preserve"> </w:t>
            </w:r>
            <w:r w:rsidRPr="00C6052E">
              <w:t>occurred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March</w:t>
            </w:r>
            <w:r w:rsidR="00177848" w:rsidRPr="00C6052E">
              <w:t xml:space="preserve"> </w:t>
            </w:r>
            <w:r w:rsidRPr="00C6052E">
              <w:t>2024.</w:t>
            </w:r>
          </w:p>
        </w:tc>
        <w:tc>
          <w:tcPr>
            <w:tcW w:w="1276" w:type="dxa"/>
            <w:hideMark/>
          </w:tcPr>
          <w:p w14:paraId="46398B56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10.500</w:t>
            </w:r>
          </w:p>
        </w:tc>
        <w:tc>
          <w:tcPr>
            <w:tcW w:w="1276" w:type="dxa"/>
            <w:hideMark/>
          </w:tcPr>
          <w:p w14:paraId="28A33EDB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10.500</w:t>
            </w:r>
          </w:p>
        </w:tc>
        <w:tc>
          <w:tcPr>
            <w:tcW w:w="1276" w:type="dxa"/>
            <w:hideMark/>
          </w:tcPr>
          <w:p w14:paraId="19AF1E85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10.500</w:t>
            </w:r>
          </w:p>
        </w:tc>
        <w:tc>
          <w:tcPr>
            <w:tcW w:w="1588" w:type="dxa"/>
            <w:hideMark/>
          </w:tcPr>
          <w:p w14:paraId="6E328850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0.000</w:t>
            </w:r>
          </w:p>
        </w:tc>
        <w:tc>
          <w:tcPr>
            <w:tcW w:w="1529" w:type="dxa"/>
          </w:tcPr>
          <w:p w14:paraId="23A46784" w14:textId="77777777" w:rsidR="00EE5BB8" w:rsidRPr="00C6052E" w:rsidRDefault="00EE5BB8" w:rsidP="00CC2B8F">
            <w:pPr>
              <w:pStyle w:val="TableCopy"/>
              <w:jc w:val="right"/>
            </w:pPr>
          </w:p>
        </w:tc>
      </w:tr>
      <w:tr w:rsidR="00EE5BB8" w:rsidRPr="00C6052E" w14:paraId="0ADE3EAE" w14:textId="77777777" w:rsidTr="00CC2B8F">
        <w:trPr>
          <w:cantSplit/>
        </w:trPr>
        <w:tc>
          <w:tcPr>
            <w:tcW w:w="2154" w:type="dxa"/>
            <w:hideMark/>
          </w:tcPr>
          <w:p w14:paraId="7EAA8BDA" w14:textId="196E4E07" w:rsidR="00EE5BB8" w:rsidRPr="00C6052E" w:rsidRDefault="00EE5BB8" w:rsidP="0063097D">
            <w:pPr>
              <w:pStyle w:val="TableCopy"/>
            </w:pPr>
            <w:r w:rsidRPr="00C6052E">
              <w:lastRenderedPageBreak/>
              <w:t>Revitalising</w:t>
            </w:r>
            <w:r w:rsidR="00177848" w:rsidRPr="00C6052E">
              <w:t xml:space="preserve"> </w:t>
            </w:r>
            <w:r w:rsidRPr="00C6052E">
              <w:t>our</w:t>
            </w:r>
            <w:r w:rsidR="00177848" w:rsidRPr="00C6052E">
              <w:t xml:space="preserve"> </w:t>
            </w:r>
            <w:r w:rsidRPr="00C6052E">
              <w:t>Cultural</w:t>
            </w:r>
            <w:r w:rsidR="00177848" w:rsidRPr="00C6052E">
              <w:t xml:space="preserve"> </w:t>
            </w:r>
            <w:r w:rsidRPr="00C6052E">
              <w:t>Institutions</w:t>
            </w:r>
            <w:r w:rsidR="00177848" w:rsidRPr="00C6052E">
              <w:t xml:space="preserve"> </w:t>
            </w:r>
            <w:r w:rsidRPr="00C6052E">
              <w:t>(Melbourne)</w:t>
            </w:r>
            <w:r w:rsidR="00177848" w:rsidRPr="00C6052E">
              <w:t xml:space="preserve"> </w:t>
            </w:r>
          </w:p>
        </w:tc>
        <w:tc>
          <w:tcPr>
            <w:tcW w:w="1243" w:type="dxa"/>
            <w:hideMark/>
          </w:tcPr>
          <w:p w14:paraId="6FC425E6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Dec-22</w:t>
            </w:r>
          </w:p>
        </w:tc>
        <w:tc>
          <w:tcPr>
            <w:tcW w:w="1276" w:type="dxa"/>
            <w:hideMark/>
          </w:tcPr>
          <w:p w14:paraId="52EEE48F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Dec-23</w:t>
            </w:r>
          </w:p>
        </w:tc>
        <w:tc>
          <w:tcPr>
            <w:tcW w:w="1276" w:type="dxa"/>
            <w:hideMark/>
          </w:tcPr>
          <w:p w14:paraId="31C33377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Jul-24</w:t>
            </w:r>
          </w:p>
        </w:tc>
        <w:tc>
          <w:tcPr>
            <w:tcW w:w="1702" w:type="dxa"/>
          </w:tcPr>
          <w:p w14:paraId="289A3D30" w14:textId="57754115" w:rsidR="00EE5BB8" w:rsidRPr="00C6052E" w:rsidRDefault="00EE5BB8" w:rsidP="00CC2B8F">
            <w:pPr>
              <w:pStyle w:val="TableCopy"/>
              <w:jc w:val="right"/>
            </w:pPr>
            <w:r w:rsidRPr="00C6052E">
              <w:t>Project</w:t>
            </w:r>
            <w:r w:rsidR="00177848" w:rsidRPr="00C6052E">
              <w:t xml:space="preserve"> </w:t>
            </w:r>
            <w:r w:rsidRPr="00C6052E">
              <w:t>was</w:t>
            </w:r>
            <w:r w:rsidR="00177848" w:rsidRPr="00C6052E">
              <w:t xml:space="preserve"> </w:t>
            </w:r>
            <w:r w:rsidRPr="00C6052E">
              <w:t>delayed</w:t>
            </w:r>
            <w:r w:rsidR="00177848" w:rsidRPr="00C6052E">
              <w:t xml:space="preserve"> </w:t>
            </w:r>
            <w:r w:rsidRPr="00C6052E">
              <w:t>due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additional</w:t>
            </w:r>
            <w:r w:rsidR="00177848" w:rsidRPr="00C6052E">
              <w:t xml:space="preserve"> </w:t>
            </w:r>
            <w:r w:rsidRPr="00C6052E">
              <w:t>minor</w:t>
            </w:r>
            <w:r w:rsidR="00177848" w:rsidRPr="00C6052E">
              <w:t xml:space="preserve"> </w:t>
            </w:r>
            <w:r w:rsidRPr="00C6052E">
              <w:t>works</w:t>
            </w:r>
            <w:r w:rsidR="00177848" w:rsidRPr="00C6052E">
              <w:t xml:space="preserve"> </w:t>
            </w:r>
            <w:r w:rsidRPr="00C6052E">
              <w:t>required.</w:t>
            </w:r>
          </w:p>
        </w:tc>
        <w:tc>
          <w:tcPr>
            <w:tcW w:w="1276" w:type="dxa"/>
            <w:hideMark/>
          </w:tcPr>
          <w:p w14:paraId="402A35ED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17.165</w:t>
            </w:r>
          </w:p>
        </w:tc>
        <w:tc>
          <w:tcPr>
            <w:tcW w:w="1276" w:type="dxa"/>
            <w:hideMark/>
          </w:tcPr>
          <w:p w14:paraId="2E63969F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17.165</w:t>
            </w:r>
          </w:p>
        </w:tc>
        <w:tc>
          <w:tcPr>
            <w:tcW w:w="1276" w:type="dxa"/>
            <w:hideMark/>
          </w:tcPr>
          <w:p w14:paraId="3D961D37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17.291</w:t>
            </w:r>
          </w:p>
        </w:tc>
        <w:tc>
          <w:tcPr>
            <w:tcW w:w="1588" w:type="dxa"/>
            <w:hideMark/>
          </w:tcPr>
          <w:p w14:paraId="42EB9D73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0.126</w:t>
            </w:r>
          </w:p>
        </w:tc>
        <w:tc>
          <w:tcPr>
            <w:tcW w:w="1529" w:type="dxa"/>
          </w:tcPr>
          <w:p w14:paraId="64040FC7" w14:textId="425F7A57" w:rsidR="00EE5BB8" w:rsidRPr="00C6052E" w:rsidRDefault="00EE5BB8" w:rsidP="00CC2B8F">
            <w:pPr>
              <w:pStyle w:val="TableCopy"/>
              <w:jc w:val="right"/>
            </w:pPr>
            <w:r w:rsidRPr="00C6052E">
              <w:t>Variance</w:t>
            </w:r>
            <w:r w:rsidR="00177848" w:rsidRPr="00C6052E">
              <w:t xml:space="preserve"> </w:t>
            </w:r>
            <w:r w:rsidRPr="00C6052E">
              <w:t>was</w:t>
            </w:r>
            <w:r w:rsidR="00177848" w:rsidRPr="00C6052E">
              <w:t xml:space="preserve"> </w:t>
            </w:r>
            <w:r w:rsidRPr="00C6052E">
              <w:t>due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additional</w:t>
            </w:r>
            <w:r w:rsidR="00177848" w:rsidRPr="00C6052E">
              <w:t xml:space="preserve"> </w:t>
            </w:r>
            <w:r w:rsidRPr="00C6052E">
              <w:t>minor</w:t>
            </w:r>
            <w:r w:rsidR="00177848" w:rsidRPr="00C6052E">
              <w:t xml:space="preserve"> </w:t>
            </w:r>
            <w:r w:rsidRPr="00C6052E">
              <w:t>works</w:t>
            </w:r>
            <w:r w:rsidR="00177848" w:rsidRPr="00C6052E">
              <w:t xml:space="preserve"> </w:t>
            </w:r>
            <w:r w:rsidRPr="00C6052E">
              <w:t>required.</w:t>
            </w:r>
            <w:r w:rsidR="00177848" w:rsidRPr="00C6052E">
              <w:t xml:space="preserve"> </w:t>
            </w:r>
          </w:p>
        </w:tc>
      </w:tr>
      <w:tr w:rsidR="00EE5BB8" w:rsidRPr="00C6052E" w14:paraId="15F6B3D6" w14:textId="77777777" w:rsidTr="00CC2B8F">
        <w:trPr>
          <w:cantSplit/>
        </w:trPr>
        <w:tc>
          <w:tcPr>
            <w:tcW w:w="2154" w:type="dxa"/>
            <w:hideMark/>
          </w:tcPr>
          <w:p w14:paraId="0B175695" w14:textId="0B693EF6" w:rsidR="00EE5BB8" w:rsidRPr="00C6052E" w:rsidRDefault="00EE5BB8" w:rsidP="0063097D">
            <w:pPr>
              <w:pStyle w:val="TableCopy"/>
            </w:pPr>
            <w:r w:rsidRPr="00C6052E">
              <w:t>State</w:t>
            </w:r>
            <w:r w:rsidR="00177848" w:rsidRPr="00C6052E">
              <w:t xml:space="preserve"> </w:t>
            </w:r>
            <w:r w:rsidRPr="00C6052E">
              <w:t>Basketball</w:t>
            </w:r>
            <w:r w:rsidR="00177848" w:rsidRPr="00C6052E">
              <w:t xml:space="preserve"> </w:t>
            </w:r>
            <w:r w:rsidRPr="00C6052E">
              <w:t>Centre</w:t>
            </w:r>
            <w:r w:rsidR="00177848" w:rsidRPr="00C6052E">
              <w:t xml:space="preserve"> </w:t>
            </w:r>
            <w:r w:rsidRPr="00C6052E">
              <w:t>redevelopment</w:t>
            </w:r>
            <w:r w:rsidR="00177848" w:rsidRPr="00C6052E">
              <w:t xml:space="preserve"> </w:t>
            </w:r>
            <w:r w:rsidRPr="00C6052E">
              <w:t>(Knox)</w:t>
            </w:r>
          </w:p>
        </w:tc>
        <w:tc>
          <w:tcPr>
            <w:tcW w:w="1243" w:type="dxa"/>
            <w:hideMark/>
          </w:tcPr>
          <w:p w14:paraId="19613C8A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Sep-23</w:t>
            </w:r>
          </w:p>
        </w:tc>
        <w:tc>
          <w:tcPr>
            <w:tcW w:w="1276" w:type="dxa"/>
            <w:hideMark/>
          </w:tcPr>
          <w:p w14:paraId="425C4CA1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Aug-24</w:t>
            </w:r>
          </w:p>
        </w:tc>
        <w:tc>
          <w:tcPr>
            <w:tcW w:w="1276" w:type="dxa"/>
            <w:hideMark/>
          </w:tcPr>
          <w:p w14:paraId="69F495CD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Aug-24</w:t>
            </w:r>
          </w:p>
        </w:tc>
        <w:tc>
          <w:tcPr>
            <w:tcW w:w="1702" w:type="dxa"/>
            <w:hideMark/>
          </w:tcPr>
          <w:p w14:paraId="6723C717" w14:textId="77777777" w:rsidR="00EE5BB8" w:rsidRPr="00C6052E" w:rsidRDefault="00EE5BB8" w:rsidP="00CC2B8F">
            <w:pPr>
              <w:pStyle w:val="Tabletext"/>
              <w:jc w:val="right"/>
            </w:pPr>
          </w:p>
        </w:tc>
        <w:tc>
          <w:tcPr>
            <w:tcW w:w="1276" w:type="dxa"/>
            <w:hideMark/>
          </w:tcPr>
          <w:p w14:paraId="6299B397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132.000</w:t>
            </w:r>
          </w:p>
        </w:tc>
        <w:tc>
          <w:tcPr>
            <w:tcW w:w="1276" w:type="dxa"/>
            <w:hideMark/>
          </w:tcPr>
          <w:p w14:paraId="3D8B99D2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128.699</w:t>
            </w:r>
          </w:p>
        </w:tc>
        <w:tc>
          <w:tcPr>
            <w:tcW w:w="1276" w:type="dxa"/>
            <w:hideMark/>
          </w:tcPr>
          <w:p w14:paraId="2F98F1B2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128.699</w:t>
            </w:r>
          </w:p>
        </w:tc>
        <w:tc>
          <w:tcPr>
            <w:tcW w:w="1588" w:type="dxa"/>
            <w:hideMark/>
          </w:tcPr>
          <w:p w14:paraId="197CFC6E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0.000</w:t>
            </w:r>
          </w:p>
        </w:tc>
        <w:tc>
          <w:tcPr>
            <w:tcW w:w="1529" w:type="dxa"/>
          </w:tcPr>
          <w:p w14:paraId="6AECB55D" w14:textId="77777777" w:rsidR="00EE5BB8" w:rsidRPr="00C6052E" w:rsidRDefault="00EE5BB8" w:rsidP="00CC2B8F">
            <w:pPr>
              <w:pStyle w:val="TableCopy"/>
              <w:jc w:val="right"/>
            </w:pPr>
          </w:p>
        </w:tc>
      </w:tr>
      <w:tr w:rsidR="00EE5BB8" w:rsidRPr="00C6052E" w14:paraId="520A3B98" w14:textId="77777777" w:rsidTr="00CC2B8F">
        <w:trPr>
          <w:cantSplit/>
        </w:trPr>
        <w:tc>
          <w:tcPr>
            <w:tcW w:w="2154" w:type="dxa"/>
            <w:hideMark/>
          </w:tcPr>
          <w:p w14:paraId="345DE6BE" w14:textId="78B5D147" w:rsidR="00EE5BB8" w:rsidRPr="00C6052E" w:rsidRDefault="00EE5BB8" w:rsidP="0063097D">
            <w:pPr>
              <w:pStyle w:val="TableCopy"/>
            </w:pPr>
            <w:r w:rsidRPr="00C6052E">
              <w:t>Bendigo</w:t>
            </w:r>
            <w:r w:rsidR="00177848" w:rsidRPr="00C6052E">
              <w:t xml:space="preserve"> </w:t>
            </w:r>
            <w:r w:rsidRPr="00C6052E">
              <w:t>Kangan</w:t>
            </w:r>
            <w:r w:rsidR="00177848" w:rsidRPr="00C6052E">
              <w:t xml:space="preserve"> </w:t>
            </w:r>
            <w:r w:rsidRPr="00C6052E">
              <w:t>Institute’s</w:t>
            </w:r>
            <w:r w:rsidR="00177848" w:rsidRPr="00C6052E">
              <w:t xml:space="preserve"> </w:t>
            </w:r>
            <w:r w:rsidRPr="00C6052E">
              <w:t>Broadmeadows</w:t>
            </w:r>
            <w:r w:rsidR="00177848" w:rsidRPr="00C6052E">
              <w:t xml:space="preserve"> </w:t>
            </w:r>
            <w:r w:rsidRPr="00C6052E">
              <w:t>Campus</w:t>
            </w:r>
            <w:r w:rsidR="00177848" w:rsidRPr="00C6052E">
              <w:t xml:space="preserve"> </w:t>
            </w:r>
            <w:r w:rsidRPr="00C6052E">
              <w:t>Redevelopment</w:t>
            </w:r>
            <w:r w:rsidR="00177848" w:rsidRPr="00C6052E">
              <w:t xml:space="preserve"> </w:t>
            </w:r>
            <w:r w:rsidRPr="00C6052E">
              <w:t>2021-22</w:t>
            </w:r>
            <w:r w:rsidR="00177848" w:rsidRPr="00C6052E">
              <w:t xml:space="preserve"> </w:t>
            </w:r>
            <w:r w:rsidRPr="00C6052E">
              <w:t>(Broadmeadows)</w:t>
            </w:r>
          </w:p>
        </w:tc>
        <w:tc>
          <w:tcPr>
            <w:tcW w:w="1243" w:type="dxa"/>
            <w:hideMark/>
          </w:tcPr>
          <w:p w14:paraId="1169E43D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Jun-25</w:t>
            </w:r>
          </w:p>
        </w:tc>
        <w:tc>
          <w:tcPr>
            <w:tcW w:w="1276" w:type="dxa"/>
            <w:hideMark/>
          </w:tcPr>
          <w:p w14:paraId="2665AA24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Jun-25</w:t>
            </w:r>
          </w:p>
        </w:tc>
        <w:tc>
          <w:tcPr>
            <w:tcW w:w="1276" w:type="dxa"/>
            <w:hideMark/>
          </w:tcPr>
          <w:p w14:paraId="253CE07A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Oct-24</w:t>
            </w:r>
          </w:p>
        </w:tc>
        <w:tc>
          <w:tcPr>
            <w:tcW w:w="1702" w:type="dxa"/>
            <w:hideMark/>
          </w:tcPr>
          <w:p w14:paraId="2B7C610B" w14:textId="55C71AF8" w:rsidR="00EE5BB8" w:rsidRPr="00C6052E" w:rsidRDefault="00EE5BB8" w:rsidP="00CC2B8F">
            <w:pPr>
              <w:pStyle w:val="TableCopy"/>
              <w:jc w:val="right"/>
            </w:pPr>
            <w:r w:rsidRPr="00C6052E">
              <w:t>Project</w:t>
            </w:r>
            <w:r w:rsidR="00177848" w:rsidRPr="00C6052E">
              <w:t xml:space="preserve"> </w:t>
            </w:r>
            <w:r w:rsidRPr="00C6052E">
              <w:t>delivered</w:t>
            </w:r>
            <w:r w:rsidR="00177848" w:rsidRPr="00C6052E">
              <w:t xml:space="preserve"> </w:t>
            </w:r>
            <w:r w:rsidRPr="00C6052E">
              <w:t>ahead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schedule</w:t>
            </w:r>
          </w:p>
        </w:tc>
        <w:tc>
          <w:tcPr>
            <w:tcW w:w="1276" w:type="dxa"/>
            <w:hideMark/>
          </w:tcPr>
          <w:p w14:paraId="5DA3A9BA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60.000</w:t>
            </w:r>
          </w:p>
        </w:tc>
        <w:tc>
          <w:tcPr>
            <w:tcW w:w="1276" w:type="dxa"/>
            <w:hideMark/>
          </w:tcPr>
          <w:p w14:paraId="6AB33064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60.000</w:t>
            </w:r>
          </w:p>
        </w:tc>
        <w:tc>
          <w:tcPr>
            <w:tcW w:w="1276" w:type="dxa"/>
            <w:hideMark/>
          </w:tcPr>
          <w:p w14:paraId="775454C6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60.000</w:t>
            </w:r>
          </w:p>
        </w:tc>
        <w:tc>
          <w:tcPr>
            <w:tcW w:w="1588" w:type="dxa"/>
            <w:hideMark/>
          </w:tcPr>
          <w:p w14:paraId="79453812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0.000</w:t>
            </w:r>
          </w:p>
        </w:tc>
        <w:tc>
          <w:tcPr>
            <w:tcW w:w="1529" w:type="dxa"/>
          </w:tcPr>
          <w:p w14:paraId="6F850C63" w14:textId="77777777" w:rsidR="00EE5BB8" w:rsidRPr="00C6052E" w:rsidRDefault="00EE5BB8" w:rsidP="00CC2B8F">
            <w:pPr>
              <w:pStyle w:val="TableCopy"/>
              <w:jc w:val="right"/>
            </w:pPr>
          </w:p>
          <w:p w14:paraId="5E3929EC" w14:textId="77777777" w:rsidR="00EE5BB8" w:rsidRPr="00C6052E" w:rsidRDefault="00EE5BB8" w:rsidP="00CC2B8F">
            <w:pPr>
              <w:pStyle w:val="TableCopy"/>
              <w:jc w:val="right"/>
            </w:pPr>
          </w:p>
        </w:tc>
      </w:tr>
      <w:tr w:rsidR="00EE5BB8" w:rsidRPr="00C6052E" w14:paraId="1AFC55A4" w14:textId="77777777" w:rsidTr="00CC2B8F">
        <w:trPr>
          <w:cantSplit/>
        </w:trPr>
        <w:tc>
          <w:tcPr>
            <w:tcW w:w="2154" w:type="dxa"/>
            <w:hideMark/>
          </w:tcPr>
          <w:p w14:paraId="6D9D0F88" w14:textId="62C4FAE5" w:rsidR="00EE5BB8" w:rsidRPr="00C6052E" w:rsidRDefault="00EE5BB8" w:rsidP="0063097D">
            <w:pPr>
              <w:pStyle w:val="TableCopy"/>
            </w:pPr>
            <w:r w:rsidRPr="00C6052E">
              <w:t>GOTAFE’s</w:t>
            </w:r>
            <w:r w:rsidR="00177848" w:rsidRPr="00C6052E">
              <w:t xml:space="preserve"> </w:t>
            </w:r>
            <w:r w:rsidRPr="00C6052E">
              <w:t>Archer</w:t>
            </w:r>
            <w:r w:rsidR="00177848" w:rsidRPr="00C6052E">
              <w:t xml:space="preserve"> </w:t>
            </w:r>
            <w:r w:rsidRPr="00C6052E">
              <w:t>Street</w:t>
            </w:r>
            <w:r w:rsidR="00177848" w:rsidRPr="00C6052E">
              <w:t xml:space="preserve"> </w:t>
            </w:r>
            <w:r w:rsidRPr="00C6052E">
              <w:t>Campus</w:t>
            </w:r>
            <w:r w:rsidR="00177848" w:rsidRPr="00C6052E">
              <w:t xml:space="preserve"> </w:t>
            </w:r>
            <w:r w:rsidRPr="00C6052E">
              <w:t>Redevelopment</w:t>
            </w:r>
            <w:r w:rsidR="00177848" w:rsidRPr="00C6052E">
              <w:t xml:space="preserve"> </w:t>
            </w:r>
            <w:r w:rsidRPr="00C6052E">
              <w:t>2021-22</w:t>
            </w:r>
            <w:r w:rsidR="00177848" w:rsidRPr="00C6052E">
              <w:t xml:space="preserve"> </w:t>
            </w:r>
            <w:r w:rsidRPr="00C6052E">
              <w:t>(Shepparton)</w:t>
            </w:r>
          </w:p>
        </w:tc>
        <w:tc>
          <w:tcPr>
            <w:tcW w:w="1243" w:type="dxa"/>
            <w:hideMark/>
          </w:tcPr>
          <w:p w14:paraId="3D69C207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Dec-24</w:t>
            </w:r>
          </w:p>
        </w:tc>
        <w:tc>
          <w:tcPr>
            <w:tcW w:w="1276" w:type="dxa"/>
            <w:hideMark/>
          </w:tcPr>
          <w:p w14:paraId="1D45567E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Dec-24</w:t>
            </w:r>
          </w:p>
        </w:tc>
        <w:tc>
          <w:tcPr>
            <w:tcW w:w="1276" w:type="dxa"/>
            <w:hideMark/>
          </w:tcPr>
          <w:p w14:paraId="0813F259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Jul-24</w:t>
            </w:r>
          </w:p>
        </w:tc>
        <w:tc>
          <w:tcPr>
            <w:tcW w:w="1702" w:type="dxa"/>
            <w:hideMark/>
          </w:tcPr>
          <w:p w14:paraId="0044FA41" w14:textId="1E784046" w:rsidR="00EE5BB8" w:rsidRPr="00C6052E" w:rsidRDefault="00EE5BB8" w:rsidP="00CC2B8F">
            <w:pPr>
              <w:pStyle w:val="TableCopy"/>
              <w:jc w:val="right"/>
            </w:pPr>
            <w:r w:rsidRPr="00C6052E">
              <w:t>Project</w:t>
            </w:r>
            <w:r w:rsidR="00177848" w:rsidRPr="00C6052E">
              <w:t xml:space="preserve"> </w:t>
            </w:r>
            <w:r w:rsidRPr="00C6052E">
              <w:t>delivered</w:t>
            </w:r>
            <w:r w:rsidR="00177848" w:rsidRPr="00C6052E">
              <w:t xml:space="preserve"> </w:t>
            </w:r>
            <w:r w:rsidRPr="00C6052E">
              <w:t>ahead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schedule</w:t>
            </w:r>
          </w:p>
        </w:tc>
        <w:tc>
          <w:tcPr>
            <w:tcW w:w="1276" w:type="dxa"/>
            <w:hideMark/>
          </w:tcPr>
          <w:p w14:paraId="714152BF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10.671</w:t>
            </w:r>
          </w:p>
        </w:tc>
        <w:tc>
          <w:tcPr>
            <w:tcW w:w="1276" w:type="dxa"/>
            <w:hideMark/>
          </w:tcPr>
          <w:p w14:paraId="72105FFF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10.671</w:t>
            </w:r>
          </w:p>
        </w:tc>
        <w:tc>
          <w:tcPr>
            <w:tcW w:w="1276" w:type="dxa"/>
            <w:hideMark/>
          </w:tcPr>
          <w:p w14:paraId="793FB68A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10.671</w:t>
            </w:r>
          </w:p>
        </w:tc>
        <w:tc>
          <w:tcPr>
            <w:tcW w:w="1588" w:type="dxa"/>
            <w:hideMark/>
          </w:tcPr>
          <w:p w14:paraId="1C4AC48C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0.000</w:t>
            </w:r>
          </w:p>
        </w:tc>
        <w:tc>
          <w:tcPr>
            <w:tcW w:w="1529" w:type="dxa"/>
          </w:tcPr>
          <w:p w14:paraId="7B62DE6F" w14:textId="77777777" w:rsidR="00EE5BB8" w:rsidRPr="00C6052E" w:rsidRDefault="00EE5BB8" w:rsidP="00CC2B8F">
            <w:pPr>
              <w:pStyle w:val="TableCopy"/>
              <w:jc w:val="right"/>
            </w:pPr>
          </w:p>
        </w:tc>
      </w:tr>
      <w:tr w:rsidR="00EE5BB8" w:rsidRPr="00C6052E" w14:paraId="5C85EC8C" w14:textId="77777777" w:rsidTr="00CC2B8F">
        <w:trPr>
          <w:cantSplit/>
        </w:trPr>
        <w:tc>
          <w:tcPr>
            <w:tcW w:w="2154" w:type="dxa"/>
            <w:hideMark/>
          </w:tcPr>
          <w:p w14:paraId="5D6E3E3B" w14:textId="701251AD" w:rsidR="00EE5BB8" w:rsidRPr="00C6052E" w:rsidRDefault="00EE5BB8" w:rsidP="0063097D">
            <w:pPr>
              <w:pStyle w:val="TableCopy"/>
            </w:pPr>
            <w:r w:rsidRPr="00C6052E">
              <w:lastRenderedPageBreak/>
              <w:t>Cultural</w:t>
            </w:r>
            <w:r w:rsidR="00177848" w:rsidRPr="00C6052E">
              <w:t xml:space="preserve"> </w:t>
            </w:r>
            <w:r w:rsidRPr="00C6052E">
              <w:t>Facilities</w:t>
            </w:r>
            <w:r w:rsidR="00177848" w:rsidRPr="00C6052E">
              <w:t xml:space="preserve"> </w:t>
            </w:r>
            <w:r w:rsidRPr="00C6052E">
              <w:t>Maintenance</w:t>
            </w:r>
            <w:r w:rsidR="00177848" w:rsidRPr="00C6052E">
              <w:t xml:space="preserve"> </w:t>
            </w:r>
            <w:r w:rsidRPr="00C6052E">
              <w:t>Fund</w:t>
            </w:r>
            <w:r w:rsidR="00177848" w:rsidRPr="00C6052E">
              <w:t xml:space="preserve"> </w:t>
            </w:r>
            <w:r w:rsidRPr="00C6052E">
              <w:t>(statewide)</w:t>
            </w:r>
          </w:p>
        </w:tc>
        <w:tc>
          <w:tcPr>
            <w:tcW w:w="1243" w:type="dxa"/>
            <w:hideMark/>
          </w:tcPr>
          <w:p w14:paraId="69564C7A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Jun-24</w:t>
            </w:r>
          </w:p>
        </w:tc>
        <w:tc>
          <w:tcPr>
            <w:tcW w:w="1276" w:type="dxa"/>
            <w:hideMark/>
          </w:tcPr>
          <w:p w14:paraId="2EC0C581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Jun-24</w:t>
            </w:r>
          </w:p>
        </w:tc>
        <w:tc>
          <w:tcPr>
            <w:tcW w:w="1276" w:type="dxa"/>
            <w:hideMark/>
          </w:tcPr>
          <w:p w14:paraId="3465AFE5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Jun-25</w:t>
            </w:r>
          </w:p>
        </w:tc>
        <w:tc>
          <w:tcPr>
            <w:tcW w:w="1702" w:type="dxa"/>
            <w:hideMark/>
          </w:tcPr>
          <w:p w14:paraId="3C19A95A" w14:textId="7590C5C3" w:rsidR="00EE5BB8" w:rsidRPr="00C6052E" w:rsidRDefault="00EE5BB8" w:rsidP="00CC2B8F">
            <w:pPr>
              <w:pStyle w:val="TableCopy"/>
              <w:jc w:val="right"/>
            </w:pPr>
            <w:r w:rsidRPr="00C6052E">
              <w:t>Project</w:t>
            </w:r>
            <w:r w:rsidR="00177848" w:rsidRPr="00C6052E">
              <w:t xml:space="preserve"> </w:t>
            </w:r>
            <w:r w:rsidRPr="00C6052E">
              <w:t>was</w:t>
            </w:r>
            <w:r w:rsidR="00177848" w:rsidRPr="00C6052E">
              <w:t xml:space="preserve"> </w:t>
            </w:r>
            <w:r w:rsidRPr="00C6052E">
              <w:t>delayed</w:t>
            </w:r>
            <w:r w:rsidR="00177848" w:rsidRPr="00C6052E">
              <w:t xml:space="preserve"> </w:t>
            </w:r>
            <w:r w:rsidRPr="00C6052E">
              <w:t>due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delivery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capital</w:t>
            </w:r>
            <w:r w:rsidR="00177848" w:rsidRPr="00C6052E">
              <w:t xml:space="preserve"> </w:t>
            </w:r>
            <w:r w:rsidRPr="00C6052E">
              <w:t>works</w:t>
            </w:r>
            <w:r w:rsidR="00177848" w:rsidRPr="00C6052E">
              <w:t xml:space="preserve"> </w:t>
            </w:r>
            <w:r w:rsidRPr="00C6052E">
              <w:t>across</w:t>
            </w:r>
            <w:r w:rsidR="00177848" w:rsidRPr="00C6052E">
              <w:t xml:space="preserve"> </w:t>
            </w:r>
            <w:r w:rsidRPr="00C6052E">
              <w:t>various</w:t>
            </w:r>
            <w:r w:rsidR="00177848" w:rsidRPr="00C6052E">
              <w:t xml:space="preserve"> </w:t>
            </w:r>
            <w:r w:rsidRPr="00C6052E">
              <w:t>facilities</w:t>
            </w:r>
            <w:r w:rsidR="00177848" w:rsidRPr="00C6052E">
              <w:t xml:space="preserve"> </w:t>
            </w:r>
            <w:r w:rsidRPr="00C6052E">
              <w:t>which</w:t>
            </w:r>
            <w:r w:rsidR="00177848" w:rsidRPr="00C6052E">
              <w:t xml:space="preserve"> </w:t>
            </w:r>
            <w:r w:rsidRPr="00C6052E">
              <w:t>encompasses</w:t>
            </w:r>
            <w:r w:rsidR="00177848" w:rsidRPr="00C6052E">
              <w:t xml:space="preserve"> </w:t>
            </w:r>
            <w:r w:rsidRPr="00C6052E">
              <w:t>different</w:t>
            </w:r>
            <w:r w:rsidR="00177848" w:rsidRPr="00C6052E">
              <w:t xml:space="preserve"> </w:t>
            </w:r>
            <w:r w:rsidRPr="00C6052E">
              <w:t>timelines,</w:t>
            </w:r>
            <w:r w:rsidR="00177848" w:rsidRPr="00C6052E">
              <w:t xml:space="preserve"> </w:t>
            </w:r>
            <w:r w:rsidRPr="00C6052E">
              <w:t>scopes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complexity.</w:t>
            </w:r>
          </w:p>
        </w:tc>
        <w:tc>
          <w:tcPr>
            <w:tcW w:w="1276" w:type="dxa"/>
            <w:hideMark/>
          </w:tcPr>
          <w:p w14:paraId="3F82AE46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24.000</w:t>
            </w:r>
          </w:p>
        </w:tc>
        <w:tc>
          <w:tcPr>
            <w:tcW w:w="1276" w:type="dxa"/>
            <w:hideMark/>
          </w:tcPr>
          <w:p w14:paraId="13647F56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17.039</w:t>
            </w:r>
          </w:p>
        </w:tc>
        <w:tc>
          <w:tcPr>
            <w:tcW w:w="1276" w:type="dxa"/>
            <w:hideMark/>
          </w:tcPr>
          <w:p w14:paraId="1175B9CC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17.231</w:t>
            </w:r>
          </w:p>
        </w:tc>
        <w:tc>
          <w:tcPr>
            <w:tcW w:w="1588" w:type="dxa"/>
            <w:hideMark/>
          </w:tcPr>
          <w:p w14:paraId="6C657962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0.192</w:t>
            </w:r>
          </w:p>
        </w:tc>
        <w:tc>
          <w:tcPr>
            <w:tcW w:w="1529" w:type="dxa"/>
          </w:tcPr>
          <w:p w14:paraId="0BEEA03D" w14:textId="50FD58BF" w:rsidR="00EE5BB8" w:rsidRPr="00C6052E" w:rsidRDefault="00EE5BB8" w:rsidP="00CC2B8F">
            <w:pPr>
              <w:pStyle w:val="TableCopy"/>
              <w:jc w:val="right"/>
            </w:pPr>
            <w:r w:rsidRPr="00C6052E">
              <w:t>Variance</w:t>
            </w:r>
            <w:r w:rsidR="00177848" w:rsidRPr="00C6052E">
              <w:t xml:space="preserve"> </w:t>
            </w:r>
            <w:r w:rsidRPr="00C6052E">
              <w:t>was</w:t>
            </w:r>
            <w:r w:rsidR="00177848" w:rsidRPr="00C6052E">
              <w:t xml:space="preserve"> </w:t>
            </w:r>
            <w:r w:rsidRPr="00C6052E">
              <w:t>due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additional</w:t>
            </w:r>
            <w:r w:rsidR="00177848" w:rsidRPr="00C6052E">
              <w:t xml:space="preserve"> </w:t>
            </w:r>
            <w:r w:rsidRPr="00C6052E">
              <w:t>minor</w:t>
            </w:r>
            <w:r w:rsidR="00177848" w:rsidRPr="00C6052E">
              <w:t xml:space="preserve"> </w:t>
            </w:r>
            <w:r w:rsidRPr="00C6052E">
              <w:t>works</w:t>
            </w:r>
            <w:r w:rsidR="00177848" w:rsidRPr="00C6052E">
              <w:t xml:space="preserve"> </w:t>
            </w:r>
            <w:r w:rsidRPr="00C6052E">
              <w:t>required.</w:t>
            </w:r>
            <w:r w:rsidR="00177848" w:rsidRPr="00C6052E">
              <w:t xml:space="preserve"> </w:t>
            </w:r>
          </w:p>
        </w:tc>
      </w:tr>
      <w:tr w:rsidR="00EE5BB8" w:rsidRPr="00C6052E" w14:paraId="61FC83F4" w14:textId="77777777" w:rsidTr="00CC2B8F">
        <w:trPr>
          <w:cantSplit/>
        </w:trPr>
        <w:tc>
          <w:tcPr>
            <w:tcW w:w="2154" w:type="dxa"/>
          </w:tcPr>
          <w:p w14:paraId="18D08D08" w14:textId="2E88B62D" w:rsidR="00EE5BB8" w:rsidRPr="00C6052E" w:rsidRDefault="00EE5BB8" w:rsidP="0063097D">
            <w:pPr>
              <w:pStyle w:val="TableCopy"/>
            </w:pPr>
            <w:r w:rsidRPr="00C6052E">
              <w:t>TAFE</w:t>
            </w:r>
            <w:r w:rsidR="00177848" w:rsidRPr="00C6052E">
              <w:t xml:space="preserve"> </w:t>
            </w:r>
            <w:r w:rsidRPr="00C6052E">
              <w:t>Equipment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Facilities</w:t>
            </w:r>
            <w:r w:rsidR="00177848" w:rsidRPr="00C6052E">
              <w:t xml:space="preserve"> </w:t>
            </w:r>
            <w:r w:rsidRPr="00C6052E">
              <w:t>Fund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apprentices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trainees</w:t>
            </w:r>
            <w:r w:rsidR="00177848" w:rsidRPr="00C6052E">
              <w:t xml:space="preserve"> </w:t>
            </w:r>
            <w:r w:rsidRPr="00C6052E">
              <w:t>2021-22</w:t>
            </w:r>
            <w:r w:rsidR="00177848" w:rsidRPr="00C6052E">
              <w:t xml:space="preserve"> </w:t>
            </w:r>
            <w:r w:rsidRPr="00C6052E">
              <w:t>(statewide)</w:t>
            </w:r>
          </w:p>
        </w:tc>
        <w:tc>
          <w:tcPr>
            <w:tcW w:w="1243" w:type="dxa"/>
          </w:tcPr>
          <w:p w14:paraId="13BF1B0A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Jun-22</w:t>
            </w:r>
          </w:p>
        </w:tc>
        <w:tc>
          <w:tcPr>
            <w:tcW w:w="1276" w:type="dxa"/>
          </w:tcPr>
          <w:p w14:paraId="257D0BC7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Jun-23</w:t>
            </w:r>
          </w:p>
        </w:tc>
        <w:tc>
          <w:tcPr>
            <w:tcW w:w="1276" w:type="dxa"/>
          </w:tcPr>
          <w:p w14:paraId="49398D29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May-25</w:t>
            </w:r>
          </w:p>
        </w:tc>
        <w:tc>
          <w:tcPr>
            <w:tcW w:w="1702" w:type="dxa"/>
          </w:tcPr>
          <w:p w14:paraId="3FE93CC1" w14:textId="62E95A69" w:rsidR="00EE5BB8" w:rsidRPr="00C6052E" w:rsidRDefault="00EE5BB8" w:rsidP="00CC2B8F">
            <w:pPr>
              <w:pStyle w:val="TableCopy"/>
              <w:jc w:val="right"/>
            </w:pPr>
            <w:r w:rsidRPr="00C6052E">
              <w:t>Project</w:t>
            </w:r>
            <w:r w:rsidR="00177848" w:rsidRPr="00C6052E">
              <w:t xml:space="preserve"> </w:t>
            </w:r>
            <w:r w:rsidRPr="00C6052E">
              <w:t>was</w:t>
            </w:r>
            <w:r w:rsidR="00177848" w:rsidRPr="00C6052E">
              <w:t xml:space="preserve"> </w:t>
            </w:r>
            <w:r w:rsidRPr="00C6052E">
              <w:t>delayed</w:t>
            </w:r>
            <w:r w:rsidR="00177848" w:rsidRPr="00C6052E">
              <w:t xml:space="preserve"> </w:t>
            </w:r>
            <w:r w:rsidRPr="00C6052E">
              <w:t>due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delivery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capital</w:t>
            </w:r>
            <w:r w:rsidR="00177848" w:rsidRPr="00C6052E">
              <w:t xml:space="preserve"> </w:t>
            </w:r>
            <w:r w:rsidRPr="00C6052E">
              <w:t>works</w:t>
            </w:r>
            <w:r w:rsidR="00177848" w:rsidRPr="00C6052E">
              <w:t xml:space="preserve"> </w:t>
            </w:r>
            <w:r w:rsidRPr="00C6052E">
              <w:t>across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TAFE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dual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network,</w:t>
            </w:r>
            <w:r w:rsidR="00177848" w:rsidRPr="00C6052E">
              <w:t xml:space="preserve"> </w:t>
            </w:r>
            <w:r w:rsidRPr="00C6052E">
              <w:t>which</w:t>
            </w:r>
            <w:r w:rsidR="00177848" w:rsidRPr="00C6052E">
              <w:t xml:space="preserve"> </w:t>
            </w:r>
            <w:r w:rsidRPr="00C6052E">
              <w:t>encompasses</w:t>
            </w:r>
            <w:r w:rsidR="00177848" w:rsidRPr="00C6052E">
              <w:t xml:space="preserve"> </w:t>
            </w:r>
            <w:r w:rsidRPr="00C6052E">
              <w:t>different</w:t>
            </w:r>
            <w:r w:rsidR="00177848" w:rsidRPr="00C6052E">
              <w:t xml:space="preserve"> </w:t>
            </w:r>
            <w:r w:rsidRPr="00C6052E">
              <w:t>timelines,</w:t>
            </w:r>
            <w:r w:rsidR="00177848" w:rsidRPr="00C6052E">
              <w:t xml:space="preserve"> </w:t>
            </w:r>
            <w:r w:rsidRPr="00C6052E">
              <w:t>scopes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complexity.</w:t>
            </w:r>
          </w:p>
        </w:tc>
        <w:tc>
          <w:tcPr>
            <w:tcW w:w="1276" w:type="dxa"/>
          </w:tcPr>
          <w:p w14:paraId="71CC904D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12.000</w:t>
            </w:r>
          </w:p>
        </w:tc>
        <w:tc>
          <w:tcPr>
            <w:tcW w:w="1276" w:type="dxa"/>
          </w:tcPr>
          <w:p w14:paraId="4FC8D228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12.000</w:t>
            </w:r>
          </w:p>
        </w:tc>
        <w:tc>
          <w:tcPr>
            <w:tcW w:w="1276" w:type="dxa"/>
          </w:tcPr>
          <w:p w14:paraId="66332FDB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12.072</w:t>
            </w:r>
          </w:p>
        </w:tc>
        <w:tc>
          <w:tcPr>
            <w:tcW w:w="1588" w:type="dxa"/>
          </w:tcPr>
          <w:p w14:paraId="54BFD0E7" w14:textId="77777777" w:rsidR="00EE5BB8" w:rsidRPr="00C6052E" w:rsidRDefault="00EE5BB8" w:rsidP="00CC2B8F">
            <w:pPr>
              <w:pStyle w:val="TableCopy"/>
              <w:jc w:val="right"/>
            </w:pPr>
            <w:r w:rsidRPr="00C6052E">
              <w:t>0.072</w:t>
            </w:r>
          </w:p>
        </w:tc>
        <w:tc>
          <w:tcPr>
            <w:tcW w:w="1529" w:type="dxa"/>
          </w:tcPr>
          <w:p w14:paraId="5DBE20C8" w14:textId="08C30F76" w:rsidR="00EE5BB8" w:rsidRPr="00C6052E" w:rsidRDefault="00EE5BB8" w:rsidP="00CC2B8F">
            <w:pPr>
              <w:pStyle w:val="TableCopy"/>
              <w:jc w:val="right"/>
            </w:pPr>
            <w:r w:rsidRPr="00C6052E">
              <w:t>Variance</w:t>
            </w:r>
            <w:r w:rsidR="00177848" w:rsidRPr="00C6052E">
              <w:t xml:space="preserve"> </w:t>
            </w:r>
            <w:r w:rsidRPr="00C6052E">
              <w:t>was</w:t>
            </w:r>
            <w:r w:rsidR="00177848" w:rsidRPr="00C6052E">
              <w:t xml:space="preserve"> </w:t>
            </w:r>
            <w:r w:rsidRPr="00C6052E">
              <w:t>due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additional</w:t>
            </w:r>
            <w:r w:rsidR="00177848" w:rsidRPr="00C6052E">
              <w:t xml:space="preserve"> </w:t>
            </w:r>
            <w:r w:rsidRPr="00C6052E">
              <w:t>minor</w:t>
            </w:r>
            <w:r w:rsidR="00177848" w:rsidRPr="00C6052E">
              <w:t xml:space="preserve"> </w:t>
            </w:r>
            <w:r w:rsidRPr="00C6052E">
              <w:t>works</w:t>
            </w:r>
            <w:r w:rsidR="00177848" w:rsidRPr="00C6052E">
              <w:t xml:space="preserve"> </w:t>
            </w:r>
            <w:r w:rsidRPr="00C6052E">
              <w:t>required.</w:t>
            </w:r>
          </w:p>
        </w:tc>
      </w:tr>
    </w:tbl>
    <w:p w14:paraId="2F5F05AD" w14:textId="20B225B7" w:rsidR="00EE5BB8" w:rsidRPr="00C6052E" w:rsidRDefault="00EE5BB8" w:rsidP="00EE5BB8">
      <w:pPr>
        <w:pStyle w:val="Tablenotes"/>
      </w:pPr>
      <w:r w:rsidRPr="00C6052E">
        <w:t>*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estimated</w:t>
      </w:r>
      <w:r w:rsidR="00177848" w:rsidRPr="00C6052E">
        <w:t xml:space="preserve"> </w:t>
      </w:r>
      <w:r w:rsidRPr="00C6052E">
        <w:t>investment</w:t>
      </w:r>
    </w:p>
    <w:p w14:paraId="6B69961C" w14:textId="77777777" w:rsidR="00EE5BB8" w:rsidRPr="00C6052E" w:rsidRDefault="00EE5BB8" w:rsidP="00EE5BB8"/>
    <w:p w14:paraId="4CB0AF53" w14:textId="77777777" w:rsidR="00EE5BB8" w:rsidRPr="00C6052E" w:rsidRDefault="00EE5BB8" w:rsidP="00EE5BB8">
      <w:pPr>
        <w:pStyle w:val="Tablenotes-numbered"/>
        <w:numPr>
          <w:ilvl w:val="0"/>
          <w:numId w:val="51"/>
        </w:numPr>
        <w:sectPr w:rsidR="00EE5BB8" w:rsidRPr="00C6052E" w:rsidSect="003A3F2A">
          <w:headerReference w:type="even" r:id="rId15"/>
          <w:pgSz w:w="16840" w:h="11907" w:code="9"/>
          <w:pgMar w:top="1134" w:right="1134" w:bottom="1134" w:left="1134" w:header="567" w:footer="567" w:gutter="0"/>
          <w:cols w:space="340"/>
          <w:docGrid w:linePitch="360"/>
        </w:sectPr>
      </w:pPr>
    </w:p>
    <w:p w14:paraId="3142E66F" w14:textId="4D1E7B30" w:rsidR="00EE5BB8" w:rsidRPr="00C6052E" w:rsidRDefault="00EE5BB8" w:rsidP="00EE5BB8">
      <w:pPr>
        <w:pStyle w:val="Heading2"/>
        <w:spacing w:before="0"/>
      </w:pPr>
      <w:bookmarkStart w:id="18" w:name="_Ref210221455"/>
      <w:bookmarkStart w:id="19" w:name="_Toc213852188"/>
      <w:bookmarkStart w:id="20" w:name="_Toc214375883"/>
      <w:r w:rsidRPr="00C6052E">
        <w:lastRenderedPageBreak/>
        <w:t>Appendix</w:t>
      </w:r>
      <w:r w:rsidR="00177848" w:rsidRPr="00C6052E">
        <w:t xml:space="preserve"> </w:t>
      </w:r>
      <w:r w:rsidRPr="00C6052E">
        <w:t>4:</w:t>
      </w:r>
      <w:r w:rsidR="00177848" w:rsidRPr="00C6052E">
        <w:t xml:space="preserve"> </w:t>
      </w:r>
      <w:r w:rsidRPr="00C6052E">
        <w:t>Procurement</w:t>
      </w:r>
      <w:bookmarkEnd w:id="18"/>
      <w:bookmarkEnd w:id="19"/>
      <w:bookmarkEnd w:id="20"/>
    </w:p>
    <w:p w14:paraId="7EA5B486" w14:textId="44BACC9F" w:rsidR="00EE5BB8" w:rsidRPr="00C6052E" w:rsidRDefault="00EE5BB8" w:rsidP="00EE5BB8">
      <w:pPr>
        <w:pStyle w:val="Heading3"/>
      </w:pPr>
      <w:r w:rsidRPr="00C6052E">
        <w:t>Local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First</w:t>
      </w:r>
    </w:p>
    <w:p w14:paraId="360B762F" w14:textId="3C772588" w:rsidR="00EE5BB8" w:rsidRPr="00C6052E" w:rsidRDefault="00EE5BB8" w:rsidP="00EE5BB8">
      <w:r w:rsidRPr="00C6052E">
        <w:t>The</w:t>
      </w:r>
      <w:r w:rsidR="00177848" w:rsidRPr="00C6052E">
        <w:rPr>
          <w:i/>
        </w:rPr>
        <w:t xml:space="preserve"> </w:t>
      </w:r>
      <w:r w:rsidRPr="00C6052E">
        <w:rPr>
          <w:rStyle w:val="Italics"/>
        </w:rPr>
        <w:t>Local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Jobs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First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2003</w:t>
      </w:r>
      <w:r w:rsidRPr="00C6052E">
        <w:t>,</w:t>
      </w:r>
      <w:r w:rsidR="00177848" w:rsidRPr="00C6052E">
        <w:t xml:space="preserve"> </w:t>
      </w:r>
      <w:r w:rsidRPr="00C6052E">
        <w:t>updated</w:t>
      </w:r>
      <w:r w:rsidR="00177848" w:rsidRPr="00C6052E">
        <w:rPr>
          <w:i/>
        </w:rPr>
        <w:t xml:space="preserve"> </w:t>
      </w:r>
      <w:r w:rsidRPr="00C6052E">
        <w:t>in</w:t>
      </w:r>
      <w:r w:rsidR="00177848" w:rsidRPr="00C6052E">
        <w:t xml:space="preserve"> </w:t>
      </w:r>
      <w:r w:rsidRPr="00C6052E">
        <w:t>August</w:t>
      </w:r>
      <w:r w:rsidR="00177848" w:rsidRPr="00C6052E">
        <w:t xml:space="preserve"> </w:t>
      </w:r>
      <w:r w:rsidRPr="00C6052E">
        <w:t>2018,</w:t>
      </w:r>
      <w:r w:rsidR="00177848" w:rsidRPr="00C6052E">
        <w:t xml:space="preserve"> </w:t>
      </w:r>
      <w:r w:rsidRPr="00C6052E">
        <w:t>brings</w:t>
      </w:r>
      <w:r w:rsidR="00177848" w:rsidRPr="00C6052E">
        <w:t xml:space="preserve"> </w:t>
      </w:r>
      <w:r w:rsidRPr="00C6052E">
        <w:t>together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Participation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(VIPP)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Project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Guarantee</w:t>
      </w:r>
      <w:r w:rsidR="00177848" w:rsidRPr="00C6052E">
        <w:t xml:space="preserve"> </w:t>
      </w:r>
      <w:r w:rsidRPr="00C6052E">
        <w:t>(MPSG)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previously</w:t>
      </w:r>
      <w:r w:rsidR="00177848" w:rsidRPr="00C6052E">
        <w:t xml:space="preserve"> </w:t>
      </w:r>
      <w:r w:rsidRPr="00C6052E">
        <w:t>administered</w:t>
      </w:r>
      <w:r w:rsidR="00177848" w:rsidRPr="00C6052E">
        <w:t xml:space="preserve"> </w:t>
      </w:r>
      <w:r w:rsidRPr="00C6052E">
        <w:t>separately.</w:t>
      </w:r>
      <w:r w:rsidR="00177848" w:rsidRPr="00C6052E">
        <w:t xml:space="preserve"> </w:t>
      </w:r>
    </w:p>
    <w:p w14:paraId="70C1CC80" w14:textId="0B74BD9D" w:rsidR="00EE5BB8" w:rsidRPr="00C6052E" w:rsidRDefault="00EE5BB8" w:rsidP="00EE5BB8">
      <w:r w:rsidRPr="00C6052E">
        <w:t>Departments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bodies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required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apply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valued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$3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metropolitan</w:t>
      </w:r>
      <w:r w:rsidR="00177848" w:rsidRPr="00C6052E">
        <w:t xml:space="preserve"> </w:t>
      </w:r>
      <w:r w:rsidRPr="00C6052E">
        <w:t>Melbourne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statewide</w:t>
      </w:r>
      <w:r w:rsidR="00177848" w:rsidRPr="00C6052E">
        <w:t xml:space="preserve"> </w:t>
      </w:r>
      <w:r w:rsidRPr="00C6052E">
        <w:t>projects,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$1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Victoria.</w:t>
      </w:r>
    </w:p>
    <w:p w14:paraId="55CF4C20" w14:textId="0B0F54AD" w:rsidR="00EE5BB8" w:rsidRPr="00C6052E" w:rsidRDefault="00EE5BB8" w:rsidP="00EE5BB8">
      <w:r w:rsidRPr="00C6052E">
        <w:t>MPSG</w:t>
      </w:r>
      <w:r w:rsidR="00177848" w:rsidRPr="00C6052E">
        <w:t xml:space="preserve"> </w:t>
      </w:r>
      <w:r w:rsidRPr="00C6052E">
        <w:t>applies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construction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valued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$20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more.</w:t>
      </w:r>
    </w:p>
    <w:p w14:paraId="0CA84AC2" w14:textId="735092EF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MPSG</w:t>
      </w:r>
      <w:r w:rsidR="00177848" w:rsidRPr="00C6052E">
        <w:t xml:space="preserve"> </w:t>
      </w:r>
      <w:r w:rsidRPr="00C6052E">
        <w:t>guidelines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VIPP</w:t>
      </w:r>
      <w:r w:rsidR="00177848" w:rsidRPr="00C6052E">
        <w:t xml:space="preserve"> </w:t>
      </w:r>
      <w:r w:rsidRPr="00C6052E">
        <w:t>guidelines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continue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apply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MPSG-applicable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VIPP-applicable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respectively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contracts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entered</w:t>
      </w:r>
      <w:r w:rsidR="00177848" w:rsidRPr="00C6052E">
        <w:t xml:space="preserve"> </w:t>
      </w:r>
      <w:r w:rsidRPr="00C6052E">
        <w:t>prior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15</w:t>
      </w:r>
      <w:r w:rsidR="00177848" w:rsidRPr="00C6052E">
        <w:t xml:space="preserve"> </w:t>
      </w:r>
      <w:r w:rsidRPr="00C6052E">
        <w:t>August</w:t>
      </w:r>
      <w:r w:rsidR="00177848" w:rsidRPr="00C6052E">
        <w:t xml:space="preserve"> </w:t>
      </w:r>
      <w:r w:rsidRPr="00C6052E">
        <w:t>2018.</w:t>
      </w:r>
      <w:r w:rsidR="00177848" w:rsidRPr="00C6052E">
        <w:t xml:space="preserve"> </w:t>
      </w:r>
    </w:p>
    <w:p w14:paraId="2F48B3DE" w14:textId="49ABF5D5" w:rsidR="00EE5BB8" w:rsidRPr="00C6052E" w:rsidRDefault="00EE5BB8" w:rsidP="00EE5BB8">
      <w:pPr>
        <w:pStyle w:val="Heading4"/>
      </w:pPr>
      <w:r w:rsidRPr="00C6052E">
        <w:t>Projects</w:t>
      </w:r>
      <w:r w:rsidR="00177848" w:rsidRPr="00C6052E">
        <w:t xml:space="preserve"> </w:t>
      </w:r>
      <w:r w:rsidRPr="00C6052E">
        <w:t>commenced</w:t>
      </w:r>
      <w:r w:rsidR="00177848" w:rsidRPr="00C6052E">
        <w:t xml:space="preserve"> </w:t>
      </w:r>
      <w:r w:rsidRPr="00C6052E">
        <w:t>–Local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Standard</w:t>
      </w:r>
    </w:p>
    <w:p w14:paraId="132918C1" w14:textId="6A00DE5D" w:rsidR="00EE5BB8" w:rsidRPr="00C6052E" w:rsidRDefault="00EE5BB8" w:rsidP="00EE5BB8">
      <w:r w:rsidRPr="00C6052E">
        <w:t>During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commenced</w:t>
      </w:r>
      <w:r w:rsidR="00177848" w:rsidRPr="00C6052E">
        <w:t xml:space="preserve"> </w:t>
      </w:r>
      <w:r w:rsidRPr="00C6052E">
        <w:t>one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Project</w:t>
      </w:r>
      <w:r w:rsidR="00177848" w:rsidRPr="00C6052E">
        <w:t xml:space="preserve"> </w:t>
      </w:r>
      <w:r w:rsidRPr="00C6052E">
        <w:t>totalling</w:t>
      </w:r>
      <w:r w:rsidR="00177848" w:rsidRPr="00C6052E">
        <w:t xml:space="preserve"> </w:t>
      </w:r>
      <w:r w:rsidRPr="00C6052E">
        <w:t>$3.3</w:t>
      </w:r>
      <w:r w:rsidR="00177848" w:rsidRPr="00C6052E">
        <w:t xml:space="preserve"> </w:t>
      </w:r>
      <w:r w:rsidRPr="00C6052E">
        <w:t>million.</w:t>
      </w:r>
      <w:r w:rsidR="00177848" w:rsidRPr="00C6052E">
        <w:t xml:space="preserve"> </w:t>
      </w:r>
      <w:r w:rsidRPr="00C6052E">
        <w:rPr>
          <w:spacing w:val="-2"/>
        </w:rPr>
        <w:t>This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was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Statewide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project,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with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commitment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97%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content.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MPSG</w:t>
      </w:r>
      <w:r w:rsidR="00177848" w:rsidRPr="00C6052E">
        <w:t xml:space="preserve"> </w:t>
      </w:r>
      <w:r w:rsidRPr="00C6052E">
        <w:t>did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apply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project.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commenced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occurred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metropolitan</w:t>
      </w:r>
      <w:r w:rsidR="00177848" w:rsidRPr="00C6052E">
        <w:t xml:space="preserve"> </w:t>
      </w:r>
      <w:r w:rsidRPr="00C6052E">
        <w:t>Melbourne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Victoria.</w:t>
      </w:r>
    </w:p>
    <w:p w14:paraId="2AA75412" w14:textId="29790A31" w:rsidR="00EE5BB8" w:rsidRPr="00C6052E" w:rsidRDefault="00EE5BB8" w:rsidP="0028635E">
      <w:pPr>
        <w:pStyle w:val="Normalbeforebullets"/>
      </w:pPr>
      <w:r w:rsidRPr="00C6052E">
        <w:t>The</w:t>
      </w:r>
      <w:r w:rsidR="00177848" w:rsidRPr="00C6052E">
        <w:t xml:space="preserve"> </w:t>
      </w:r>
      <w:r w:rsidRPr="00C6052E">
        <w:t>commitments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part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project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follows:</w:t>
      </w:r>
    </w:p>
    <w:p w14:paraId="7050F39A" w14:textId="5341C9C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minimum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97%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made</w:t>
      </w:r>
    </w:p>
    <w:p w14:paraId="6C9E5C92" w14:textId="7EF576B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1.7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Annualised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Equivalent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(AEE*)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committed,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1.3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retention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0.4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existing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(AEE)</w:t>
      </w:r>
    </w:p>
    <w:p w14:paraId="1252302C" w14:textId="765E53F7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0.3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positions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apprentices,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cadets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committed,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0.3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existing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cadets.</w:t>
      </w:r>
    </w:p>
    <w:p w14:paraId="760EC772" w14:textId="377AF882" w:rsidR="00EE5BB8" w:rsidRPr="00C6052E" w:rsidRDefault="00EE5BB8" w:rsidP="00EE5BB8">
      <w:pPr>
        <w:pStyle w:val="Heading4"/>
      </w:pPr>
      <w:r w:rsidRPr="00C6052E">
        <w:t>Projects</w:t>
      </w:r>
      <w:r w:rsidR="00177848" w:rsidRPr="00C6052E">
        <w:t xml:space="preserve"> </w:t>
      </w:r>
      <w:r w:rsidRPr="00C6052E">
        <w:t>completed</w:t>
      </w:r>
      <w:r w:rsidR="00177848" w:rsidRPr="00C6052E">
        <w:t xml:space="preserve"> </w:t>
      </w:r>
      <w:r w:rsidRPr="00C6052E">
        <w:t>–Local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Standard</w:t>
      </w:r>
    </w:p>
    <w:p w14:paraId="30065AD9" w14:textId="1D706F44" w:rsidR="00EE5BB8" w:rsidRPr="00C6052E" w:rsidRDefault="00EE5BB8" w:rsidP="00EE5BB8">
      <w:r w:rsidRPr="00C6052E">
        <w:t>During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completed</w:t>
      </w:r>
      <w:r w:rsidR="00177848" w:rsidRPr="00C6052E">
        <w:t xml:space="preserve"> </w:t>
      </w:r>
      <w:r w:rsidRPr="00C6052E">
        <w:t>4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Jobs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Projects,</w:t>
      </w:r>
      <w:r w:rsidR="00177848" w:rsidRPr="00C6052E">
        <w:t xml:space="preserve"> </w:t>
      </w:r>
      <w:r w:rsidRPr="00C6052E">
        <w:t>totalling</w:t>
      </w:r>
      <w:r w:rsidR="00177848" w:rsidRPr="00C6052E">
        <w:t xml:space="preserve"> </w:t>
      </w:r>
      <w:r w:rsidRPr="00C6052E">
        <w:t>$22.9</w:t>
      </w:r>
      <w:r w:rsidR="00177848" w:rsidRPr="00C6052E">
        <w:t xml:space="preserve"> </w:t>
      </w:r>
      <w:r w:rsidRPr="00C6052E">
        <w:t>million.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r w:rsidRPr="00C6052E">
        <w:t>projects,</w:t>
      </w:r>
      <w:r w:rsidR="00177848" w:rsidRPr="00C6052E">
        <w:t xml:space="preserve"> </w:t>
      </w:r>
      <w:r w:rsidRPr="00C6052E">
        <w:t>one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metropolitan</w:t>
      </w:r>
      <w:r w:rsidR="00177848" w:rsidRPr="00C6052E">
        <w:t xml:space="preserve"> </w:t>
      </w:r>
      <w:r w:rsidRPr="00C6052E">
        <w:t>Melbourne,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commitment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97%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content,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3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Statewide</w:t>
      </w:r>
      <w:r w:rsidR="00177848" w:rsidRPr="00C6052E">
        <w:t xml:space="preserve"> </w:t>
      </w:r>
      <w:r w:rsidRPr="00C6052E">
        <w:t>projects,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average</w:t>
      </w:r>
      <w:r w:rsidR="00177848" w:rsidRPr="00C6052E">
        <w:t xml:space="preserve"> </w:t>
      </w:r>
      <w:r w:rsidRPr="00C6052E">
        <w:t>commitment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97%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content.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MPSG</w:t>
      </w:r>
      <w:r w:rsidR="00177848" w:rsidRPr="00C6052E">
        <w:t xml:space="preserve"> </w:t>
      </w:r>
      <w:r w:rsidRPr="00C6052E">
        <w:t>did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apply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projects.</w:t>
      </w:r>
    </w:p>
    <w:p w14:paraId="7ED8092D" w14:textId="24845352" w:rsidR="00EE5BB8" w:rsidRPr="00C6052E" w:rsidRDefault="00EE5BB8" w:rsidP="0028635E">
      <w:pPr>
        <w:pStyle w:val="Normalbeforebullets"/>
      </w:pPr>
      <w:r w:rsidRPr="00C6052E">
        <w:lastRenderedPageBreak/>
        <w:t>The</w:t>
      </w:r>
      <w:r w:rsidR="00177848" w:rsidRPr="00C6052E">
        <w:t xml:space="preserve"> </w:t>
      </w:r>
      <w:r w:rsidRPr="00C6052E">
        <w:t>commitments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achieved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completed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follows:</w:t>
      </w:r>
    </w:p>
    <w:p w14:paraId="40E4F517" w14:textId="651C14B5" w:rsidR="00EE5BB8" w:rsidRPr="00C6052E" w:rsidRDefault="00EE5BB8" w:rsidP="00265891">
      <w:pPr>
        <w:pStyle w:val="Bullet1"/>
        <w:keepNext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average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97%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made,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average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100%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recorded</w:t>
      </w:r>
    </w:p>
    <w:p w14:paraId="2A9B4302" w14:textId="78F89EB9" w:rsidR="00EE5BB8" w:rsidRPr="00C6052E" w:rsidRDefault="00EE5BB8" w:rsidP="00265891">
      <w:pPr>
        <w:pStyle w:val="Bullet1"/>
        <w:keepNext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(AEE)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made,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retention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existing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(AEE)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recorded</w:t>
      </w:r>
    </w:p>
    <w:p w14:paraId="21665A6D" w14:textId="79EF6BDB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b/>
          <w:lang w:val="en-AU"/>
        </w:rPr>
      </w:pPr>
      <w:r w:rsidRPr="00C6052E">
        <w:rPr>
          <w:lang w:val="en-AU"/>
        </w:rPr>
        <w:t>eight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small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medium-sized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Standard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Projects.</w:t>
      </w:r>
    </w:p>
    <w:p w14:paraId="6EA7D200" w14:textId="6B6FCC87" w:rsidR="00EE5BB8" w:rsidRPr="00C6052E" w:rsidRDefault="00EE5BB8" w:rsidP="00EE5BB8">
      <w:pPr>
        <w:pStyle w:val="Heading4"/>
      </w:pPr>
      <w:r w:rsidRPr="00C6052E">
        <w:t>Reporting</w:t>
      </w:r>
      <w:r w:rsidR="00177848" w:rsidRPr="00C6052E">
        <w:t xml:space="preserve"> </w:t>
      </w:r>
      <w:r w:rsidRPr="00C6052E">
        <w:t>Requirements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Grants</w:t>
      </w:r>
    </w:p>
    <w:p w14:paraId="37303200" w14:textId="4ABB5505" w:rsidR="00EE5BB8" w:rsidRPr="00C6052E" w:rsidRDefault="00EE5BB8" w:rsidP="00EE5BB8">
      <w:r w:rsidRPr="00C6052E">
        <w:t>For</w:t>
      </w:r>
      <w:r w:rsidR="00177848" w:rsidRPr="00C6052E">
        <w:t xml:space="preserve"> </w:t>
      </w:r>
      <w:r w:rsidRPr="00C6052E">
        <w:t>grants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69</w:t>
      </w:r>
      <w:r w:rsidR="00177848" w:rsidRPr="00C6052E">
        <w:t xml:space="preserve"> </w:t>
      </w:r>
      <w:r w:rsidRPr="00C6052E">
        <w:t>interaction</w:t>
      </w:r>
      <w:r w:rsidR="00177848" w:rsidRPr="00C6052E">
        <w:t xml:space="preserve"> </w:t>
      </w:r>
      <w:r w:rsidRPr="00C6052E">
        <w:t>reference</w:t>
      </w:r>
      <w:r w:rsidR="00177848" w:rsidRPr="00C6052E">
        <w:t xml:space="preserve"> </w:t>
      </w:r>
      <w:r w:rsidRPr="00C6052E">
        <w:t>numbers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required,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entailed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conversation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Capability</w:t>
      </w:r>
      <w:r w:rsidR="00177848" w:rsidRPr="00C6052E">
        <w:t xml:space="preserve"> </w:t>
      </w:r>
      <w:r w:rsidRPr="00C6052E">
        <w:t>Network</w:t>
      </w:r>
      <w:r w:rsidR="00177848" w:rsidRPr="00C6052E">
        <w:t xml:space="preserve"> </w:t>
      </w:r>
      <w:r w:rsidRPr="00C6052E">
        <w:t>(Victoria)</w:t>
      </w:r>
      <w:r w:rsidR="00177848" w:rsidRPr="00C6052E">
        <w:t xml:space="preserve"> </w:t>
      </w:r>
      <w:r w:rsidRPr="00C6052E">
        <w:t>Ltd.</w:t>
      </w:r>
    </w:p>
    <w:p w14:paraId="4EFB0856" w14:textId="5B738AFD" w:rsidR="00EE5BB8" w:rsidRPr="00C6052E" w:rsidRDefault="00EE5BB8" w:rsidP="00EE5BB8">
      <w:pPr>
        <w:pStyle w:val="Tablenotes"/>
        <w:ind w:left="0" w:firstLine="0"/>
      </w:pPr>
      <w:r w:rsidRPr="00C6052E">
        <w:t>*</w:t>
      </w:r>
      <w:r w:rsidR="00177848" w:rsidRPr="00C6052E">
        <w:t xml:space="preserve"> </w:t>
      </w:r>
      <w:r w:rsidRPr="00C6052E">
        <w:t>Annualised</w:t>
      </w:r>
      <w:r w:rsidR="00177848" w:rsidRPr="00C6052E">
        <w:t xml:space="preserve"> </w:t>
      </w:r>
      <w:r w:rsidRPr="00C6052E">
        <w:t>employee</w:t>
      </w:r>
      <w:r w:rsidR="00177848" w:rsidRPr="00C6052E">
        <w:t xml:space="preserve"> </w:t>
      </w:r>
      <w:r w:rsidRPr="00C6052E">
        <w:t>equivalent</w:t>
      </w:r>
      <w:r w:rsidR="00177848" w:rsidRPr="00C6052E">
        <w:t xml:space="preserve"> </w:t>
      </w:r>
      <w:r w:rsidRPr="00C6052E">
        <w:t>(AEE)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fraction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2024–25.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calculated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dividing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ordinary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hours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employee</w:t>
      </w:r>
      <w:r w:rsidR="00177848" w:rsidRPr="00C6052E">
        <w:t xml:space="preserve"> </w:t>
      </w:r>
      <w:r w:rsidRPr="00C6052E">
        <w:t>worked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paid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(including</w:t>
      </w:r>
      <w:r w:rsidR="00177848" w:rsidRPr="00C6052E">
        <w:t xml:space="preserve"> </w:t>
      </w:r>
      <w:r w:rsidRPr="00C6052E">
        <w:t>paid</w:t>
      </w:r>
      <w:r w:rsidR="00177848" w:rsidRPr="00C6052E">
        <w:t xml:space="preserve"> </w:t>
      </w:r>
      <w:r w:rsidRPr="00C6052E">
        <w:t>leave)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full-time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hours</w:t>
      </w:r>
      <w:r w:rsidR="00177848" w:rsidRPr="00C6052E">
        <w:t xml:space="preserve"> </w:t>
      </w:r>
      <w:r w:rsidRPr="00C6052E">
        <w:t>paid</w:t>
      </w:r>
      <w:r w:rsidR="00177848" w:rsidRPr="00C6052E">
        <w:t xml:space="preserve"> </w:t>
      </w:r>
      <w:r w:rsidRPr="00C6052E">
        <w:t>per</w:t>
      </w:r>
      <w:r w:rsidR="00177848" w:rsidRPr="00C6052E">
        <w:t xml:space="preserve"> </w:t>
      </w:r>
      <w:r w:rsidRPr="00C6052E">
        <w:t>annum</w:t>
      </w:r>
      <w:r w:rsidR="00177848" w:rsidRPr="00C6052E">
        <w:t xml:space="preserve"> </w:t>
      </w:r>
      <w:r w:rsidRPr="00C6052E">
        <w:t>(this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generally</w:t>
      </w:r>
      <w:r w:rsidR="00177848" w:rsidRPr="00C6052E">
        <w:t xml:space="preserve"> </w:t>
      </w:r>
      <w:r w:rsidRPr="00C6052E">
        <w:t>38</w:t>
      </w:r>
      <w:r w:rsidR="00177848" w:rsidRPr="00C6052E">
        <w:t xml:space="preserve"> </w:t>
      </w:r>
      <w:r w:rsidRPr="00C6052E">
        <w:t>hours</w:t>
      </w:r>
      <w:r w:rsidR="00177848" w:rsidRPr="00C6052E">
        <w:t xml:space="preserve"> </w:t>
      </w:r>
      <w:r w:rsidRPr="00C6052E">
        <w:t>per</w:t>
      </w:r>
      <w:r w:rsidR="00177848" w:rsidRPr="00C6052E">
        <w:t xml:space="preserve"> </w:t>
      </w:r>
      <w:r w:rsidRPr="00C6052E">
        <w:t>week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52</w:t>
      </w:r>
      <w:r w:rsidR="00177848" w:rsidRPr="00C6052E">
        <w:t xml:space="preserve"> </w:t>
      </w:r>
      <w:r w:rsidRPr="00C6052E">
        <w:t>weeks</w:t>
      </w:r>
      <w:r w:rsidR="00177848" w:rsidRPr="00C6052E">
        <w:t xml:space="preserve"> </w:t>
      </w:r>
      <w:r w:rsidRPr="00C6052E">
        <w:t>=</w:t>
      </w:r>
      <w:r w:rsidR="00177848" w:rsidRPr="00C6052E">
        <w:t xml:space="preserve"> </w:t>
      </w:r>
      <w:r w:rsidRPr="00C6052E">
        <w:t>1976).</w:t>
      </w:r>
    </w:p>
    <w:p w14:paraId="13AA1D20" w14:textId="64908257" w:rsidR="00EE5BB8" w:rsidRPr="00C6052E" w:rsidRDefault="00EE5BB8" w:rsidP="00EE5BB8">
      <w:pPr>
        <w:pStyle w:val="Heading3"/>
      </w:pP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Framework</w:t>
      </w:r>
    </w:p>
    <w:p w14:paraId="002C12F8" w14:textId="213BF25F" w:rsidR="00EE5BB8" w:rsidRPr="00C6052E" w:rsidRDefault="00EE5BB8" w:rsidP="00EE5BB8">
      <w:pPr>
        <w:pStyle w:val="Heading4"/>
      </w:pP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Strategy</w:t>
      </w:r>
    </w:p>
    <w:p w14:paraId="35E06C5E" w14:textId="7DD164E1" w:rsidR="00EE5BB8" w:rsidRPr="00C6052E" w:rsidRDefault="00EE5BB8" w:rsidP="00EE5BB8">
      <w:r w:rsidRPr="00C6052E">
        <w:t>DJSIR’s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Strategy</w:t>
      </w:r>
      <w:r w:rsidR="00177848" w:rsidRPr="00C6052E">
        <w:t xml:space="preserve"> </w:t>
      </w:r>
      <w:r w:rsidRPr="00C6052E">
        <w:t>2023–2025</w:t>
      </w:r>
      <w:r w:rsidR="00177848" w:rsidRPr="00C6052E">
        <w:t xml:space="preserve"> </w:t>
      </w:r>
      <w:r w:rsidRPr="00C6052E">
        <w:t>aims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direct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indirect</w:t>
      </w:r>
      <w:r w:rsidR="00177848" w:rsidRPr="00C6052E">
        <w:t xml:space="preserve"> </w:t>
      </w:r>
      <w:r w:rsidRPr="00C6052E">
        <w:t>sourcing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goods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benefit</w:t>
      </w:r>
      <w:r w:rsidR="00177848" w:rsidRPr="00C6052E">
        <w:t xml:space="preserve"> </w:t>
      </w:r>
      <w:r w:rsidRPr="00C6052E">
        <w:t>suppliers,</w:t>
      </w:r>
      <w:r w:rsidR="00177848" w:rsidRPr="00C6052E">
        <w:t xml:space="preserve"> </w:t>
      </w:r>
      <w:r w:rsidRPr="00C6052E">
        <w:t>improving</w:t>
      </w:r>
      <w:r w:rsidR="00177848" w:rsidRPr="00C6052E">
        <w:t xml:space="preserve"> </w:t>
      </w:r>
      <w:r w:rsidRPr="00C6052E">
        <w:t>social,</w:t>
      </w:r>
      <w:r w:rsidR="00177848" w:rsidRPr="00C6052E">
        <w:t xml:space="preserve"> </w:t>
      </w:r>
      <w:r w:rsidRPr="00C6052E">
        <w:t>economic,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Victorians.</w:t>
      </w:r>
      <w:r w:rsidR="00177848" w:rsidRPr="00C6052E">
        <w:t xml:space="preserve"> </w:t>
      </w:r>
    </w:p>
    <w:p w14:paraId="7DAA156F" w14:textId="3F524731" w:rsidR="00EE5BB8" w:rsidRPr="00C6052E" w:rsidRDefault="00EE5BB8" w:rsidP="0028635E">
      <w:pPr>
        <w:pStyle w:val="Normalbeforebullets"/>
      </w:pP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Strategy</w:t>
      </w:r>
      <w:r w:rsidR="00177848" w:rsidRPr="00C6052E">
        <w:t xml:space="preserve"> </w:t>
      </w:r>
      <w:r w:rsidRPr="00C6052E">
        <w:t>priority</w:t>
      </w:r>
      <w:r w:rsidR="00177848" w:rsidRPr="00C6052E">
        <w:t xml:space="preserve"> </w:t>
      </w:r>
      <w:r w:rsidRPr="00C6052E">
        <w:t>objectives</w:t>
      </w:r>
      <w:r w:rsidR="00177848" w:rsidRPr="00C6052E">
        <w:t xml:space="preserve"> </w:t>
      </w:r>
      <w:r w:rsidRPr="00C6052E">
        <w:t>are:</w:t>
      </w:r>
      <w:r w:rsidR="00177848" w:rsidRPr="00C6052E">
        <w:t xml:space="preserve"> </w:t>
      </w:r>
    </w:p>
    <w:p w14:paraId="01052FE6" w14:textId="0D4EF07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Women’s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Equality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</w:p>
    <w:p w14:paraId="3F0B45AC" w14:textId="15A7462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</w:p>
    <w:p w14:paraId="2E7CBD64" w14:textId="52EF613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Sustainable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Regions</w:t>
      </w:r>
    </w:p>
    <w:p w14:paraId="027A6579" w14:textId="14C1A25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Sustainable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Enterprise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Sectors</w:t>
      </w:r>
      <w:r w:rsidR="00177848" w:rsidRPr="00C6052E">
        <w:rPr>
          <w:lang w:val="en-AU"/>
        </w:rPr>
        <w:t xml:space="preserve"> </w:t>
      </w:r>
    </w:p>
    <w:p w14:paraId="2C9372A7" w14:textId="01F25CC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</w:p>
    <w:p w14:paraId="2FA24424" w14:textId="152C06C4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Jobseekers</w:t>
      </w:r>
    </w:p>
    <w:p w14:paraId="7F1CF0E4" w14:textId="74DC98FB" w:rsidR="00EE5BB8" w:rsidRPr="00C6052E" w:rsidRDefault="00EE5BB8" w:rsidP="00EE5BB8">
      <w:pPr>
        <w:rPr>
          <w:b/>
        </w:rPr>
      </w:pP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Strategy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updated.</w:t>
      </w:r>
      <w:r w:rsidR="00177848" w:rsidRPr="00C6052E">
        <w:rPr>
          <w:b/>
        </w:rPr>
        <w:t xml:space="preserve"> </w:t>
      </w:r>
    </w:p>
    <w:p w14:paraId="35CE9B6A" w14:textId="7D54B6AE" w:rsidR="00EE5BB8" w:rsidRPr="00C6052E" w:rsidRDefault="00EE5BB8" w:rsidP="00EE5BB8">
      <w:pPr>
        <w:pStyle w:val="Heading4"/>
      </w:pP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achievements</w:t>
      </w:r>
    </w:p>
    <w:p w14:paraId="522CFC96" w14:textId="5E424AE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DJSIR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41*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Benefit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Suppliers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$1.04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million.</w:t>
      </w:r>
    </w:p>
    <w:p w14:paraId="22E2E07C" w14:textId="41A0AC7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2024–25,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1.62%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suppliers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suppliers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2025–26.</w:t>
      </w:r>
    </w:p>
    <w:p w14:paraId="74CAAE4A" w14:textId="59D3CE54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2024–25,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0.83%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procurement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procurement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2025–26.</w:t>
      </w:r>
    </w:p>
    <w:p w14:paraId="1E8D4465" w14:textId="23A16DA2" w:rsidR="00EE5BB8" w:rsidRPr="00C6052E" w:rsidRDefault="00EE5BB8" w:rsidP="00EE5BB8">
      <w:pPr>
        <w:pStyle w:val="Heading4"/>
      </w:pPr>
      <w:r w:rsidRPr="00C6052E">
        <w:lastRenderedPageBreak/>
        <w:t>During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implemented</w:t>
      </w:r>
      <w:r w:rsidR="00177848" w:rsidRPr="00C6052E">
        <w:t xml:space="preserve"> </w:t>
      </w:r>
      <w:r w:rsidRPr="00C6052E">
        <w:t>several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Strategy</w:t>
      </w:r>
      <w:r w:rsidR="00177848" w:rsidRPr="00C6052E">
        <w:t xml:space="preserve"> </w:t>
      </w:r>
      <w:r w:rsidRPr="00C6052E">
        <w:t>including:</w:t>
      </w:r>
    </w:p>
    <w:p w14:paraId="2C85A5BE" w14:textId="6A6CF4C7" w:rsidR="00EE5BB8" w:rsidRPr="00C6052E" w:rsidRDefault="00EE5BB8" w:rsidP="00265891">
      <w:pPr>
        <w:pStyle w:val="Bullet1"/>
        <w:keepNext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conducting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refreshed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analysis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business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groups</w:t>
      </w:r>
    </w:p>
    <w:p w14:paraId="1E3435B4" w14:textId="2663D9BC" w:rsidR="00EE5BB8" w:rsidRPr="00C6052E" w:rsidRDefault="00EE5BB8" w:rsidP="00265891">
      <w:pPr>
        <w:pStyle w:val="Bullet1"/>
        <w:keepNext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adopting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short-form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contracts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risk,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transactional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reduce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barriers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benefit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suppliers;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</w:p>
    <w:p w14:paraId="1E070099" w14:textId="0934BFFB" w:rsidR="00EE5BB8" w:rsidRPr="003A3F2A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procurement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procurement.</w:t>
      </w:r>
    </w:p>
    <w:tbl>
      <w:tblPr>
        <w:tblStyle w:val="TableGrid"/>
        <w:tblW w:w="9634" w:type="dxa"/>
        <w:tblLayout w:type="fixed"/>
        <w:tblLook w:val="0660" w:firstRow="1" w:lastRow="1" w:firstColumn="0" w:lastColumn="0" w:noHBand="1" w:noVBand="1"/>
      </w:tblPr>
      <w:tblGrid>
        <w:gridCol w:w="7650"/>
        <w:gridCol w:w="1984"/>
      </w:tblGrid>
      <w:tr w:rsidR="00EE5BB8" w:rsidRPr="00C6052E" w14:paraId="15905BA3" w14:textId="77777777" w:rsidTr="00265891">
        <w:tc>
          <w:tcPr>
            <w:tcW w:w="7650" w:type="dxa"/>
            <w:hideMark/>
          </w:tcPr>
          <w:p w14:paraId="0DAEA063" w14:textId="577D8C23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21" w:name="TableColumnHeadings_125"/>
            <w:bookmarkEnd w:id="21"/>
            <w:r w:rsidRPr="00C6052E">
              <w:rPr>
                <w:lang w:val="en-AU"/>
              </w:rPr>
              <w:t>DJSIR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Social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Procurement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Objectives</w:t>
            </w:r>
          </w:p>
        </w:tc>
        <w:tc>
          <w:tcPr>
            <w:tcW w:w="1984" w:type="dxa"/>
            <w:hideMark/>
          </w:tcPr>
          <w:p w14:paraId="7F4BAF48" w14:textId="77777777" w:rsidR="00EE5BB8" w:rsidRPr="00C6052E" w:rsidRDefault="00EE5BB8" w:rsidP="00265891">
            <w:pPr>
              <w:pStyle w:val="TableColumnHeading"/>
              <w:jc w:val="right"/>
            </w:pPr>
            <w:r w:rsidRPr="00C6052E">
              <w:t>2024–25</w:t>
            </w:r>
          </w:p>
        </w:tc>
      </w:tr>
      <w:tr w:rsidR="00EE5BB8" w:rsidRPr="00C6052E" w14:paraId="01E7B9BD" w14:textId="77777777" w:rsidTr="00265891">
        <w:tc>
          <w:tcPr>
            <w:tcW w:w="7650" w:type="dxa"/>
            <w:hideMark/>
          </w:tcPr>
          <w:p w14:paraId="5E184711" w14:textId="15A8B509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Opportunities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Victorian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Aboriginal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People/Sustainable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Victorian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social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enterprises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and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Aboriginal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business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sectors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984" w:type="dxa"/>
          </w:tcPr>
          <w:p w14:paraId="646B429F" w14:textId="77777777" w:rsidR="00EE5BB8" w:rsidRPr="00C6052E" w:rsidRDefault="00EE5BB8" w:rsidP="00265891">
            <w:pPr>
              <w:pStyle w:val="TableCopy"/>
              <w:jc w:val="right"/>
              <w:rPr>
                <w:rStyle w:val="Medium"/>
              </w:rPr>
            </w:pPr>
          </w:p>
        </w:tc>
      </w:tr>
      <w:tr w:rsidR="00EE5BB8" w:rsidRPr="00C6052E" w14:paraId="54B5B9AE" w14:textId="77777777" w:rsidTr="00265891">
        <w:tc>
          <w:tcPr>
            <w:tcW w:w="7650" w:type="dxa"/>
            <w:hideMark/>
          </w:tcPr>
          <w:p w14:paraId="31CD3152" w14:textId="189AB01F" w:rsidR="00EE5BB8" w:rsidRPr="00C6052E" w:rsidRDefault="00EE5BB8" w:rsidP="0063097D">
            <w:pPr>
              <w:pStyle w:val="TableCopy"/>
            </w:pPr>
            <w:r w:rsidRPr="00C6052E">
              <w:t>Number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Aboriginal</w:t>
            </w:r>
            <w:r w:rsidR="00177848" w:rsidRPr="00C6052E">
              <w:t xml:space="preserve"> </w:t>
            </w:r>
            <w:r w:rsidRPr="00C6052E">
              <w:t>businesses</w:t>
            </w:r>
            <w:r w:rsidR="00177848" w:rsidRPr="00C6052E">
              <w:t xml:space="preserve"> </w:t>
            </w:r>
            <w:r w:rsidRPr="00C6052E">
              <w:t>engaged</w:t>
            </w:r>
          </w:p>
        </w:tc>
        <w:tc>
          <w:tcPr>
            <w:tcW w:w="1984" w:type="dxa"/>
            <w:hideMark/>
          </w:tcPr>
          <w:p w14:paraId="27E9F055" w14:textId="77777777" w:rsidR="00EE5BB8" w:rsidRPr="00C6052E" w:rsidRDefault="00EE5BB8" w:rsidP="00265891">
            <w:pPr>
              <w:pStyle w:val="TableCopy"/>
              <w:jc w:val="right"/>
            </w:pPr>
            <w:r w:rsidRPr="00C6052E">
              <w:t>18</w:t>
            </w:r>
          </w:p>
        </w:tc>
      </w:tr>
      <w:tr w:rsidR="00EE5BB8" w:rsidRPr="00C6052E" w14:paraId="2CC359EA" w14:textId="77777777" w:rsidTr="00265891">
        <w:tc>
          <w:tcPr>
            <w:tcW w:w="7650" w:type="dxa"/>
            <w:hideMark/>
          </w:tcPr>
          <w:p w14:paraId="5AA12904" w14:textId="6BFD0A6D" w:rsidR="00EE5BB8" w:rsidRPr="00C6052E" w:rsidRDefault="00EE5BB8" w:rsidP="0063097D">
            <w:pPr>
              <w:pStyle w:val="TableCopy"/>
            </w:pPr>
            <w:r w:rsidRPr="00C6052E">
              <w:t>Proportion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suppliers</w:t>
            </w:r>
            <w:r w:rsidR="00177848" w:rsidRPr="00C6052E">
              <w:t xml:space="preserve"> </w:t>
            </w:r>
            <w:r w:rsidRPr="00C6052E">
              <w:t>that</w:t>
            </w:r>
            <w:r w:rsidR="00177848" w:rsidRPr="00C6052E">
              <w:t xml:space="preserve"> </w:t>
            </w:r>
            <w:r w:rsidRPr="00C6052E">
              <w:t>are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Aboriginal</w:t>
            </w:r>
            <w:r w:rsidR="00177848" w:rsidRPr="00C6052E">
              <w:t xml:space="preserve"> </w:t>
            </w:r>
            <w:r w:rsidRPr="00C6052E">
              <w:t>businesses</w:t>
            </w:r>
            <w:r w:rsidR="00177848" w:rsidRPr="00C6052E">
              <w:t xml:space="preserve"> </w:t>
            </w:r>
          </w:p>
        </w:tc>
        <w:tc>
          <w:tcPr>
            <w:tcW w:w="1984" w:type="dxa"/>
            <w:hideMark/>
          </w:tcPr>
          <w:p w14:paraId="73AF725D" w14:textId="77777777" w:rsidR="00EE5BB8" w:rsidRPr="00C6052E" w:rsidRDefault="00EE5BB8" w:rsidP="00265891">
            <w:pPr>
              <w:pStyle w:val="TableCopy"/>
              <w:jc w:val="right"/>
            </w:pPr>
            <w:r w:rsidRPr="00C6052E">
              <w:t>1.62%</w:t>
            </w:r>
          </w:p>
        </w:tc>
      </w:tr>
      <w:tr w:rsidR="00EE5BB8" w:rsidRPr="00C6052E" w14:paraId="3513291F" w14:textId="77777777" w:rsidTr="00265891">
        <w:tc>
          <w:tcPr>
            <w:tcW w:w="7650" w:type="dxa"/>
            <w:hideMark/>
          </w:tcPr>
          <w:p w14:paraId="5D5D30DC" w14:textId="6FE3491E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expenditure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Aboriginal</w:t>
            </w:r>
            <w:r w:rsidR="00177848" w:rsidRPr="00C6052E">
              <w:t xml:space="preserve"> </w:t>
            </w:r>
            <w:r w:rsidRPr="00C6052E">
              <w:t>businesses</w:t>
            </w:r>
            <w:r w:rsidR="00177848" w:rsidRPr="00C6052E">
              <w:t xml:space="preserve"> </w:t>
            </w:r>
            <w:r w:rsidRPr="00C6052E">
              <w:t>(excluding</w:t>
            </w:r>
            <w:r w:rsidR="00177848" w:rsidRPr="00C6052E">
              <w:t xml:space="preserve"> </w:t>
            </w:r>
            <w:r w:rsidRPr="00C6052E">
              <w:t>GST)</w:t>
            </w:r>
          </w:p>
        </w:tc>
        <w:tc>
          <w:tcPr>
            <w:tcW w:w="1984" w:type="dxa"/>
            <w:hideMark/>
          </w:tcPr>
          <w:p w14:paraId="5B28535E" w14:textId="23F5E9EB" w:rsidR="00EE5BB8" w:rsidRPr="00C6052E" w:rsidRDefault="00EE5BB8" w:rsidP="00265891">
            <w:pPr>
              <w:pStyle w:val="Tabletotal"/>
              <w:jc w:val="right"/>
            </w:pPr>
            <w:r w:rsidRPr="00C6052E">
              <w:t>$0.68</w:t>
            </w:r>
            <w:r w:rsidR="00177848" w:rsidRPr="00C6052E">
              <w:t xml:space="preserve"> </w:t>
            </w:r>
            <w:r w:rsidRPr="00C6052E">
              <w:t>million</w:t>
            </w:r>
          </w:p>
        </w:tc>
      </w:tr>
      <w:tr w:rsidR="00EE5BB8" w:rsidRPr="00C6052E" w14:paraId="362D279D" w14:textId="77777777" w:rsidTr="00265891">
        <w:tc>
          <w:tcPr>
            <w:tcW w:w="7650" w:type="dxa"/>
            <w:hideMark/>
          </w:tcPr>
          <w:p w14:paraId="3B1D5A49" w14:textId="530EB2DC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Opportunities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Victorian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priority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jobseekers/Sustainable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Victorian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social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enterprises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and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Aboriginal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business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sectors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984" w:type="dxa"/>
          </w:tcPr>
          <w:p w14:paraId="701D7C0E" w14:textId="77777777" w:rsidR="00EE5BB8" w:rsidRPr="00C6052E" w:rsidRDefault="00EE5BB8" w:rsidP="00265891">
            <w:pPr>
              <w:pStyle w:val="TableCopy"/>
              <w:jc w:val="right"/>
              <w:rPr>
                <w:rStyle w:val="Medium"/>
              </w:rPr>
            </w:pPr>
          </w:p>
        </w:tc>
      </w:tr>
      <w:tr w:rsidR="00EE5BB8" w:rsidRPr="00C6052E" w14:paraId="20F95044" w14:textId="77777777" w:rsidTr="00265891">
        <w:tc>
          <w:tcPr>
            <w:tcW w:w="7650" w:type="dxa"/>
            <w:hideMark/>
          </w:tcPr>
          <w:p w14:paraId="7D5575B1" w14:textId="47CF7501" w:rsidR="00EE5BB8" w:rsidRPr="00C6052E" w:rsidRDefault="00EE5BB8" w:rsidP="0063097D">
            <w:pPr>
              <w:pStyle w:val="TableCopy"/>
            </w:pPr>
            <w:r w:rsidRPr="00C6052E">
              <w:t>Number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enterprises</w:t>
            </w:r>
            <w:r w:rsidR="00177848" w:rsidRPr="00C6052E">
              <w:t xml:space="preserve"> </w:t>
            </w:r>
          </w:p>
        </w:tc>
        <w:tc>
          <w:tcPr>
            <w:tcW w:w="1984" w:type="dxa"/>
            <w:hideMark/>
          </w:tcPr>
          <w:p w14:paraId="52910854" w14:textId="77777777" w:rsidR="00EE5BB8" w:rsidRPr="00C6052E" w:rsidRDefault="00EE5BB8" w:rsidP="00265891">
            <w:pPr>
              <w:pStyle w:val="TableCopy"/>
              <w:jc w:val="right"/>
            </w:pPr>
            <w:r w:rsidRPr="00C6052E">
              <w:t>21</w:t>
            </w:r>
          </w:p>
        </w:tc>
      </w:tr>
      <w:tr w:rsidR="00EE5BB8" w:rsidRPr="00C6052E" w14:paraId="7AE2377A" w14:textId="77777777" w:rsidTr="00265891">
        <w:tc>
          <w:tcPr>
            <w:tcW w:w="7650" w:type="dxa"/>
            <w:hideMark/>
          </w:tcPr>
          <w:p w14:paraId="1788FAB3" w14:textId="4DEB7088" w:rsidR="00EE5BB8" w:rsidRPr="00C6052E" w:rsidRDefault="00EE5BB8" w:rsidP="0063097D">
            <w:pPr>
              <w:pStyle w:val="TableCopy"/>
            </w:pPr>
            <w:r w:rsidRPr="00C6052E">
              <w:t>Proportion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suppliers</w:t>
            </w:r>
            <w:r w:rsidR="00177848" w:rsidRPr="00C6052E">
              <w:t xml:space="preserve"> </w:t>
            </w:r>
            <w:r w:rsidRPr="00C6052E">
              <w:t>that</w:t>
            </w:r>
            <w:r w:rsidR="00177848" w:rsidRPr="00C6052E">
              <w:t xml:space="preserve"> </w:t>
            </w:r>
            <w:r w:rsidRPr="00C6052E">
              <w:t>are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enterprises</w:t>
            </w:r>
            <w:r w:rsidR="00177848" w:rsidRPr="00C6052E">
              <w:t xml:space="preserve"> </w:t>
            </w:r>
          </w:p>
        </w:tc>
        <w:tc>
          <w:tcPr>
            <w:tcW w:w="1984" w:type="dxa"/>
            <w:hideMark/>
          </w:tcPr>
          <w:p w14:paraId="7D066F21" w14:textId="77777777" w:rsidR="00EE5BB8" w:rsidRPr="00C6052E" w:rsidRDefault="00EE5BB8" w:rsidP="00265891">
            <w:pPr>
              <w:pStyle w:val="TableCopy"/>
              <w:jc w:val="right"/>
            </w:pPr>
            <w:r w:rsidRPr="00C6052E">
              <w:t>1.89%</w:t>
            </w:r>
          </w:p>
        </w:tc>
      </w:tr>
      <w:tr w:rsidR="00EE5BB8" w:rsidRPr="00C6052E" w14:paraId="7A7F6851" w14:textId="77777777" w:rsidTr="00265891">
        <w:tc>
          <w:tcPr>
            <w:tcW w:w="7650" w:type="dxa"/>
            <w:hideMark/>
          </w:tcPr>
          <w:p w14:paraId="53773223" w14:textId="45F6EFDA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expenditure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enterprises</w:t>
            </w:r>
            <w:r w:rsidR="00177848" w:rsidRPr="00C6052E">
              <w:t xml:space="preserve"> </w:t>
            </w:r>
            <w:r w:rsidRPr="00C6052E">
              <w:t>(excluding</w:t>
            </w:r>
            <w:r w:rsidR="00177848" w:rsidRPr="00C6052E">
              <w:t xml:space="preserve"> </w:t>
            </w:r>
            <w:r w:rsidRPr="00C6052E">
              <w:t>GST)</w:t>
            </w:r>
          </w:p>
        </w:tc>
        <w:tc>
          <w:tcPr>
            <w:tcW w:w="1984" w:type="dxa"/>
            <w:hideMark/>
          </w:tcPr>
          <w:p w14:paraId="1ECB5B6F" w14:textId="4C1CF242" w:rsidR="00EE5BB8" w:rsidRPr="00C6052E" w:rsidRDefault="00EE5BB8" w:rsidP="00265891">
            <w:pPr>
              <w:pStyle w:val="Tabletotal"/>
              <w:jc w:val="right"/>
            </w:pPr>
            <w:r w:rsidRPr="00C6052E">
              <w:t>$0.36</w:t>
            </w:r>
            <w:r w:rsidR="00177848" w:rsidRPr="00C6052E">
              <w:t xml:space="preserve"> </w:t>
            </w:r>
            <w:r w:rsidRPr="00C6052E">
              <w:t>million</w:t>
            </w:r>
          </w:p>
        </w:tc>
      </w:tr>
    </w:tbl>
    <w:p w14:paraId="04D1F812" w14:textId="2BC44D67" w:rsidR="00EE5BB8" w:rsidRPr="00C6052E" w:rsidRDefault="00EE5BB8" w:rsidP="00BD0FAC">
      <w:pPr>
        <w:pStyle w:val="Tablenotes"/>
        <w:spacing w:after="240"/>
        <w:ind w:left="0" w:firstLine="0"/>
      </w:pPr>
      <w:r w:rsidRPr="00C6052E">
        <w:t>*</w:t>
      </w:r>
      <w:r w:rsidR="00177848" w:rsidRPr="00C6052E">
        <w:t xml:space="preserve"> </w:t>
      </w:r>
      <w:r w:rsidRPr="00C6052E">
        <w:t>Comprises</w:t>
      </w:r>
      <w:r w:rsidR="00177848" w:rsidRPr="00C6052E">
        <w:t xml:space="preserve"> </w:t>
      </w:r>
      <w:r w:rsidRPr="00C6052E">
        <w:t>suppliers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focus</w:t>
      </w:r>
      <w:r w:rsidR="00177848" w:rsidRPr="00C6052E">
        <w:t xml:space="preserve"> </w:t>
      </w:r>
      <w:r w:rsidRPr="00C6052E">
        <w:t>areas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Government’s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Framework.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includes</w:t>
      </w:r>
      <w:r w:rsidR="00177848" w:rsidRPr="00C6052E">
        <w:t xml:space="preserve"> </w:t>
      </w:r>
      <w:r w:rsidRPr="00C6052E">
        <w:t>but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limited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Aboriginal</w:t>
      </w:r>
      <w:r w:rsidR="00177848" w:rsidRPr="00C6052E">
        <w:t xml:space="preserve"> </w:t>
      </w:r>
      <w:r w:rsidRPr="00C6052E">
        <w:t>businesses,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enterprises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Australian</w:t>
      </w:r>
      <w:r w:rsidR="00177848" w:rsidRPr="00C6052E">
        <w:t xml:space="preserve"> </w:t>
      </w:r>
      <w:r w:rsidRPr="00C6052E">
        <w:t>Disability</w:t>
      </w:r>
      <w:r w:rsidR="00177848" w:rsidRPr="00C6052E">
        <w:t xml:space="preserve"> </w:t>
      </w:r>
      <w:r w:rsidRPr="00C6052E">
        <w:t>Enterprises.</w:t>
      </w:r>
    </w:p>
    <w:p w14:paraId="41D2094B" w14:textId="075B92C2" w:rsidR="00EE5BB8" w:rsidRPr="00C6052E" w:rsidRDefault="00EE5BB8" w:rsidP="00E02B91">
      <w:pPr>
        <w:pStyle w:val="Heading3"/>
      </w:pPr>
      <w:bookmarkStart w:id="22" w:name="_Ref210206519"/>
      <w:r w:rsidRPr="00C6052E">
        <w:t>Disclosure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Contracts</w:t>
      </w:r>
      <w:bookmarkEnd w:id="22"/>
    </w:p>
    <w:p w14:paraId="31BB6B99" w14:textId="3AC57492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accordance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requirements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accompanying</w:t>
      </w:r>
      <w:r w:rsidR="00177848" w:rsidRPr="00C6052E">
        <w:t xml:space="preserve"> </w:t>
      </w:r>
      <w:r w:rsidRPr="00C6052E">
        <w:t>guidelines,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disclosed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contracts</w:t>
      </w:r>
      <w:r w:rsidR="00177848" w:rsidRPr="00C6052E">
        <w:t xml:space="preserve"> </w:t>
      </w:r>
      <w:r w:rsidRPr="00C6052E">
        <w:t>greater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$10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value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entered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2024–25.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contracts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disclosed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contracts</w:t>
      </w:r>
      <w:r w:rsidR="00177848" w:rsidRPr="00C6052E">
        <w:t xml:space="preserve"> </w:t>
      </w:r>
      <w:r w:rsidRPr="00C6052E">
        <w:t>publishing</w:t>
      </w:r>
      <w:r w:rsidR="00177848" w:rsidRPr="00C6052E">
        <w:t xml:space="preserve"> </w:t>
      </w:r>
      <w:r w:rsidRPr="00C6052E">
        <w:t>system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viewed</w:t>
      </w:r>
      <w:r w:rsidR="00177848" w:rsidRPr="00C6052E">
        <w:t xml:space="preserve"> </w:t>
      </w:r>
      <w:r w:rsidRPr="00C6052E">
        <w:t>at:</w:t>
      </w:r>
      <w:r w:rsidR="00177848" w:rsidRPr="00C6052E">
        <w:t xml:space="preserve"> </w:t>
      </w:r>
      <w:hyperlink r:id="rId16" w:tooltip="Link to Buying for Victoria Tenders Portal" w:history="1">
        <w:r w:rsidR="007D0236">
          <w:rPr>
            <w:rStyle w:val="Hyperlink"/>
          </w:rPr>
          <w:t>Buying for Victoria Tenders Portal</w:t>
        </w:r>
      </w:hyperlink>
      <w:r w:rsidRPr="00C6052E">
        <w:t>.</w:t>
      </w:r>
      <w:r w:rsidR="00177848" w:rsidRPr="00C6052E">
        <w:t xml:space="preserve"> </w:t>
      </w:r>
    </w:p>
    <w:p w14:paraId="7E1B8EE4" w14:textId="6BAB0ABC" w:rsidR="00EE5BB8" w:rsidRPr="00C6052E" w:rsidRDefault="00EE5BB8" w:rsidP="00EE5BB8">
      <w:r w:rsidRPr="00C6052E">
        <w:t>Contractual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disclosed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r w:rsidRPr="00C6052E">
        <w:t>contracts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disclosure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exempted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rStyle w:val="Italics"/>
        </w:rPr>
        <w:t>Freedom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of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Information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1982</w:t>
      </w:r>
      <w:r w:rsidR="00177848" w:rsidRPr="00C6052E">
        <w:rPr>
          <w:i/>
        </w:rPr>
        <w:t xml:space="preserve"> </w:t>
      </w:r>
      <w:r w:rsidRPr="00C6052E">
        <w:t>(Vic)</w:t>
      </w:r>
      <w:r w:rsidR="00177848" w:rsidRPr="00C6052E">
        <w:t xml:space="preserve"> </w:t>
      </w:r>
      <w:r w:rsidRPr="00C6052E">
        <w:t>(FOI</w:t>
      </w:r>
      <w:r w:rsidR="00177848" w:rsidRPr="00C6052E">
        <w:t xml:space="preserve"> </w:t>
      </w:r>
      <w:r w:rsidRPr="00C6052E">
        <w:t>Act)</w:t>
      </w:r>
      <w:r w:rsidR="00177848" w:rsidRPr="00C6052E">
        <w:t xml:space="preserve"> </w:t>
      </w:r>
      <w:r w:rsidRPr="00C6052E">
        <w:t>and/or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guidelines.</w:t>
      </w:r>
    </w:p>
    <w:p w14:paraId="0245B785" w14:textId="0C3AF78F" w:rsidR="00EE5BB8" w:rsidRPr="00C6052E" w:rsidRDefault="00EE5BB8" w:rsidP="00EE5BB8">
      <w:r w:rsidRPr="00C6052E">
        <w:t>Specific</w:t>
      </w:r>
      <w:r w:rsidR="00177848" w:rsidRPr="00C6052E">
        <w:t xml:space="preserve"> </w:t>
      </w:r>
      <w:r w:rsidRPr="00C6052E">
        <w:t>contract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disclosed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contracts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such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withheld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FOI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laws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policies.</w:t>
      </w:r>
    </w:p>
    <w:p w14:paraId="479E1201" w14:textId="71106A49" w:rsidR="00EE5BB8" w:rsidRPr="00C6052E" w:rsidRDefault="00EE5BB8" w:rsidP="00E02B91">
      <w:pPr>
        <w:pStyle w:val="Heading3"/>
      </w:pPr>
      <w:r w:rsidRPr="00C6052E">
        <w:t>Consultancy</w:t>
      </w:r>
      <w:r w:rsidR="00177848" w:rsidRPr="00C6052E">
        <w:t xml:space="preserve"> </w:t>
      </w:r>
      <w:r w:rsidRPr="00C6052E">
        <w:t>expenditure</w:t>
      </w:r>
    </w:p>
    <w:p w14:paraId="16257C0C" w14:textId="1C4B941B" w:rsidR="00EE5BB8" w:rsidRPr="00C6052E" w:rsidRDefault="00EE5BB8" w:rsidP="00EE5BB8">
      <w:r w:rsidRPr="00C6052E">
        <w:t>A</w:t>
      </w:r>
      <w:r w:rsidR="00177848" w:rsidRPr="00C6052E">
        <w:t xml:space="preserve"> </w:t>
      </w:r>
      <w:r w:rsidRPr="00C6052E">
        <w:t>consultant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particular</w:t>
      </w:r>
      <w:r w:rsidR="00177848" w:rsidRPr="00C6052E">
        <w:t xml:space="preserve"> </w:t>
      </w:r>
      <w:r w:rsidRPr="00C6052E">
        <w:t>type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contractor</w:t>
      </w:r>
      <w:r w:rsidR="00177848" w:rsidRPr="00C6052E">
        <w:t xml:space="preserve"> </w:t>
      </w:r>
      <w:r w:rsidRPr="00C6052E">
        <w:t>engaged</w:t>
      </w:r>
      <w:r w:rsidR="00177848" w:rsidRPr="00C6052E">
        <w:t xml:space="preserve"> </w:t>
      </w:r>
      <w:r w:rsidRPr="00C6052E">
        <w:t>primarily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perform</w:t>
      </w:r>
      <w:r w:rsidR="00177848" w:rsidRPr="00C6052E">
        <w:t xml:space="preserve"> </w:t>
      </w:r>
      <w:r w:rsidRPr="00C6052E">
        <w:t>discrete</w:t>
      </w:r>
      <w:r w:rsidR="00177848" w:rsidRPr="00C6052E">
        <w:t xml:space="preserve"> </w:t>
      </w:r>
      <w:r w:rsidRPr="00C6052E">
        <w:t>tasks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facilitate</w:t>
      </w:r>
      <w:r w:rsidR="00177848" w:rsidRPr="00C6052E">
        <w:t xml:space="preserve"> </w:t>
      </w:r>
      <w:r w:rsidRPr="00C6052E">
        <w:t>decision-making</w:t>
      </w:r>
      <w:r w:rsidR="00177848" w:rsidRPr="00C6052E">
        <w:t xml:space="preserve"> </w:t>
      </w:r>
      <w:r w:rsidRPr="00C6052E">
        <w:t>typically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provision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expert</w:t>
      </w:r>
      <w:r w:rsidR="00177848" w:rsidRPr="00C6052E">
        <w:t xml:space="preserve"> </w:t>
      </w:r>
      <w:r w:rsidRPr="00C6052E">
        <w:t>analysis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advice,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written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intellectual</w:t>
      </w:r>
      <w:r w:rsidR="00177848" w:rsidRPr="00C6052E">
        <w:t xml:space="preserve"> </w:t>
      </w:r>
      <w:r w:rsidRPr="00C6052E">
        <w:t>output.</w:t>
      </w:r>
    </w:p>
    <w:p w14:paraId="37148E02" w14:textId="04D50379" w:rsidR="00EE5BB8" w:rsidRPr="00C6052E" w:rsidRDefault="00EE5BB8" w:rsidP="00E02B91">
      <w:pPr>
        <w:pStyle w:val="Heading4"/>
      </w:pPr>
      <w:r w:rsidRPr="00C6052E">
        <w:lastRenderedPageBreak/>
        <w:t>Details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consultancies</w:t>
      </w:r>
      <w:r w:rsidR="00177848" w:rsidRPr="00C6052E">
        <w:t xml:space="preserve"> </w:t>
      </w:r>
      <w:r w:rsidRPr="00C6052E">
        <w:t>(valued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$10,000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greater)</w:t>
      </w:r>
    </w:p>
    <w:p w14:paraId="2A98BEAA" w14:textId="7173A8AF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101</w:t>
      </w:r>
      <w:r w:rsidR="00177848" w:rsidRPr="00C6052E">
        <w:t xml:space="preserve"> </w:t>
      </w:r>
      <w:r w:rsidRPr="00C6052E">
        <w:t>consultancies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fees</w:t>
      </w:r>
      <w:r w:rsidR="00177848" w:rsidRPr="00C6052E">
        <w:t xml:space="preserve"> </w:t>
      </w:r>
      <w:r w:rsidRPr="00C6052E">
        <w:t>payable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consultants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$10,000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greater.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incurred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relation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consultancies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$9.2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(excluding</w:t>
      </w:r>
      <w:r w:rsidR="00177848" w:rsidRPr="00C6052E">
        <w:t xml:space="preserve"> </w:t>
      </w:r>
      <w:r w:rsidRPr="00C6052E">
        <w:t>GST).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individual</w:t>
      </w:r>
      <w:r w:rsidR="00177848" w:rsidRPr="00C6052E">
        <w:t xml:space="preserve"> </w:t>
      </w:r>
      <w:r w:rsidRPr="00C6052E">
        <w:t>consultancies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found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website.</w:t>
      </w:r>
    </w:p>
    <w:p w14:paraId="40D754BA" w14:textId="2D98BC55" w:rsidR="00EE5BB8" w:rsidRPr="00C6052E" w:rsidRDefault="00EE5BB8" w:rsidP="00E02B91">
      <w:pPr>
        <w:pStyle w:val="Heading4"/>
      </w:pPr>
      <w:r w:rsidRPr="00C6052E">
        <w:t>Details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consultancies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$10,000</w:t>
      </w:r>
    </w:p>
    <w:p w14:paraId="1FDA3CAA" w14:textId="37E586F5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19</w:t>
      </w:r>
      <w:r w:rsidR="00177848" w:rsidRPr="00C6052E">
        <w:t xml:space="preserve"> </w:t>
      </w:r>
      <w:r w:rsidRPr="00C6052E">
        <w:t>consultancies</w:t>
      </w:r>
      <w:r w:rsidR="00177848" w:rsidRPr="00C6052E">
        <w:t xml:space="preserve"> </w:t>
      </w:r>
      <w:r w:rsidRPr="00C6052E">
        <w:t>engaged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fees</w:t>
      </w:r>
      <w:r w:rsidR="00177848" w:rsidRPr="00C6052E">
        <w:t xml:space="preserve"> </w:t>
      </w:r>
      <w:r w:rsidRPr="00C6052E">
        <w:t>payable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individual</w:t>
      </w:r>
      <w:r w:rsidR="00177848" w:rsidRPr="00C6052E">
        <w:t xml:space="preserve"> </w:t>
      </w:r>
      <w:r w:rsidRPr="00C6052E">
        <w:t>consultancies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less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$10,000.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incurred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relation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consultancies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$92,583</w:t>
      </w:r>
      <w:r w:rsidR="00177848" w:rsidRPr="00C6052E">
        <w:t xml:space="preserve"> </w:t>
      </w:r>
      <w:r w:rsidRPr="00C6052E">
        <w:t>(excluding</w:t>
      </w:r>
      <w:r w:rsidR="00177848" w:rsidRPr="00C6052E">
        <w:t xml:space="preserve"> </w:t>
      </w:r>
      <w:r w:rsidRPr="00C6052E">
        <w:t>GST).</w:t>
      </w:r>
    </w:p>
    <w:p w14:paraId="1255F81D" w14:textId="7AF2FB0A" w:rsidR="00EE5BB8" w:rsidRPr="00C6052E" w:rsidRDefault="00EE5BB8" w:rsidP="00E02B91">
      <w:pPr>
        <w:pStyle w:val="Heading3"/>
      </w:pPr>
      <w:r w:rsidRPr="00C6052E">
        <w:t>Disclosure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emergency</w:t>
      </w:r>
      <w:r w:rsidR="00177848" w:rsidRPr="00C6052E">
        <w:t xml:space="preserve"> </w:t>
      </w:r>
      <w:r w:rsidRPr="00C6052E">
        <w:t>procurement</w:t>
      </w:r>
    </w:p>
    <w:p w14:paraId="071C266A" w14:textId="4D03A62D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undertook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emergency</w:t>
      </w:r>
      <w:r w:rsidR="00177848" w:rsidRPr="00C6052E">
        <w:t xml:space="preserve"> </w:t>
      </w:r>
      <w:r w:rsidRPr="00C6052E">
        <w:t>procurements.</w:t>
      </w:r>
      <w:r w:rsidR="00177848" w:rsidRPr="00C6052E">
        <w:t xml:space="preserve"> </w:t>
      </w:r>
    </w:p>
    <w:p w14:paraId="5DFA549F" w14:textId="78CCD892" w:rsidR="00EE5BB8" w:rsidRPr="00C6052E" w:rsidRDefault="00EE5BB8" w:rsidP="00E02B91">
      <w:pPr>
        <w:pStyle w:val="Heading3"/>
      </w:pPr>
      <w:r w:rsidRPr="00C6052E">
        <w:t>Disclosure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complaints</w:t>
      </w:r>
    </w:p>
    <w:p w14:paraId="678D46BA" w14:textId="7E404991" w:rsidR="00EE5BB8" w:rsidRPr="00C6052E" w:rsidRDefault="00EE5BB8" w:rsidP="00EE5BB8"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Governance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Purchasing</w:t>
      </w:r>
      <w:r w:rsidR="00177848" w:rsidRPr="00C6052E">
        <w:t xml:space="preserve"> </w:t>
      </w:r>
      <w:r w:rsidRPr="00C6052E">
        <w:t>Board,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must</w:t>
      </w:r>
      <w:r w:rsidR="00177848" w:rsidRPr="00C6052E">
        <w:t xml:space="preserve"> </w:t>
      </w:r>
      <w:r w:rsidRPr="00C6052E">
        <w:t>disclose</w:t>
      </w:r>
      <w:r w:rsidR="00177848" w:rsidRPr="00C6052E">
        <w:t xml:space="preserve"> </w:t>
      </w:r>
      <w:r w:rsidRPr="00C6052E">
        <w:t>any</w:t>
      </w:r>
      <w:r w:rsidR="00177848" w:rsidRPr="00C6052E">
        <w:t xml:space="preserve"> </w:t>
      </w:r>
      <w:r w:rsidRPr="00C6052E">
        <w:t>formal</w:t>
      </w:r>
      <w:r w:rsidR="00177848" w:rsidRPr="00C6052E">
        <w:t xml:space="preserve"> </w:t>
      </w:r>
      <w:r w:rsidRPr="00C6052E">
        <w:t>complaints</w:t>
      </w:r>
      <w:r w:rsidR="00177848" w:rsidRPr="00C6052E">
        <w:t xml:space="preserve"> </w:t>
      </w:r>
      <w:r w:rsidRPr="00C6052E">
        <w:t>relating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goods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complaints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system.</w:t>
      </w:r>
      <w:r w:rsidR="00177848" w:rsidRPr="00C6052E">
        <w:t xml:space="preserve"> </w:t>
      </w:r>
    </w:p>
    <w:p w14:paraId="31DF4E26" w14:textId="6BCF342C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formal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complaints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2024–25.</w:t>
      </w:r>
    </w:p>
    <w:p w14:paraId="1DFC2186" w14:textId="77777777" w:rsidR="001713CE" w:rsidRDefault="001713CE" w:rsidP="00265891">
      <w:bookmarkStart w:id="23" w:name="_Ref210221484"/>
      <w:r>
        <w:br w:type="page"/>
      </w:r>
    </w:p>
    <w:p w14:paraId="66ADDCC9" w14:textId="305091F5" w:rsidR="00EE5BB8" w:rsidRPr="00C6052E" w:rsidRDefault="00EE5BB8" w:rsidP="00EE5BB8">
      <w:pPr>
        <w:pStyle w:val="Heading2"/>
        <w:spacing w:before="0"/>
      </w:pPr>
      <w:bookmarkStart w:id="24" w:name="_Toc213852189"/>
      <w:bookmarkStart w:id="25" w:name="_Toc214375884"/>
      <w:r w:rsidRPr="00C6052E">
        <w:lastRenderedPageBreak/>
        <w:t>Appendix</w:t>
      </w:r>
      <w:r w:rsidR="00177848" w:rsidRPr="00C6052E">
        <w:t xml:space="preserve"> </w:t>
      </w:r>
      <w:r w:rsidRPr="00C6052E">
        <w:t>5:</w:t>
      </w:r>
      <w:r w:rsidR="00177848" w:rsidRPr="00C6052E">
        <w:t xml:space="preserve"> </w:t>
      </w:r>
      <w:r w:rsidRPr="00C6052E">
        <w:t>Grants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assistance</w:t>
      </w:r>
      <w:bookmarkEnd w:id="23"/>
      <w:bookmarkEnd w:id="24"/>
      <w:bookmarkEnd w:id="25"/>
    </w:p>
    <w:p w14:paraId="36FC017B" w14:textId="1CF76461" w:rsidR="00EE5BB8" w:rsidRPr="00C6052E" w:rsidRDefault="00EE5BB8" w:rsidP="00EE5BB8"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$2.427</w:t>
      </w:r>
      <w:r w:rsidR="00177848" w:rsidRPr="00C6052E">
        <w:t xml:space="preserve"> </w:t>
      </w:r>
      <w:r w:rsidRPr="00C6052E">
        <w:t>billion</w:t>
      </w:r>
      <w:r w:rsidRPr="00C6052E">
        <w:rPr>
          <w:vertAlign w:val="superscript"/>
        </w:rPr>
        <w:t>1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facilitative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assistance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various</w:t>
      </w:r>
      <w:r w:rsidR="00177848" w:rsidRPr="00C6052E">
        <w:t xml:space="preserve"> </w:t>
      </w:r>
      <w:r w:rsidRPr="00C6052E">
        <w:t>organisations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individuals.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comprises</w:t>
      </w:r>
      <w:r w:rsidR="00177848" w:rsidRPr="00C6052E">
        <w:t xml:space="preserve"> </w:t>
      </w:r>
      <w:r w:rsidRPr="00C6052E">
        <w:t>$1.889</w:t>
      </w:r>
      <w:r w:rsidR="00177848" w:rsidRPr="00C6052E">
        <w:t xml:space="preserve"> </w:t>
      </w:r>
      <w:r w:rsidRPr="00C6052E">
        <w:t>billion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discretionary</w:t>
      </w:r>
      <w:r w:rsidR="00177848" w:rsidRPr="00C6052E">
        <w:t xml:space="preserve"> </w:t>
      </w:r>
      <w:r w:rsidRPr="00C6052E">
        <w:t>grants,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well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$538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Commercial-in-Confidence</w:t>
      </w:r>
      <w:r w:rsidR="00177848" w:rsidRPr="00C6052E">
        <w:t xml:space="preserve"> </w:t>
      </w:r>
      <w:r w:rsidRPr="00C6052E">
        <w:t>grants</w:t>
      </w:r>
      <w:r w:rsidR="00177848" w:rsidRPr="00C6052E">
        <w:t xml:space="preserve"> </w:t>
      </w:r>
      <w:r w:rsidRPr="00C6052E">
        <w:t>awarded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386</w:t>
      </w:r>
      <w:r w:rsidR="00177848" w:rsidRPr="00C6052E">
        <w:t xml:space="preserve"> </w:t>
      </w:r>
      <w:r w:rsidRPr="00C6052E">
        <w:t>recipients.</w:t>
      </w:r>
    </w:p>
    <w:p w14:paraId="7CD1AC30" w14:textId="2D752DE3" w:rsidR="00EE5BB8" w:rsidRDefault="00EE5BB8" w:rsidP="00EE5BB8">
      <w:pPr>
        <w:rPr>
          <w:b/>
          <w:bCs/>
        </w:rPr>
      </w:pPr>
      <w:r w:rsidRPr="00C6052E">
        <w:t>The</w:t>
      </w:r>
      <w:r w:rsidR="00177848" w:rsidRPr="00C6052E">
        <w:t xml:space="preserve"> </w:t>
      </w:r>
      <w:r w:rsidRPr="00C6052E">
        <w:t>below</w:t>
      </w:r>
      <w:r w:rsidR="00177848" w:rsidRPr="00C6052E">
        <w:t xml:space="preserve"> </w:t>
      </w:r>
      <w:r w:rsidRPr="00C6052E">
        <w:t>tables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summary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facilitative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assistance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grant</w:t>
      </w:r>
      <w:r w:rsidR="00177848" w:rsidRPr="00C6052E">
        <w:t xml:space="preserve"> </w:t>
      </w:r>
      <w:r w:rsidRPr="00C6052E">
        <w:t>recipients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various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initiatives.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detailed</w:t>
      </w:r>
      <w:r w:rsidR="00177848" w:rsidRPr="00C6052E">
        <w:t xml:space="preserve"> </w:t>
      </w:r>
      <w:r w:rsidRPr="00C6052E">
        <w:t>version,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includes</w:t>
      </w:r>
      <w:r w:rsidR="00177848" w:rsidRPr="00C6052E">
        <w:t xml:space="preserve"> </w:t>
      </w:r>
      <w:r w:rsidRPr="00C6052E">
        <w:t>disclosure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grant</w:t>
      </w:r>
      <w:r w:rsidR="00177848" w:rsidRPr="00C6052E">
        <w:t xml:space="preserve"> </w:t>
      </w:r>
      <w:r w:rsidRPr="00C6052E">
        <w:t>recipients,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website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please</w:t>
      </w:r>
      <w:r w:rsidR="00177848" w:rsidRPr="00C6052E">
        <w:t xml:space="preserve"> </w:t>
      </w:r>
      <w:r w:rsidRPr="00C6052E">
        <w:t>refer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appendices</w:t>
      </w:r>
      <w:r w:rsidR="00177848" w:rsidRPr="00C6052E">
        <w:t xml:space="preserve"> </w:t>
      </w:r>
      <w:r w:rsidRPr="00C6052E">
        <w:t>at:</w:t>
      </w:r>
      <w:r w:rsidR="00177848" w:rsidRPr="00C6052E">
        <w:t xml:space="preserve"> </w:t>
      </w:r>
      <w:hyperlink r:id="rId17" w:tooltip="Link to DJSIR Annual Reports webpage" w:history="1">
        <w:r w:rsidR="007D0236">
          <w:rPr>
            <w:rStyle w:val="Hyperlink"/>
          </w:rPr>
          <w:t>DJSIR Annual Reports webpage</w:t>
        </w:r>
      </w:hyperlink>
      <w:r w:rsidRPr="00C6052E">
        <w:rPr>
          <w:b/>
          <w:bCs/>
        </w:rPr>
        <w:t>.</w:t>
      </w:r>
    </w:p>
    <w:p w14:paraId="21C638E7" w14:textId="44F32F4F" w:rsidR="0049039B" w:rsidRPr="0049039B" w:rsidRDefault="0049039B" w:rsidP="0049039B">
      <w:pPr>
        <w:pStyle w:val="TableHeading"/>
      </w:pPr>
      <w:r w:rsidRPr="0049039B">
        <w:t>Commercial-in-Confidence (CIC) Grant Recipient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7855"/>
        <w:gridCol w:w="1774"/>
      </w:tblGrid>
      <w:tr w:rsidR="00EE5BB8" w:rsidRPr="00C6052E" w14:paraId="4A3EB772" w14:textId="77777777" w:rsidTr="009B2A17">
        <w:tc>
          <w:tcPr>
            <w:tcW w:w="7855" w:type="dxa"/>
            <w:noWrap/>
            <w:hideMark/>
          </w:tcPr>
          <w:p w14:paraId="2106A4D4" w14:textId="7497FF07" w:rsidR="00EE5BB8" w:rsidRPr="00C6052E" w:rsidRDefault="00EE5BB8" w:rsidP="0063097D">
            <w:pPr>
              <w:pStyle w:val="TableCopy"/>
            </w:pPr>
            <w:r w:rsidRPr="00C6052E">
              <w:t>Commercial-in-Confidence</w:t>
            </w:r>
            <w:r w:rsidR="00177848" w:rsidRPr="00C6052E">
              <w:t xml:space="preserve"> </w:t>
            </w:r>
            <w:r w:rsidRPr="00C6052E">
              <w:t>(CIC)</w:t>
            </w:r>
            <w:r w:rsidR="00177848" w:rsidRPr="00C6052E">
              <w:t xml:space="preserve"> </w:t>
            </w:r>
            <w:r w:rsidRPr="00C6052E">
              <w:t>Grant</w:t>
            </w:r>
            <w:r w:rsidR="00177848" w:rsidRPr="00C6052E">
              <w:t xml:space="preserve"> </w:t>
            </w:r>
            <w:r w:rsidRPr="00C6052E">
              <w:t>Recipient</w:t>
            </w:r>
            <w:r w:rsidR="00177848" w:rsidRPr="00C6052E">
              <w:t xml:space="preserve"> </w:t>
            </w:r>
            <w:r w:rsidRPr="00C6052E">
              <w:t>Total</w:t>
            </w:r>
          </w:p>
        </w:tc>
        <w:tc>
          <w:tcPr>
            <w:tcW w:w="1774" w:type="dxa"/>
            <w:noWrap/>
            <w:hideMark/>
          </w:tcPr>
          <w:p w14:paraId="16EE2CF0" w14:textId="77777777" w:rsidR="00EE5BB8" w:rsidRPr="00C6052E" w:rsidRDefault="00EE5BB8" w:rsidP="009B2A17">
            <w:pPr>
              <w:pStyle w:val="TableCopy"/>
              <w:jc w:val="right"/>
            </w:pPr>
            <w:r w:rsidRPr="00C6052E">
              <w:t>$537,905,999</w:t>
            </w:r>
          </w:p>
        </w:tc>
      </w:tr>
    </w:tbl>
    <w:p w14:paraId="71800804" w14:textId="77777777" w:rsidR="00EE5BB8" w:rsidRDefault="00EE5BB8" w:rsidP="0049039B"/>
    <w:p w14:paraId="486A0CDB" w14:textId="1F30E2B1" w:rsidR="0049039B" w:rsidRPr="00C6052E" w:rsidRDefault="0049039B" w:rsidP="0049039B">
      <w:pPr>
        <w:pStyle w:val="TableHeading"/>
      </w:pPr>
      <w:r w:rsidRPr="00C6052E">
        <w:t>General Grants Recipient</w:t>
      </w:r>
    </w:p>
    <w:tbl>
      <w:tblPr>
        <w:tblStyle w:val="TableGrid"/>
        <w:tblW w:w="9611" w:type="dxa"/>
        <w:tblLook w:val="04E0" w:firstRow="1" w:lastRow="1" w:firstColumn="1" w:lastColumn="0" w:noHBand="0" w:noVBand="1"/>
      </w:tblPr>
      <w:tblGrid>
        <w:gridCol w:w="3028"/>
        <w:gridCol w:w="4764"/>
        <w:gridCol w:w="1819"/>
      </w:tblGrid>
      <w:tr w:rsidR="00EE5BB8" w:rsidRPr="00C6052E" w14:paraId="51A4CF25" w14:textId="77777777" w:rsidTr="0049039B">
        <w:trPr>
          <w:tblHeader/>
        </w:trPr>
        <w:tc>
          <w:tcPr>
            <w:tcW w:w="3028" w:type="dxa"/>
            <w:hideMark/>
          </w:tcPr>
          <w:p w14:paraId="57C06841" w14:textId="6C741BE3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26" w:name="TableColumnHeadings_126"/>
            <w:bookmarkEnd w:id="26"/>
            <w:r w:rsidRPr="00C6052E">
              <w:rPr>
                <w:lang w:val="en-AU"/>
              </w:rPr>
              <w:t>Output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Name</w:t>
            </w:r>
          </w:p>
        </w:tc>
        <w:tc>
          <w:tcPr>
            <w:tcW w:w="4764" w:type="dxa"/>
            <w:hideMark/>
          </w:tcPr>
          <w:p w14:paraId="0B6C678C" w14:textId="79194261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Program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Name</w:t>
            </w:r>
          </w:p>
        </w:tc>
        <w:tc>
          <w:tcPr>
            <w:tcW w:w="1819" w:type="dxa"/>
            <w:hideMark/>
          </w:tcPr>
          <w:p w14:paraId="58CD28D8" w14:textId="041FEB13" w:rsidR="00EE5BB8" w:rsidRPr="00C6052E" w:rsidRDefault="00EE5BB8" w:rsidP="0049039B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Amount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($)</w:t>
            </w:r>
          </w:p>
        </w:tc>
      </w:tr>
      <w:tr w:rsidR="00EE5BB8" w:rsidRPr="00C6052E" w14:paraId="4AFBAB41" w14:textId="77777777" w:rsidTr="0049039B">
        <w:tc>
          <w:tcPr>
            <w:tcW w:w="3028" w:type="dxa"/>
            <w:hideMark/>
          </w:tcPr>
          <w:p w14:paraId="3AAB8EC4" w14:textId="4F27B366" w:rsidR="00EE5BB8" w:rsidRPr="00C6052E" w:rsidRDefault="00EE5BB8" w:rsidP="0063097D">
            <w:pPr>
              <w:pStyle w:val="TableCopy"/>
            </w:pPr>
            <w:r w:rsidRPr="00C6052E">
              <w:t>Creative</w:t>
            </w:r>
            <w:r w:rsidR="00177848" w:rsidRPr="00C6052E">
              <w:t xml:space="preserve"> </w:t>
            </w:r>
            <w:r w:rsidRPr="00C6052E">
              <w:t>Industries</w:t>
            </w:r>
            <w:r w:rsidR="00177848" w:rsidRPr="00C6052E">
              <w:t xml:space="preserve"> </w:t>
            </w:r>
            <w:r w:rsidRPr="00C6052E">
              <w:t>Access,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Innovation</w:t>
            </w:r>
          </w:p>
        </w:tc>
        <w:tc>
          <w:tcPr>
            <w:tcW w:w="4764" w:type="dxa"/>
            <w:hideMark/>
          </w:tcPr>
          <w:p w14:paraId="6290C440" w14:textId="6A613E08" w:rsidR="00EE5BB8" w:rsidRPr="00C6052E" w:rsidRDefault="00EE5BB8" w:rsidP="0063097D">
            <w:pPr>
              <w:pStyle w:val="TableCopy"/>
            </w:pPr>
            <w:r w:rsidRPr="00C6052E">
              <w:t>Creative</w:t>
            </w:r>
            <w:r w:rsidR="00177848" w:rsidRPr="00C6052E">
              <w:t xml:space="preserve"> </w:t>
            </w:r>
            <w:r w:rsidRPr="00C6052E">
              <w:t>Activation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66C5BD4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16,500</w:t>
            </w:r>
          </w:p>
        </w:tc>
      </w:tr>
      <w:tr w:rsidR="00EE5BB8" w:rsidRPr="00C6052E" w14:paraId="0D3B1A15" w14:textId="77777777" w:rsidTr="0049039B">
        <w:tc>
          <w:tcPr>
            <w:tcW w:w="3028" w:type="dxa"/>
            <w:hideMark/>
          </w:tcPr>
          <w:p w14:paraId="33E5C19E" w14:textId="18AFCC1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0419E8C" w14:textId="74AD5FCE" w:rsidR="00EE5BB8" w:rsidRPr="00C6052E" w:rsidRDefault="00EE5BB8" w:rsidP="0063097D">
            <w:pPr>
              <w:pStyle w:val="TableCopy"/>
            </w:pPr>
            <w:r w:rsidRPr="00C6052E">
              <w:t>Creative</w:t>
            </w:r>
            <w:r w:rsidR="00177848" w:rsidRPr="00C6052E">
              <w:t xml:space="preserve"> </w:t>
            </w:r>
            <w:r w:rsidRPr="00C6052E">
              <w:t>Enterprises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406C13A9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23,507,821</w:t>
            </w:r>
          </w:p>
        </w:tc>
      </w:tr>
      <w:tr w:rsidR="00EE5BB8" w:rsidRPr="00C6052E" w14:paraId="7D359676" w14:textId="77777777" w:rsidTr="0049039B">
        <w:tc>
          <w:tcPr>
            <w:tcW w:w="3028" w:type="dxa"/>
            <w:hideMark/>
          </w:tcPr>
          <w:p w14:paraId="2F644962" w14:textId="76B489E6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55FFF75" w14:textId="43715344" w:rsidR="00EE5BB8" w:rsidRPr="00C6052E" w:rsidRDefault="00EE5BB8" w:rsidP="0063097D">
            <w:pPr>
              <w:pStyle w:val="TableCopy"/>
            </w:pPr>
            <w:r w:rsidRPr="00C6052E">
              <w:t>Creative</w:t>
            </w:r>
            <w:r w:rsidR="00177848" w:rsidRPr="00C6052E">
              <w:t xml:space="preserve"> </w:t>
            </w:r>
            <w:r w:rsidRPr="00C6052E">
              <w:t>Learning</w:t>
            </w:r>
            <w:r w:rsidR="00177848" w:rsidRPr="00C6052E">
              <w:t xml:space="preserve"> </w:t>
            </w:r>
            <w:r w:rsidRPr="00C6052E">
              <w:t>Partnerships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3ED7F09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346,500</w:t>
            </w:r>
          </w:p>
        </w:tc>
      </w:tr>
      <w:tr w:rsidR="00EE5BB8" w:rsidRPr="00C6052E" w14:paraId="526F2263" w14:textId="77777777" w:rsidTr="0049039B">
        <w:tc>
          <w:tcPr>
            <w:tcW w:w="3028" w:type="dxa"/>
            <w:hideMark/>
          </w:tcPr>
          <w:p w14:paraId="0BDA2342" w14:textId="6A150977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A874E27" w14:textId="3592A220" w:rsidR="00EE5BB8" w:rsidRPr="00C6052E" w:rsidRDefault="00EE5BB8" w:rsidP="0063097D">
            <w:pPr>
              <w:pStyle w:val="TableCopy"/>
            </w:pPr>
            <w:r w:rsidRPr="00C6052E">
              <w:t>Creative</w:t>
            </w:r>
            <w:r w:rsidR="00177848" w:rsidRPr="00C6052E">
              <w:t xml:space="preserve"> </w:t>
            </w:r>
            <w:r w:rsidRPr="00C6052E">
              <w:t>Neighbourhood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43CE0A54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16,500</w:t>
            </w:r>
          </w:p>
        </w:tc>
      </w:tr>
      <w:tr w:rsidR="00EE5BB8" w:rsidRPr="00C6052E" w14:paraId="28B8F0F5" w14:textId="77777777" w:rsidTr="0049039B">
        <w:tc>
          <w:tcPr>
            <w:tcW w:w="3028" w:type="dxa"/>
            <w:hideMark/>
          </w:tcPr>
          <w:p w14:paraId="0C87230F" w14:textId="3FE5FCB6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758A9ED" w14:textId="71CDC25E" w:rsidR="00EE5BB8" w:rsidRPr="00C6052E" w:rsidRDefault="00EE5BB8" w:rsidP="0063097D">
            <w:pPr>
              <w:pStyle w:val="TableCopy"/>
            </w:pPr>
            <w:r w:rsidRPr="00C6052E">
              <w:t>Creative</w:t>
            </w:r>
            <w:r w:rsidR="00177848" w:rsidRPr="00C6052E">
              <w:t xml:space="preserve"> </w:t>
            </w:r>
            <w:r w:rsidRPr="00C6052E">
              <w:t>Projects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5F7BBAC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2,286,526</w:t>
            </w:r>
          </w:p>
        </w:tc>
      </w:tr>
      <w:tr w:rsidR="00EE5BB8" w:rsidRPr="00C6052E" w14:paraId="41AD3064" w14:textId="77777777" w:rsidTr="0049039B">
        <w:tc>
          <w:tcPr>
            <w:tcW w:w="3028" w:type="dxa"/>
            <w:hideMark/>
          </w:tcPr>
          <w:p w14:paraId="5A00B53A" w14:textId="79B7A18B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835642F" w14:textId="285AFC09" w:rsidR="00EE5BB8" w:rsidRPr="00C6052E" w:rsidRDefault="00EE5BB8" w:rsidP="0063097D">
            <w:pPr>
              <w:pStyle w:val="TableCopy"/>
            </w:pPr>
            <w:r w:rsidRPr="00C6052E">
              <w:t>Creative</w:t>
            </w:r>
            <w:r w:rsidR="00177848" w:rsidRPr="00C6052E">
              <w:t xml:space="preserve"> </w:t>
            </w:r>
            <w:r w:rsidRPr="00C6052E">
              <w:t>Ventures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6351516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1,212,658</w:t>
            </w:r>
          </w:p>
        </w:tc>
      </w:tr>
      <w:tr w:rsidR="00EE5BB8" w:rsidRPr="00C6052E" w14:paraId="0904F40C" w14:textId="77777777" w:rsidTr="0049039B">
        <w:tc>
          <w:tcPr>
            <w:tcW w:w="3028" w:type="dxa"/>
            <w:hideMark/>
          </w:tcPr>
          <w:p w14:paraId="2C2640D9" w14:textId="66C96F1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2929A79" w14:textId="05792A07" w:rsidR="00EE5BB8" w:rsidRPr="00C6052E" w:rsidRDefault="00EE5BB8" w:rsidP="0063097D">
            <w:pPr>
              <w:pStyle w:val="TableCopy"/>
            </w:pPr>
            <w:r w:rsidRPr="00C6052E">
              <w:t>Music</w:t>
            </w:r>
            <w:r w:rsidR="00177848" w:rsidRPr="00C6052E">
              <w:t xml:space="preserve"> </w:t>
            </w:r>
            <w:r w:rsidRPr="00C6052E">
              <w:t>Works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5D3D056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1,061,851</w:t>
            </w:r>
          </w:p>
        </w:tc>
      </w:tr>
      <w:tr w:rsidR="00EE5BB8" w:rsidRPr="00C6052E" w14:paraId="6FE23E64" w14:textId="77777777" w:rsidTr="0049039B">
        <w:tc>
          <w:tcPr>
            <w:tcW w:w="3028" w:type="dxa"/>
            <w:hideMark/>
          </w:tcPr>
          <w:p w14:paraId="1E13299B" w14:textId="0FAD6B9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02FF074" w14:textId="1B6635E5" w:rsidR="00EE5BB8" w:rsidRPr="00C6052E" w:rsidRDefault="00EE5BB8" w:rsidP="0063097D">
            <w:pPr>
              <w:pStyle w:val="TableCopy"/>
            </w:pPr>
            <w:r w:rsidRPr="00C6052E">
              <w:t>National</w:t>
            </w:r>
            <w:r w:rsidR="00177848" w:rsidRPr="00C6052E">
              <w:t xml:space="preserve"> </w:t>
            </w:r>
            <w:r w:rsidRPr="00C6052E">
              <w:t>Performing</w:t>
            </w:r>
            <w:r w:rsidR="00177848" w:rsidRPr="00C6052E">
              <w:t xml:space="preserve"> </w:t>
            </w:r>
            <w:r w:rsidRPr="00C6052E">
              <w:t>Arts</w:t>
            </w:r>
            <w:r w:rsidR="00177848" w:rsidRPr="00C6052E">
              <w:t xml:space="preserve"> </w:t>
            </w:r>
            <w:r w:rsidRPr="00C6052E">
              <w:t>Partnership</w:t>
            </w:r>
          </w:p>
        </w:tc>
        <w:tc>
          <w:tcPr>
            <w:tcW w:w="1819" w:type="dxa"/>
            <w:noWrap/>
            <w:hideMark/>
          </w:tcPr>
          <w:p w14:paraId="2A28877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14,077,402</w:t>
            </w:r>
          </w:p>
        </w:tc>
      </w:tr>
      <w:tr w:rsidR="00EE5BB8" w:rsidRPr="00C6052E" w14:paraId="7E482B09" w14:textId="77777777" w:rsidTr="0049039B">
        <w:tc>
          <w:tcPr>
            <w:tcW w:w="3028" w:type="dxa"/>
            <w:hideMark/>
          </w:tcPr>
          <w:p w14:paraId="558071D2" w14:textId="7C837CA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B9B69EB" w14:textId="556D21B6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Partnerships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543B3409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3,436,400</w:t>
            </w:r>
          </w:p>
        </w:tc>
      </w:tr>
      <w:tr w:rsidR="00EE5BB8" w:rsidRPr="00C6052E" w14:paraId="2F1B38B6" w14:textId="77777777" w:rsidTr="0049039B">
        <w:tc>
          <w:tcPr>
            <w:tcW w:w="3028" w:type="dxa"/>
            <w:hideMark/>
          </w:tcPr>
          <w:p w14:paraId="31A7FC72" w14:textId="33CBEDC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48C64C7" w14:textId="30F5816B" w:rsidR="00EE5BB8" w:rsidRPr="00C6052E" w:rsidRDefault="00EE5BB8" w:rsidP="0063097D">
            <w:pPr>
              <w:pStyle w:val="TableCopy"/>
            </w:pPr>
            <w:r w:rsidRPr="00C6052E">
              <w:t>Strategic</w:t>
            </w:r>
            <w:r w:rsidR="00177848" w:rsidRPr="00C6052E">
              <w:t xml:space="preserve"> </w:t>
            </w:r>
            <w:r w:rsidRPr="00C6052E">
              <w:t>Initiatives</w:t>
            </w:r>
          </w:p>
        </w:tc>
        <w:tc>
          <w:tcPr>
            <w:tcW w:w="1819" w:type="dxa"/>
            <w:noWrap/>
            <w:hideMark/>
          </w:tcPr>
          <w:p w14:paraId="6902E51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32,202,087</w:t>
            </w:r>
          </w:p>
        </w:tc>
      </w:tr>
      <w:tr w:rsidR="00EE5BB8" w:rsidRPr="00C6052E" w14:paraId="6A23B341" w14:textId="77777777" w:rsidTr="0049039B">
        <w:tc>
          <w:tcPr>
            <w:tcW w:w="3028" w:type="dxa"/>
            <w:hideMark/>
          </w:tcPr>
          <w:p w14:paraId="425B6F0A" w14:textId="2E345AA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8BFB311" w14:textId="357F7A5C" w:rsidR="00EE5BB8" w:rsidRPr="00C6052E" w:rsidRDefault="00EE5BB8" w:rsidP="0063097D">
            <w:pPr>
              <w:pStyle w:val="TableCopy"/>
            </w:pPr>
            <w:r w:rsidRPr="00C6052E">
              <w:t>Touring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  <w:tc>
          <w:tcPr>
            <w:tcW w:w="1819" w:type="dxa"/>
            <w:noWrap/>
            <w:hideMark/>
          </w:tcPr>
          <w:p w14:paraId="7D45643F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704,622</w:t>
            </w:r>
          </w:p>
        </w:tc>
      </w:tr>
      <w:tr w:rsidR="00EE5BB8" w:rsidRPr="00C6052E" w14:paraId="5BF88DDB" w14:textId="77777777" w:rsidTr="0049039B">
        <w:tc>
          <w:tcPr>
            <w:tcW w:w="3028" w:type="dxa"/>
            <w:hideMark/>
          </w:tcPr>
          <w:p w14:paraId="76A0B3E1" w14:textId="097B5B68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E21B4D4" w14:textId="271F7EE2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Gig</w:t>
            </w:r>
            <w:r w:rsidR="00177848" w:rsidRPr="00C6052E">
              <w:t xml:space="preserve"> </w:t>
            </w:r>
            <w:r w:rsidRPr="00C6052E">
              <w:t>Fund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3E22E6AF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1,257,300</w:t>
            </w:r>
          </w:p>
        </w:tc>
      </w:tr>
      <w:tr w:rsidR="00EE5BB8" w:rsidRPr="00C6052E" w14:paraId="4F8628EE" w14:textId="77777777" w:rsidTr="0049039B">
        <w:tc>
          <w:tcPr>
            <w:tcW w:w="3028" w:type="dxa"/>
            <w:hideMark/>
          </w:tcPr>
          <w:p w14:paraId="6966F2EE" w14:textId="6F9B9F2E" w:rsidR="00EE5BB8" w:rsidRPr="00C6052E" w:rsidRDefault="00EE5BB8" w:rsidP="0063097D">
            <w:pPr>
              <w:pStyle w:val="TableCopy"/>
            </w:pPr>
            <w:r w:rsidRPr="00C6052E">
              <w:t>Cultural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Facilities</w:t>
            </w:r>
          </w:p>
        </w:tc>
        <w:tc>
          <w:tcPr>
            <w:tcW w:w="4764" w:type="dxa"/>
            <w:hideMark/>
          </w:tcPr>
          <w:p w14:paraId="2D8295A4" w14:textId="202CE717" w:rsidR="00EE5BB8" w:rsidRPr="00C6052E" w:rsidRDefault="00EE5BB8" w:rsidP="0063097D">
            <w:pPr>
              <w:pStyle w:val="TableCopy"/>
            </w:pP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Strategic</w:t>
            </w:r>
            <w:r w:rsidR="00177848" w:rsidRPr="00C6052E">
              <w:t xml:space="preserve"> </w:t>
            </w:r>
            <w:r w:rsidRPr="00C6052E">
              <w:t>Initiatives</w:t>
            </w:r>
          </w:p>
        </w:tc>
        <w:tc>
          <w:tcPr>
            <w:tcW w:w="1819" w:type="dxa"/>
            <w:noWrap/>
            <w:hideMark/>
          </w:tcPr>
          <w:p w14:paraId="05B36DC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3,850,000</w:t>
            </w:r>
          </w:p>
        </w:tc>
      </w:tr>
      <w:tr w:rsidR="00EE5BB8" w:rsidRPr="00C6052E" w14:paraId="2ABD6EDC" w14:textId="77777777" w:rsidTr="0049039B">
        <w:tc>
          <w:tcPr>
            <w:tcW w:w="3028" w:type="dxa"/>
            <w:hideMark/>
          </w:tcPr>
          <w:p w14:paraId="68DD058E" w14:textId="1B9347A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22B034A" w14:textId="145E623C" w:rsidR="00EE5BB8" w:rsidRPr="00C6052E" w:rsidRDefault="00EE5BB8" w:rsidP="0063097D">
            <w:pPr>
              <w:pStyle w:val="TableCopy"/>
            </w:pPr>
            <w:r w:rsidRPr="00C6052E">
              <w:t>Strategic</w:t>
            </w:r>
            <w:r w:rsidR="00177848" w:rsidRPr="00C6052E">
              <w:t xml:space="preserve"> </w:t>
            </w:r>
            <w:r w:rsidRPr="00C6052E">
              <w:t>Initiatives</w:t>
            </w:r>
          </w:p>
        </w:tc>
        <w:tc>
          <w:tcPr>
            <w:tcW w:w="1819" w:type="dxa"/>
            <w:noWrap/>
            <w:hideMark/>
          </w:tcPr>
          <w:p w14:paraId="4729D42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2,734,277</w:t>
            </w:r>
          </w:p>
        </w:tc>
      </w:tr>
      <w:tr w:rsidR="00EE5BB8" w:rsidRPr="00C6052E" w14:paraId="375F55E5" w14:textId="77777777" w:rsidTr="0049039B">
        <w:tc>
          <w:tcPr>
            <w:tcW w:w="3028" w:type="dxa"/>
            <w:hideMark/>
          </w:tcPr>
          <w:p w14:paraId="4052B45B" w14:textId="0E4A6603" w:rsidR="00EE5BB8" w:rsidRPr="00C6052E" w:rsidRDefault="00EE5BB8" w:rsidP="0063097D">
            <w:pPr>
              <w:pStyle w:val="TableCopy"/>
            </w:pPr>
            <w:r w:rsidRPr="00C6052E">
              <w:lastRenderedPageBreak/>
              <w:t>Industry,</w:t>
            </w:r>
            <w:r w:rsidR="00177848" w:rsidRPr="00C6052E">
              <w:t xml:space="preserve"> </w:t>
            </w:r>
            <w:r w:rsidRPr="00C6052E">
              <w:t>Small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Medical</w:t>
            </w:r>
            <w:r w:rsidR="00177848" w:rsidRPr="00C6052E">
              <w:t xml:space="preserve"> </w:t>
            </w:r>
            <w:r w:rsidRPr="00C6052E">
              <w:t>Research</w:t>
            </w:r>
          </w:p>
        </w:tc>
        <w:tc>
          <w:tcPr>
            <w:tcW w:w="4764" w:type="dxa"/>
            <w:hideMark/>
          </w:tcPr>
          <w:p w14:paraId="3FDDD702" w14:textId="295AB1D9" w:rsidR="00EE5BB8" w:rsidRPr="00C6052E" w:rsidRDefault="00EE5BB8" w:rsidP="0063097D">
            <w:pPr>
              <w:pStyle w:val="TableCopy"/>
            </w:pPr>
            <w:r w:rsidRPr="00C6052E">
              <w:t>A</w:t>
            </w:r>
            <w:r w:rsidR="00177848" w:rsidRPr="00C6052E">
              <w:t xml:space="preserve"> </w:t>
            </w:r>
            <w:r w:rsidRPr="00C6052E">
              <w:t>Vibrant</w:t>
            </w:r>
            <w:r w:rsidR="00177848" w:rsidRPr="00C6052E">
              <w:t xml:space="preserve"> </w:t>
            </w:r>
            <w:r w:rsidRPr="00C6052E">
              <w:t>Cyber</w:t>
            </w:r>
            <w:r w:rsidR="00177848" w:rsidRPr="00C6052E">
              <w:t xml:space="preserve"> </w:t>
            </w:r>
            <w:r w:rsidRPr="00C6052E">
              <w:t>Economy</w:t>
            </w:r>
            <w:r w:rsidR="00177848" w:rsidRPr="00C6052E">
              <w:t xml:space="preserve"> </w:t>
            </w:r>
          </w:p>
        </w:tc>
        <w:tc>
          <w:tcPr>
            <w:tcW w:w="1819" w:type="dxa"/>
            <w:noWrap/>
            <w:hideMark/>
          </w:tcPr>
          <w:p w14:paraId="3C8E3A4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193,600</w:t>
            </w:r>
          </w:p>
        </w:tc>
      </w:tr>
      <w:tr w:rsidR="00EE5BB8" w:rsidRPr="00C6052E" w14:paraId="5803CA51" w14:textId="77777777" w:rsidTr="0049039B">
        <w:tc>
          <w:tcPr>
            <w:tcW w:w="3028" w:type="dxa"/>
            <w:hideMark/>
          </w:tcPr>
          <w:p w14:paraId="5F6EF553" w14:textId="304CF01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EC667C4" w14:textId="706FF85B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Medtech</w:t>
            </w:r>
            <w:r w:rsidR="00177848" w:rsidRPr="00C6052E">
              <w:t xml:space="preserve"> </w:t>
            </w:r>
            <w:r w:rsidRPr="00C6052E">
              <w:t>Manufacturing</w:t>
            </w:r>
            <w:r w:rsidR="00177848" w:rsidRPr="00C6052E">
              <w:t xml:space="preserve"> </w:t>
            </w:r>
            <w:r w:rsidRPr="00C6052E">
              <w:t>Centre</w:t>
            </w:r>
          </w:p>
        </w:tc>
        <w:tc>
          <w:tcPr>
            <w:tcW w:w="1819" w:type="dxa"/>
            <w:noWrap/>
            <w:hideMark/>
          </w:tcPr>
          <w:p w14:paraId="5C87924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3,102,000</w:t>
            </w:r>
          </w:p>
        </w:tc>
      </w:tr>
      <w:tr w:rsidR="00EE5BB8" w:rsidRPr="00C6052E" w14:paraId="6734F65C" w14:textId="77777777" w:rsidTr="0049039B">
        <w:tc>
          <w:tcPr>
            <w:tcW w:w="3028" w:type="dxa"/>
            <w:hideMark/>
          </w:tcPr>
          <w:p w14:paraId="2475706D" w14:textId="5D60200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866C7C2" w14:textId="4D9A3449" w:rsidR="00EE5BB8" w:rsidRPr="00C6052E" w:rsidRDefault="00EE5BB8" w:rsidP="0063097D">
            <w:pPr>
              <w:pStyle w:val="TableCopy"/>
            </w:pPr>
            <w:r w:rsidRPr="00C6052E">
              <w:t>Brain</w:t>
            </w:r>
            <w:r w:rsidR="00177848" w:rsidRPr="00C6052E">
              <w:t xml:space="preserve"> </w:t>
            </w:r>
            <w:r w:rsidRPr="00C6052E">
              <w:t>Perioperative</w:t>
            </w:r>
            <w:r w:rsidR="00177848" w:rsidRPr="00C6052E">
              <w:t xml:space="preserve"> </w:t>
            </w:r>
            <w:r w:rsidRPr="00C6052E">
              <w:t>Clinical</w:t>
            </w:r>
            <w:r w:rsidR="00177848" w:rsidRPr="00C6052E">
              <w:t xml:space="preserve"> </w:t>
            </w:r>
            <w:r w:rsidRPr="00C6052E">
              <w:t>Trial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(Brain-POP)</w:t>
            </w:r>
          </w:p>
        </w:tc>
        <w:tc>
          <w:tcPr>
            <w:tcW w:w="1819" w:type="dxa"/>
            <w:noWrap/>
            <w:hideMark/>
          </w:tcPr>
          <w:p w14:paraId="2A0A463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2,090,000</w:t>
            </w:r>
          </w:p>
        </w:tc>
      </w:tr>
      <w:tr w:rsidR="00EE5BB8" w:rsidRPr="00C6052E" w14:paraId="3AFF893F" w14:textId="77777777" w:rsidTr="0049039B">
        <w:tc>
          <w:tcPr>
            <w:tcW w:w="3028" w:type="dxa"/>
            <w:hideMark/>
          </w:tcPr>
          <w:p w14:paraId="75DC18B6" w14:textId="0B2F483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7ACF089" w14:textId="7CC4FE5E" w:rsidR="00EE5BB8" w:rsidRPr="00C6052E" w:rsidRDefault="00EE5BB8" w:rsidP="0063097D">
            <w:pPr>
              <w:pStyle w:val="TableCopy"/>
            </w:pPr>
            <w:r w:rsidRPr="00C6052E">
              <w:t>Business</w:t>
            </w:r>
            <w:r w:rsidR="00177848" w:rsidRPr="00C6052E">
              <w:t xml:space="preserve"> </w:t>
            </w:r>
            <w:r w:rsidRPr="00C6052E">
              <w:t>Bushfire</w:t>
            </w:r>
            <w:r w:rsidR="00177848" w:rsidRPr="00C6052E">
              <w:t xml:space="preserve"> </w:t>
            </w:r>
            <w:r w:rsidRPr="00C6052E">
              <w:t>Recovery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Package</w:t>
            </w:r>
          </w:p>
        </w:tc>
        <w:tc>
          <w:tcPr>
            <w:tcW w:w="1819" w:type="dxa"/>
            <w:noWrap/>
            <w:hideMark/>
          </w:tcPr>
          <w:p w14:paraId="6094795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40,000</w:t>
            </w:r>
          </w:p>
        </w:tc>
      </w:tr>
      <w:tr w:rsidR="00EE5BB8" w:rsidRPr="00C6052E" w14:paraId="5470A4D0" w14:textId="77777777" w:rsidTr="0049039B">
        <w:tc>
          <w:tcPr>
            <w:tcW w:w="3028" w:type="dxa"/>
            <w:hideMark/>
          </w:tcPr>
          <w:p w14:paraId="784107C8" w14:textId="5F9ACF2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1D471F3" w14:textId="36A4C0C1" w:rsidR="00EE5BB8" w:rsidRPr="00C6052E" w:rsidRDefault="00EE5BB8" w:rsidP="0063097D">
            <w:pPr>
              <w:pStyle w:val="TableCopy"/>
            </w:pPr>
            <w:r w:rsidRPr="00C6052E">
              <w:t>Centre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AI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Medical</w:t>
            </w:r>
            <w:r w:rsidR="00177848" w:rsidRPr="00C6052E">
              <w:t xml:space="preserve"> </w:t>
            </w:r>
            <w:r w:rsidRPr="00C6052E">
              <w:t>Innovation</w:t>
            </w:r>
          </w:p>
        </w:tc>
        <w:tc>
          <w:tcPr>
            <w:tcW w:w="1819" w:type="dxa"/>
            <w:noWrap/>
            <w:hideMark/>
          </w:tcPr>
          <w:p w14:paraId="7E245F80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3,784,000</w:t>
            </w:r>
          </w:p>
        </w:tc>
      </w:tr>
      <w:tr w:rsidR="00EE5BB8" w:rsidRPr="00C6052E" w14:paraId="679076D9" w14:textId="77777777" w:rsidTr="0049039B">
        <w:tc>
          <w:tcPr>
            <w:tcW w:w="3028" w:type="dxa"/>
            <w:hideMark/>
          </w:tcPr>
          <w:p w14:paraId="006FAE63" w14:textId="723E7B45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781B1E1" w14:textId="3EE765CE" w:rsidR="00EE5BB8" w:rsidRPr="00C6052E" w:rsidRDefault="00EE5BB8" w:rsidP="0063097D">
            <w:pPr>
              <w:pStyle w:val="TableCopy"/>
            </w:pPr>
            <w:r w:rsidRPr="00C6052E">
              <w:t>Cremorne</w:t>
            </w:r>
            <w:r w:rsidR="00177848" w:rsidRPr="00C6052E">
              <w:t xml:space="preserve"> </w:t>
            </w:r>
            <w:r w:rsidRPr="00C6052E">
              <w:t>Tech</w:t>
            </w:r>
            <w:r w:rsidR="00177848" w:rsidRPr="00C6052E">
              <w:t xml:space="preserve"> </w:t>
            </w:r>
            <w:r w:rsidRPr="00C6052E">
              <w:t>Week</w:t>
            </w:r>
          </w:p>
        </w:tc>
        <w:tc>
          <w:tcPr>
            <w:tcW w:w="1819" w:type="dxa"/>
            <w:noWrap/>
            <w:hideMark/>
          </w:tcPr>
          <w:p w14:paraId="2591DB22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55,000</w:t>
            </w:r>
          </w:p>
        </w:tc>
      </w:tr>
      <w:tr w:rsidR="00EE5BB8" w:rsidRPr="00C6052E" w14:paraId="153465C9" w14:textId="77777777" w:rsidTr="0049039B">
        <w:tc>
          <w:tcPr>
            <w:tcW w:w="3028" w:type="dxa"/>
            <w:hideMark/>
          </w:tcPr>
          <w:p w14:paraId="2C2C5852" w14:textId="0C24BD3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C45146F" w14:textId="73C69DE5" w:rsidR="00EE5BB8" w:rsidRPr="00C6052E" w:rsidRDefault="00EE5BB8" w:rsidP="0063097D">
            <w:pPr>
              <w:pStyle w:val="TableCopy"/>
            </w:pPr>
            <w:r w:rsidRPr="00C6052E">
              <w:t>Cystic</w:t>
            </w:r>
            <w:r w:rsidR="00177848" w:rsidRPr="00C6052E">
              <w:t xml:space="preserve"> </w:t>
            </w:r>
            <w:r w:rsidRPr="00C6052E">
              <w:t>Fibrosis</w:t>
            </w:r>
            <w:r w:rsidR="00177848" w:rsidRPr="00C6052E">
              <w:t xml:space="preserve"> </w:t>
            </w:r>
            <w:r w:rsidRPr="00C6052E">
              <w:t>Centre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Excellence</w:t>
            </w:r>
          </w:p>
        </w:tc>
        <w:tc>
          <w:tcPr>
            <w:tcW w:w="1819" w:type="dxa"/>
            <w:noWrap/>
            <w:hideMark/>
          </w:tcPr>
          <w:p w14:paraId="412DCD93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165,000</w:t>
            </w:r>
          </w:p>
        </w:tc>
      </w:tr>
      <w:tr w:rsidR="00EE5BB8" w:rsidRPr="00C6052E" w14:paraId="33E27C25" w14:textId="77777777" w:rsidTr="0049039B">
        <w:tc>
          <w:tcPr>
            <w:tcW w:w="3028" w:type="dxa"/>
            <w:hideMark/>
          </w:tcPr>
          <w:p w14:paraId="16317A48" w14:textId="2DA840F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32CE0B8" w14:textId="06C69409" w:rsidR="00EE5BB8" w:rsidRPr="00C6052E" w:rsidRDefault="00EE5BB8" w:rsidP="0063097D">
            <w:pPr>
              <w:pStyle w:val="TableCopy"/>
            </w:pPr>
            <w:r w:rsidRPr="00C6052E">
              <w:t>Defence</w:t>
            </w:r>
            <w:r w:rsidR="00177848" w:rsidRPr="00C6052E">
              <w:t xml:space="preserve"> </w:t>
            </w:r>
            <w:r w:rsidRPr="00C6052E">
              <w:t>Science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6BB5AE09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1,100,000</w:t>
            </w:r>
          </w:p>
        </w:tc>
      </w:tr>
      <w:tr w:rsidR="00EE5BB8" w:rsidRPr="00C6052E" w14:paraId="6E104087" w14:textId="77777777" w:rsidTr="0049039B">
        <w:tc>
          <w:tcPr>
            <w:tcW w:w="3028" w:type="dxa"/>
            <w:hideMark/>
          </w:tcPr>
          <w:p w14:paraId="12C15F00" w14:textId="5D232D9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F664863" w14:textId="0DE86C30" w:rsidR="00EE5BB8" w:rsidRPr="00C6052E" w:rsidRDefault="00EE5BB8" w:rsidP="0063097D">
            <w:pPr>
              <w:pStyle w:val="TableCopy"/>
            </w:pPr>
            <w:r w:rsidRPr="00C6052E">
              <w:t>Digital</w:t>
            </w:r>
            <w:r w:rsidR="00177848" w:rsidRPr="00C6052E">
              <w:t xml:space="preserve"> </w:t>
            </w:r>
            <w:r w:rsidRPr="00C6052E">
              <w:t>Jobs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Manufacturing</w:t>
            </w:r>
          </w:p>
        </w:tc>
        <w:tc>
          <w:tcPr>
            <w:tcW w:w="1819" w:type="dxa"/>
            <w:noWrap/>
            <w:hideMark/>
          </w:tcPr>
          <w:p w14:paraId="31F3B91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568,919</w:t>
            </w:r>
          </w:p>
        </w:tc>
      </w:tr>
      <w:tr w:rsidR="00EE5BB8" w:rsidRPr="00C6052E" w14:paraId="25195478" w14:textId="77777777" w:rsidTr="0049039B">
        <w:tc>
          <w:tcPr>
            <w:tcW w:w="3028" w:type="dxa"/>
            <w:hideMark/>
          </w:tcPr>
          <w:p w14:paraId="00887C73" w14:textId="7E352EC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F1AEF91" w14:textId="572BEF1E" w:rsidR="00EE5BB8" w:rsidRPr="00C6052E" w:rsidRDefault="00EE5BB8" w:rsidP="0063097D">
            <w:pPr>
              <w:pStyle w:val="TableCopy"/>
            </w:pPr>
            <w:r w:rsidRPr="00C6052E">
              <w:t>Ethical</w:t>
            </w:r>
            <w:r w:rsidR="00177848" w:rsidRPr="00C6052E">
              <w:t xml:space="preserve"> </w:t>
            </w:r>
            <w:r w:rsidRPr="00C6052E">
              <w:t>Clothing</w:t>
            </w:r>
            <w:r w:rsidR="00177848" w:rsidRPr="00C6052E">
              <w:t xml:space="preserve"> </w:t>
            </w:r>
            <w:r w:rsidRPr="00C6052E">
              <w:t>Australia</w:t>
            </w:r>
          </w:p>
        </w:tc>
        <w:tc>
          <w:tcPr>
            <w:tcW w:w="1819" w:type="dxa"/>
            <w:noWrap/>
            <w:hideMark/>
          </w:tcPr>
          <w:p w14:paraId="1765527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3,300,000</w:t>
            </w:r>
          </w:p>
        </w:tc>
      </w:tr>
      <w:tr w:rsidR="00EE5BB8" w:rsidRPr="00C6052E" w14:paraId="5F2CDC93" w14:textId="77777777" w:rsidTr="0049039B">
        <w:tc>
          <w:tcPr>
            <w:tcW w:w="3028" w:type="dxa"/>
            <w:hideMark/>
          </w:tcPr>
          <w:p w14:paraId="57CA4863" w14:textId="3990F421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647D66C" w14:textId="1153A3D5" w:rsidR="00EE5BB8" w:rsidRPr="00C6052E" w:rsidRDefault="00EE5BB8" w:rsidP="0063097D">
            <w:pPr>
              <w:pStyle w:val="TableCopy"/>
            </w:pPr>
            <w:r w:rsidRPr="00C6052E">
              <w:t>Flood</w:t>
            </w:r>
            <w:r w:rsidR="00177848" w:rsidRPr="00C6052E">
              <w:t xml:space="preserve"> </w:t>
            </w:r>
            <w:r w:rsidRPr="00C6052E">
              <w:t>Relief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0CF99DF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258,000</w:t>
            </w:r>
          </w:p>
        </w:tc>
      </w:tr>
      <w:tr w:rsidR="00EE5BB8" w:rsidRPr="00C6052E" w14:paraId="2D67B9F6" w14:textId="77777777" w:rsidTr="0049039B">
        <w:tc>
          <w:tcPr>
            <w:tcW w:w="3028" w:type="dxa"/>
            <w:hideMark/>
          </w:tcPr>
          <w:p w14:paraId="5716CBD1" w14:textId="10E1A3D8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095F7A8" w14:textId="0BFB8D79" w:rsidR="00EE5BB8" w:rsidRPr="00C6052E" w:rsidRDefault="00EE5BB8" w:rsidP="0063097D">
            <w:pPr>
              <w:pStyle w:val="TableCopy"/>
            </w:pPr>
            <w:r w:rsidRPr="00C6052E">
              <w:t>Future</w:t>
            </w:r>
            <w:r w:rsidR="00177848" w:rsidRPr="00C6052E">
              <w:t xml:space="preserve"> </w:t>
            </w:r>
            <w:r w:rsidRPr="00C6052E">
              <w:t>Industries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344A9CA2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94,600</w:t>
            </w:r>
          </w:p>
        </w:tc>
      </w:tr>
      <w:tr w:rsidR="00EE5BB8" w:rsidRPr="00C6052E" w14:paraId="02FE2FD4" w14:textId="77777777" w:rsidTr="0049039B">
        <w:tc>
          <w:tcPr>
            <w:tcW w:w="3028" w:type="dxa"/>
            <w:hideMark/>
          </w:tcPr>
          <w:p w14:paraId="7F55D44D" w14:textId="5D6F542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ABE882F" w14:textId="53F4A788" w:rsidR="00EE5BB8" w:rsidRPr="00C6052E" w:rsidRDefault="00EE5BB8" w:rsidP="0063097D">
            <w:pPr>
              <w:pStyle w:val="TableCopy"/>
            </w:pPr>
            <w:r w:rsidRPr="00C6052E">
              <w:t>Health</w:t>
            </w:r>
            <w:r w:rsidR="00177848" w:rsidRPr="00C6052E">
              <w:t xml:space="preserve"> </w:t>
            </w:r>
            <w:r w:rsidRPr="00C6052E">
              <w:t>&amp;</w:t>
            </w:r>
            <w:r w:rsidR="00177848" w:rsidRPr="00C6052E">
              <w:t xml:space="preserve"> </w:t>
            </w:r>
            <w:r w:rsidRPr="00C6052E">
              <w:t>Medical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Premier's</w:t>
            </w:r>
            <w:r w:rsidR="00177848" w:rsidRPr="00C6052E">
              <w:t xml:space="preserve"> </w:t>
            </w:r>
            <w:r w:rsidRPr="00C6052E">
              <w:t>Awards</w:t>
            </w:r>
          </w:p>
        </w:tc>
        <w:tc>
          <w:tcPr>
            <w:tcW w:w="1819" w:type="dxa"/>
            <w:noWrap/>
            <w:hideMark/>
          </w:tcPr>
          <w:p w14:paraId="1A7B307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40,000</w:t>
            </w:r>
          </w:p>
        </w:tc>
      </w:tr>
      <w:tr w:rsidR="00EE5BB8" w:rsidRPr="00C6052E" w14:paraId="2AB4095C" w14:textId="77777777" w:rsidTr="0049039B">
        <w:tc>
          <w:tcPr>
            <w:tcW w:w="3028" w:type="dxa"/>
            <w:hideMark/>
          </w:tcPr>
          <w:p w14:paraId="6C7D8425" w14:textId="08698F45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6437F20" w14:textId="0162A54C" w:rsidR="00EE5BB8" w:rsidRPr="00C6052E" w:rsidRDefault="00EE5BB8" w:rsidP="0063097D">
            <w:pPr>
              <w:pStyle w:val="TableCopy"/>
            </w:pPr>
            <w:r w:rsidRPr="00C6052E">
              <w:t>Health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Medical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Action</w:t>
            </w:r>
            <w:r w:rsidR="00177848" w:rsidRPr="00C6052E">
              <w:t xml:space="preserve"> </w:t>
            </w:r>
            <w:r w:rsidRPr="00C6052E">
              <w:t>Plan</w:t>
            </w:r>
          </w:p>
        </w:tc>
        <w:tc>
          <w:tcPr>
            <w:tcW w:w="1819" w:type="dxa"/>
            <w:noWrap/>
            <w:hideMark/>
          </w:tcPr>
          <w:p w14:paraId="0670A69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2,794,000</w:t>
            </w:r>
          </w:p>
        </w:tc>
      </w:tr>
      <w:tr w:rsidR="00EE5BB8" w:rsidRPr="00C6052E" w14:paraId="4A50CD76" w14:textId="77777777" w:rsidTr="0049039B">
        <w:tc>
          <w:tcPr>
            <w:tcW w:w="3028" w:type="dxa"/>
            <w:hideMark/>
          </w:tcPr>
          <w:p w14:paraId="57D7D6BA" w14:textId="0C6ABB1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E558247" w14:textId="15A3D699" w:rsidR="00EE5BB8" w:rsidRPr="00C6052E" w:rsidRDefault="00EE5BB8" w:rsidP="0063097D">
            <w:pPr>
              <w:pStyle w:val="TableCopy"/>
            </w:pPr>
            <w:r w:rsidRPr="00C6052E">
              <w:t>High</w:t>
            </w:r>
            <w:r w:rsidR="00177848" w:rsidRPr="00C6052E">
              <w:t xml:space="preserve"> </w:t>
            </w:r>
            <w:r w:rsidRPr="00C6052E">
              <w:t>Street</w:t>
            </w:r>
            <w:r w:rsidR="00177848" w:rsidRPr="00C6052E">
              <w:t xml:space="preserve"> </w:t>
            </w:r>
            <w:r w:rsidRPr="00C6052E">
              <w:t>Festivals</w:t>
            </w:r>
          </w:p>
        </w:tc>
        <w:tc>
          <w:tcPr>
            <w:tcW w:w="1819" w:type="dxa"/>
            <w:noWrap/>
            <w:hideMark/>
          </w:tcPr>
          <w:p w14:paraId="0173961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94,157</w:t>
            </w:r>
          </w:p>
        </w:tc>
      </w:tr>
      <w:tr w:rsidR="00EE5BB8" w:rsidRPr="00C6052E" w14:paraId="5794212B" w14:textId="77777777" w:rsidTr="0049039B">
        <w:tc>
          <w:tcPr>
            <w:tcW w:w="3028" w:type="dxa"/>
            <w:hideMark/>
          </w:tcPr>
          <w:p w14:paraId="18E7060E" w14:textId="5DBB51CB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1E01263" w14:textId="237E97AB" w:rsidR="00EE5BB8" w:rsidRPr="00C6052E" w:rsidRDefault="00EE5BB8" w:rsidP="0063097D">
            <w:pPr>
              <w:pStyle w:val="TableCopy"/>
            </w:pPr>
            <w:r w:rsidRPr="00C6052E">
              <w:t>Low</w:t>
            </w:r>
            <w:r w:rsidR="00177848" w:rsidRPr="00C6052E">
              <w:t xml:space="preserve"> </w:t>
            </w:r>
            <w:r w:rsidRPr="00C6052E">
              <w:t>Carbon</w:t>
            </w:r>
            <w:r w:rsidR="00177848" w:rsidRPr="00C6052E">
              <w:t xml:space="preserve"> </w:t>
            </w:r>
            <w:r w:rsidRPr="00C6052E">
              <w:t>Manufacturing</w:t>
            </w:r>
            <w:r w:rsidR="00177848" w:rsidRPr="00C6052E">
              <w:t xml:space="preserve"> </w:t>
            </w:r>
            <w:r w:rsidRPr="00C6052E">
              <w:t>Grant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3C2E4ED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544,225</w:t>
            </w:r>
          </w:p>
        </w:tc>
      </w:tr>
      <w:tr w:rsidR="00EE5BB8" w:rsidRPr="00C6052E" w14:paraId="16DE316E" w14:textId="77777777" w:rsidTr="0049039B">
        <w:tc>
          <w:tcPr>
            <w:tcW w:w="3028" w:type="dxa"/>
            <w:hideMark/>
          </w:tcPr>
          <w:p w14:paraId="68C940E4" w14:textId="28D0AC4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BCB559B" w14:textId="3BE74DFE" w:rsidR="00EE5BB8" w:rsidRPr="00C6052E" w:rsidRDefault="00EE5BB8" w:rsidP="0063097D">
            <w:pPr>
              <w:pStyle w:val="TableCopy"/>
            </w:pPr>
            <w:r w:rsidRPr="00C6052E">
              <w:t>Medical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Sponsorships</w:t>
            </w:r>
          </w:p>
        </w:tc>
        <w:tc>
          <w:tcPr>
            <w:tcW w:w="1819" w:type="dxa"/>
            <w:noWrap/>
            <w:hideMark/>
          </w:tcPr>
          <w:p w14:paraId="129FC892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37,125</w:t>
            </w:r>
          </w:p>
        </w:tc>
      </w:tr>
      <w:tr w:rsidR="00EE5BB8" w:rsidRPr="00C6052E" w14:paraId="13A04FDB" w14:textId="77777777" w:rsidTr="0049039B">
        <w:tc>
          <w:tcPr>
            <w:tcW w:w="3028" w:type="dxa"/>
            <w:hideMark/>
          </w:tcPr>
          <w:p w14:paraId="651AF8C3" w14:textId="48D2377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6C64CB2" w14:textId="4DE8A3F8" w:rsidR="00EE5BB8" w:rsidRPr="00C6052E" w:rsidRDefault="00EE5BB8" w:rsidP="0063097D">
            <w:pPr>
              <w:pStyle w:val="TableCopy"/>
            </w:pPr>
            <w:r w:rsidRPr="00C6052E">
              <w:t>Monash</w:t>
            </w:r>
            <w:r w:rsidR="00177848" w:rsidRPr="00C6052E">
              <w:t xml:space="preserve"> </w:t>
            </w:r>
            <w:r w:rsidRPr="00C6052E">
              <w:t>Centre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Advanced</w:t>
            </w:r>
            <w:r w:rsidR="00177848" w:rsidRPr="00C6052E">
              <w:t xml:space="preserve"> </w:t>
            </w:r>
            <w:r w:rsidRPr="00C6052E">
              <w:t>mRNA</w:t>
            </w:r>
            <w:r w:rsidR="00177848" w:rsidRPr="00C6052E">
              <w:t xml:space="preserve"> </w:t>
            </w:r>
            <w:r w:rsidRPr="00C6052E">
              <w:t>Medicines</w:t>
            </w:r>
            <w:r w:rsidR="00177848" w:rsidRPr="00C6052E">
              <w:t xml:space="preserve"> </w:t>
            </w:r>
            <w:r w:rsidRPr="00C6052E">
              <w:t>Manufacturing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Training</w:t>
            </w:r>
          </w:p>
        </w:tc>
        <w:tc>
          <w:tcPr>
            <w:tcW w:w="1819" w:type="dxa"/>
            <w:noWrap/>
            <w:hideMark/>
          </w:tcPr>
          <w:p w14:paraId="10792C2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2,200,000</w:t>
            </w:r>
          </w:p>
        </w:tc>
      </w:tr>
      <w:tr w:rsidR="00EE5BB8" w:rsidRPr="00C6052E" w14:paraId="430D595D" w14:textId="77777777" w:rsidTr="0049039B">
        <w:tc>
          <w:tcPr>
            <w:tcW w:w="3028" w:type="dxa"/>
            <w:hideMark/>
          </w:tcPr>
          <w:p w14:paraId="08243D0F" w14:textId="6FC18C08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1471A46" w14:textId="51C0A7E9" w:rsidR="00EE5BB8" w:rsidRPr="00C6052E" w:rsidRDefault="00EE5BB8" w:rsidP="0063097D">
            <w:pPr>
              <w:pStyle w:val="TableCopy"/>
            </w:pPr>
            <w:r w:rsidRPr="00C6052E">
              <w:t>mRNA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Acceleration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4FC7E79D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1,870,000</w:t>
            </w:r>
          </w:p>
        </w:tc>
      </w:tr>
      <w:tr w:rsidR="00EE5BB8" w:rsidRPr="00C6052E" w14:paraId="4CD0AEDD" w14:textId="77777777" w:rsidTr="0049039B">
        <w:tc>
          <w:tcPr>
            <w:tcW w:w="3028" w:type="dxa"/>
            <w:hideMark/>
          </w:tcPr>
          <w:p w14:paraId="722A0AC4" w14:textId="18B2279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1EBF411" w14:textId="662C36DA" w:rsidR="00EE5BB8" w:rsidRPr="00C6052E" w:rsidRDefault="00EE5BB8" w:rsidP="0063097D">
            <w:pPr>
              <w:pStyle w:val="TableCopy"/>
            </w:pPr>
            <w:r w:rsidRPr="00C6052E">
              <w:t>National</w:t>
            </w:r>
            <w:r w:rsidR="00177848" w:rsidRPr="00C6052E">
              <w:t xml:space="preserve"> </w:t>
            </w:r>
            <w:r w:rsidRPr="00C6052E">
              <w:t>Infectious</w:t>
            </w:r>
            <w:r w:rsidR="00177848" w:rsidRPr="00C6052E">
              <w:t xml:space="preserve"> </w:t>
            </w:r>
            <w:r w:rsidRPr="00C6052E">
              <w:t>Disease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Collaborative</w:t>
            </w:r>
          </w:p>
        </w:tc>
        <w:tc>
          <w:tcPr>
            <w:tcW w:w="1819" w:type="dxa"/>
            <w:noWrap/>
            <w:hideMark/>
          </w:tcPr>
          <w:p w14:paraId="63FF1B8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31,644,110</w:t>
            </w:r>
          </w:p>
        </w:tc>
      </w:tr>
      <w:tr w:rsidR="00EE5BB8" w:rsidRPr="00C6052E" w14:paraId="3C0A12A2" w14:textId="77777777" w:rsidTr="0049039B">
        <w:tc>
          <w:tcPr>
            <w:tcW w:w="3028" w:type="dxa"/>
            <w:hideMark/>
          </w:tcPr>
          <w:p w14:paraId="7CD1286D" w14:textId="6811469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F08DD1F" w14:textId="1E86EF71" w:rsidR="00EE5BB8" w:rsidRPr="00C6052E" w:rsidRDefault="00EE5BB8" w:rsidP="0063097D">
            <w:pPr>
              <w:pStyle w:val="TableCopy"/>
            </w:pPr>
            <w:r w:rsidRPr="00C6052E">
              <w:t>Office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Lead</w:t>
            </w:r>
            <w:r w:rsidR="00177848" w:rsidRPr="00C6052E">
              <w:t xml:space="preserve"> </w:t>
            </w:r>
            <w:r w:rsidRPr="00C6052E">
              <w:t>Scientist</w:t>
            </w:r>
            <w:r w:rsidR="00177848" w:rsidRPr="00C6052E">
              <w:t xml:space="preserve"> </w:t>
            </w:r>
            <w:r w:rsidRPr="00C6052E">
              <w:t>Sponsorships</w:t>
            </w:r>
          </w:p>
        </w:tc>
        <w:tc>
          <w:tcPr>
            <w:tcW w:w="1819" w:type="dxa"/>
            <w:noWrap/>
            <w:hideMark/>
          </w:tcPr>
          <w:p w14:paraId="1217F47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16,500</w:t>
            </w:r>
          </w:p>
        </w:tc>
      </w:tr>
      <w:tr w:rsidR="00EE5BB8" w:rsidRPr="00C6052E" w14:paraId="231ADD0F" w14:textId="77777777" w:rsidTr="0049039B">
        <w:tc>
          <w:tcPr>
            <w:tcW w:w="3028" w:type="dxa"/>
            <w:hideMark/>
          </w:tcPr>
          <w:p w14:paraId="69799A6E" w14:textId="469F9C5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9265608" w14:textId="531495E7" w:rsidR="00EE5BB8" w:rsidRPr="00C6052E" w:rsidRDefault="00EE5BB8" w:rsidP="0063097D">
            <w:pPr>
              <w:pStyle w:val="TableCopy"/>
            </w:pPr>
            <w:r w:rsidRPr="00C6052E">
              <w:t>OFFSITE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Smart</w:t>
            </w:r>
            <w:r w:rsidR="00177848" w:rsidRPr="00C6052E">
              <w:t xml:space="preserve"> </w:t>
            </w:r>
            <w:r w:rsidRPr="00C6052E">
              <w:t>Building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Awards</w:t>
            </w:r>
          </w:p>
        </w:tc>
        <w:tc>
          <w:tcPr>
            <w:tcW w:w="1819" w:type="dxa"/>
            <w:noWrap/>
            <w:hideMark/>
          </w:tcPr>
          <w:p w14:paraId="4EBF7C92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44,000</w:t>
            </w:r>
          </w:p>
        </w:tc>
      </w:tr>
      <w:tr w:rsidR="00EE5BB8" w:rsidRPr="00C6052E" w14:paraId="1DCE389D" w14:textId="77777777" w:rsidTr="0049039B">
        <w:tc>
          <w:tcPr>
            <w:tcW w:w="3028" w:type="dxa"/>
            <w:hideMark/>
          </w:tcPr>
          <w:p w14:paraId="589F5121" w14:textId="23526D1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2F8402B" w14:textId="52BD7354" w:rsidR="00EE5BB8" w:rsidRPr="00C6052E" w:rsidRDefault="00EE5BB8" w:rsidP="0063097D">
            <w:pPr>
              <w:pStyle w:val="TableCopy"/>
            </w:pPr>
            <w:r w:rsidRPr="00C6052E">
              <w:t>Operational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38C2A204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38,735,899</w:t>
            </w:r>
          </w:p>
        </w:tc>
      </w:tr>
      <w:tr w:rsidR="00EE5BB8" w:rsidRPr="00C6052E" w14:paraId="28526416" w14:textId="77777777" w:rsidTr="0049039B">
        <w:tc>
          <w:tcPr>
            <w:tcW w:w="3028" w:type="dxa"/>
            <w:hideMark/>
          </w:tcPr>
          <w:p w14:paraId="0B5EAB9E" w14:textId="5DA3D87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9EA71F0" w14:textId="11EF119D" w:rsidR="00EE5BB8" w:rsidRPr="00C6052E" w:rsidRDefault="00EE5BB8" w:rsidP="0063097D">
            <w:pPr>
              <w:pStyle w:val="TableCopy"/>
            </w:pPr>
            <w:r w:rsidRPr="00C6052E">
              <w:t>Smart</w:t>
            </w:r>
            <w:r w:rsidR="00177848" w:rsidRPr="00C6052E">
              <w:t xml:space="preserve"> </w:t>
            </w:r>
            <w:r w:rsidRPr="00C6052E">
              <w:t>Enough</w:t>
            </w:r>
            <w:r w:rsidR="00177848" w:rsidRPr="00C6052E">
              <w:t xml:space="preserve"> </w:t>
            </w:r>
            <w:r w:rsidRPr="00C6052E">
              <w:t>Factory</w:t>
            </w:r>
            <w:r w:rsidR="00177848" w:rsidRPr="00C6052E">
              <w:t xml:space="preserve"> </w:t>
            </w:r>
            <w:r w:rsidRPr="00C6052E">
              <w:t>Digital</w:t>
            </w:r>
            <w:r w:rsidR="00177848" w:rsidRPr="00C6052E">
              <w:t xml:space="preserve"> </w:t>
            </w:r>
            <w:r w:rsidRPr="00C6052E">
              <w:t>Uplift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4221DE1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230,267</w:t>
            </w:r>
          </w:p>
        </w:tc>
      </w:tr>
      <w:tr w:rsidR="00EE5BB8" w:rsidRPr="00C6052E" w14:paraId="6DEEC856" w14:textId="77777777" w:rsidTr="0049039B">
        <w:tc>
          <w:tcPr>
            <w:tcW w:w="3028" w:type="dxa"/>
            <w:hideMark/>
          </w:tcPr>
          <w:p w14:paraId="7BD67542" w14:textId="1E06BD28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D5D59F0" w14:textId="74D60477" w:rsidR="00EE5BB8" w:rsidRPr="00C6052E" w:rsidRDefault="00EE5BB8" w:rsidP="0063097D">
            <w:pPr>
              <w:pStyle w:val="TableCopy"/>
            </w:pPr>
            <w:r w:rsidRPr="00C6052E">
              <w:t>Sponsorship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NBAA</w:t>
            </w:r>
            <w:r w:rsidR="00177848" w:rsidRPr="00C6052E">
              <w:t xml:space="preserve"> </w:t>
            </w:r>
            <w:proofErr w:type="spellStart"/>
            <w:r w:rsidRPr="00C6052E">
              <w:t>Northlink</w:t>
            </w:r>
            <w:proofErr w:type="spellEnd"/>
          </w:p>
        </w:tc>
        <w:tc>
          <w:tcPr>
            <w:tcW w:w="1819" w:type="dxa"/>
            <w:noWrap/>
            <w:hideMark/>
          </w:tcPr>
          <w:p w14:paraId="31503AD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11,000</w:t>
            </w:r>
          </w:p>
        </w:tc>
      </w:tr>
      <w:tr w:rsidR="00EE5BB8" w:rsidRPr="00C6052E" w14:paraId="25EEACB8" w14:textId="77777777" w:rsidTr="0049039B">
        <w:tc>
          <w:tcPr>
            <w:tcW w:w="3028" w:type="dxa"/>
            <w:hideMark/>
          </w:tcPr>
          <w:p w14:paraId="7C8870D7" w14:textId="3E6B216C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lastRenderedPageBreak/>
              <w:t xml:space="preserve"> </w:t>
            </w:r>
          </w:p>
        </w:tc>
        <w:tc>
          <w:tcPr>
            <w:tcW w:w="4764" w:type="dxa"/>
            <w:hideMark/>
          </w:tcPr>
          <w:p w14:paraId="195DF400" w14:textId="07CA5488" w:rsidR="00EE5BB8" w:rsidRPr="00C6052E" w:rsidRDefault="00EE5BB8" w:rsidP="0063097D">
            <w:pPr>
              <w:pStyle w:val="TableCopy"/>
            </w:pPr>
            <w:r w:rsidRPr="00C6052E">
              <w:t>Sponsorship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proofErr w:type="spellStart"/>
            <w:r w:rsidRPr="00C6052E">
              <w:t>BioMolecular</w:t>
            </w:r>
            <w:proofErr w:type="spellEnd"/>
            <w:r w:rsidR="00177848" w:rsidRPr="00C6052E">
              <w:t xml:space="preserve"> </w:t>
            </w:r>
            <w:r w:rsidRPr="00C6052E">
              <w:t>Horizons</w:t>
            </w:r>
          </w:p>
        </w:tc>
        <w:tc>
          <w:tcPr>
            <w:tcW w:w="1819" w:type="dxa"/>
            <w:noWrap/>
            <w:hideMark/>
          </w:tcPr>
          <w:p w14:paraId="44665C4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8,550</w:t>
            </w:r>
          </w:p>
        </w:tc>
      </w:tr>
      <w:tr w:rsidR="00EE5BB8" w:rsidRPr="00C6052E" w14:paraId="60D542F6" w14:textId="77777777" w:rsidTr="0049039B">
        <w:tc>
          <w:tcPr>
            <w:tcW w:w="3028" w:type="dxa"/>
            <w:hideMark/>
          </w:tcPr>
          <w:p w14:paraId="5064C6AA" w14:textId="0A47198D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5264DF6" w14:textId="332E3E52" w:rsidR="00EE5BB8" w:rsidRPr="00C6052E" w:rsidRDefault="00EE5BB8" w:rsidP="0063097D">
            <w:pPr>
              <w:pStyle w:val="TableCopy"/>
            </w:pPr>
            <w:proofErr w:type="spellStart"/>
            <w:r w:rsidRPr="00C6052E">
              <w:t>SummerTech</w:t>
            </w:r>
            <w:proofErr w:type="spellEnd"/>
            <w:r w:rsidR="00177848" w:rsidRPr="00C6052E">
              <w:t xml:space="preserve"> </w:t>
            </w:r>
            <w:r w:rsidRPr="00C6052E">
              <w:t>LIVE</w:t>
            </w:r>
          </w:p>
        </w:tc>
        <w:tc>
          <w:tcPr>
            <w:tcW w:w="1819" w:type="dxa"/>
            <w:noWrap/>
            <w:hideMark/>
          </w:tcPr>
          <w:p w14:paraId="6989A6E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275,000</w:t>
            </w:r>
          </w:p>
        </w:tc>
      </w:tr>
      <w:tr w:rsidR="00EE5BB8" w:rsidRPr="00C6052E" w14:paraId="56B899AC" w14:textId="77777777" w:rsidTr="0049039B">
        <w:tc>
          <w:tcPr>
            <w:tcW w:w="3028" w:type="dxa"/>
            <w:hideMark/>
          </w:tcPr>
          <w:p w14:paraId="7076BD0B" w14:textId="40E135F1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63F3B7F" w14:textId="53517E82" w:rsidR="00EE5BB8" w:rsidRPr="00C6052E" w:rsidRDefault="00EE5BB8" w:rsidP="0063097D">
            <w:pPr>
              <w:pStyle w:val="TableCopy"/>
            </w:pPr>
            <w:r w:rsidRPr="00C6052E">
              <w:t>Supporting</w:t>
            </w:r>
            <w:r w:rsidR="00177848" w:rsidRPr="00C6052E">
              <w:t xml:space="preserve"> </w:t>
            </w:r>
            <w:r w:rsidRPr="00C6052E">
              <w:t>Multicultural</w:t>
            </w:r>
            <w:r w:rsidR="00177848" w:rsidRPr="00C6052E">
              <w:t xml:space="preserve"> </w:t>
            </w:r>
            <w:r w:rsidRPr="00C6052E">
              <w:t>Traders</w:t>
            </w:r>
            <w:r w:rsidR="00177848" w:rsidRPr="00C6052E">
              <w:t xml:space="preserve"> </w:t>
            </w:r>
            <w:r w:rsidRPr="00C6052E">
              <w:t>&amp;</w:t>
            </w:r>
            <w:r w:rsidR="00177848" w:rsidRPr="00C6052E">
              <w:t xml:space="preserve"> </w:t>
            </w:r>
            <w:r w:rsidRPr="00C6052E">
              <w:t>Precincts</w:t>
            </w:r>
          </w:p>
        </w:tc>
        <w:tc>
          <w:tcPr>
            <w:tcW w:w="1819" w:type="dxa"/>
            <w:noWrap/>
            <w:hideMark/>
          </w:tcPr>
          <w:p w14:paraId="12DA2B3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857,453</w:t>
            </w:r>
          </w:p>
        </w:tc>
      </w:tr>
      <w:tr w:rsidR="00EE5BB8" w:rsidRPr="00C6052E" w14:paraId="1F88E29C" w14:textId="77777777" w:rsidTr="0049039B">
        <w:tc>
          <w:tcPr>
            <w:tcW w:w="3028" w:type="dxa"/>
            <w:hideMark/>
          </w:tcPr>
          <w:p w14:paraId="02EC3A46" w14:textId="5D36E14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B843A4A" w14:textId="39F4547C" w:rsidR="00EE5BB8" w:rsidRPr="00C6052E" w:rsidRDefault="00EE5BB8" w:rsidP="0063097D">
            <w:pPr>
              <w:pStyle w:val="TableCopy"/>
            </w:pPr>
            <w:r w:rsidRPr="00C6052E">
              <w:t>Timber</w:t>
            </w:r>
            <w:r w:rsidR="00177848" w:rsidRPr="00C6052E">
              <w:t xml:space="preserve"> </w:t>
            </w:r>
            <w:r w:rsidRPr="00C6052E">
              <w:t>Supply</w:t>
            </w:r>
            <w:r w:rsidR="00177848" w:rsidRPr="00C6052E">
              <w:t xml:space="preserve"> </w:t>
            </w:r>
            <w:r w:rsidRPr="00C6052E">
              <w:t>Chain</w:t>
            </w:r>
            <w:r w:rsidR="00177848" w:rsidRPr="00C6052E">
              <w:t xml:space="preserve"> </w:t>
            </w:r>
            <w:r w:rsidRPr="00C6052E">
              <w:t>Resilience</w:t>
            </w:r>
            <w:r w:rsidR="00177848" w:rsidRPr="00C6052E">
              <w:t xml:space="preserve"> </w:t>
            </w:r>
            <w:r w:rsidRPr="00C6052E">
              <w:t>Package</w:t>
            </w:r>
          </w:p>
        </w:tc>
        <w:tc>
          <w:tcPr>
            <w:tcW w:w="1819" w:type="dxa"/>
            <w:noWrap/>
            <w:hideMark/>
          </w:tcPr>
          <w:p w14:paraId="5ABCFED4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14,108,002</w:t>
            </w:r>
          </w:p>
        </w:tc>
      </w:tr>
      <w:tr w:rsidR="00EE5BB8" w:rsidRPr="00C6052E" w14:paraId="3D32056C" w14:textId="77777777" w:rsidTr="0049039B">
        <w:tc>
          <w:tcPr>
            <w:tcW w:w="3028" w:type="dxa"/>
            <w:hideMark/>
          </w:tcPr>
          <w:p w14:paraId="616A3B1C" w14:textId="2B4CA83B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36A831A" w14:textId="7BC9C0DD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Land</w:t>
            </w:r>
            <w:r w:rsidR="00177848" w:rsidRPr="00C6052E">
              <w:t xml:space="preserve"> </w:t>
            </w:r>
            <w:r w:rsidRPr="00C6052E">
              <w:t>Systems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683465C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542,671</w:t>
            </w:r>
          </w:p>
        </w:tc>
      </w:tr>
      <w:tr w:rsidR="00EE5BB8" w:rsidRPr="00C6052E" w14:paraId="7E7B8C5E" w14:textId="77777777" w:rsidTr="0049039B">
        <w:tc>
          <w:tcPr>
            <w:tcW w:w="3028" w:type="dxa"/>
            <w:hideMark/>
          </w:tcPr>
          <w:p w14:paraId="4306D08F" w14:textId="341DD9F5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77BCCFF" w14:textId="7A0BB9DD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Medical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Acceleration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637444AD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1,255,056</w:t>
            </w:r>
          </w:p>
        </w:tc>
      </w:tr>
      <w:tr w:rsidR="00EE5BB8" w:rsidRPr="00C6052E" w14:paraId="3853A766" w14:textId="77777777" w:rsidTr="0049039B">
        <w:tc>
          <w:tcPr>
            <w:tcW w:w="3028" w:type="dxa"/>
            <w:hideMark/>
          </w:tcPr>
          <w:p w14:paraId="64C4E516" w14:textId="54DE770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0956F68" w14:textId="15268D74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Paediatric</w:t>
            </w:r>
            <w:r w:rsidR="00177848" w:rsidRPr="00C6052E">
              <w:t xml:space="preserve"> </w:t>
            </w:r>
            <w:r w:rsidRPr="00C6052E">
              <w:t>Cancer</w:t>
            </w:r>
            <w:r w:rsidR="00177848" w:rsidRPr="00C6052E">
              <w:t xml:space="preserve"> </w:t>
            </w:r>
            <w:r w:rsidRPr="00C6052E">
              <w:t>Consortium</w:t>
            </w:r>
          </w:p>
        </w:tc>
        <w:tc>
          <w:tcPr>
            <w:tcW w:w="1819" w:type="dxa"/>
            <w:noWrap/>
            <w:hideMark/>
          </w:tcPr>
          <w:p w14:paraId="2FDFD0A2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5,720,000</w:t>
            </w:r>
          </w:p>
        </w:tc>
      </w:tr>
      <w:tr w:rsidR="00EE5BB8" w:rsidRPr="00C6052E" w14:paraId="19795452" w14:textId="77777777" w:rsidTr="0049039B">
        <w:tc>
          <w:tcPr>
            <w:tcW w:w="3028" w:type="dxa"/>
            <w:hideMark/>
          </w:tcPr>
          <w:p w14:paraId="7C49D801" w14:textId="31BE9E5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7F0AA68" w14:textId="0E5FA3A9" w:rsidR="00EE5BB8" w:rsidRPr="00C6052E" w:rsidRDefault="00EE5BB8" w:rsidP="0063097D">
            <w:pPr>
              <w:pStyle w:val="TableCopy"/>
            </w:pPr>
            <w:r w:rsidRPr="00C6052E">
              <w:t>Victoria's</w:t>
            </w:r>
            <w:r w:rsidR="00177848" w:rsidRPr="00C6052E">
              <w:t xml:space="preserve"> </w:t>
            </w:r>
            <w:r w:rsidRPr="00C6052E">
              <w:t>Technology</w:t>
            </w:r>
            <w:r w:rsidR="00177848" w:rsidRPr="00C6052E">
              <w:t xml:space="preserve"> </w:t>
            </w:r>
            <w:r w:rsidRPr="00C6052E">
              <w:t>Plan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Biotechnology</w:t>
            </w:r>
          </w:p>
        </w:tc>
        <w:tc>
          <w:tcPr>
            <w:tcW w:w="1819" w:type="dxa"/>
            <w:noWrap/>
            <w:hideMark/>
          </w:tcPr>
          <w:p w14:paraId="26C61DFE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889,350</w:t>
            </w:r>
          </w:p>
        </w:tc>
      </w:tr>
      <w:tr w:rsidR="00EE5BB8" w:rsidRPr="00C6052E" w14:paraId="4FB22FB7" w14:textId="77777777" w:rsidTr="0049039B">
        <w:tc>
          <w:tcPr>
            <w:tcW w:w="3028" w:type="dxa"/>
            <w:hideMark/>
          </w:tcPr>
          <w:p w14:paraId="5EA4865C" w14:textId="20A08B0B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8C35694" w14:textId="443ED741" w:rsidR="00EE5BB8" w:rsidRPr="00C6052E" w:rsidRDefault="00EE5BB8" w:rsidP="0063097D">
            <w:pPr>
              <w:pStyle w:val="TableCopy"/>
            </w:pPr>
            <w:r w:rsidRPr="00C6052E">
              <w:t>Wangaratta</w:t>
            </w:r>
            <w:r w:rsidR="00177848" w:rsidRPr="00C6052E">
              <w:t xml:space="preserve"> </w:t>
            </w:r>
            <w:r w:rsidRPr="00C6052E">
              <w:t>Digital</w:t>
            </w:r>
            <w:r w:rsidR="00177848" w:rsidRPr="00C6052E">
              <w:t xml:space="preserve"> </w:t>
            </w:r>
            <w:r w:rsidRPr="00C6052E">
              <w:t>Hub</w:t>
            </w:r>
          </w:p>
        </w:tc>
        <w:tc>
          <w:tcPr>
            <w:tcW w:w="1819" w:type="dxa"/>
            <w:noWrap/>
            <w:hideMark/>
          </w:tcPr>
          <w:p w14:paraId="28DD5FD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22,000</w:t>
            </w:r>
          </w:p>
        </w:tc>
      </w:tr>
      <w:tr w:rsidR="00EE5BB8" w:rsidRPr="00C6052E" w14:paraId="577CC9C2" w14:textId="77777777" w:rsidTr="0049039B">
        <w:tc>
          <w:tcPr>
            <w:tcW w:w="3028" w:type="dxa"/>
            <w:hideMark/>
          </w:tcPr>
          <w:p w14:paraId="01DD684F" w14:textId="77777777" w:rsidR="00EE5BB8" w:rsidRPr="00C6052E" w:rsidRDefault="00EE5BB8" w:rsidP="0063097D">
            <w:pPr>
              <w:pStyle w:val="TableCopy"/>
            </w:pPr>
            <w:r w:rsidRPr="00C6052E">
              <w:t>Jobs</w:t>
            </w:r>
          </w:p>
        </w:tc>
        <w:tc>
          <w:tcPr>
            <w:tcW w:w="4764" w:type="dxa"/>
            <w:hideMark/>
          </w:tcPr>
          <w:p w14:paraId="25F75699" w14:textId="003F5414" w:rsidR="00EE5BB8" w:rsidRPr="00C6052E" w:rsidRDefault="00EE5BB8" w:rsidP="0063097D">
            <w:pPr>
              <w:pStyle w:val="TableCopy"/>
            </w:pPr>
            <w:r w:rsidRPr="00C6052E">
              <w:t>Aboriginal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1CC1F26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4,220,966</w:t>
            </w:r>
          </w:p>
        </w:tc>
      </w:tr>
      <w:tr w:rsidR="00EE5BB8" w:rsidRPr="00C6052E" w14:paraId="31CA2E09" w14:textId="77777777" w:rsidTr="0049039B">
        <w:tc>
          <w:tcPr>
            <w:tcW w:w="3028" w:type="dxa"/>
            <w:hideMark/>
          </w:tcPr>
          <w:p w14:paraId="6954F2BD" w14:textId="631727EB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AF11FA3" w14:textId="202ACDC0" w:rsidR="00EE5BB8" w:rsidRPr="00C6052E" w:rsidRDefault="00EE5BB8" w:rsidP="0063097D">
            <w:pPr>
              <w:pStyle w:val="TableCopy"/>
            </w:pPr>
            <w:r w:rsidRPr="00C6052E">
              <w:t>Community</w:t>
            </w:r>
            <w:r w:rsidR="00177848" w:rsidRPr="00C6052E">
              <w:t xml:space="preserve"> </w:t>
            </w:r>
            <w:r w:rsidRPr="00C6052E">
              <w:t>Revitalisation</w:t>
            </w:r>
          </w:p>
        </w:tc>
        <w:tc>
          <w:tcPr>
            <w:tcW w:w="1819" w:type="dxa"/>
            <w:noWrap/>
            <w:hideMark/>
          </w:tcPr>
          <w:p w14:paraId="0F57AE6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3,553,000</w:t>
            </w:r>
          </w:p>
        </w:tc>
      </w:tr>
      <w:tr w:rsidR="00EE5BB8" w:rsidRPr="00C6052E" w14:paraId="6809CD96" w14:textId="77777777" w:rsidTr="0049039B">
        <w:tc>
          <w:tcPr>
            <w:tcW w:w="3028" w:type="dxa"/>
            <w:hideMark/>
          </w:tcPr>
          <w:p w14:paraId="3454E4D7" w14:textId="721B69B1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7DBD037" w14:textId="00B52DB0" w:rsidR="00EE5BB8" w:rsidRPr="00C6052E" w:rsidRDefault="00EE5BB8" w:rsidP="0063097D">
            <w:pPr>
              <w:pStyle w:val="TableCopy"/>
            </w:pPr>
            <w:r w:rsidRPr="00C6052E">
              <w:t>Jobs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  <w:tc>
          <w:tcPr>
            <w:tcW w:w="1819" w:type="dxa"/>
            <w:noWrap/>
            <w:hideMark/>
          </w:tcPr>
          <w:p w14:paraId="06CFAC1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26,173,002</w:t>
            </w:r>
          </w:p>
        </w:tc>
      </w:tr>
      <w:tr w:rsidR="00EE5BB8" w:rsidRPr="00C6052E" w14:paraId="2C597016" w14:textId="77777777" w:rsidTr="0049039B">
        <w:tc>
          <w:tcPr>
            <w:tcW w:w="3028" w:type="dxa"/>
            <w:hideMark/>
          </w:tcPr>
          <w:p w14:paraId="5B20EE86" w14:textId="2732A05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96B6E43" w14:textId="78D9B63D" w:rsidR="00EE5BB8" w:rsidRPr="00C6052E" w:rsidRDefault="00EE5BB8" w:rsidP="0063097D">
            <w:pPr>
              <w:pStyle w:val="TableCopy"/>
            </w:pPr>
            <w:r w:rsidRPr="00C6052E">
              <w:t>Jobs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Bushfire</w:t>
            </w:r>
            <w:r w:rsidR="00177848" w:rsidRPr="00C6052E">
              <w:t xml:space="preserve"> </w:t>
            </w:r>
            <w:r w:rsidRPr="00C6052E">
              <w:t>Recovery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4971C32D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11,000</w:t>
            </w:r>
          </w:p>
        </w:tc>
      </w:tr>
      <w:tr w:rsidR="00EE5BB8" w:rsidRPr="00C6052E" w14:paraId="1EA15D30" w14:textId="77777777" w:rsidTr="0049039B">
        <w:tc>
          <w:tcPr>
            <w:tcW w:w="3028" w:type="dxa"/>
            <w:hideMark/>
          </w:tcPr>
          <w:p w14:paraId="7E2DD48E" w14:textId="23AEFCD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F404040" w14:textId="006D50F6" w:rsidR="00EE5BB8" w:rsidRPr="00C6052E" w:rsidRDefault="00EE5BB8" w:rsidP="0063097D">
            <w:pPr>
              <w:pStyle w:val="TableCopy"/>
            </w:pPr>
            <w:r w:rsidRPr="00C6052E">
              <w:t>Plan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Stronger</w:t>
            </w:r>
            <w:r w:rsidR="00177848" w:rsidRPr="00C6052E">
              <w:t xml:space="preserve"> </w:t>
            </w:r>
            <w:r w:rsidRPr="00C6052E">
              <w:t>Industries</w:t>
            </w:r>
          </w:p>
        </w:tc>
        <w:tc>
          <w:tcPr>
            <w:tcW w:w="1819" w:type="dxa"/>
            <w:noWrap/>
            <w:hideMark/>
          </w:tcPr>
          <w:p w14:paraId="1EEDAA0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7,308,257</w:t>
            </w:r>
          </w:p>
        </w:tc>
      </w:tr>
      <w:tr w:rsidR="00EE5BB8" w:rsidRPr="00C6052E" w14:paraId="2C8B3A2B" w14:textId="77777777" w:rsidTr="0049039B">
        <w:tc>
          <w:tcPr>
            <w:tcW w:w="3028" w:type="dxa"/>
            <w:hideMark/>
          </w:tcPr>
          <w:p w14:paraId="2F80B136" w14:textId="1318DD2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71B35FC" w14:textId="390777A6" w:rsidR="00EE5BB8" w:rsidRPr="00C6052E" w:rsidRDefault="00EE5BB8" w:rsidP="0063097D">
            <w:pPr>
              <w:pStyle w:val="TableCopy"/>
            </w:pPr>
            <w:r w:rsidRPr="00C6052E">
              <w:t>Skills</w:t>
            </w:r>
            <w:r w:rsidR="00177848" w:rsidRPr="00C6052E">
              <w:t xml:space="preserve"> </w:t>
            </w:r>
            <w:r w:rsidRPr="00C6052E">
              <w:t>Solutions</w:t>
            </w:r>
            <w:r w:rsidR="00177848" w:rsidRPr="00C6052E">
              <w:t xml:space="preserve"> </w:t>
            </w:r>
            <w:r w:rsidRPr="00C6052E">
              <w:t>Partnerships</w:t>
            </w:r>
          </w:p>
        </w:tc>
        <w:tc>
          <w:tcPr>
            <w:tcW w:w="1819" w:type="dxa"/>
            <w:noWrap/>
            <w:hideMark/>
          </w:tcPr>
          <w:p w14:paraId="69F30EC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3,355,563</w:t>
            </w:r>
          </w:p>
        </w:tc>
      </w:tr>
      <w:tr w:rsidR="00EE5BB8" w:rsidRPr="00C6052E" w14:paraId="517F1775" w14:textId="77777777" w:rsidTr="0049039B">
        <w:tc>
          <w:tcPr>
            <w:tcW w:w="3028" w:type="dxa"/>
            <w:hideMark/>
          </w:tcPr>
          <w:p w14:paraId="744354D7" w14:textId="24DDD55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61AB869" w14:textId="48A2C96E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Aboriginal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Strategy</w:t>
            </w:r>
          </w:p>
        </w:tc>
        <w:tc>
          <w:tcPr>
            <w:tcW w:w="1819" w:type="dxa"/>
            <w:noWrap/>
            <w:hideMark/>
          </w:tcPr>
          <w:p w14:paraId="5A217B2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110,000</w:t>
            </w:r>
          </w:p>
        </w:tc>
      </w:tr>
      <w:tr w:rsidR="00EE5BB8" w:rsidRPr="00C6052E" w14:paraId="5EA9D6E9" w14:textId="77777777" w:rsidTr="0049039B">
        <w:tc>
          <w:tcPr>
            <w:tcW w:w="3028" w:type="dxa"/>
            <w:hideMark/>
          </w:tcPr>
          <w:p w14:paraId="13B3C07E" w14:textId="7DBA2FB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1EC6535" w14:textId="7518E369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Enterprise</w:t>
            </w:r>
            <w:r w:rsidR="00177848" w:rsidRPr="00C6052E">
              <w:t xml:space="preserve"> </w:t>
            </w:r>
            <w:r w:rsidRPr="00C6052E">
              <w:t>Strategy</w:t>
            </w:r>
          </w:p>
        </w:tc>
        <w:tc>
          <w:tcPr>
            <w:tcW w:w="1819" w:type="dxa"/>
            <w:noWrap/>
            <w:hideMark/>
          </w:tcPr>
          <w:p w14:paraId="14F38E6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550,000</w:t>
            </w:r>
          </w:p>
        </w:tc>
      </w:tr>
      <w:tr w:rsidR="00EE5BB8" w:rsidRPr="00C6052E" w14:paraId="0A5013C4" w14:textId="77777777" w:rsidTr="0049039B">
        <w:tc>
          <w:tcPr>
            <w:tcW w:w="3028" w:type="dxa"/>
            <w:hideMark/>
          </w:tcPr>
          <w:p w14:paraId="34A680E9" w14:textId="6269138C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2AC436F" w14:textId="0BA1DE07" w:rsidR="00EE5BB8" w:rsidRPr="00C6052E" w:rsidRDefault="00EE5BB8" w:rsidP="0063097D">
            <w:pPr>
              <w:pStyle w:val="TableCopy"/>
            </w:pPr>
            <w:r w:rsidRPr="00C6052E">
              <w:t>Youth</w:t>
            </w:r>
            <w:r w:rsidR="00177848" w:rsidRPr="00C6052E">
              <w:t xml:space="preserve"> </w:t>
            </w:r>
            <w:r w:rsidRPr="00C6052E">
              <w:t>Employment</w:t>
            </w:r>
            <w:r w:rsidR="00177848" w:rsidRPr="00C6052E">
              <w:t xml:space="preserve"> </w:t>
            </w:r>
            <w:r w:rsidRPr="00C6052E">
              <w:t>Scheme</w:t>
            </w:r>
          </w:p>
        </w:tc>
        <w:tc>
          <w:tcPr>
            <w:tcW w:w="1819" w:type="dxa"/>
            <w:noWrap/>
            <w:hideMark/>
          </w:tcPr>
          <w:p w14:paraId="55A3DC8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773,461</w:t>
            </w:r>
          </w:p>
        </w:tc>
      </w:tr>
      <w:tr w:rsidR="00EE5BB8" w:rsidRPr="00C6052E" w14:paraId="7F93F630" w14:textId="77777777" w:rsidTr="0049039B">
        <w:tc>
          <w:tcPr>
            <w:tcW w:w="3028" w:type="dxa"/>
            <w:hideMark/>
          </w:tcPr>
          <w:p w14:paraId="3D130F2F" w14:textId="40A8E70C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F3A54C5" w14:textId="3B2E78F4" w:rsidR="00EE5BB8" w:rsidRPr="00C6052E" w:rsidRDefault="00EE5BB8" w:rsidP="0063097D">
            <w:pPr>
              <w:pStyle w:val="TableCopy"/>
            </w:pPr>
            <w:r w:rsidRPr="00C6052E">
              <w:t>Yuma</w:t>
            </w:r>
            <w:r w:rsidR="00177848" w:rsidRPr="00C6052E">
              <w:t xml:space="preserve"> </w:t>
            </w:r>
            <w:proofErr w:type="spellStart"/>
            <w:r w:rsidRPr="00C6052E">
              <w:t>Yirramboi</w:t>
            </w:r>
            <w:proofErr w:type="spellEnd"/>
            <w:r w:rsidR="00177848" w:rsidRPr="00C6052E">
              <w:t xml:space="preserve"> </w:t>
            </w:r>
            <w:r w:rsidRPr="00C6052E">
              <w:t>Programs</w:t>
            </w:r>
          </w:p>
        </w:tc>
        <w:tc>
          <w:tcPr>
            <w:tcW w:w="1819" w:type="dxa"/>
            <w:noWrap/>
            <w:hideMark/>
          </w:tcPr>
          <w:p w14:paraId="1BD2C31D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3,085,499</w:t>
            </w:r>
          </w:p>
        </w:tc>
      </w:tr>
      <w:tr w:rsidR="00EE5BB8" w:rsidRPr="00C6052E" w14:paraId="6FAB0B63" w14:textId="77777777" w:rsidTr="0049039B">
        <w:tc>
          <w:tcPr>
            <w:tcW w:w="3028" w:type="dxa"/>
            <w:hideMark/>
          </w:tcPr>
          <w:p w14:paraId="6A589AA7" w14:textId="1C81C149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4764" w:type="dxa"/>
            <w:hideMark/>
          </w:tcPr>
          <w:p w14:paraId="6431E563" w14:textId="0BF9D101" w:rsidR="00EE5BB8" w:rsidRPr="00C6052E" w:rsidRDefault="00EE5BB8" w:rsidP="0063097D">
            <w:pPr>
              <w:pStyle w:val="TableCopy"/>
            </w:pPr>
            <w:r w:rsidRPr="00C6052E">
              <w:t>Activating</w:t>
            </w:r>
            <w:r w:rsidR="00177848" w:rsidRPr="00C6052E">
              <w:t xml:space="preserve"> </w:t>
            </w:r>
            <w:r w:rsidRPr="00C6052E">
              <w:t>Gippsland's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Precinct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6939F64E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1,970,000</w:t>
            </w:r>
          </w:p>
        </w:tc>
      </w:tr>
      <w:tr w:rsidR="00EE5BB8" w:rsidRPr="00C6052E" w14:paraId="0DB15DDE" w14:textId="77777777" w:rsidTr="0049039B">
        <w:tc>
          <w:tcPr>
            <w:tcW w:w="3028" w:type="dxa"/>
            <w:hideMark/>
          </w:tcPr>
          <w:p w14:paraId="0FE0DB3D" w14:textId="1DFB66B5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04779D1" w14:textId="1140FFE5" w:rsidR="00EE5BB8" w:rsidRPr="00C6052E" w:rsidRDefault="00EE5BB8" w:rsidP="0063097D">
            <w:pPr>
              <w:pStyle w:val="TableCopy"/>
            </w:pPr>
            <w:r w:rsidRPr="00C6052E">
              <w:t>Albury</w:t>
            </w:r>
            <w:r w:rsidR="00177848" w:rsidRPr="00C6052E">
              <w:t xml:space="preserve"> </w:t>
            </w:r>
            <w:r w:rsidRPr="00C6052E">
              <w:t>Wodonga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Projects</w:t>
            </w:r>
          </w:p>
        </w:tc>
        <w:tc>
          <w:tcPr>
            <w:tcW w:w="1819" w:type="dxa"/>
            <w:noWrap/>
            <w:hideMark/>
          </w:tcPr>
          <w:p w14:paraId="11192BC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2,200,000</w:t>
            </w:r>
          </w:p>
        </w:tc>
      </w:tr>
      <w:tr w:rsidR="00EE5BB8" w:rsidRPr="00C6052E" w14:paraId="419FA5B4" w14:textId="77777777" w:rsidTr="0049039B">
        <w:tc>
          <w:tcPr>
            <w:tcW w:w="3028" w:type="dxa"/>
            <w:hideMark/>
          </w:tcPr>
          <w:p w14:paraId="686AC8B1" w14:textId="4168826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3A20D3C" w14:textId="221B72E5" w:rsidR="00EE5BB8" w:rsidRPr="00C6052E" w:rsidRDefault="00EE5BB8" w:rsidP="0063097D">
            <w:pPr>
              <w:pStyle w:val="TableCopy"/>
            </w:pPr>
            <w:r w:rsidRPr="00C6052E">
              <w:t>Ballarat</w:t>
            </w:r>
            <w:r w:rsidR="00177848" w:rsidRPr="00C6052E">
              <w:t xml:space="preserve"> </w:t>
            </w:r>
            <w:r w:rsidRPr="00C6052E">
              <w:t>GovHub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CBD</w:t>
            </w:r>
            <w:r w:rsidR="00177848" w:rsidRPr="00C6052E">
              <w:t xml:space="preserve"> </w:t>
            </w:r>
            <w:r w:rsidRPr="00C6052E">
              <w:t>Car</w:t>
            </w:r>
            <w:r w:rsidR="00177848" w:rsidRPr="00C6052E">
              <w:t xml:space="preserve"> </w:t>
            </w:r>
            <w:r w:rsidRPr="00C6052E">
              <w:t>Park</w:t>
            </w:r>
            <w:r w:rsidR="00177848" w:rsidRPr="00C6052E">
              <w:t xml:space="preserve"> </w:t>
            </w:r>
            <w:r w:rsidRPr="00C6052E">
              <w:t>Action</w:t>
            </w:r>
            <w:r w:rsidR="00177848" w:rsidRPr="00C6052E">
              <w:t xml:space="preserve"> </w:t>
            </w:r>
            <w:r w:rsidRPr="00C6052E">
              <w:t>Plan</w:t>
            </w:r>
          </w:p>
        </w:tc>
        <w:tc>
          <w:tcPr>
            <w:tcW w:w="1819" w:type="dxa"/>
            <w:noWrap/>
            <w:hideMark/>
          </w:tcPr>
          <w:p w14:paraId="5AE295F4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250,000</w:t>
            </w:r>
          </w:p>
        </w:tc>
      </w:tr>
      <w:tr w:rsidR="00EE5BB8" w:rsidRPr="00C6052E" w14:paraId="297A1E44" w14:textId="77777777" w:rsidTr="0049039B">
        <w:tc>
          <w:tcPr>
            <w:tcW w:w="3028" w:type="dxa"/>
            <w:hideMark/>
          </w:tcPr>
          <w:p w14:paraId="24A4D218" w14:textId="122F9DC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21CA52E" w14:textId="42815076" w:rsidR="00EE5BB8" w:rsidRPr="00C6052E" w:rsidRDefault="00EE5BB8" w:rsidP="0063097D">
            <w:pPr>
              <w:pStyle w:val="TableCopy"/>
            </w:pPr>
            <w:r w:rsidRPr="00C6052E">
              <w:t>Bushfire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7FF9B3F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149,272</w:t>
            </w:r>
          </w:p>
        </w:tc>
      </w:tr>
      <w:tr w:rsidR="00EE5BB8" w:rsidRPr="00C6052E" w14:paraId="0622C24D" w14:textId="77777777" w:rsidTr="0049039B">
        <w:tc>
          <w:tcPr>
            <w:tcW w:w="3028" w:type="dxa"/>
            <w:hideMark/>
          </w:tcPr>
          <w:p w14:paraId="4CE7E334" w14:textId="5E06FDE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7042D2F" w14:textId="1385D373" w:rsidR="00EE5BB8" w:rsidRPr="00C6052E" w:rsidRDefault="00EE5BB8" w:rsidP="0063097D">
            <w:pPr>
              <w:pStyle w:val="TableCopy"/>
            </w:pPr>
            <w:r w:rsidRPr="00C6052E">
              <w:t>Council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Package</w:t>
            </w:r>
          </w:p>
        </w:tc>
        <w:tc>
          <w:tcPr>
            <w:tcW w:w="1819" w:type="dxa"/>
            <w:noWrap/>
            <w:hideMark/>
          </w:tcPr>
          <w:p w14:paraId="7646687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18,811,019</w:t>
            </w:r>
          </w:p>
        </w:tc>
      </w:tr>
      <w:tr w:rsidR="00EE5BB8" w:rsidRPr="00C6052E" w14:paraId="1DBE78D0" w14:textId="77777777" w:rsidTr="0049039B">
        <w:tc>
          <w:tcPr>
            <w:tcW w:w="3028" w:type="dxa"/>
            <w:hideMark/>
          </w:tcPr>
          <w:p w14:paraId="7E84BD70" w14:textId="76CDF05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5647E1A" w14:textId="1D36C01E" w:rsidR="00EE5BB8" w:rsidRPr="00C6052E" w:rsidRDefault="00EE5BB8" w:rsidP="0063097D">
            <w:pPr>
              <w:pStyle w:val="TableCopy"/>
            </w:pPr>
            <w:r w:rsidRPr="00C6052E">
              <w:t>COVID-19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Stimulus</w:t>
            </w:r>
          </w:p>
        </w:tc>
        <w:tc>
          <w:tcPr>
            <w:tcW w:w="1819" w:type="dxa"/>
            <w:noWrap/>
            <w:hideMark/>
          </w:tcPr>
          <w:p w14:paraId="3B469492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1,051,889</w:t>
            </w:r>
          </w:p>
        </w:tc>
      </w:tr>
      <w:tr w:rsidR="00EE5BB8" w:rsidRPr="00C6052E" w14:paraId="59A24693" w14:textId="77777777" w:rsidTr="0049039B">
        <w:tc>
          <w:tcPr>
            <w:tcW w:w="3028" w:type="dxa"/>
            <w:hideMark/>
          </w:tcPr>
          <w:p w14:paraId="2F2D79E3" w14:textId="1A43C445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EA9C763" w14:textId="2C43E176" w:rsidR="00EE5BB8" w:rsidRPr="00C6052E" w:rsidRDefault="00EE5BB8" w:rsidP="0063097D">
            <w:pPr>
              <w:pStyle w:val="TableCopy"/>
            </w:pPr>
            <w:r w:rsidRPr="00C6052E">
              <w:t>Geelong</w:t>
            </w:r>
            <w:r w:rsidR="00177848" w:rsidRPr="00C6052E">
              <w:t xml:space="preserve"> </w:t>
            </w:r>
            <w:r w:rsidRPr="00C6052E">
              <w:t>Advancement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52531D92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170,242</w:t>
            </w:r>
          </w:p>
        </w:tc>
      </w:tr>
      <w:tr w:rsidR="00EE5BB8" w:rsidRPr="00C6052E" w14:paraId="0A5B89AD" w14:textId="77777777" w:rsidTr="0049039B">
        <w:tc>
          <w:tcPr>
            <w:tcW w:w="3028" w:type="dxa"/>
            <w:hideMark/>
          </w:tcPr>
          <w:p w14:paraId="417A5BC1" w14:textId="36FE0EC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E1ED99A" w14:textId="2278C4AA" w:rsidR="00EE5BB8" w:rsidRPr="00C6052E" w:rsidRDefault="00EE5BB8" w:rsidP="0063097D">
            <w:pPr>
              <w:pStyle w:val="TableCopy"/>
            </w:pPr>
            <w:r w:rsidRPr="00C6052E">
              <w:t>Geelong</w:t>
            </w:r>
            <w:r w:rsidR="00177848" w:rsidRPr="00C6052E">
              <w:t xml:space="preserve"> </w:t>
            </w:r>
            <w:r w:rsidRPr="00C6052E">
              <w:t>City</w:t>
            </w:r>
            <w:r w:rsidR="00177848" w:rsidRPr="00C6052E">
              <w:t xml:space="preserve"> </w:t>
            </w:r>
            <w:r w:rsidRPr="00C6052E">
              <w:t>Deal</w:t>
            </w:r>
          </w:p>
        </w:tc>
        <w:tc>
          <w:tcPr>
            <w:tcW w:w="1819" w:type="dxa"/>
            <w:noWrap/>
            <w:hideMark/>
          </w:tcPr>
          <w:p w14:paraId="508E9E4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1,255,455</w:t>
            </w:r>
          </w:p>
        </w:tc>
      </w:tr>
      <w:tr w:rsidR="00EE5BB8" w:rsidRPr="00C6052E" w14:paraId="7BA97D84" w14:textId="77777777" w:rsidTr="0049039B">
        <w:tc>
          <w:tcPr>
            <w:tcW w:w="3028" w:type="dxa"/>
            <w:hideMark/>
          </w:tcPr>
          <w:p w14:paraId="74BD70EF" w14:textId="1AA90FA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lastRenderedPageBreak/>
              <w:t xml:space="preserve"> </w:t>
            </w:r>
          </w:p>
        </w:tc>
        <w:tc>
          <w:tcPr>
            <w:tcW w:w="4764" w:type="dxa"/>
            <w:hideMark/>
          </w:tcPr>
          <w:p w14:paraId="22A27EC8" w14:textId="65D351B0" w:rsidR="00EE5BB8" w:rsidRPr="00C6052E" w:rsidRDefault="00EE5BB8" w:rsidP="0063097D">
            <w:pPr>
              <w:pStyle w:val="TableCopy"/>
            </w:pPr>
            <w:r w:rsidRPr="00C6052E">
              <w:t>Gippsland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Awards</w:t>
            </w:r>
          </w:p>
        </w:tc>
        <w:tc>
          <w:tcPr>
            <w:tcW w:w="1819" w:type="dxa"/>
            <w:noWrap/>
            <w:hideMark/>
          </w:tcPr>
          <w:p w14:paraId="4EE67F2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3,212</w:t>
            </w:r>
          </w:p>
        </w:tc>
      </w:tr>
      <w:tr w:rsidR="00EE5BB8" w:rsidRPr="00C6052E" w14:paraId="7D687A17" w14:textId="77777777" w:rsidTr="0049039B">
        <w:tc>
          <w:tcPr>
            <w:tcW w:w="3028" w:type="dxa"/>
            <w:hideMark/>
          </w:tcPr>
          <w:p w14:paraId="30413C8C" w14:textId="30024D2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1BC899F" w14:textId="45C4265B" w:rsidR="00EE5BB8" w:rsidRPr="00C6052E" w:rsidRDefault="00EE5BB8" w:rsidP="0063097D">
            <w:pPr>
              <w:pStyle w:val="TableCopy"/>
            </w:pPr>
            <w:r w:rsidRPr="00C6052E">
              <w:t>Gippsland</w:t>
            </w:r>
            <w:r w:rsidR="00177848" w:rsidRPr="00C6052E">
              <w:t xml:space="preserve"> </w:t>
            </w:r>
            <w:r w:rsidRPr="00C6052E">
              <w:t>Supply</w:t>
            </w:r>
            <w:r w:rsidR="00177848" w:rsidRPr="00C6052E">
              <w:t xml:space="preserve"> </w:t>
            </w:r>
            <w:r w:rsidRPr="00C6052E">
              <w:t>Chain</w:t>
            </w:r>
            <w:r w:rsidR="00177848" w:rsidRPr="00C6052E">
              <w:t xml:space="preserve"> </w:t>
            </w:r>
            <w:r w:rsidRPr="00C6052E">
              <w:t>Resilience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48F86C8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68,200</w:t>
            </w:r>
          </w:p>
        </w:tc>
      </w:tr>
      <w:tr w:rsidR="00EE5BB8" w:rsidRPr="00C6052E" w14:paraId="75D7FA4D" w14:textId="77777777" w:rsidTr="0049039B">
        <w:tc>
          <w:tcPr>
            <w:tcW w:w="3028" w:type="dxa"/>
            <w:hideMark/>
          </w:tcPr>
          <w:p w14:paraId="2C20B8A5" w14:textId="559C105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E58682E" w14:textId="27F941F5" w:rsidR="00EE5BB8" w:rsidRPr="00C6052E" w:rsidRDefault="00EE5BB8" w:rsidP="0063097D">
            <w:pPr>
              <w:pStyle w:val="TableCopy"/>
            </w:pPr>
            <w:r w:rsidRPr="00C6052E">
              <w:t>Latrobe</w:t>
            </w:r>
            <w:r w:rsidR="00177848" w:rsidRPr="00C6052E">
              <w:t xml:space="preserve"> </w:t>
            </w:r>
            <w:r w:rsidRPr="00C6052E">
              <w:t>Valley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Workers</w:t>
            </w:r>
          </w:p>
        </w:tc>
        <w:tc>
          <w:tcPr>
            <w:tcW w:w="1819" w:type="dxa"/>
            <w:noWrap/>
            <w:hideMark/>
          </w:tcPr>
          <w:p w14:paraId="20A1AF8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449,000</w:t>
            </w:r>
          </w:p>
        </w:tc>
      </w:tr>
      <w:tr w:rsidR="00EE5BB8" w:rsidRPr="00C6052E" w14:paraId="0EDD69C2" w14:textId="77777777" w:rsidTr="0049039B">
        <w:tc>
          <w:tcPr>
            <w:tcW w:w="3028" w:type="dxa"/>
            <w:hideMark/>
          </w:tcPr>
          <w:p w14:paraId="79AA4C83" w14:textId="3951A1E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5463734" w14:textId="386C0EE2" w:rsidR="00EE5BB8" w:rsidRPr="00C6052E" w:rsidRDefault="00EE5BB8" w:rsidP="0063097D">
            <w:pPr>
              <w:pStyle w:val="TableCopy"/>
            </w:pPr>
            <w:r w:rsidRPr="00C6052E">
              <w:t>Living</w:t>
            </w:r>
            <w:r w:rsidR="00177848" w:rsidRPr="00C6052E">
              <w:t xml:space="preserve"> </w:t>
            </w:r>
            <w:r w:rsidRPr="00C6052E">
              <w:t>Local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Regional</w:t>
            </w:r>
          </w:p>
        </w:tc>
        <w:tc>
          <w:tcPr>
            <w:tcW w:w="1819" w:type="dxa"/>
            <w:noWrap/>
            <w:hideMark/>
          </w:tcPr>
          <w:p w14:paraId="41C071E0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164,568</w:t>
            </w:r>
          </w:p>
        </w:tc>
      </w:tr>
      <w:tr w:rsidR="00EE5BB8" w:rsidRPr="00C6052E" w14:paraId="299F3663" w14:textId="77777777" w:rsidTr="0049039B">
        <w:tc>
          <w:tcPr>
            <w:tcW w:w="3028" w:type="dxa"/>
            <w:hideMark/>
          </w:tcPr>
          <w:p w14:paraId="5F2EE09C" w14:textId="6E9D527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46BB629" w14:textId="7A38C2FC" w:rsidR="00EE5BB8" w:rsidRPr="00C6052E" w:rsidRDefault="00EE5BB8" w:rsidP="0063097D">
            <w:pPr>
              <w:pStyle w:val="TableCopy"/>
            </w:pPr>
            <w:r w:rsidRPr="00C6052E">
              <w:t>Local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Recovery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5338158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388,850</w:t>
            </w:r>
          </w:p>
        </w:tc>
      </w:tr>
      <w:tr w:rsidR="00EE5BB8" w:rsidRPr="00C6052E" w14:paraId="3AD78809" w14:textId="77777777" w:rsidTr="0049039B">
        <w:tc>
          <w:tcPr>
            <w:tcW w:w="3028" w:type="dxa"/>
            <w:hideMark/>
          </w:tcPr>
          <w:p w14:paraId="5BF632FA" w14:textId="21316241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F0E97CF" w14:textId="5A2978BA" w:rsidR="00EE5BB8" w:rsidRPr="00C6052E" w:rsidRDefault="00EE5BB8" w:rsidP="0063097D">
            <w:pPr>
              <w:pStyle w:val="TableCopy"/>
            </w:pPr>
            <w:r w:rsidRPr="00C6052E">
              <w:t>LVA</w:t>
            </w:r>
            <w:r w:rsidR="00177848" w:rsidRPr="00C6052E">
              <w:t xml:space="preserve"> </w:t>
            </w:r>
            <w:r w:rsidRPr="00C6052E">
              <w:t>Gippsland</w:t>
            </w:r>
            <w:r w:rsidR="00177848" w:rsidRPr="00C6052E">
              <w:t xml:space="preserve"> </w:t>
            </w:r>
            <w:r w:rsidRPr="00C6052E">
              <w:t>2035</w:t>
            </w:r>
          </w:p>
        </w:tc>
        <w:tc>
          <w:tcPr>
            <w:tcW w:w="1819" w:type="dxa"/>
            <w:noWrap/>
            <w:hideMark/>
          </w:tcPr>
          <w:p w14:paraId="3DE2A4C2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1,383,800</w:t>
            </w:r>
          </w:p>
        </w:tc>
      </w:tr>
      <w:tr w:rsidR="00EE5BB8" w:rsidRPr="00C6052E" w14:paraId="543B4ED5" w14:textId="77777777" w:rsidTr="0049039B">
        <w:tc>
          <w:tcPr>
            <w:tcW w:w="3028" w:type="dxa"/>
            <w:hideMark/>
          </w:tcPr>
          <w:p w14:paraId="798A87C6" w14:textId="768783A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287B435" w14:textId="0FA43778" w:rsidR="00EE5BB8" w:rsidRPr="00C6052E" w:rsidRDefault="00EE5BB8" w:rsidP="0063097D">
            <w:pPr>
              <w:pStyle w:val="TableCopy"/>
            </w:pPr>
            <w:r w:rsidRPr="00C6052E">
              <w:t>LVA</w:t>
            </w:r>
            <w:r w:rsidR="00177848" w:rsidRPr="00C6052E">
              <w:t xml:space="preserve"> </w:t>
            </w:r>
            <w:r w:rsidRPr="00C6052E">
              <w:t>Smart</w:t>
            </w:r>
            <w:r w:rsidR="00177848" w:rsidRPr="00C6052E">
              <w:t xml:space="preserve"> </w:t>
            </w:r>
            <w:r w:rsidRPr="00C6052E">
              <w:t>Specialisation</w:t>
            </w:r>
          </w:p>
        </w:tc>
        <w:tc>
          <w:tcPr>
            <w:tcW w:w="1819" w:type="dxa"/>
            <w:noWrap/>
            <w:hideMark/>
          </w:tcPr>
          <w:p w14:paraId="3B194A1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1,412,369</w:t>
            </w:r>
          </w:p>
        </w:tc>
      </w:tr>
      <w:tr w:rsidR="00EE5BB8" w:rsidRPr="00C6052E" w14:paraId="7C605B8B" w14:textId="77777777" w:rsidTr="0049039B">
        <w:tc>
          <w:tcPr>
            <w:tcW w:w="3028" w:type="dxa"/>
            <w:hideMark/>
          </w:tcPr>
          <w:p w14:paraId="024C275C" w14:textId="10492B4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E8EB011" w14:textId="28075A87" w:rsidR="00EE5BB8" w:rsidRPr="00C6052E" w:rsidRDefault="00EE5BB8" w:rsidP="0063097D">
            <w:pPr>
              <w:pStyle w:val="TableCopy"/>
            </w:pPr>
            <w:r w:rsidRPr="00C6052E">
              <w:t>RDV</w:t>
            </w:r>
            <w:r w:rsidR="00177848" w:rsidRPr="00C6052E">
              <w:t xml:space="preserve"> </w:t>
            </w:r>
            <w:r w:rsidRPr="00C6052E">
              <w:t>Federation</w:t>
            </w:r>
            <w:r w:rsidR="00177848" w:rsidRPr="00C6052E">
              <w:t xml:space="preserve"> </w:t>
            </w:r>
            <w:r w:rsidRPr="00C6052E">
              <w:t>Funding</w:t>
            </w:r>
            <w:r w:rsidR="00177848" w:rsidRPr="00C6052E">
              <w:t xml:space="preserve"> </w:t>
            </w:r>
            <w:r w:rsidRPr="00C6052E">
              <w:t>Agreements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Infrastructure</w:t>
            </w:r>
          </w:p>
        </w:tc>
        <w:tc>
          <w:tcPr>
            <w:tcW w:w="1819" w:type="dxa"/>
            <w:noWrap/>
            <w:hideMark/>
          </w:tcPr>
          <w:p w14:paraId="03054623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5,505,000</w:t>
            </w:r>
          </w:p>
        </w:tc>
      </w:tr>
      <w:tr w:rsidR="00EE5BB8" w:rsidRPr="00C6052E" w14:paraId="3A19CB26" w14:textId="77777777" w:rsidTr="0049039B">
        <w:tc>
          <w:tcPr>
            <w:tcW w:w="3028" w:type="dxa"/>
            <w:hideMark/>
          </w:tcPr>
          <w:p w14:paraId="17A4D17F" w14:textId="5C04701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905B234" w14:textId="4B55EC18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Australia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Strategic</w:t>
            </w:r>
            <w:r w:rsidR="00177848" w:rsidRPr="00C6052E">
              <w:t xml:space="preserve"> </w:t>
            </w:r>
            <w:r w:rsidRPr="00C6052E">
              <w:t>Partnership</w:t>
            </w:r>
          </w:p>
        </w:tc>
        <w:tc>
          <w:tcPr>
            <w:tcW w:w="1819" w:type="dxa"/>
            <w:noWrap/>
            <w:hideMark/>
          </w:tcPr>
          <w:p w14:paraId="5A92502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22,000</w:t>
            </w:r>
          </w:p>
        </w:tc>
      </w:tr>
      <w:tr w:rsidR="00EE5BB8" w:rsidRPr="00C6052E" w14:paraId="0651235A" w14:textId="77777777" w:rsidTr="0049039B">
        <w:tc>
          <w:tcPr>
            <w:tcW w:w="3028" w:type="dxa"/>
            <w:hideMark/>
          </w:tcPr>
          <w:p w14:paraId="0A9348A0" w14:textId="092A679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F55D11B" w14:textId="2386BF66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Australia</w:t>
            </w:r>
          </w:p>
        </w:tc>
        <w:tc>
          <w:tcPr>
            <w:tcW w:w="1819" w:type="dxa"/>
            <w:noWrap/>
            <w:hideMark/>
          </w:tcPr>
          <w:p w14:paraId="2A43CE6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217,800</w:t>
            </w:r>
          </w:p>
        </w:tc>
      </w:tr>
      <w:tr w:rsidR="00EE5BB8" w:rsidRPr="00C6052E" w14:paraId="00E9DAE4" w14:textId="77777777" w:rsidTr="0049039B">
        <w:tc>
          <w:tcPr>
            <w:tcW w:w="3028" w:type="dxa"/>
            <w:hideMark/>
          </w:tcPr>
          <w:p w14:paraId="71C5EB70" w14:textId="7ECD1BB1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0E62D49" w14:textId="7E4500B6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Priorities</w:t>
            </w:r>
          </w:p>
        </w:tc>
        <w:tc>
          <w:tcPr>
            <w:tcW w:w="1819" w:type="dxa"/>
            <w:noWrap/>
            <w:hideMark/>
          </w:tcPr>
          <w:p w14:paraId="29641E44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24,640,431</w:t>
            </w:r>
          </w:p>
        </w:tc>
      </w:tr>
      <w:tr w:rsidR="00EE5BB8" w:rsidRPr="00C6052E" w14:paraId="641FB7CC" w14:textId="77777777" w:rsidTr="0049039B">
        <w:tc>
          <w:tcPr>
            <w:tcW w:w="3028" w:type="dxa"/>
            <w:hideMark/>
          </w:tcPr>
          <w:p w14:paraId="267F1B8C" w14:textId="092E9F66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5507E9B" w14:textId="46F713A6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Jobs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2C16073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17,125,991</w:t>
            </w:r>
          </w:p>
        </w:tc>
      </w:tr>
      <w:tr w:rsidR="00EE5BB8" w:rsidRPr="00C6052E" w14:paraId="4BD64976" w14:textId="77777777" w:rsidTr="0049039B">
        <w:tc>
          <w:tcPr>
            <w:tcW w:w="3028" w:type="dxa"/>
            <w:hideMark/>
          </w:tcPr>
          <w:p w14:paraId="2FDAFFC0" w14:textId="60A12C0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F923F24" w14:textId="1FAF6F6D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Partnerships</w:t>
            </w:r>
          </w:p>
        </w:tc>
        <w:tc>
          <w:tcPr>
            <w:tcW w:w="1819" w:type="dxa"/>
            <w:noWrap/>
            <w:hideMark/>
          </w:tcPr>
          <w:p w14:paraId="288D327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594,000</w:t>
            </w:r>
          </w:p>
        </w:tc>
      </w:tr>
      <w:tr w:rsidR="00EE5BB8" w:rsidRPr="00C6052E" w14:paraId="45F191C2" w14:textId="77777777" w:rsidTr="0049039B">
        <w:tc>
          <w:tcPr>
            <w:tcW w:w="3028" w:type="dxa"/>
            <w:hideMark/>
          </w:tcPr>
          <w:p w14:paraId="76CD1738" w14:textId="7E3DCD0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500BA01" w14:textId="53851B05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Partnerships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77EC792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55,000</w:t>
            </w:r>
          </w:p>
        </w:tc>
      </w:tr>
      <w:tr w:rsidR="00EE5BB8" w:rsidRPr="00C6052E" w14:paraId="3CAA3465" w14:textId="77777777" w:rsidTr="0049039B">
        <w:tc>
          <w:tcPr>
            <w:tcW w:w="3028" w:type="dxa"/>
            <w:hideMark/>
          </w:tcPr>
          <w:p w14:paraId="5F719438" w14:textId="6FD676D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35012E5" w14:textId="78FB8D3A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Recovery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51F199E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176,000</w:t>
            </w:r>
          </w:p>
        </w:tc>
      </w:tr>
      <w:tr w:rsidR="00EE5BB8" w:rsidRPr="00C6052E" w14:paraId="6DE7D147" w14:textId="77777777" w:rsidTr="0049039B">
        <w:tc>
          <w:tcPr>
            <w:tcW w:w="3028" w:type="dxa"/>
            <w:hideMark/>
          </w:tcPr>
          <w:p w14:paraId="68A8DBBC" w14:textId="124F2BCD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1029B5B" w14:textId="3B916D2C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4C0EC6A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420,000</w:t>
            </w:r>
          </w:p>
        </w:tc>
      </w:tr>
      <w:tr w:rsidR="00EE5BB8" w:rsidRPr="00C6052E" w14:paraId="43729F3F" w14:textId="77777777" w:rsidTr="0049039B">
        <w:tc>
          <w:tcPr>
            <w:tcW w:w="3028" w:type="dxa"/>
            <w:hideMark/>
          </w:tcPr>
          <w:p w14:paraId="71547E1C" w14:textId="472BEF0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176F8F9" w14:textId="4596D944" w:rsidR="00EE5BB8" w:rsidRPr="00C6052E" w:rsidRDefault="00EE5BB8" w:rsidP="0063097D">
            <w:pPr>
              <w:pStyle w:val="TableCopy"/>
            </w:pPr>
            <w:r w:rsidRPr="00C6052E">
              <w:t>Stronger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Communities</w:t>
            </w:r>
            <w:r w:rsidR="00177848" w:rsidRPr="00C6052E">
              <w:t xml:space="preserve"> </w:t>
            </w:r>
            <w:r w:rsidRPr="00C6052E">
              <w:t>Plan</w:t>
            </w:r>
          </w:p>
        </w:tc>
        <w:tc>
          <w:tcPr>
            <w:tcW w:w="1819" w:type="dxa"/>
            <w:noWrap/>
            <w:hideMark/>
          </w:tcPr>
          <w:p w14:paraId="5C3A4B9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20,000</w:t>
            </w:r>
          </w:p>
        </w:tc>
      </w:tr>
      <w:tr w:rsidR="00EE5BB8" w:rsidRPr="00C6052E" w14:paraId="752B8DD6" w14:textId="77777777" w:rsidTr="0049039B">
        <w:tc>
          <w:tcPr>
            <w:tcW w:w="3028" w:type="dxa"/>
            <w:hideMark/>
          </w:tcPr>
          <w:p w14:paraId="1F5400FE" w14:textId="471783D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4B6C03A" w14:textId="3C5A6ADC" w:rsidR="00EE5BB8" w:rsidRPr="00C6052E" w:rsidRDefault="00EE5BB8" w:rsidP="0063097D">
            <w:pPr>
              <w:pStyle w:val="TableCopy"/>
            </w:pPr>
            <w:r w:rsidRPr="00C6052E">
              <w:t>Tiny</w:t>
            </w:r>
            <w:r w:rsidR="00177848" w:rsidRPr="00C6052E">
              <w:t xml:space="preserve"> </w:t>
            </w:r>
            <w:r w:rsidRPr="00C6052E">
              <w:t>Towns</w:t>
            </w:r>
            <w:r w:rsidR="00177848" w:rsidRPr="00C6052E">
              <w:t xml:space="preserve"> </w:t>
            </w:r>
            <w:r w:rsidRPr="00C6052E">
              <w:t>Fund</w:t>
            </w:r>
            <w:r w:rsidR="00177848" w:rsidRPr="00C6052E">
              <w:t xml:space="preserve"> </w:t>
            </w:r>
          </w:p>
        </w:tc>
        <w:tc>
          <w:tcPr>
            <w:tcW w:w="1819" w:type="dxa"/>
            <w:noWrap/>
            <w:hideMark/>
          </w:tcPr>
          <w:p w14:paraId="21F9548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7,792,346</w:t>
            </w:r>
          </w:p>
        </w:tc>
      </w:tr>
      <w:tr w:rsidR="00EE5BB8" w:rsidRPr="00C6052E" w14:paraId="0DD689E4" w14:textId="77777777" w:rsidTr="0049039B">
        <w:tc>
          <w:tcPr>
            <w:tcW w:w="3028" w:type="dxa"/>
            <w:hideMark/>
          </w:tcPr>
          <w:p w14:paraId="22ED34B1" w14:textId="7F4E05F1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10B3E26" w14:textId="12139990" w:rsidR="00EE5BB8" w:rsidRPr="00C6052E" w:rsidRDefault="00EE5BB8" w:rsidP="0063097D">
            <w:pPr>
              <w:pStyle w:val="TableCopy"/>
            </w:pPr>
            <w:r w:rsidRPr="00C6052E">
              <w:t>Traditional</w:t>
            </w:r>
            <w:r w:rsidR="00177848" w:rsidRPr="00C6052E">
              <w:t xml:space="preserve"> </w:t>
            </w:r>
            <w:r w:rsidRPr="00C6052E">
              <w:t>Owner</w:t>
            </w:r>
            <w:r w:rsidR="00177848" w:rsidRPr="00C6052E">
              <w:t xml:space="preserve"> </w:t>
            </w:r>
            <w:r w:rsidRPr="00C6052E">
              <w:t>Corporations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Delivery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Package</w:t>
            </w:r>
          </w:p>
        </w:tc>
        <w:tc>
          <w:tcPr>
            <w:tcW w:w="1819" w:type="dxa"/>
            <w:noWrap/>
            <w:hideMark/>
          </w:tcPr>
          <w:p w14:paraId="275BF519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988,900</w:t>
            </w:r>
          </w:p>
        </w:tc>
      </w:tr>
      <w:tr w:rsidR="00EE5BB8" w:rsidRPr="00C6052E" w14:paraId="47C84A56" w14:textId="77777777" w:rsidTr="0049039B">
        <w:tc>
          <w:tcPr>
            <w:tcW w:w="3028" w:type="dxa"/>
            <w:hideMark/>
          </w:tcPr>
          <w:p w14:paraId="7A74AB95" w14:textId="5C2BAD22" w:rsidR="00EE5BB8" w:rsidRPr="00C6052E" w:rsidRDefault="00EE5BB8" w:rsidP="0063097D">
            <w:pPr>
              <w:pStyle w:val="TableCopy"/>
            </w:pP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</w:p>
        </w:tc>
        <w:tc>
          <w:tcPr>
            <w:tcW w:w="4764" w:type="dxa"/>
            <w:hideMark/>
          </w:tcPr>
          <w:p w14:paraId="68E75AB7" w14:textId="2A07DE3E" w:rsidR="00EE5BB8" w:rsidRPr="00C6052E" w:rsidRDefault="00EE5BB8" w:rsidP="0063097D">
            <w:pPr>
              <w:pStyle w:val="TableCopy"/>
            </w:pPr>
            <w:r w:rsidRPr="00C6052E">
              <w:t>Aboriginal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Participation</w:t>
            </w:r>
            <w:r w:rsidR="00177848" w:rsidRPr="00C6052E">
              <w:t xml:space="preserve"> </w:t>
            </w:r>
            <w:r w:rsidRPr="00C6052E">
              <w:t>Grant</w:t>
            </w:r>
          </w:p>
        </w:tc>
        <w:tc>
          <w:tcPr>
            <w:tcW w:w="1819" w:type="dxa"/>
            <w:noWrap/>
            <w:hideMark/>
          </w:tcPr>
          <w:p w14:paraId="0E90102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168,152</w:t>
            </w:r>
          </w:p>
        </w:tc>
      </w:tr>
      <w:tr w:rsidR="00EE5BB8" w:rsidRPr="00C6052E" w14:paraId="1BC42D2B" w14:textId="77777777" w:rsidTr="0049039B">
        <w:tc>
          <w:tcPr>
            <w:tcW w:w="3028" w:type="dxa"/>
            <w:hideMark/>
          </w:tcPr>
          <w:p w14:paraId="69D8987C" w14:textId="298BE63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55EC5AF" w14:textId="64FFA2FD" w:rsidR="00EE5BB8" w:rsidRPr="00C6052E" w:rsidRDefault="00EE5BB8" w:rsidP="0063097D">
            <w:pPr>
              <w:pStyle w:val="TableCopy"/>
            </w:pPr>
            <w:r w:rsidRPr="00C6052E">
              <w:t>All</w:t>
            </w:r>
            <w:r w:rsidR="00177848" w:rsidRPr="00C6052E">
              <w:t xml:space="preserve"> </w:t>
            </w:r>
            <w:r w:rsidRPr="00C6052E">
              <w:t>Abilities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0FD28EFD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1,384,900</w:t>
            </w:r>
          </w:p>
        </w:tc>
      </w:tr>
      <w:tr w:rsidR="00EE5BB8" w:rsidRPr="00C6052E" w14:paraId="7BE943E5" w14:textId="77777777" w:rsidTr="0049039B">
        <w:tc>
          <w:tcPr>
            <w:tcW w:w="3028" w:type="dxa"/>
            <w:hideMark/>
          </w:tcPr>
          <w:p w14:paraId="5005995F" w14:textId="6D7D4228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1D9A7AF" w14:textId="7B7F0E02" w:rsidR="00EE5BB8" w:rsidRPr="00C6052E" w:rsidRDefault="00EE5BB8" w:rsidP="0063097D">
            <w:pPr>
              <w:pStyle w:val="TableCopy"/>
            </w:pPr>
            <w:r w:rsidRPr="00C6052E">
              <w:t>Building</w:t>
            </w:r>
            <w:r w:rsidR="00177848" w:rsidRPr="00C6052E">
              <w:t xml:space="preserve"> </w:t>
            </w:r>
            <w:r w:rsidRPr="00C6052E">
              <w:t>Basketball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</w:p>
        </w:tc>
        <w:tc>
          <w:tcPr>
            <w:tcW w:w="1819" w:type="dxa"/>
            <w:noWrap/>
            <w:hideMark/>
          </w:tcPr>
          <w:p w14:paraId="160293B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60,000</w:t>
            </w:r>
          </w:p>
        </w:tc>
      </w:tr>
      <w:tr w:rsidR="00EE5BB8" w:rsidRPr="00C6052E" w14:paraId="35281EA6" w14:textId="77777777" w:rsidTr="0049039B">
        <w:tc>
          <w:tcPr>
            <w:tcW w:w="3028" w:type="dxa"/>
            <w:hideMark/>
          </w:tcPr>
          <w:p w14:paraId="3EDEA16D" w14:textId="1CD5881D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DE3A889" w14:textId="2630FF59" w:rsidR="00EE5BB8" w:rsidRPr="00C6052E" w:rsidRDefault="00EE5BB8" w:rsidP="0063097D">
            <w:pPr>
              <w:pStyle w:val="TableCopy"/>
            </w:pPr>
            <w:r w:rsidRPr="00C6052E">
              <w:t>Camping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1819" w:type="dxa"/>
            <w:noWrap/>
            <w:hideMark/>
          </w:tcPr>
          <w:p w14:paraId="21C59D1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359,475</w:t>
            </w:r>
          </w:p>
        </w:tc>
      </w:tr>
      <w:tr w:rsidR="00EE5BB8" w:rsidRPr="00C6052E" w14:paraId="566485E3" w14:textId="77777777" w:rsidTr="0049039B">
        <w:tc>
          <w:tcPr>
            <w:tcW w:w="3028" w:type="dxa"/>
            <w:hideMark/>
          </w:tcPr>
          <w:p w14:paraId="5F2C8EFC" w14:textId="3CF9EF9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B763ABA" w14:textId="02829C7E" w:rsidR="00EE5BB8" w:rsidRPr="00C6052E" w:rsidRDefault="00EE5BB8" w:rsidP="0063097D">
            <w:pPr>
              <w:pStyle w:val="TableCopy"/>
            </w:pPr>
            <w:r w:rsidRPr="00C6052E">
              <w:t>Change</w:t>
            </w:r>
            <w:r w:rsidR="00177848" w:rsidRPr="00C6052E">
              <w:t xml:space="preserve"> </w:t>
            </w:r>
            <w:r w:rsidRPr="00C6052E">
              <w:t>Our</w:t>
            </w:r>
            <w:r w:rsidR="00177848" w:rsidRPr="00C6052E">
              <w:t xml:space="preserve"> </w:t>
            </w:r>
            <w:r w:rsidRPr="00C6052E">
              <w:t>Game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Activation</w:t>
            </w:r>
            <w:r w:rsidR="00177848" w:rsidRPr="00C6052E">
              <w:t xml:space="preserve"> </w:t>
            </w:r>
            <w:r w:rsidRPr="00C6052E">
              <w:t>Grants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11B7E1F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856,175</w:t>
            </w:r>
          </w:p>
        </w:tc>
      </w:tr>
      <w:tr w:rsidR="00EE5BB8" w:rsidRPr="00C6052E" w14:paraId="487F0C0D" w14:textId="77777777" w:rsidTr="0049039B">
        <w:tc>
          <w:tcPr>
            <w:tcW w:w="3028" w:type="dxa"/>
            <w:hideMark/>
          </w:tcPr>
          <w:p w14:paraId="69714867" w14:textId="6C80674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9F389AF" w14:textId="73D7E86C" w:rsidR="00EE5BB8" w:rsidRPr="00C6052E" w:rsidRDefault="00EE5BB8" w:rsidP="0063097D">
            <w:pPr>
              <w:pStyle w:val="TableCopy"/>
            </w:pPr>
            <w:r w:rsidRPr="00C6052E">
              <w:t>Change</w:t>
            </w:r>
            <w:r w:rsidR="00177848" w:rsidRPr="00C6052E">
              <w:t xml:space="preserve"> </w:t>
            </w:r>
            <w:r w:rsidRPr="00C6052E">
              <w:t>Our</w:t>
            </w:r>
            <w:r w:rsidR="00177848" w:rsidRPr="00C6052E">
              <w:t xml:space="preserve"> </w:t>
            </w:r>
            <w:r w:rsidRPr="00C6052E">
              <w:t>Game</w:t>
            </w:r>
            <w:r w:rsidR="00177848" w:rsidRPr="00C6052E">
              <w:t xml:space="preserve"> </w:t>
            </w:r>
            <w:r w:rsidRPr="00C6052E">
              <w:t>Professional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Scholarships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4EF5D87D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223,545</w:t>
            </w:r>
          </w:p>
        </w:tc>
      </w:tr>
      <w:tr w:rsidR="00EE5BB8" w:rsidRPr="00C6052E" w14:paraId="4C556A0B" w14:textId="77777777" w:rsidTr="0049039B">
        <w:tc>
          <w:tcPr>
            <w:tcW w:w="3028" w:type="dxa"/>
            <w:hideMark/>
          </w:tcPr>
          <w:p w14:paraId="4CFE23FE" w14:textId="39CCF47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lastRenderedPageBreak/>
              <w:t xml:space="preserve"> </w:t>
            </w:r>
          </w:p>
        </w:tc>
        <w:tc>
          <w:tcPr>
            <w:tcW w:w="4764" w:type="dxa"/>
            <w:hideMark/>
          </w:tcPr>
          <w:p w14:paraId="4CB795DF" w14:textId="5B0CEDF4" w:rsidR="00EE5BB8" w:rsidRPr="00C6052E" w:rsidRDefault="00EE5BB8" w:rsidP="0063097D">
            <w:pPr>
              <w:pStyle w:val="TableCopy"/>
            </w:pPr>
            <w:r w:rsidRPr="00C6052E">
              <w:t>Change</w:t>
            </w:r>
            <w:r w:rsidR="00177848" w:rsidRPr="00C6052E">
              <w:t xml:space="preserve"> </w:t>
            </w:r>
            <w:r w:rsidRPr="00C6052E">
              <w:t>Our</w:t>
            </w:r>
            <w:r w:rsidR="00177848" w:rsidRPr="00C6052E">
              <w:t xml:space="preserve"> </w:t>
            </w:r>
            <w:r w:rsidRPr="00C6052E">
              <w:t>Game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Grants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39FD7A9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15,508</w:t>
            </w:r>
          </w:p>
        </w:tc>
      </w:tr>
      <w:tr w:rsidR="00EE5BB8" w:rsidRPr="00C6052E" w14:paraId="0E91BCEA" w14:textId="77777777" w:rsidTr="0049039B">
        <w:tc>
          <w:tcPr>
            <w:tcW w:w="3028" w:type="dxa"/>
            <w:hideMark/>
          </w:tcPr>
          <w:p w14:paraId="03D20AC1" w14:textId="2CCE38C8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BF35107" w14:textId="1F12CD8C" w:rsidR="00EE5BB8" w:rsidRPr="00C6052E" w:rsidRDefault="00EE5BB8" w:rsidP="0063097D">
            <w:pPr>
              <w:pStyle w:val="TableCopy"/>
            </w:pPr>
            <w:r w:rsidRPr="00C6052E">
              <w:t>City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Community</w:t>
            </w:r>
          </w:p>
        </w:tc>
        <w:tc>
          <w:tcPr>
            <w:tcW w:w="1819" w:type="dxa"/>
            <w:noWrap/>
            <w:hideMark/>
          </w:tcPr>
          <w:p w14:paraId="307834E3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13,750</w:t>
            </w:r>
          </w:p>
        </w:tc>
      </w:tr>
      <w:tr w:rsidR="00EE5BB8" w:rsidRPr="00C6052E" w14:paraId="0E04BFD0" w14:textId="77777777" w:rsidTr="0049039B">
        <w:tc>
          <w:tcPr>
            <w:tcW w:w="3028" w:type="dxa"/>
            <w:hideMark/>
          </w:tcPr>
          <w:p w14:paraId="08090553" w14:textId="323A096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D1DE9FD" w14:textId="11F2C116" w:rsidR="00EE5BB8" w:rsidRPr="00C6052E" w:rsidRDefault="00EE5BB8" w:rsidP="0063097D">
            <w:pPr>
              <w:pStyle w:val="TableCopy"/>
            </w:pPr>
            <w:r w:rsidRPr="00C6052E">
              <w:t>Community</w:t>
            </w:r>
            <w:r w:rsidR="00177848" w:rsidRPr="00C6052E">
              <w:t xml:space="preserve"> </w:t>
            </w:r>
            <w:r w:rsidRPr="00C6052E">
              <w:t>Cricket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5FA6688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271,050</w:t>
            </w:r>
          </w:p>
        </w:tc>
      </w:tr>
      <w:tr w:rsidR="00EE5BB8" w:rsidRPr="00C6052E" w14:paraId="38A5260A" w14:textId="77777777" w:rsidTr="0049039B">
        <w:tc>
          <w:tcPr>
            <w:tcW w:w="3028" w:type="dxa"/>
            <w:hideMark/>
          </w:tcPr>
          <w:p w14:paraId="673F4DF3" w14:textId="218B1A7D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29E56BF" w14:textId="57F46392" w:rsidR="00EE5BB8" w:rsidRPr="00C6052E" w:rsidRDefault="00EE5BB8" w:rsidP="0063097D">
            <w:pPr>
              <w:pStyle w:val="TableCopy"/>
            </w:pPr>
            <w:r w:rsidRPr="00C6052E">
              <w:t>Community</w:t>
            </w:r>
            <w:r w:rsidR="00177848" w:rsidRPr="00C6052E">
              <w:t xml:space="preserve"> </w:t>
            </w:r>
            <w:r w:rsidRPr="00C6052E">
              <w:t>Motorsport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0F728D5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129,535</w:t>
            </w:r>
          </w:p>
        </w:tc>
      </w:tr>
      <w:tr w:rsidR="00EE5BB8" w:rsidRPr="00C6052E" w14:paraId="09C24341" w14:textId="77777777" w:rsidTr="0049039B">
        <w:tc>
          <w:tcPr>
            <w:tcW w:w="3028" w:type="dxa"/>
            <w:hideMark/>
          </w:tcPr>
          <w:p w14:paraId="32B11989" w14:textId="7AC4EF5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F2D76AF" w14:textId="4310D98B" w:rsidR="00EE5BB8" w:rsidRPr="00C6052E" w:rsidRDefault="00EE5BB8" w:rsidP="0063097D">
            <w:pPr>
              <w:pStyle w:val="TableCopy"/>
            </w:pP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  <w:r w:rsidR="00177848" w:rsidRPr="00C6052E">
              <w:t xml:space="preserve"> </w:t>
            </w:r>
            <w:r w:rsidRPr="00C6052E">
              <w:t>Grants</w:t>
            </w:r>
          </w:p>
        </w:tc>
        <w:tc>
          <w:tcPr>
            <w:tcW w:w="1819" w:type="dxa"/>
            <w:noWrap/>
            <w:hideMark/>
          </w:tcPr>
          <w:p w14:paraId="1E2EF03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26,323,200</w:t>
            </w:r>
          </w:p>
        </w:tc>
      </w:tr>
      <w:tr w:rsidR="00EE5BB8" w:rsidRPr="00C6052E" w14:paraId="41C31DA2" w14:textId="77777777" w:rsidTr="0049039B">
        <w:tc>
          <w:tcPr>
            <w:tcW w:w="3028" w:type="dxa"/>
            <w:hideMark/>
          </w:tcPr>
          <w:p w14:paraId="7C9ABCD9" w14:textId="758AEC8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74BBF6D" w14:textId="0B0A0EA6" w:rsidR="00EE5BB8" w:rsidRPr="00C6052E" w:rsidRDefault="00EE5BB8" w:rsidP="0063097D">
            <w:pPr>
              <w:pStyle w:val="TableCopy"/>
            </w:pP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Stimulus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0FFB965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1,353,076</w:t>
            </w:r>
          </w:p>
        </w:tc>
      </w:tr>
      <w:tr w:rsidR="00EE5BB8" w:rsidRPr="00C6052E" w14:paraId="15B25DD4" w14:textId="77777777" w:rsidTr="0049039B">
        <w:tc>
          <w:tcPr>
            <w:tcW w:w="3028" w:type="dxa"/>
            <w:hideMark/>
          </w:tcPr>
          <w:p w14:paraId="7554B91F" w14:textId="13FB198C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E4EE255" w14:textId="7F695D8C" w:rsidR="00EE5BB8" w:rsidRPr="00C6052E" w:rsidRDefault="00EE5BB8" w:rsidP="0063097D">
            <w:pPr>
              <w:pStyle w:val="TableCopy"/>
            </w:pP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434DAB53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199,110</w:t>
            </w:r>
          </w:p>
        </w:tc>
      </w:tr>
      <w:tr w:rsidR="00EE5BB8" w:rsidRPr="00C6052E" w14:paraId="325CDE16" w14:textId="77777777" w:rsidTr="0049039B">
        <w:tc>
          <w:tcPr>
            <w:tcW w:w="3028" w:type="dxa"/>
            <w:hideMark/>
          </w:tcPr>
          <w:p w14:paraId="76C65D36" w14:textId="39EC760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2F2E099" w14:textId="53149F6C" w:rsidR="00EE5BB8" w:rsidRPr="00C6052E" w:rsidRDefault="00EE5BB8" w:rsidP="0063097D">
            <w:pPr>
              <w:pStyle w:val="TableCopy"/>
            </w:pPr>
            <w:r w:rsidRPr="00C6052E">
              <w:t>Country</w:t>
            </w:r>
            <w:r w:rsidR="00177848" w:rsidRPr="00C6052E">
              <w:t xml:space="preserve"> </w:t>
            </w:r>
            <w:r w:rsidRPr="00C6052E">
              <w:t>Football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Netball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2A9F0A5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2,154,480</w:t>
            </w:r>
          </w:p>
        </w:tc>
      </w:tr>
      <w:tr w:rsidR="00EE5BB8" w:rsidRPr="00C6052E" w14:paraId="30115C4B" w14:textId="77777777" w:rsidTr="0049039B">
        <w:tc>
          <w:tcPr>
            <w:tcW w:w="3028" w:type="dxa"/>
            <w:hideMark/>
          </w:tcPr>
          <w:p w14:paraId="2FC0BF18" w14:textId="5B5491C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06FD20A" w14:textId="315DDA7F" w:rsidR="00EE5BB8" w:rsidRPr="00C6052E" w:rsidRDefault="00EE5BB8" w:rsidP="0063097D">
            <w:pPr>
              <w:pStyle w:val="TableCopy"/>
            </w:pPr>
            <w:r w:rsidRPr="00C6052E">
              <w:t>Emergency</w:t>
            </w:r>
            <w:r w:rsidR="00177848" w:rsidRPr="00C6052E">
              <w:t xml:space="preserve"> </w:t>
            </w:r>
            <w:r w:rsidRPr="00C6052E">
              <w:t>Sporting</w:t>
            </w:r>
            <w:r w:rsidR="00177848" w:rsidRPr="00C6052E">
              <w:t xml:space="preserve"> </w:t>
            </w:r>
            <w:r w:rsidRPr="00C6052E">
              <w:t>Equipment</w:t>
            </w:r>
            <w:r w:rsidR="00177848" w:rsidRPr="00C6052E">
              <w:t xml:space="preserve"> </w:t>
            </w:r>
            <w:r w:rsidRPr="00C6052E">
              <w:t>Grant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2CD986B3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27,373</w:t>
            </w:r>
          </w:p>
        </w:tc>
      </w:tr>
      <w:tr w:rsidR="00EE5BB8" w:rsidRPr="00C6052E" w14:paraId="72BECBF3" w14:textId="77777777" w:rsidTr="0049039B">
        <w:tc>
          <w:tcPr>
            <w:tcW w:w="3028" w:type="dxa"/>
            <w:hideMark/>
          </w:tcPr>
          <w:p w14:paraId="250E65DD" w14:textId="610EEF2D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466A71A" w14:textId="753B8231" w:rsidR="00EE5BB8" w:rsidRPr="00C6052E" w:rsidRDefault="00EE5BB8" w:rsidP="0063097D">
            <w:pPr>
              <w:pStyle w:val="TableCopy"/>
            </w:pPr>
            <w:r w:rsidRPr="00C6052E">
              <w:t>Get</w:t>
            </w:r>
            <w:r w:rsidR="00177848" w:rsidRPr="00C6052E">
              <w:t xml:space="preserve"> </w:t>
            </w:r>
            <w:r w:rsidRPr="00C6052E">
              <w:t>Active</w:t>
            </w:r>
            <w:r w:rsidR="00177848" w:rsidRPr="00C6052E">
              <w:t xml:space="preserve"> </w:t>
            </w:r>
            <w:r w:rsidRPr="00C6052E">
              <w:t>Kids</w:t>
            </w:r>
            <w:r w:rsidR="00177848" w:rsidRPr="00C6052E">
              <w:t xml:space="preserve"> </w:t>
            </w:r>
            <w:r w:rsidRPr="00C6052E">
              <w:t>Voucher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612565C9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7,989,005</w:t>
            </w:r>
          </w:p>
        </w:tc>
      </w:tr>
      <w:tr w:rsidR="00EE5BB8" w:rsidRPr="00C6052E" w14:paraId="03F9B218" w14:textId="77777777" w:rsidTr="0049039B">
        <w:tc>
          <w:tcPr>
            <w:tcW w:w="3028" w:type="dxa"/>
            <w:hideMark/>
          </w:tcPr>
          <w:p w14:paraId="1CA313C1" w14:textId="6CC15E4D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7398AF0" w14:textId="277BB9B2" w:rsidR="00EE5BB8" w:rsidRPr="00C6052E" w:rsidRDefault="00EE5BB8" w:rsidP="0063097D">
            <w:pPr>
              <w:pStyle w:val="TableCopy"/>
            </w:pPr>
            <w:r w:rsidRPr="00C6052E">
              <w:t>Golf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3593D90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52,751</w:t>
            </w:r>
          </w:p>
        </w:tc>
      </w:tr>
      <w:tr w:rsidR="00EE5BB8" w:rsidRPr="00C6052E" w14:paraId="70F265F3" w14:textId="77777777" w:rsidTr="0049039B">
        <w:tc>
          <w:tcPr>
            <w:tcW w:w="3028" w:type="dxa"/>
            <w:hideMark/>
          </w:tcPr>
          <w:p w14:paraId="1D320050" w14:textId="351ED547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242BC61" w14:textId="7E1B0FFD" w:rsidR="00EE5BB8" w:rsidRPr="00C6052E" w:rsidRDefault="00EE5BB8" w:rsidP="0063097D">
            <w:pPr>
              <w:pStyle w:val="TableCopy"/>
            </w:pP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into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Active</w:t>
            </w:r>
            <w:r w:rsidR="00177848" w:rsidRPr="00C6052E">
              <w:t xml:space="preserve"> </w:t>
            </w:r>
            <w:r w:rsidRPr="00C6052E">
              <w:t>Recreation</w:t>
            </w:r>
            <w:r w:rsidR="00177848" w:rsidRPr="00C6052E">
              <w:t xml:space="preserve"> </w:t>
            </w:r>
            <w:r w:rsidRPr="00C6052E">
              <w:t>Infrastructure</w:t>
            </w:r>
          </w:p>
        </w:tc>
        <w:tc>
          <w:tcPr>
            <w:tcW w:w="1819" w:type="dxa"/>
            <w:noWrap/>
            <w:hideMark/>
          </w:tcPr>
          <w:p w14:paraId="75419B5E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26,704,731</w:t>
            </w:r>
          </w:p>
        </w:tc>
      </w:tr>
      <w:tr w:rsidR="00EE5BB8" w:rsidRPr="00C6052E" w14:paraId="4BD9B838" w14:textId="77777777" w:rsidTr="0049039B">
        <w:tc>
          <w:tcPr>
            <w:tcW w:w="3028" w:type="dxa"/>
            <w:hideMark/>
          </w:tcPr>
          <w:p w14:paraId="1E3DFE69" w14:textId="3A10EE1C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B55C19C" w14:textId="5776CBC5" w:rsidR="00EE5BB8" w:rsidRPr="00C6052E" w:rsidRDefault="00EE5BB8" w:rsidP="0063097D">
            <w:pPr>
              <w:pStyle w:val="TableCopy"/>
            </w:pPr>
            <w:r w:rsidRPr="00C6052E">
              <w:t>Kids</w:t>
            </w:r>
            <w:r w:rsidR="00177848" w:rsidRPr="00C6052E">
              <w:t xml:space="preserve"> </w:t>
            </w:r>
            <w:r w:rsidRPr="00C6052E">
              <w:t>Active</w:t>
            </w:r>
            <w:r w:rsidR="00177848" w:rsidRPr="00C6052E">
              <w:t xml:space="preserve"> </w:t>
            </w:r>
            <w:r w:rsidRPr="00C6052E">
              <w:t>Travel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33F151BE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862,933</w:t>
            </w:r>
          </w:p>
        </w:tc>
      </w:tr>
      <w:tr w:rsidR="00EE5BB8" w:rsidRPr="00C6052E" w14:paraId="2758ED5C" w14:textId="77777777" w:rsidTr="0049039B">
        <w:tc>
          <w:tcPr>
            <w:tcW w:w="3028" w:type="dxa"/>
            <w:hideMark/>
          </w:tcPr>
          <w:p w14:paraId="7A7D2025" w14:textId="1915899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D47298C" w14:textId="50468842" w:rsidR="00EE5BB8" w:rsidRPr="00C6052E" w:rsidRDefault="00EE5BB8" w:rsidP="0063097D">
            <w:pPr>
              <w:pStyle w:val="TableCopy"/>
            </w:pPr>
            <w:r w:rsidRPr="00C6052E">
              <w:t>Local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  <w:r w:rsidR="00177848" w:rsidRPr="00C6052E">
              <w:t xml:space="preserve"> </w:t>
            </w:r>
            <w:r w:rsidRPr="00C6052E">
              <w:t>Projects</w:t>
            </w:r>
          </w:p>
        </w:tc>
        <w:tc>
          <w:tcPr>
            <w:tcW w:w="1819" w:type="dxa"/>
            <w:noWrap/>
            <w:hideMark/>
          </w:tcPr>
          <w:p w14:paraId="1E11AE50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5,462,691</w:t>
            </w:r>
          </w:p>
        </w:tc>
      </w:tr>
      <w:tr w:rsidR="00EE5BB8" w:rsidRPr="00C6052E" w14:paraId="661699F0" w14:textId="77777777" w:rsidTr="0049039B">
        <w:tc>
          <w:tcPr>
            <w:tcW w:w="3028" w:type="dxa"/>
            <w:hideMark/>
          </w:tcPr>
          <w:p w14:paraId="1996A20A" w14:textId="635F9EF1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2D31547" w14:textId="674B8AFA" w:rsidR="00EE5BB8" w:rsidRPr="00C6052E" w:rsidRDefault="00EE5BB8" w:rsidP="0063097D">
            <w:pPr>
              <w:pStyle w:val="TableCopy"/>
            </w:pPr>
            <w:r w:rsidRPr="00C6052E">
              <w:t>Local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Grants</w:t>
            </w:r>
          </w:p>
        </w:tc>
        <w:tc>
          <w:tcPr>
            <w:tcW w:w="1819" w:type="dxa"/>
            <w:noWrap/>
            <w:hideMark/>
          </w:tcPr>
          <w:p w14:paraId="36E40EC0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2,622,500</w:t>
            </w:r>
          </w:p>
        </w:tc>
      </w:tr>
      <w:tr w:rsidR="00EE5BB8" w:rsidRPr="00C6052E" w14:paraId="3477E0D1" w14:textId="77777777" w:rsidTr="0049039B">
        <w:tc>
          <w:tcPr>
            <w:tcW w:w="3028" w:type="dxa"/>
            <w:hideMark/>
          </w:tcPr>
          <w:p w14:paraId="0C1C8341" w14:textId="4B16BCB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CE3F9C7" w14:textId="5118A759" w:rsidR="00EE5BB8" w:rsidRPr="00C6052E" w:rsidRDefault="00EE5BB8" w:rsidP="0063097D">
            <w:pPr>
              <w:pStyle w:val="TableCopy"/>
            </w:pPr>
            <w:r w:rsidRPr="00C6052E">
              <w:t>Local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10F224B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8,360,768</w:t>
            </w:r>
          </w:p>
        </w:tc>
      </w:tr>
      <w:tr w:rsidR="00EE5BB8" w:rsidRPr="00C6052E" w14:paraId="182224FE" w14:textId="77777777" w:rsidTr="0049039B">
        <w:tc>
          <w:tcPr>
            <w:tcW w:w="3028" w:type="dxa"/>
            <w:hideMark/>
          </w:tcPr>
          <w:p w14:paraId="75F88551" w14:textId="527C14B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A1F7AFF" w14:textId="4BA45454" w:rsidR="00EE5BB8" w:rsidRPr="00C6052E" w:rsidRDefault="00EE5BB8" w:rsidP="0063097D">
            <w:pPr>
              <w:pStyle w:val="TableCopy"/>
            </w:pPr>
            <w:r w:rsidRPr="00C6052E">
              <w:t>Preventing</w:t>
            </w:r>
            <w:r w:rsidR="00177848" w:rsidRPr="00C6052E">
              <w:t xml:space="preserve"> </w:t>
            </w:r>
            <w:r w:rsidRPr="00C6052E">
              <w:t>Violence</w:t>
            </w:r>
            <w:r w:rsidR="00177848" w:rsidRPr="00C6052E">
              <w:t xml:space="preserve"> </w:t>
            </w:r>
            <w:r w:rsidRPr="00C6052E">
              <w:t>Through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Grants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04BE6B2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982,317</w:t>
            </w:r>
          </w:p>
        </w:tc>
      </w:tr>
      <w:tr w:rsidR="00EE5BB8" w:rsidRPr="00C6052E" w14:paraId="49310919" w14:textId="77777777" w:rsidTr="0049039B">
        <w:tc>
          <w:tcPr>
            <w:tcW w:w="3028" w:type="dxa"/>
            <w:hideMark/>
          </w:tcPr>
          <w:p w14:paraId="70F1EBFA" w14:textId="1CC58FF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BF6CF82" w14:textId="5BB426E8" w:rsidR="00EE5BB8" w:rsidRPr="00C6052E" w:rsidRDefault="00EE5BB8" w:rsidP="0063097D">
            <w:pPr>
              <w:pStyle w:val="TableCopy"/>
            </w:pPr>
            <w:proofErr w:type="spellStart"/>
            <w:r w:rsidRPr="00C6052E">
              <w:t>Reclink</w:t>
            </w:r>
            <w:proofErr w:type="spellEnd"/>
            <w:r w:rsidR="00177848" w:rsidRPr="00C6052E">
              <w:t xml:space="preserve"> </w:t>
            </w:r>
            <w:proofErr w:type="spellStart"/>
            <w:r w:rsidRPr="00C6052E">
              <w:t>ActiVIC</w:t>
            </w:r>
            <w:proofErr w:type="spellEnd"/>
          </w:p>
        </w:tc>
        <w:tc>
          <w:tcPr>
            <w:tcW w:w="1819" w:type="dxa"/>
            <w:noWrap/>
            <w:hideMark/>
          </w:tcPr>
          <w:p w14:paraId="1683611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1,540,000</w:t>
            </w:r>
          </w:p>
        </w:tc>
      </w:tr>
      <w:tr w:rsidR="00EE5BB8" w:rsidRPr="00C6052E" w14:paraId="09E38166" w14:textId="77777777" w:rsidTr="0049039B">
        <w:tc>
          <w:tcPr>
            <w:tcW w:w="3028" w:type="dxa"/>
            <w:hideMark/>
          </w:tcPr>
          <w:p w14:paraId="7936D813" w14:textId="6854674B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80C427E" w14:textId="4C116A99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All</w:t>
            </w:r>
            <w:r w:rsidR="00177848" w:rsidRPr="00C6052E">
              <w:t xml:space="preserve"> </w:t>
            </w:r>
            <w:r w:rsidRPr="00C6052E">
              <w:t>Abilities</w:t>
            </w:r>
            <w:r w:rsidR="00177848" w:rsidRPr="00C6052E">
              <w:t xml:space="preserve"> </w:t>
            </w:r>
            <w:r w:rsidRPr="00C6052E">
              <w:t>Participation</w:t>
            </w:r>
            <w:r w:rsidR="00177848" w:rsidRPr="00C6052E">
              <w:t xml:space="preserve"> </w:t>
            </w:r>
            <w:r w:rsidRPr="00C6052E">
              <w:t>Grants</w:t>
            </w:r>
          </w:p>
        </w:tc>
        <w:tc>
          <w:tcPr>
            <w:tcW w:w="1819" w:type="dxa"/>
            <w:noWrap/>
            <w:hideMark/>
          </w:tcPr>
          <w:p w14:paraId="195FC3B4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1,452,280</w:t>
            </w:r>
          </w:p>
        </w:tc>
      </w:tr>
      <w:tr w:rsidR="00EE5BB8" w:rsidRPr="00C6052E" w14:paraId="1D2585C4" w14:textId="77777777" w:rsidTr="0049039B">
        <w:tc>
          <w:tcPr>
            <w:tcW w:w="3028" w:type="dxa"/>
            <w:hideMark/>
          </w:tcPr>
          <w:p w14:paraId="77E7D196" w14:textId="743AE76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36055CA" w14:textId="101A8EC4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71C7E83E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16,057,700</w:t>
            </w:r>
          </w:p>
        </w:tc>
      </w:tr>
      <w:tr w:rsidR="00EE5BB8" w:rsidRPr="00C6052E" w14:paraId="3A31041F" w14:textId="77777777" w:rsidTr="0049039B">
        <w:tc>
          <w:tcPr>
            <w:tcW w:w="3028" w:type="dxa"/>
            <w:hideMark/>
          </w:tcPr>
          <w:p w14:paraId="438971C4" w14:textId="697790A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ADE4393" w14:textId="1B36FEE3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Package</w:t>
            </w:r>
            <w:r w:rsidR="00177848" w:rsidRPr="00C6052E">
              <w:t xml:space="preserve"> </w:t>
            </w:r>
            <w:r w:rsidRPr="00C6052E">
              <w:t>(RSIP)</w:t>
            </w:r>
          </w:p>
        </w:tc>
        <w:tc>
          <w:tcPr>
            <w:tcW w:w="1819" w:type="dxa"/>
            <w:noWrap/>
            <w:hideMark/>
          </w:tcPr>
          <w:p w14:paraId="0BD309F0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86,123,249</w:t>
            </w:r>
          </w:p>
        </w:tc>
      </w:tr>
      <w:tr w:rsidR="00EE5BB8" w:rsidRPr="00C6052E" w14:paraId="1E7B0A3A" w14:textId="77777777" w:rsidTr="0049039B">
        <w:tc>
          <w:tcPr>
            <w:tcW w:w="3028" w:type="dxa"/>
            <w:hideMark/>
          </w:tcPr>
          <w:p w14:paraId="0577DB21" w14:textId="66EC76DB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21E2780" w14:textId="08BAA757" w:rsidR="00EE5BB8" w:rsidRPr="00C6052E" w:rsidRDefault="00EE5BB8" w:rsidP="0063097D">
            <w:pPr>
              <w:pStyle w:val="TableCopy"/>
            </w:pPr>
            <w:r w:rsidRPr="00C6052E">
              <w:t>Shooting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Facilities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39DE414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537,313</w:t>
            </w:r>
          </w:p>
        </w:tc>
      </w:tr>
      <w:tr w:rsidR="00EE5BB8" w:rsidRPr="00C6052E" w14:paraId="3439BCE3" w14:textId="77777777" w:rsidTr="0049039B">
        <w:tc>
          <w:tcPr>
            <w:tcW w:w="3028" w:type="dxa"/>
            <w:hideMark/>
          </w:tcPr>
          <w:p w14:paraId="714406D8" w14:textId="066C7E0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9C77A03" w14:textId="63CDF35C" w:rsidR="00EE5BB8" w:rsidRPr="00C6052E" w:rsidRDefault="00EE5BB8" w:rsidP="0063097D">
            <w:pPr>
              <w:pStyle w:val="TableCopy"/>
            </w:pPr>
            <w:r w:rsidRPr="00C6052E">
              <w:t>Significant</w:t>
            </w:r>
            <w:r w:rsidR="00177848" w:rsidRPr="00C6052E">
              <w:t xml:space="preserve"> </w:t>
            </w:r>
            <w:r w:rsidRPr="00C6052E">
              <w:t>Sporting</w:t>
            </w:r>
            <w:r w:rsidR="00177848" w:rsidRPr="00C6052E">
              <w:t xml:space="preserve"> </w:t>
            </w:r>
            <w:r w:rsidRPr="00C6052E">
              <w:t>Events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54A0B482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2,423,610</w:t>
            </w:r>
          </w:p>
        </w:tc>
      </w:tr>
      <w:tr w:rsidR="00EE5BB8" w:rsidRPr="00C6052E" w14:paraId="11952466" w14:textId="77777777" w:rsidTr="0049039B">
        <w:tc>
          <w:tcPr>
            <w:tcW w:w="3028" w:type="dxa"/>
            <w:hideMark/>
          </w:tcPr>
          <w:p w14:paraId="26102C41" w14:textId="1E449BB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57E80A5" w14:textId="73A93A84" w:rsidR="00EE5BB8" w:rsidRPr="00C6052E" w:rsidRDefault="00EE5BB8" w:rsidP="0063097D">
            <w:pPr>
              <w:pStyle w:val="TableCopy"/>
            </w:pPr>
            <w:r w:rsidRPr="00C6052E">
              <w:t>Sporting</w:t>
            </w:r>
            <w:r w:rsidR="00177848" w:rsidRPr="00C6052E">
              <w:t xml:space="preserve"> </w:t>
            </w:r>
            <w:r w:rsidRPr="00C6052E">
              <w:t>Club</w:t>
            </w:r>
            <w:r w:rsidR="00177848" w:rsidRPr="00C6052E">
              <w:t xml:space="preserve"> </w:t>
            </w:r>
            <w:r w:rsidRPr="00C6052E">
              <w:t>Grants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711A1B4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1,674,838</w:t>
            </w:r>
          </w:p>
        </w:tc>
      </w:tr>
      <w:tr w:rsidR="00EE5BB8" w:rsidRPr="00C6052E" w14:paraId="4181E836" w14:textId="77777777" w:rsidTr="0049039B">
        <w:tc>
          <w:tcPr>
            <w:tcW w:w="3028" w:type="dxa"/>
            <w:hideMark/>
          </w:tcPr>
          <w:p w14:paraId="21A21A20" w14:textId="56C6E006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2D0F286" w14:textId="6709CAA9" w:rsidR="00EE5BB8" w:rsidRPr="00C6052E" w:rsidRDefault="00EE5BB8" w:rsidP="0063097D">
            <w:pPr>
              <w:pStyle w:val="TableCopy"/>
            </w:pPr>
            <w:r w:rsidRPr="00C6052E">
              <w:t>State</w:t>
            </w:r>
            <w:r w:rsidR="00177848" w:rsidRPr="00C6052E">
              <w:t xml:space="preserve"> </w:t>
            </w:r>
            <w:r w:rsidRPr="00C6052E">
              <w:t>Facilities</w:t>
            </w:r>
            <w:r w:rsidR="00177848" w:rsidRPr="00C6052E">
              <w:t xml:space="preserve"> </w:t>
            </w:r>
            <w:r w:rsidRPr="00C6052E">
              <w:t>&amp;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Projects</w:t>
            </w:r>
          </w:p>
        </w:tc>
        <w:tc>
          <w:tcPr>
            <w:tcW w:w="1819" w:type="dxa"/>
            <w:noWrap/>
            <w:hideMark/>
          </w:tcPr>
          <w:p w14:paraId="04F4E1A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27,519,022</w:t>
            </w:r>
          </w:p>
        </w:tc>
      </w:tr>
      <w:tr w:rsidR="00EE5BB8" w:rsidRPr="00C6052E" w14:paraId="332BF6CC" w14:textId="77777777" w:rsidTr="0049039B">
        <w:tc>
          <w:tcPr>
            <w:tcW w:w="3028" w:type="dxa"/>
            <w:hideMark/>
          </w:tcPr>
          <w:p w14:paraId="2FB634F6" w14:textId="79EC7D0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C1A96EF" w14:textId="560B3CA6" w:rsidR="00EE5BB8" w:rsidRPr="00C6052E" w:rsidRDefault="00EE5BB8" w:rsidP="0063097D">
            <w:pPr>
              <w:pStyle w:val="TableCopy"/>
            </w:pPr>
            <w:r w:rsidRPr="00C6052E">
              <w:t>Strengthening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</w:t>
            </w:r>
          </w:p>
        </w:tc>
        <w:tc>
          <w:tcPr>
            <w:tcW w:w="1819" w:type="dxa"/>
            <w:noWrap/>
            <w:hideMark/>
          </w:tcPr>
          <w:p w14:paraId="231D394D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642,134</w:t>
            </w:r>
          </w:p>
        </w:tc>
      </w:tr>
      <w:tr w:rsidR="00EE5BB8" w:rsidRPr="00C6052E" w14:paraId="66124EFC" w14:textId="77777777" w:rsidTr="0049039B">
        <w:tc>
          <w:tcPr>
            <w:tcW w:w="3028" w:type="dxa"/>
            <w:hideMark/>
          </w:tcPr>
          <w:p w14:paraId="38A7AFF3" w14:textId="30D71BB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415CDD4" w14:textId="39A5455B" w:rsidR="00EE5BB8" w:rsidRPr="00C6052E" w:rsidRDefault="00EE5BB8" w:rsidP="0063097D">
            <w:pPr>
              <w:pStyle w:val="TableCopy"/>
            </w:pPr>
            <w:r w:rsidRPr="00C6052E">
              <w:t>Surfing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Ride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New</w:t>
            </w:r>
            <w:r w:rsidR="00177848" w:rsidRPr="00C6052E">
              <w:t xml:space="preserve"> </w:t>
            </w:r>
            <w:r w:rsidRPr="00C6052E">
              <w:t>Funding</w:t>
            </w:r>
            <w:r w:rsidR="00177848" w:rsidRPr="00C6052E">
              <w:t xml:space="preserve"> </w:t>
            </w:r>
            <w:r w:rsidRPr="00C6052E">
              <w:t>Wave</w:t>
            </w:r>
          </w:p>
        </w:tc>
        <w:tc>
          <w:tcPr>
            <w:tcW w:w="1819" w:type="dxa"/>
            <w:noWrap/>
            <w:hideMark/>
          </w:tcPr>
          <w:p w14:paraId="2385FB9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27,500</w:t>
            </w:r>
          </w:p>
        </w:tc>
      </w:tr>
      <w:tr w:rsidR="00EE5BB8" w:rsidRPr="00C6052E" w14:paraId="6D465705" w14:textId="77777777" w:rsidTr="0049039B">
        <w:tc>
          <w:tcPr>
            <w:tcW w:w="3028" w:type="dxa"/>
            <w:hideMark/>
          </w:tcPr>
          <w:p w14:paraId="676D060A" w14:textId="2346A99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lastRenderedPageBreak/>
              <w:t xml:space="preserve"> </w:t>
            </w:r>
          </w:p>
        </w:tc>
        <w:tc>
          <w:tcPr>
            <w:tcW w:w="4764" w:type="dxa"/>
            <w:hideMark/>
          </w:tcPr>
          <w:p w14:paraId="5C8DAE6F" w14:textId="02524AA9" w:rsidR="00EE5BB8" w:rsidRPr="00C6052E" w:rsidRDefault="00EE5BB8" w:rsidP="0063097D">
            <w:pPr>
              <w:pStyle w:val="TableCopy"/>
            </w:pPr>
            <w:r w:rsidRPr="00C6052E">
              <w:t>Sustainable</w:t>
            </w:r>
            <w:r w:rsidR="00177848" w:rsidRPr="00C6052E">
              <w:t xml:space="preserve"> </w:t>
            </w:r>
            <w:r w:rsidRPr="00C6052E">
              <w:t>Volunteer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4269BB6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2,600,106</w:t>
            </w:r>
          </w:p>
        </w:tc>
      </w:tr>
      <w:tr w:rsidR="00EE5BB8" w:rsidRPr="00C6052E" w14:paraId="03BAE362" w14:textId="77777777" w:rsidTr="0049039B">
        <w:tc>
          <w:tcPr>
            <w:tcW w:w="3028" w:type="dxa"/>
            <w:hideMark/>
          </w:tcPr>
          <w:p w14:paraId="3E855267" w14:textId="65EFA6E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BB70F5D" w14:textId="65110C4B" w:rsidR="00EE5BB8" w:rsidRPr="00C6052E" w:rsidRDefault="00EE5BB8" w:rsidP="0063097D">
            <w:pPr>
              <w:pStyle w:val="TableCopy"/>
            </w:pPr>
            <w:r w:rsidRPr="00C6052E">
              <w:t>Together</w:t>
            </w:r>
            <w:r w:rsidR="00177848" w:rsidRPr="00C6052E">
              <w:t xml:space="preserve"> </w:t>
            </w:r>
            <w:r w:rsidRPr="00C6052E">
              <w:t>More</w:t>
            </w:r>
            <w:r w:rsidR="00177848" w:rsidRPr="00C6052E">
              <w:t xml:space="preserve"> </w:t>
            </w:r>
            <w:r w:rsidRPr="00C6052E">
              <w:t>Active</w:t>
            </w:r>
          </w:p>
        </w:tc>
        <w:tc>
          <w:tcPr>
            <w:tcW w:w="1819" w:type="dxa"/>
            <w:noWrap/>
            <w:hideMark/>
          </w:tcPr>
          <w:p w14:paraId="58D5235F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6,802,596</w:t>
            </w:r>
          </w:p>
        </w:tc>
      </w:tr>
      <w:tr w:rsidR="00EE5BB8" w:rsidRPr="00C6052E" w14:paraId="396C81A9" w14:textId="77777777" w:rsidTr="0049039B">
        <w:tc>
          <w:tcPr>
            <w:tcW w:w="3028" w:type="dxa"/>
            <w:hideMark/>
          </w:tcPr>
          <w:p w14:paraId="33B1E159" w14:textId="6B75D948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A1ED664" w14:textId="30691208" w:rsidR="00EE5BB8" w:rsidRPr="00C6052E" w:rsidRDefault="00EE5BB8" w:rsidP="0063097D">
            <w:pPr>
              <w:pStyle w:val="TableCopy"/>
            </w:pPr>
            <w:r w:rsidRPr="00C6052E">
              <w:t>VICSWIM</w:t>
            </w:r>
            <w:r w:rsidR="00177848" w:rsidRPr="00C6052E">
              <w:t xml:space="preserve"> </w:t>
            </w:r>
            <w:r w:rsidRPr="00C6052E">
              <w:t>Summer</w:t>
            </w:r>
            <w:r w:rsidR="00177848" w:rsidRPr="00C6052E">
              <w:t xml:space="preserve"> </w:t>
            </w:r>
            <w:proofErr w:type="spellStart"/>
            <w:r w:rsidRPr="00C6052E">
              <w:t>Kidz</w:t>
            </w:r>
            <w:proofErr w:type="spellEnd"/>
          </w:p>
        </w:tc>
        <w:tc>
          <w:tcPr>
            <w:tcW w:w="1819" w:type="dxa"/>
            <w:noWrap/>
            <w:hideMark/>
          </w:tcPr>
          <w:p w14:paraId="1C13A9F9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568,700</w:t>
            </w:r>
          </w:p>
        </w:tc>
      </w:tr>
      <w:tr w:rsidR="00EE5BB8" w:rsidRPr="00C6052E" w14:paraId="28C3C297" w14:textId="77777777" w:rsidTr="0049039B">
        <w:tc>
          <w:tcPr>
            <w:tcW w:w="3028" w:type="dxa"/>
            <w:hideMark/>
          </w:tcPr>
          <w:p w14:paraId="12B6FFD2" w14:textId="04E990B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180E373" w14:textId="64DE9D95" w:rsidR="00EE5BB8" w:rsidRPr="00C6052E" w:rsidRDefault="00EE5BB8" w:rsidP="0063097D">
            <w:pPr>
              <w:pStyle w:val="TableCopy"/>
            </w:pPr>
            <w:r w:rsidRPr="00C6052E">
              <w:t>Victoria: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Basketball</w:t>
            </w:r>
            <w:r w:rsidR="00177848" w:rsidRPr="00C6052E">
              <w:t xml:space="preserve"> </w:t>
            </w:r>
            <w:r w:rsidRPr="00C6052E">
              <w:t>Capital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Australia</w:t>
            </w:r>
          </w:p>
        </w:tc>
        <w:tc>
          <w:tcPr>
            <w:tcW w:w="1819" w:type="dxa"/>
            <w:noWrap/>
            <w:hideMark/>
          </w:tcPr>
          <w:p w14:paraId="18A2632F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308,000</w:t>
            </w:r>
          </w:p>
        </w:tc>
      </w:tr>
      <w:tr w:rsidR="00EE5BB8" w:rsidRPr="00C6052E" w14:paraId="579C83F6" w14:textId="77777777" w:rsidTr="0049039B">
        <w:tc>
          <w:tcPr>
            <w:tcW w:w="3028" w:type="dxa"/>
            <w:hideMark/>
          </w:tcPr>
          <w:p w14:paraId="790CDD63" w14:textId="639DE89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D962A8E" w14:textId="38A817E2" w:rsidR="00EE5BB8" w:rsidRPr="00C6052E" w:rsidRDefault="00EE5BB8" w:rsidP="0063097D">
            <w:pPr>
              <w:pStyle w:val="TableCopy"/>
            </w:pPr>
            <w:r w:rsidRPr="00C6052E">
              <w:t>Western</w:t>
            </w:r>
            <w:r w:rsidR="00177848" w:rsidRPr="00C6052E">
              <w:t xml:space="preserve"> </w:t>
            </w:r>
            <w:r w:rsidRPr="00C6052E">
              <w:t>Bulldogs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Active</w:t>
            </w:r>
            <w:r w:rsidR="00177848" w:rsidRPr="00C6052E">
              <w:t xml:space="preserve"> </w:t>
            </w:r>
            <w:r w:rsidRPr="00C6052E">
              <w:t>Recreation</w:t>
            </w:r>
            <w:r w:rsidR="00177848" w:rsidRPr="00C6052E">
              <w:t xml:space="preserve"> </w:t>
            </w:r>
            <w:r w:rsidRPr="00C6052E">
              <w:t>Programming</w:t>
            </w:r>
          </w:p>
        </w:tc>
        <w:tc>
          <w:tcPr>
            <w:tcW w:w="1819" w:type="dxa"/>
            <w:noWrap/>
            <w:hideMark/>
          </w:tcPr>
          <w:p w14:paraId="04EB72B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843,260</w:t>
            </w:r>
          </w:p>
        </w:tc>
      </w:tr>
      <w:tr w:rsidR="00EE5BB8" w:rsidRPr="00C6052E" w14:paraId="417F3533" w14:textId="77777777" w:rsidTr="0049039B">
        <w:tc>
          <w:tcPr>
            <w:tcW w:w="3028" w:type="dxa"/>
            <w:hideMark/>
          </w:tcPr>
          <w:p w14:paraId="2A7F5806" w14:textId="24D3210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260A7FB" w14:textId="364B0DDD" w:rsidR="00EE5BB8" w:rsidRPr="00C6052E" w:rsidRDefault="00EE5BB8" w:rsidP="0063097D">
            <w:pPr>
              <w:pStyle w:val="TableCopy"/>
            </w:pPr>
            <w:r w:rsidRPr="00C6052E">
              <w:t>World</w:t>
            </w:r>
            <w:r w:rsidR="00177848" w:rsidRPr="00C6052E">
              <w:t xml:space="preserve"> </w:t>
            </w:r>
            <w:r w:rsidRPr="00C6052E">
              <w:t>Game</w:t>
            </w:r>
            <w:r w:rsidR="00177848" w:rsidRPr="00C6052E">
              <w:t xml:space="preserve"> </w:t>
            </w:r>
            <w:r w:rsidRPr="00C6052E">
              <w:t>Facilities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0119452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170,617</w:t>
            </w:r>
          </w:p>
        </w:tc>
      </w:tr>
      <w:tr w:rsidR="00EE5BB8" w:rsidRPr="00C6052E" w14:paraId="081EB8F5" w14:textId="77777777" w:rsidTr="0049039B">
        <w:tc>
          <w:tcPr>
            <w:tcW w:w="3028" w:type="dxa"/>
            <w:hideMark/>
          </w:tcPr>
          <w:p w14:paraId="4828B04F" w14:textId="064C762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C009047" w14:textId="5416DB01" w:rsidR="00EE5BB8" w:rsidRPr="00C6052E" w:rsidRDefault="00EE5BB8" w:rsidP="0063097D">
            <w:pPr>
              <w:pStyle w:val="TableCopy"/>
            </w:pPr>
            <w:r w:rsidRPr="00C6052E">
              <w:t>Youth</w:t>
            </w:r>
            <w:r w:rsidR="00177848" w:rsidRPr="00C6052E">
              <w:t xml:space="preserve"> </w:t>
            </w:r>
            <w:r w:rsidRPr="00C6052E">
              <w:t>Aquatics</w:t>
            </w:r>
            <w:r w:rsidR="00177848" w:rsidRPr="00C6052E">
              <w:t xml:space="preserve"> </w:t>
            </w:r>
            <w:r w:rsidRPr="00C6052E">
              <w:t>Accreditation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1CABDBDF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252,429</w:t>
            </w:r>
          </w:p>
        </w:tc>
      </w:tr>
      <w:tr w:rsidR="00EE5BB8" w:rsidRPr="00C6052E" w14:paraId="356DF435" w14:textId="77777777" w:rsidTr="0049039B">
        <w:tc>
          <w:tcPr>
            <w:tcW w:w="3028" w:type="dxa"/>
            <w:hideMark/>
          </w:tcPr>
          <w:p w14:paraId="1DAA324C" w14:textId="109031DF" w:rsidR="00EE5BB8" w:rsidRPr="00C6052E" w:rsidRDefault="00EE5BB8" w:rsidP="0063097D">
            <w:pPr>
              <w:pStyle w:val="TableCopy"/>
            </w:pPr>
            <w:r w:rsidRPr="00C6052E">
              <w:t>Tourism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Events</w:t>
            </w:r>
          </w:p>
        </w:tc>
        <w:tc>
          <w:tcPr>
            <w:tcW w:w="4764" w:type="dxa"/>
            <w:hideMark/>
          </w:tcPr>
          <w:p w14:paraId="2558564B" w14:textId="55E0814A" w:rsidR="00EE5BB8" w:rsidRPr="00C6052E" w:rsidRDefault="00EE5BB8" w:rsidP="0063097D">
            <w:pPr>
              <w:pStyle w:val="TableCopy"/>
            </w:pPr>
            <w:r w:rsidRPr="00C6052E">
              <w:t>Ability</w:t>
            </w:r>
            <w:r w:rsidR="00177848" w:rsidRPr="00C6052E">
              <w:t xml:space="preserve"> </w:t>
            </w:r>
            <w:r w:rsidRPr="00C6052E">
              <w:t>Fest</w:t>
            </w:r>
          </w:p>
        </w:tc>
        <w:tc>
          <w:tcPr>
            <w:tcW w:w="1819" w:type="dxa"/>
            <w:noWrap/>
            <w:hideMark/>
          </w:tcPr>
          <w:p w14:paraId="48F3361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715,000</w:t>
            </w:r>
          </w:p>
        </w:tc>
      </w:tr>
      <w:tr w:rsidR="00EE5BB8" w:rsidRPr="00C6052E" w14:paraId="6EB1AF1A" w14:textId="77777777" w:rsidTr="0049039B">
        <w:tc>
          <w:tcPr>
            <w:tcW w:w="3028" w:type="dxa"/>
            <w:hideMark/>
          </w:tcPr>
          <w:p w14:paraId="563E5A69" w14:textId="6F781BC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11F6116" w14:textId="08E69409" w:rsidR="00EE5BB8" w:rsidRPr="00C6052E" w:rsidRDefault="00EE5BB8" w:rsidP="0063097D">
            <w:pPr>
              <w:pStyle w:val="TableCopy"/>
            </w:pPr>
            <w:r w:rsidRPr="00C6052E">
              <w:t>Always</w:t>
            </w:r>
            <w:r w:rsidR="00177848" w:rsidRPr="00C6052E">
              <w:t xml:space="preserve"> </w:t>
            </w:r>
            <w:r w:rsidRPr="00C6052E">
              <w:t>Live</w:t>
            </w:r>
            <w:r w:rsidR="00177848" w:rsidRPr="00C6052E">
              <w:t xml:space="preserve"> </w:t>
            </w:r>
          </w:p>
        </w:tc>
        <w:tc>
          <w:tcPr>
            <w:tcW w:w="1819" w:type="dxa"/>
            <w:noWrap/>
            <w:hideMark/>
          </w:tcPr>
          <w:p w14:paraId="1BDC54E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8,250,000</w:t>
            </w:r>
          </w:p>
        </w:tc>
      </w:tr>
      <w:tr w:rsidR="00EE5BB8" w:rsidRPr="00C6052E" w14:paraId="16B7AD7E" w14:textId="77777777" w:rsidTr="0049039B">
        <w:tc>
          <w:tcPr>
            <w:tcW w:w="3028" w:type="dxa"/>
            <w:hideMark/>
          </w:tcPr>
          <w:p w14:paraId="31977773" w14:textId="2AA1B251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ACE4C20" w14:textId="3BDA452A" w:rsidR="00EE5BB8" w:rsidRPr="00C6052E" w:rsidRDefault="00EE5BB8" w:rsidP="0063097D">
            <w:pPr>
              <w:pStyle w:val="TableCopy"/>
            </w:pPr>
            <w:r w:rsidRPr="00C6052E">
              <w:t>Business</w:t>
            </w:r>
            <w:r w:rsidR="00177848" w:rsidRPr="00C6052E">
              <w:t xml:space="preserve"> </w:t>
            </w:r>
            <w:r w:rsidRPr="00C6052E">
              <w:t>Events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  <w:tc>
          <w:tcPr>
            <w:tcW w:w="1819" w:type="dxa"/>
            <w:noWrap/>
            <w:hideMark/>
          </w:tcPr>
          <w:p w14:paraId="774B16D4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451,000</w:t>
            </w:r>
          </w:p>
        </w:tc>
      </w:tr>
      <w:tr w:rsidR="00EE5BB8" w:rsidRPr="00C6052E" w14:paraId="5FFE8E9C" w14:textId="77777777" w:rsidTr="0049039B">
        <w:tc>
          <w:tcPr>
            <w:tcW w:w="3028" w:type="dxa"/>
            <w:hideMark/>
          </w:tcPr>
          <w:p w14:paraId="1F877299" w14:textId="65643F4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A44176C" w14:textId="4C1BDE4D" w:rsidR="00EE5BB8" w:rsidRPr="00C6052E" w:rsidRDefault="00EE5BB8" w:rsidP="0063097D">
            <w:pPr>
              <w:pStyle w:val="TableCopy"/>
            </w:pPr>
            <w:r w:rsidRPr="00C6052E">
              <w:t>Choose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Grant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11435AC9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99,000</w:t>
            </w:r>
          </w:p>
        </w:tc>
      </w:tr>
      <w:tr w:rsidR="00EE5BB8" w:rsidRPr="00C6052E" w14:paraId="1C9F2633" w14:textId="77777777" w:rsidTr="0049039B">
        <w:tc>
          <w:tcPr>
            <w:tcW w:w="3028" w:type="dxa"/>
            <w:hideMark/>
          </w:tcPr>
          <w:p w14:paraId="43B1DC5A" w14:textId="06705A0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95F2ED5" w14:textId="6D55A15B" w:rsidR="00EE5BB8" w:rsidRPr="00C6052E" w:rsidRDefault="00EE5BB8" w:rsidP="0063097D">
            <w:pPr>
              <w:pStyle w:val="TableCopy"/>
            </w:pPr>
            <w:r w:rsidRPr="00C6052E">
              <w:t>Enabling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Fund</w:t>
            </w:r>
            <w:r w:rsidR="00177848" w:rsidRPr="00C6052E">
              <w:t xml:space="preserve"> </w:t>
            </w:r>
          </w:p>
        </w:tc>
        <w:tc>
          <w:tcPr>
            <w:tcW w:w="1819" w:type="dxa"/>
            <w:noWrap/>
            <w:hideMark/>
          </w:tcPr>
          <w:p w14:paraId="73945574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828,736</w:t>
            </w:r>
          </w:p>
        </w:tc>
      </w:tr>
      <w:tr w:rsidR="00EE5BB8" w:rsidRPr="00C6052E" w14:paraId="5DA40F68" w14:textId="77777777" w:rsidTr="0049039B">
        <w:tc>
          <w:tcPr>
            <w:tcW w:w="3028" w:type="dxa"/>
            <w:hideMark/>
          </w:tcPr>
          <w:p w14:paraId="20892B1A" w14:textId="1600483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9473D3E" w14:textId="4F0C5D3D" w:rsidR="00EE5BB8" w:rsidRPr="00C6052E" w:rsidRDefault="00EE5BB8" w:rsidP="0063097D">
            <w:pPr>
              <w:pStyle w:val="TableCopy"/>
            </w:pPr>
            <w:r w:rsidRPr="00C6052E">
              <w:t>Events</w:t>
            </w:r>
            <w:r w:rsidR="00177848" w:rsidRPr="00C6052E">
              <w:t xml:space="preserve"> </w:t>
            </w:r>
            <w:r w:rsidRPr="00C6052E">
              <w:t>Recovery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4D054139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65,000</w:t>
            </w:r>
          </w:p>
        </w:tc>
      </w:tr>
      <w:tr w:rsidR="00EE5BB8" w:rsidRPr="00C6052E" w14:paraId="719A48FF" w14:textId="77777777" w:rsidTr="0049039B">
        <w:tc>
          <w:tcPr>
            <w:tcW w:w="3028" w:type="dxa"/>
            <w:hideMark/>
          </w:tcPr>
          <w:p w14:paraId="79EFF19A" w14:textId="4983C387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514A593" w14:textId="6778C371" w:rsidR="00EE5BB8" w:rsidRPr="00C6052E" w:rsidRDefault="00EE5BB8" w:rsidP="0063097D">
            <w:pPr>
              <w:pStyle w:val="TableCopy"/>
            </w:pPr>
            <w:r w:rsidRPr="00C6052E">
              <w:t>Grampians</w:t>
            </w:r>
            <w:r w:rsidR="00177848" w:rsidRPr="00C6052E">
              <w:t xml:space="preserve"> </w:t>
            </w:r>
            <w:r w:rsidRPr="00C6052E">
              <w:t>Bushfire</w:t>
            </w:r>
            <w:r w:rsidR="00177848" w:rsidRPr="00C6052E">
              <w:t xml:space="preserve"> </w:t>
            </w:r>
            <w:r w:rsidRPr="00C6052E">
              <w:t>Recovery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Support</w:t>
            </w:r>
          </w:p>
        </w:tc>
        <w:tc>
          <w:tcPr>
            <w:tcW w:w="1819" w:type="dxa"/>
            <w:noWrap/>
            <w:hideMark/>
          </w:tcPr>
          <w:p w14:paraId="04209900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55,000</w:t>
            </w:r>
          </w:p>
        </w:tc>
      </w:tr>
      <w:tr w:rsidR="00EE5BB8" w:rsidRPr="00C6052E" w14:paraId="4B5EDDC6" w14:textId="77777777" w:rsidTr="0049039B">
        <w:tc>
          <w:tcPr>
            <w:tcW w:w="3028" w:type="dxa"/>
            <w:hideMark/>
          </w:tcPr>
          <w:p w14:paraId="46EF6116" w14:textId="4430B73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86C6BF8" w14:textId="40C5E230" w:rsidR="00EE5BB8" w:rsidRPr="00C6052E" w:rsidRDefault="00EE5BB8" w:rsidP="0063097D">
            <w:pPr>
              <w:pStyle w:val="TableCopy"/>
            </w:pPr>
            <w:r w:rsidRPr="00C6052E">
              <w:t>Melbourne</w:t>
            </w:r>
            <w:r w:rsidR="00177848" w:rsidRPr="00C6052E">
              <w:t xml:space="preserve"> </w:t>
            </w:r>
            <w:r w:rsidRPr="00C6052E">
              <w:t>Convention</w:t>
            </w:r>
            <w:r w:rsidR="00177848" w:rsidRPr="00C6052E">
              <w:t xml:space="preserve"> </w:t>
            </w:r>
            <w:r w:rsidRPr="00C6052E">
              <w:t>Bureau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2277074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5,560,695</w:t>
            </w:r>
          </w:p>
        </w:tc>
      </w:tr>
      <w:tr w:rsidR="00EE5BB8" w:rsidRPr="00C6052E" w14:paraId="2B4251E4" w14:textId="77777777" w:rsidTr="0049039B">
        <w:tc>
          <w:tcPr>
            <w:tcW w:w="3028" w:type="dxa"/>
            <w:hideMark/>
          </w:tcPr>
          <w:p w14:paraId="116ECA80" w14:textId="7C50E56D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25B549C" w14:textId="319FA6AE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Events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64C9C2C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1,041,942</w:t>
            </w:r>
          </w:p>
        </w:tc>
      </w:tr>
      <w:tr w:rsidR="00EE5BB8" w:rsidRPr="00C6052E" w14:paraId="32D86DF3" w14:textId="77777777" w:rsidTr="0049039B">
        <w:tc>
          <w:tcPr>
            <w:tcW w:w="3028" w:type="dxa"/>
            <w:hideMark/>
          </w:tcPr>
          <w:p w14:paraId="2A4C6C80" w14:textId="6A99324D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0EB27B7" w14:textId="3E9D97DA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Events</w:t>
            </w:r>
            <w:r w:rsidR="00177848" w:rsidRPr="00C6052E">
              <w:t xml:space="preserve"> </w:t>
            </w:r>
            <w:r w:rsidRPr="00C6052E">
              <w:t>Fund</w:t>
            </w:r>
          </w:p>
        </w:tc>
        <w:tc>
          <w:tcPr>
            <w:tcW w:w="1819" w:type="dxa"/>
            <w:noWrap/>
            <w:hideMark/>
          </w:tcPr>
          <w:p w14:paraId="685F80AD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6,859,625</w:t>
            </w:r>
          </w:p>
        </w:tc>
      </w:tr>
      <w:tr w:rsidR="00EE5BB8" w:rsidRPr="00C6052E" w14:paraId="668FA9BD" w14:textId="77777777" w:rsidTr="0049039B">
        <w:tc>
          <w:tcPr>
            <w:tcW w:w="3028" w:type="dxa"/>
            <w:hideMark/>
          </w:tcPr>
          <w:p w14:paraId="33FEDBD8" w14:textId="6607FC66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344BBC5" w14:textId="00D9CCD7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0EE4474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467,500</w:t>
            </w:r>
          </w:p>
        </w:tc>
      </w:tr>
      <w:tr w:rsidR="00EE5BB8" w:rsidRPr="00C6052E" w14:paraId="250A172D" w14:textId="77777777" w:rsidTr="0049039B">
        <w:tc>
          <w:tcPr>
            <w:tcW w:w="3028" w:type="dxa"/>
            <w:hideMark/>
          </w:tcPr>
          <w:p w14:paraId="306F98EB" w14:textId="4D25112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44A405E" w14:textId="28C90AAF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Projects</w:t>
            </w:r>
            <w:r w:rsidR="00177848" w:rsidRPr="00C6052E">
              <w:t xml:space="preserve"> </w:t>
            </w:r>
          </w:p>
        </w:tc>
        <w:tc>
          <w:tcPr>
            <w:tcW w:w="1819" w:type="dxa"/>
            <w:noWrap/>
            <w:hideMark/>
          </w:tcPr>
          <w:p w14:paraId="6F943D8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6,311,115</w:t>
            </w:r>
          </w:p>
        </w:tc>
      </w:tr>
      <w:tr w:rsidR="00EE5BB8" w:rsidRPr="00C6052E" w14:paraId="0B59CC80" w14:textId="77777777" w:rsidTr="0049039B">
        <w:tc>
          <w:tcPr>
            <w:tcW w:w="3028" w:type="dxa"/>
            <w:hideMark/>
          </w:tcPr>
          <w:p w14:paraId="0F27E1CE" w14:textId="2BDA4683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80E681E" w14:textId="5BC3A14D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Fund</w:t>
            </w:r>
            <w:r w:rsidR="00177848" w:rsidRPr="00C6052E">
              <w:t xml:space="preserve"> </w:t>
            </w:r>
          </w:p>
        </w:tc>
        <w:tc>
          <w:tcPr>
            <w:tcW w:w="1819" w:type="dxa"/>
            <w:noWrap/>
            <w:hideMark/>
          </w:tcPr>
          <w:p w14:paraId="2BBCF6EE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14,394,557</w:t>
            </w:r>
          </w:p>
        </w:tc>
      </w:tr>
      <w:tr w:rsidR="00EE5BB8" w:rsidRPr="00C6052E" w14:paraId="2E0E3A2F" w14:textId="77777777" w:rsidTr="0049039B">
        <w:tc>
          <w:tcPr>
            <w:tcW w:w="3028" w:type="dxa"/>
            <w:hideMark/>
          </w:tcPr>
          <w:p w14:paraId="0F06FB48" w14:textId="2E32BA9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9E2B627" w14:textId="3C6BFC14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Network</w:t>
            </w:r>
            <w:r w:rsidR="00177848" w:rsidRPr="00C6052E">
              <w:t xml:space="preserve"> </w:t>
            </w:r>
            <w:r w:rsidRPr="00C6052E">
              <w:t>Funding</w:t>
            </w:r>
          </w:p>
        </w:tc>
        <w:tc>
          <w:tcPr>
            <w:tcW w:w="1819" w:type="dxa"/>
            <w:noWrap/>
            <w:hideMark/>
          </w:tcPr>
          <w:p w14:paraId="2972A41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7,009,475</w:t>
            </w:r>
          </w:p>
        </w:tc>
      </w:tr>
      <w:tr w:rsidR="00EE5BB8" w:rsidRPr="00C6052E" w14:paraId="36B4976D" w14:textId="77777777" w:rsidTr="0049039B">
        <w:tc>
          <w:tcPr>
            <w:tcW w:w="3028" w:type="dxa"/>
            <w:hideMark/>
          </w:tcPr>
          <w:p w14:paraId="72DAF483" w14:textId="7850894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4E344D1" w14:textId="63345BE4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Network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Strengthening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2DD3F040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1,226,500</w:t>
            </w:r>
          </w:p>
        </w:tc>
      </w:tr>
      <w:tr w:rsidR="00EE5BB8" w:rsidRPr="00C6052E" w14:paraId="75EF8CDF" w14:textId="77777777" w:rsidTr="0049039B">
        <w:tc>
          <w:tcPr>
            <w:tcW w:w="3028" w:type="dxa"/>
            <w:hideMark/>
          </w:tcPr>
          <w:p w14:paraId="4921F1B6" w14:textId="6750EAF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642A70A" w14:textId="62FED634" w:rsidR="00EE5BB8" w:rsidRPr="00C6052E" w:rsidRDefault="00EE5BB8" w:rsidP="0063097D">
            <w:pPr>
              <w:pStyle w:val="TableCopy"/>
            </w:pPr>
            <w:r w:rsidRPr="00C6052E">
              <w:t>Sporting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Events</w:t>
            </w:r>
            <w:r w:rsidR="00177848" w:rsidRPr="00C6052E">
              <w:t xml:space="preserve"> </w:t>
            </w:r>
            <w:r w:rsidRPr="00C6052E">
              <w:t>Centres</w:t>
            </w:r>
          </w:p>
        </w:tc>
        <w:tc>
          <w:tcPr>
            <w:tcW w:w="1819" w:type="dxa"/>
            <w:noWrap/>
            <w:hideMark/>
          </w:tcPr>
          <w:p w14:paraId="360EEEE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5,746,400</w:t>
            </w:r>
          </w:p>
        </w:tc>
      </w:tr>
      <w:tr w:rsidR="00EE5BB8" w:rsidRPr="00C6052E" w14:paraId="2F0530DD" w14:textId="77777777" w:rsidTr="0049039B">
        <w:tc>
          <w:tcPr>
            <w:tcW w:w="3028" w:type="dxa"/>
            <w:hideMark/>
          </w:tcPr>
          <w:p w14:paraId="01FC445F" w14:textId="0D2DCDE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5D79FA4" w14:textId="7F8ED24D" w:rsidR="00EE5BB8" w:rsidRPr="00C6052E" w:rsidRDefault="00EE5BB8" w:rsidP="0063097D">
            <w:pPr>
              <w:pStyle w:val="TableCopy"/>
            </w:pPr>
            <w:r w:rsidRPr="00C6052E">
              <w:t>Tourism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Program-Flagship</w:t>
            </w:r>
          </w:p>
        </w:tc>
        <w:tc>
          <w:tcPr>
            <w:tcW w:w="1819" w:type="dxa"/>
            <w:noWrap/>
            <w:hideMark/>
          </w:tcPr>
          <w:p w14:paraId="7C143A1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18,508,733</w:t>
            </w:r>
          </w:p>
        </w:tc>
      </w:tr>
      <w:tr w:rsidR="00EE5BB8" w:rsidRPr="00C6052E" w14:paraId="185DB96D" w14:textId="77777777" w:rsidTr="0049039B">
        <w:tc>
          <w:tcPr>
            <w:tcW w:w="3028" w:type="dxa"/>
            <w:hideMark/>
          </w:tcPr>
          <w:p w14:paraId="7530643A" w14:textId="5BB82A56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C81EC05" w14:textId="4BA15220" w:rsidR="00EE5BB8" w:rsidRPr="00C6052E" w:rsidRDefault="00EE5BB8" w:rsidP="0063097D">
            <w:pPr>
              <w:pStyle w:val="TableCopy"/>
            </w:pPr>
            <w:r w:rsidRPr="00C6052E">
              <w:t>Visitor</w:t>
            </w:r>
            <w:r w:rsidR="00177848" w:rsidRPr="00C6052E">
              <w:t xml:space="preserve"> </w:t>
            </w:r>
            <w:r w:rsidRPr="00C6052E">
              <w:t>Servicing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7F486BD5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1,128,050</w:t>
            </w:r>
          </w:p>
        </w:tc>
      </w:tr>
      <w:tr w:rsidR="00EE5BB8" w:rsidRPr="00C6052E" w14:paraId="6F409E3F" w14:textId="77777777" w:rsidTr="0049039B">
        <w:tc>
          <w:tcPr>
            <w:tcW w:w="3028" w:type="dxa"/>
            <w:hideMark/>
          </w:tcPr>
          <w:p w14:paraId="5E9F4591" w14:textId="28B97AE1" w:rsidR="00EE5BB8" w:rsidRPr="00C6052E" w:rsidRDefault="00EE5BB8" w:rsidP="0063097D">
            <w:pPr>
              <w:pStyle w:val="TableCopy"/>
            </w:pPr>
            <w:r w:rsidRPr="00C6052E">
              <w:lastRenderedPageBreak/>
              <w:t>Trade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Investment</w:t>
            </w:r>
          </w:p>
        </w:tc>
        <w:tc>
          <w:tcPr>
            <w:tcW w:w="4764" w:type="dxa"/>
            <w:hideMark/>
          </w:tcPr>
          <w:p w14:paraId="1F3CA3A5" w14:textId="5EDD06C7" w:rsidR="00EE5BB8" w:rsidRPr="00C6052E" w:rsidRDefault="00EE5BB8" w:rsidP="0063097D">
            <w:pPr>
              <w:pStyle w:val="TableCopy"/>
            </w:pPr>
            <w:r w:rsidRPr="00C6052E">
              <w:t>APAC</w:t>
            </w:r>
            <w:r w:rsidR="00177848" w:rsidRPr="00C6052E">
              <w:t xml:space="preserve"> </w:t>
            </w:r>
            <w:r w:rsidRPr="00C6052E">
              <w:t>Youth</w:t>
            </w:r>
            <w:r w:rsidR="00177848" w:rsidRPr="00C6052E">
              <w:t xml:space="preserve"> </w:t>
            </w:r>
            <w:r w:rsidRPr="00C6052E">
              <w:t>Leadership</w:t>
            </w:r>
            <w:r w:rsidR="00177848" w:rsidRPr="00C6052E">
              <w:t xml:space="preserve"> </w:t>
            </w:r>
            <w:r w:rsidRPr="00C6052E">
              <w:t>Summit</w:t>
            </w:r>
          </w:p>
        </w:tc>
        <w:tc>
          <w:tcPr>
            <w:tcW w:w="1819" w:type="dxa"/>
            <w:noWrap/>
            <w:hideMark/>
          </w:tcPr>
          <w:p w14:paraId="745EADD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412,500</w:t>
            </w:r>
          </w:p>
        </w:tc>
      </w:tr>
      <w:tr w:rsidR="00EE5BB8" w:rsidRPr="00C6052E" w14:paraId="160E182B" w14:textId="77777777" w:rsidTr="0049039B">
        <w:tc>
          <w:tcPr>
            <w:tcW w:w="3028" w:type="dxa"/>
            <w:hideMark/>
          </w:tcPr>
          <w:p w14:paraId="1D03C21D" w14:textId="76FD236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343A8351" w14:textId="325C5AA5" w:rsidR="00EE5BB8" w:rsidRPr="00C6052E" w:rsidRDefault="00EE5BB8" w:rsidP="0063097D">
            <w:pPr>
              <w:pStyle w:val="TableCopy"/>
            </w:pPr>
            <w:r w:rsidRPr="00C6052E">
              <w:t>Food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Fibre</w:t>
            </w:r>
            <w:r w:rsidR="00177848" w:rsidRPr="00C6052E">
              <w:t xml:space="preserve"> </w:t>
            </w:r>
            <w:r w:rsidRPr="00C6052E">
              <w:t>Exports</w:t>
            </w:r>
            <w:r w:rsidR="00177848" w:rsidRPr="00C6052E">
              <w:t xml:space="preserve"> </w:t>
            </w:r>
            <w:r w:rsidRPr="00C6052E">
              <w:t>Program: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Partnerships</w:t>
            </w:r>
          </w:p>
        </w:tc>
        <w:tc>
          <w:tcPr>
            <w:tcW w:w="1819" w:type="dxa"/>
            <w:noWrap/>
            <w:hideMark/>
          </w:tcPr>
          <w:p w14:paraId="43CC776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1,320,000</w:t>
            </w:r>
          </w:p>
        </w:tc>
      </w:tr>
      <w:tr w:rsidR="00EE5BB8" w:rsidRPr="00C6052E" w14:paraId="07108922" w14:textId="77777777" w:rsidTr="0049039B">
        <w:tc>
          <w:tcPr>
            <w:tcW w:w="3028" w:type="dxa"/>
            <w:hideMark/>
          </w:tcPr>
          <w:p w14:paraId="35C1EA5C" w14:textId="6B4FD30D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B48A2DC" w14:textId="728B48D1" w:rsidR="00EE5BB8" w:rsidRPr="00C6052E" w:rsidRDefault="00EE5BB8" w:rsidP="0063097D">
            <w:pPr>
              <w:pStyle w:val="TableCopy"/>
            </w:pPr>
            <w:r w:rsidRPr="00C6052E">
              <w:t>Industry,</w:t>
            </w:r>
            <w:r w:rsidR="00177848" w:rsidRPr="00C6052E">
              <w:t xml:space="preserve"> </w:t>
            </w:r>
            <w:r w:rsidRPr="00C6052E">
              <w:t>Innovation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Sponsorships</w:t>
            </w:r>
          </w:p>
        </w:tc>
        <w:tc>
          <w:tcPr>
            <w:tcW w:w="1819" w:type="dxa"/>
            <w:noWrap/>
            <w:hideMark/>
          </w:tcPr>
          <w:p w14:paraId="5C9CD12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15,260</w:t>
            </w:r>
          </w:p>
        </w:tc>
      </w:tr>
      <w:tr w:rsidR="00EE5BB8" w:rsidRPr="00C6052E" w14:paraId="16AA4596" w14:textId="77777777" w:rsidTr="0049039B">
        <w:tc>
          <w:tcPr>
            <w:tcW w:w="3028" w:type="dxa"/>
            <w:hideMark/>
          </w:tcPr>
          <w:p w14:paraId="2069872A" w14:textId="083D285D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B731760" w14:textId="54577665" w:rsidR="00EE5BB8" w:rsidRPr="00C6052E" w:rsidRDefault="00EE5BB8" w:rsidP="0063097D">
            <w:pPr>
              <w:pStyle w:val="TableCopy"/>
            </w:pPr>
            <w:r w:rsidRPr="00C6052E">
              <w:t>Insider</w:t>
            </w:r>
            <w:r w:rsidR="00177848" w:rsidRPr="00C6052E">
              <w:t xml:space="preserve"> </w:t>
            </w:r>
            <w:r w:rsidRPr="00C6052E">
              <w:t>Guides</w:t>
            </w:r>
            <w:r w:rsidR="00177848" w:rsidRPr="00C6052E">
              <w:t xml:space="preserve"> </w:t>
            </w:r>
            <w:r w:rsidRPr="00C6052E">
              <w:t>Sponsorship</w:t>
            </w:r>
          </w:p>
        </w:tc>
        <w:tc>
          <w:tcPr>
            <w:tcW w:w="1819" w:type="dxa"/>
            <w:noWrap/>
            <w:hideMark/>
          </w:tcPr>
          <w:p w14:paraId="59546B6E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72,600</w:t>
            </w:r>
          </w:p>
        </w:tc>
      </w:tr>
      <w:tr w:rsidR="00EE5BB8" w:rsidRPr="00C6052E" w14:paraId="216457B8" w14:textId="77777777" w:rsidTr="0049039B">
        <w:tc>
          <w:tcPr>
            <w:tcW w:w="3028" w:type="dxa"/>
            <w:hideMark/>
          </w:tcPr>
          <w:p w14:paraId="1D3C512E" w14:textId="7406DC56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E030257" w14:textId="5CEA42C8" w:rsidR="00EE5BB8" w:rsidRPr="00C6052E" w:rsidRDefault="00EE5BB8" w:rsidP="0063097D">
            <w:pPr>
              <w:pStyle w:val="TableCopy"/>
            </w:pP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Spirit</w:t>
            </w:r>
            <w:r w:rsidR="00177848" w:rsidRPr="00C6052E">
              <w:t xml:space="preserve"> </w:t>
            </w:r>
            <w:r w:rsidRPr="00C6052E">
              <w:t>Inbound</w:t>
            </w:r>
            <w:r w:rsidR="00177848" w:rsidRPr="00C6052E"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Mission</w:t>
            </w:r>
          </w:p>
        </w:tc>
        <w:tc>
          <w:tcPr>
            <w:tcW w:w="1819" w:type="dxa"/>
            <w:noWrap/>
            <w:hideMark/>
          </w:tcPr>
          <w:p w14:paraId="447D990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330,000</w:t>
            </w:r>
          </w:p>
        </w:tc>
      </w:tr>
      <w:tr w:rsidR="00EE5BB8" w:rsidRPr="00C6052E" w14:paraId="4B310410" w14:textId="77777777" w:rsidTr="0049039B">
        <w:tc>
          <w:tcPr>
            <w:tcW w:w="3028" w:type="dxa"/>
            <w:hideMark/>
          </w:tcPr>
          <w:p w14:paraId="2185EDD6" w14:textId="7A878A09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A01E2DD" w14:textId="6B5E8693" w:rsidR="00EE5BB8" w:rsidRPr="00C6052E" w:rsidRDefault="00EE5BB8" w:rsidP="0063097D">
            <w:pPr>
              <w:pStyle w:val="TableCopy"/>
            </w:pPr>
            <w:r w:rsidRPr="00C6052E">
              <w:t>Melbourne</w:t>
            </w:r>
            <w:r w:rsidR="00177848" w:rsidRPr="00C6052E">
              <w:t xml:space="preserve"> </w:t>
            </w:r>
            <w:r w:rsidRPr="00C6052E">
              <w:t>EdTech</w:t>
            </w:r>
            <w:r w:rsidR="00177848" w:rsidRPr="00C6052E">
              <w:t xml:space="preserve"> </w:t>
            </w:r>
            <w:r w:rsidRPr="00C6052E">
              <w:t>Summit</w:t>
            </w:r>
            <w:r w:rsidR="00177848" w:rsidRPr="00C6052E">
              <w:t xml:space="preserve"> </w:t>
            </w:r>
            <w:r w:rsidRPr="00C6052E">
              <w:t>&amp;</w:t>
            </w:r>
            <w:r w:rsidR="00177848" w:rsidRPr="00C6052E">
              <w:t xml:space="preserve"> </w:t>
            </w:r>
            <w:r w:rsidRPr="00C6052E">
              <w:t>EdTech</w:t>
            </w:r>
            <w:r w:rsidR="00177848" w:rsidRPr="00C6052E">
              <w:t xml:space="preserve"> </w:t>
            </w:r>
            <w:r w:rsidRPr="00C6052E">
              <w:t>Snapshots</w:t>
            </w:r>
          </w:p>
        </w:tc>
        <w:tc>
          <w:tcPr>
            <w:tcW w:w="1819" w:type="dxa"/>
            <w:noWrap/>
            <w:hideMark/>
          </w:tcPr>
          <w:p w14:paraId="25691400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96,800</w:t>
            </w:r>
          </w:p>
        </w:tc>
      </w:tr>
      <w:tr w:rsidR="00EE5BB8" w:rsidRPr="00C6052E" w14:paraId="2CADC54B" w14:textId="77777777" w:rsidTr="0049039B">
        <w:tc>
          <w:tcPr>
            <w:tcW w:w="3028" w:type="dxa"/>
            <w:hideMark/>
          </w:tcPr>
          <w:p w14:paraId="3275BF44" w14:textId="393DD65E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A376B4B" w14:textId="1B286CEE" w:rsidR="00EE5BB8" w:rsidRPr="00C6052E" w:rsidRDefault="00EE5BB8" w:rsidP="0063097D">
            <w:pPr>
              <w:pStyle w:val="TableCopy"/>
            </w:pPr>
            <w:r w:rsidRPr="00C6052E">
              <w:t>Study</w:t>
            </w:r>
            <w:r w:rsidR="00177848" w:rsidRPr="00C6052E">
              <w:t xml:space="preserve"> </w:t>
            </w:r>
            <w:r w:rsidRPr="00C6052E">
              <w:t>Melbourne</w:t>
            </w:r>
            <w:r w:rsidR="00177848" w:rsidRPr="00C6052E">
              <w:t xml:space="preserve"> </w:t>
            </w:r>
            <w:r w:rsidRPr="00C6052E">
              <w:t>Inclusion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</w:p>
        </w:tc>
        <w:tc>
          <w:tcPr>
            <w:tcW w:w="1819" w:type="dxa"/>
            <w:noWrap/>
            <w:hideMark/>
          </w:tcPr>
          <w:p w14:paraId="6B1C030C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1,572,768</w:t>
            </w:r>
          </w:p>
        </w:tc>
      </w:tr>
      <w:tr w:rsidR="00EE5BB8" w:rsidRPr="00C6052E" w14:paraId="58527663" w14:textId="77777777" w:rsidTr="0049039B">
        <w:tc>
          <w:tcPr>
            <w:tcW w:w="3028" w:type="dxa"/>
            <w:hideMark/>
          </w:tcPr>
          <w:p w14:paraId="2176914F" w14:textId="6ACF5DEA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CB14CFA" w14:textId="6097D060" w:rsidR="00EE5BB8" w:rsidRPr="00C6052E" w:rsidRDefault="00EE5BB8" w:rsidP="0063097D">
            <w:pPr>
              <w:pStyle w:val="TableCopy"/>
            </w:pPr>
            <w:r w:rsidRPr="00C6052E">
              <w:t>Study</w:t>
            </w:r>
            <w:r w:rsidR="00177848" w:rsidRPr="00C6052E">
              <w:t xml:space="preserve"> </w:t>
            </w:r>
            <w:r w:rsidRPr="00C6052E">
              <w:t>Melbourne</w:t>
            </w:r>
            <w:r w:rsidR="00177848" w:rsidRPr="00C6052E">
              <w:t xml:space="preserve"> </w:t>
            </w:r>
            <w:r w:rsidRPr="00C6052E">
              <w:t>Sponsorship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18E30563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9,900</w:t>
            </w:r>
          </w:p>
        </w:tc>
      </w:tr>
      <w:tr w:rsidR="00EE5BB8" w:rsidRPr="00C6052E" w14:paraId="24F32855" w14:textId="77777777" w:rsidTr="0049039B">
        <w:tc>
          <w:tcPr>
            <w:tcW w:w="3028" w:type="dxa"/>
            <w:hideMark/>
          </w:tcPr>
          <w:p w14:paraId="6E94A27B" w14:textId="1B21B55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72A45D0" w14:textId="2EA1CAAE" w:rsidR="00EE5BB8" w:rsidRPr="00C6052E" w:rsidRDefault="00EE5BB8" w:rsidP="0063097D">
            <w:pPr>
              <w:pStyle w:val="TableCopy"/>
            </w:pPr>
            <w:r w:rsidRPr="00C6052E">
              <w:t>Trade</w:t>
            </w:r>
            <w:r w:rsidR="00177848" w:rsidRPr="00C6052E">
              <w:t xml:space="preserve"> </w:t>
            </w:r>
            <w:r w:rsidRPr="00C6052E">
              <w:t>Missions</w:t>
            </w:r>
          </w:p>
        </w:tc>
        <w:tc>
          <w:tcPr>
            <w:tcW w:w="1819" w:type="dxa"/>
            <w:noWrap/>
            <w:hideMark/>
          </w:tcPr>
          <w:p w14:paraId="0BC52398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154,000</w:t>
            </w:r>
          </w:p>
        </w:tc>
      </w:tr>
      <w:tr w:rsidR="00EE5BB8" w:rsidRPr="00C6052E" w14:paraId="269555E5" w14:textId="77777777" w:rsidTr="0049039B">
        <w:tc>
          <w:tcPr>
            <w:tcW w:w="3028" w:type="dxa"/>
            <w:hideMark/>
          </w:tcPr>
          <w:p w14:paraId="1F5EFB81" w14:textId="002969D6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19E3474D" w14:textId="62536364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Awards</w:t>
            </w:r>
          </w:p>
        </w:tc>
        <w:tc>
          <w:tcPr>
            <w:tcW w:w="1819" w:type="dxa"/>
            <w:noWrap/>
            <w:hideMark/>
          </w:tcPr>
          <w:p w14:paraId="3F331ABB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60,000</w:t>
            </w:r>
          </w:p>
        </w:tc>
      </w:tr>
      <w:tr w:rsidR="00EE5BB8" w:rsidRPr="00C6052E" w14:paraId="4C7100B7" w14:textId="77777777" w:rsidTr="0049039B">
        <w:tc>
          <w:tcPr>
            <w:tcW w:w="3028" w:type="dxa"/>
            <w:hideMark/>
          </w:tcPr>
          <w:p w14:paraId="4A0D037D" w14:textId="3A271264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704BAF52" w14:textId="3FA02205" w:rsidR="00EE5BB8" w:rsidRPr="00C6052E" w:rsidRDefault="00EE5BB8" w:rsidP="0063097D">
            <w:pPr>
              <w:pStyle w:val="TableCopy"/>
            </w:pPr>
            <w:r w:rsidRPr="00C6052E">
              <w:t>Wine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World</w:t>
            </w:r>
          </w:p>
        </w:tc>
        <w:tc>
          <w:tcPr>
            <w:tcW w:w="1819" w:type="dxa"/>
            <w:noWrap/>
            <w:hideMark/>
          </w:tcPr>
          <w:p w14:paraId="2291BF9F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2,096,600</w:t>
            </w:r>
          </w:p>
        </w:tc>
      </w:tr>
      <w:tr w:rsidR="00EE5BB8" w:rsidRPr="00C6052E" w14:paraId="595E7832" w14:textId="77777777" w:rsidTr="0049039B">
        <w:tc>
          <w:tcPr>
            <w:tcW w:w="3028" w:type="dxa"/>
            <w:hideMark/>
          </w:tcPr>
          <w:p w14:paraId="26355109" w14:textId="20CA239E" w:rsidR="00EE5BB8" w:rsidRPr="00C6052E" w:rsidRDefault="00EE5BB8" w:rsidP="0063097D">
            <w:pPr>
              <w:pStyle w:val="TableCopy"/>
            </w:pPr>
            <w:r w:rsidRPr="00C6052E">
              <w:t>Training,</w:t>
            </w:r>
            <w:r w:rsidR="00177848" w:rsidRPr="00C6052E">
              <w:t xml:space="preserve"> </w:t>
            </w:r>
            <w:r w:rsidRPr="00C6052E">
              <w:t>Higher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4764" w:type="dxa"/>
            <w:hideMark/>
          </w:tcPr>
          <w:p w14:paraId="667296F7" w14:textId="433442C4" w:rsidR="00EE5BB8" w:rsidRPr="00C6052E" w:rsidRDefault="00EE5BB8" w:rsidP="0063097D">
            <w:pPr>
              <w:pStyle w:val="TableCopy"/>
            </w:pPr>
            <w:r w:rsidRPr="00C6052E">
              <w:t>Adult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Further</w:t>
            </w:r>
            <w:r w:rsidR="00177848" w:rsidRPr="00C6052E">
              <w:t xml:space="preserve"> </w:t>
            </w:r>
            <w:r w:rsidRPr="00C6052E">
              <w:t>Education</w:t>
            </w:r>
          </w:p>
        </w:tc>
        <w:tc>
          <w:tcPr>
            <w:tcW w:w="1819" w:type="dxa"/>
            <w:noWrap/>
            <w:hideMark/>
          </w:tcPr>
          <w:p w14:paraId="5516739F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1,075,547</w:t>
            </w:r>
          </w:p>
        </w:tc>
      </w:tr>
      <w:tr w:rsidR="00EE5BB8" w:rsidRPr="00C6052E" w14:paraId="25C3D823" w14:textId="77777777" w:rsidTr="0049039B">
        <w:tc>
          <w:tcPr>
            <w:tcW w:w="3028" w:type="dxa"/>
            <w:hideMark/>
          </w:tcPr>
          <w:p w14:paraId="1836036A" w14:textId="54B3FDA2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B2DA68A" w14:textId="213C5470" w:rsidR="00EE5BB8" w:rsidRPr="00C6052E" w:rsidRDefault="00EE5BB8" w:rsidP="0063097D">
            <w:pPr>
              <w:pStyle w:val="TableCopy"/>
            </w:pPr>
            <w:r w:rsidRPr="00C6052E">
              <w:t>Apprenticeships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  <w:tc>
          <w:tcPr>
            <w:tcW w:w="1819" w:type="dxa"/>
            <w:noWrap/>
            <w:hideMark/>
          </w:tcPr>
          <w:p w14:paraId="515ADC57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7,950,834</w:t>
            </w:r>
          </w:p>
        </w:tc>
      </w:tr>
      <w:tr w:rsidR="00EE5BB8" w:rsidRPr="00C6052E" w14:paraId="15C91F93" w14:textId="77777777" w:rsidTr="0049039B">
        <w:tc>
          <w:tcPr>
            <w:tcW w:w="3028" w:type="dxa"/>
            <w:hideMark/>
          </w:tcPr>
          <w:p w14:paraId="65478B15" w14:textId="28BD6171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04AF92B4" w14:textId="5DA7DF7A" w:rsidR="00EE5BB8" w:rsidRPr="00C6052E" w:rsidRDefault="00EE5BB8" w:rsidP="0063097D">
            <w:pPr>
              <w:pStyle w:val="TableCopy"/>
            </w:pPr>
            <w:r w:rsidRPr="00C6052E">
              <w:t>Assets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Capital</w:t>
            </w:r>
            <w:r w:rsidR="00177848" w:rsidRPr="00C6052E">
              <w:t xml:space="preserve"> </w:t>
            </w:r>
            <w:r w:rsidRPr="00C6052E">
              <w:t>Works</w:t>
            </w:r>
          </w:p>
        </w:tc>
        <w:tc>
          <w:tcPr>
            <w:tcW w:w="1819" w:type="dxa"/>
            <w:noWrap/>
            <w:hideMark/>
          </w:tcPr>
          <w:p w14:paraId="5E9BB059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45,494,387</w:t>
            </w:r>
          </w:p>
        </w:tc>
      </w:tr>
      <w:tr w:rsidR="00EE5BB8" w:rsidRPr="00C6052E" w14:paraId="5BF28BAB" w14:textId="77777777" w:rsidTr="0049039B">
        <w:tc>
          <w:tcPr>
            <w:tcW w:w="3028" w:type="dxa"/>
            <w:hideMark/>
          </w:tcPr>
          <w:p w14:paraId="5FCD0AB0" w14:textId="70F8C3DF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581FFC4B" w14:textId="33507571" w:rsidR="00EE5BB8" w:rsidRPr="00C6052E" w:rsidRDefault="00EE5BB8" w:rsidP="0063097D">
            <w:pPr>
              <w:pStyle w:val="TableCopy"/>
            </w:pPr>
            <w:r w:rsidRPr="00C6052E">
              <w:t>Industry</w:t>
            </w:r>
            <w:r w:rsidR="00177848" w:rsidRPr="00C6052E">
              <w:t xml:space="preserve"> </w:t>
            </w:r>
            <w:r w:rsidRPr="00C6052E">
              <w:t>Partnerships</w:t>
            </w:r>
          </w:p>
        </w:tc>
        <w:tc>
          <w:tcPr>
            <w:tcW w:w="1819" w:type="dxa"/>
            <w:noWrap/>
            <w:hideMark/>
          </w:tcPr>
          <w:p w14:paraId="5E1EBAD6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12,907,821</w:t>
            </w:r>
          </w:p>
        </w:tc>
      </w:tr>
      <w:tr w:rsidR="00EE5BB8" w:rsidRPr="00C6052E" w14:paraId="151208B8" w14:textId="77777777" w:rsidTr="0049039B">
        <w:tc>
          <w:tcPr>
            <w:tcW w:w="3028" w:type="dxa"/>
            <w:hideMark/>
          </w:tcPr>
          <w:p w14:paraId="02E4F67E" w14:textId="593E0407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24D0EB4F" w14:textId="59CB26EA" w:rsidR="00EE5BB8" w:rsidRPr="00C6052E" w:rsidRDefault="00EE5BB8" w:rsidP="0063097D">
            <w:pPr>
              <w:pStyle w:val="TableCopy"/>
            </w:pPr>
            <w:r w:rsidRPr="00C6052E">
              <w:t>Learner</w:t>
            </w:r>
            <w:r w:rsidR="00177848" w:rsidRPr="00C6052E">
              <w:t xml:space="preserve"> </w:t>
            </w:r>
            <w:r w:rsidRPr="00C6052E">
              <w:t>Pathways</w:t>
            </w:r>
          </w:p>
        </w:tc>
        <w:tc>
          <w:tcPr>
            <w:tcW w:w="1819" w:type="dxa"/>
            <w:noWrap/>
            <w:hideMark/>
          </w:tcPr>
          <w:p w14:paraId="7DDFFDA1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13,590,737</w:t>
            </w:r>
          </w:p>
        </w:tc>
      </w:tr>
      <w:tr w:rsidR="00EE5BB8" w:rsidRPr="00C6052E" w14:paraId="6D07DF8D" w14:textId="77777777" w:rsidTr="0049039B">
        <w:tc>
          <w:tcPr>
            <w:tcW w:w="3028" w:type="dxa"/>
            <w:hideMark/>
          </w:tcPr>
          <w:p w14:paraId="6FE53ECD" w14:textId="6EB2051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8A73502" w14:textId="051A59DB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Management</w:t>
            </w:r>
          </w:p>
        </w:tc>
        <w:tc>
          <w:tcPr>
            <w:tcW w:w="1819" w:type="dxa"/>
            <w:noWrap/>
            <w:hideMark/>
          </w:tcPr>
          <w:p w14:paraId="51A9755A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346,500</w:t>
            </w:r>
          </w:p>
        </w:tc>
      </w:tr>
      <w:tr w:rsidR="00EE5BB8" w:rsidRPr="00C6052E" w14:paraId="0C93D2EC" w14:textId="77777777" w:rsidTr="0049039B">
        <w:tc>
          <w:tcPr>
            <w:tcW w:w="3028" w:type="dxa"/>
            <w:hideMark/>
          </w:tcPr>
          <w:p w14:paraId="6218069A" w14:textId="17644C55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EC22ED1" w14:textId="26AD3158" w:rsidR="00EE5BB8" w:rsidRPr="00C6052E" w:rsidRDefault="00EE5BB8" w:rsidP="0063097D">
            <w:pPr>
              <w:pStyle w:val="TableCopy"/>
            </w:pPr>
            <w:r w:rsidRPr="00C6052E">
              <w:t>Skills</w:t>
            </w:r>
            <w:r w:rsidR="00177848" w:rsidRPr="00C6052E">
              <w:t xml:space="preserve"> </w:t>
            </w:r>
            <w:r w:rsidRPr="00C6052E">
              <w:t>First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  <w:tc>
          <w:tcPr>
            <w:tcW w:w="1819" w:type="dxa"/>
            <w:noWrap/>
            <w:hideMark/>
          </w:tcPr>
          <w:p w14:paraId="0A8ADED9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839,972,142</w:t>
            </w:r>
          </w:p>
        </w:tc>
      </w:tr>
      <w:tr w:rsidR="00EE5BB8" w:rsidRPr="00C6052E" w14:paraId="4D5EB61B" w14:textId="77777777" w:rsidTr="0049039B">
        <w:tc>
          <w:tcPr>
            <w:tcW w:w="3028" w:type="dxa"/>
            <w:hideMark/>
          </w:tcPr>
          <w:p w14:paraId="1E0F6208" w14:textId="16E6C580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4F308C85" w14:textId="08FC5968" w:rsidR="00EE5BB8" w:rsidRPr="00C6052E" w:rsidRDefault="00EE5BB8" w:rsidP="0063097D">
            <w:pPr>
              <w:pStyle w:val="TableCopy"/>
            </w:pPr>
            <w:r w:rsidRPr="00C6052E">
              <w:t>TAFE</w:t>
            </w:r>
            <w:r w:rsidR="00177848" w:rsidRPr="00C6052E">
              <w:t xml:space="preserve"> </w:t>
            </w:r>
            <w:r w:rsidRPr="00C6052E">
              <w:t>Programs</w:t>
            </w:r>
          </w:p>
        </w:tc>
        <w:tc>
          <w:tcPr>
            <w:tcW w:w="1819" w:type="dxa"/>
            <w:noWrap/>
            <w:hideMark/>
          </w:tcPr>
          <w:p w14:paraId="148BAC53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283,321,858</w:t>
            </w:r>
          </w:p>
        </w:tc>
      </w:tr>
      <w:tr w:rsidR="00EE5BB8" w:rsidRPr="00C6052E" w14:paraId="7DEACAD6" w14:textId="77777777" w:rsidTr="0049039B">
        <w:tc>
          <w:tcPr>
            <w:tcW w:w="3028" w:type="dxa"/>
            <w:hideMark/>
          </w:tcPr>
          <w:p w14:paraId="457D0E5D" w14:textId="6AE491D1" w:rsidR="00EE5BB8" w:rsidRPr="00C6052E" w:rsidRDefault="00177848" w:rsidP="0063097D">
            <w:pPr>
              <w:pStyle w:val="TableCopy"/>
            </w:pPr>
            <w:r w:rsidRPr="00C6052E">
              <w:rPr>
                <w:rFonts w:cs="Cambria"/>
              </w:rPr>
              <w:t xml:space="preserve"> </w:t>
            </w:r>
          </w:p>
        </w:tc>
        <w:tc>
          <w:tcPr>
            <w:tcW w:w="4764" w:type="dxa"/>
            <w:hideMark/>
          </w:tcPr>
          <w:p w14:paraId="699CD67B" w14:textId="5BCB36E3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Authority</w:t>
            </w:r>
          </w:p>
        </w:tc>
        <w:tc>
          <w:tcPr>
            <w:tcW w:w="1819" w:type="dxa"/>
            <w:noWrap/>
            <w:hideMark/>
          </w:tcPr>
          <w:p w14:paraId="40DD1E93" w14:textId="77777777" w:rsidR="00EE5BB8" w:rsidRPr="00C6052E" w:rsidRDefault="00EE5BB8" w:rsidP="0049039B">
            <w:pPr>
              <w:pStyle w:val="TableCopy"/>
              <w:jc w:val="right"/>
            </w:pPr>
            <w:r w:rsidRPr="00C6052E">
              <w:t>23,243,232</w:t>
            </w:r>
          </w:p>
        </w:tc>
      </w:tr>
      <w:tr w:rsidR="00EE5BB8" w:rsidRPr="00C6052E" w14:paraId="54A01FCF" w14:textId="77777777" w:rsidTr="0049039B">
        <w:tc>
          <w:tcPr>
            <w:tcW w:w="3028" w:type="dxa"/>
            <w:hideMark/>
          </w:tcPr>
          <w:p w14:paraId="337460FD" w14:textId="52F1B458" w:rsidR="00EE5BB8" w:rsidRPr="00C6052E" w:rsidRDefault="00EE5BB8" w:rsidP="0063097D">
            <w:pPr>
              <w:pStyle w:val="Tabletotal"/>
            </w:pPr>
            <w:r w:rsidRPr="00C6052E">
              <w:t>Grant</w:t>
            </w:r>
            <w:r w:rsidR="00177848" w:rsidRPr="00C6052E">
              <w:t xml:space="preserve"> </w:t>
            </w:r>
            <w:r w:rsidRPr="00C6052E">
              <w:t>Total</w:t>
            </w:r>
          </w:p>
        </w:tc>
        <w:tc>
          <w:tcPr>
            <w:tcW w:w="4764" w:type="dxa"/>
            <w:hideMark/>
          </w:tcPr>
          <w:p w14:paraId="12B99D75" w14:textId="77777777" w:rsidR="00EE5BB8" w:rsidRPr="00C6052E" w:rsidRDefault="00EE5BB8" w:rsidP="0063097D">
            <w:pPr>
              <w:pStyle w:val="Tabletotal"/>
            </w:pPr>
          </w:p>
        </w:tc>
        <w:tc>
          <w:tcPr>
            <w:tcW w:w="1819" w:type="dxa"/>
            <w:hideMark/>
          </w:tcPr>
          <w:p w14:paraId="75DA5948" w14:textId="77777777" w:rsidR="00EE5BB8" w:rsidRPr="00C6052E" w:rsidRDefault="00EE5BB8" w:rsidP="0049039B">
            <w:pPr>
              <w:pStyle w:val="Tabletotal"/>
              <w:jc w:val="right"/>
            </w:pPr>
            <w:r w:rsidRPr="00C6052E">
              <w:t>$1,888,709,209</w:t>
            </w:r>
          </w:p>
        </w:tc>
      </w:tr>
    </w:tbl>
    <w:p w14:paraId="566061E3" w14:textId="77777777" w:rsidR="00EE5BB8" w:rsidRDefault="00EE5BB8" w:rsidP="00EE5BB8">
      <w:pPr>
        <w:pStyle w:val="Tablenotes"/>
      </w:pPr>
      <w:r w:rsidRPr="00C6052E">
        <w:t>1.</w:t>
      </w:r>
      <w:r w:rsidR="00177848" w:rsidRPr="00C6052E">
        <w:t xml:space="preserve"> </w:t>
      </w:r>
      <w:r w:rsidRPr="00C6052E">
        <w:tab/>
        <w:t>This</w:t>
      </w:r>
      <w:r w:rsidR="00177848" w:rsidRPr="00C6052E">
        <w:t xml:space="preserve"> </w:t>
      </w:r>
      <w:r w:rsidRPr="00C6052E">
        <w:t>figure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grants</w:t>
      </w:r>
      <w:r w:rsidR="00177848" w:rsidRPr="00C6052E">
        <w:t xml:space="preserve"> </w:t>
      </w:r>
      <w:r w:rsidRPr="00C6052E">
        <w:t>disbursed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year.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such,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disclosed</w:t>
      </w:r>
      <w:r w:rsidR="00177848" w:rsidRPr="00C6052E">
        <w:t xml:space="preserve"> </w:t>
      </w:r>
      <w:r w:rsidRPr="00C6052E">
        <w:t>amount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reconcile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statements</w:t>
      </w:r>
    </w:p>
    <w:p w14:paraId="1DF11D65" w14:textId="733E946C" w:rsidR="001713CE" w:rsidRPr="00C6052E" w:rsidRDefault="001713CE" w:rsidP="00EE5BB8">
      <w:pPr>
        <w:pStyle w:val="Tablenotes"/>
        <w:sectPr w:rsidR="001713CE" w:rsidRPr="00C6052E" w:rsidSect="00EE5BB8">
          <w:headerReference w:type="even" r:id="rId18"/>
          <w:footerReference w:type="even" r:id="rId19"/>
          <w:pgSz w:w="11907" w:h="16840" w:code="9"/>
          <w:pgMar w:top="1134" w:right="1134" w:bottom="1134" w:left="1134" w:header="567" w:footer="567" w:gutter="0"/>
          <w:cols w:space="340"/>
          <w:docGrid w:linePitch="360"/>
        </w:sectPr>
      </w:pPr>
    </w:p>
    <w:p w14:paraId="46017353" w14:textId="13CF94F8" w:rsidR="00EE5BB8" w:rsidRPr="00C6052E" w:rsidRDefault="00EE5BB8" w:rsidP="00EE5BB8">
      <w:pPr>
        <w:pStyle w:val="Heading2"/>
      </w:pPr>
      <w:bookmarkStart w:id="27" w:name="_Ref210221510"/>
      <w:bookmarkStart w:id="28" w:name="_Toc213852190"/>
      <w:bookmarkStart w:id="29" w:name="_Toc214375885"/>
      <w:r w:rsidRPr="00C6052E">
        <w:lastRenderedPageBreak/>
        <w:t>Appendix</w:t>
      </w:r>
      <w:r w:rsidR="00177848" w:rsidRPr="00C6052E">
        <w:t xml:space="preserve"> </w:t>
      </w:r>
      <w:r w:rsidRPr="00C6052E">
        <w:t>6: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advertising</w:t>
      </w:r>
      <w:r w:rsidR="00177848" w:rsidRPr="00C6052E">
        <w:t xml:space="preserve"> </w:t>
      </w:r>
      <w:r w:rsidRPr="00C6052E">
        <w:t>expenditure</w:t>
      </w:r>
      <w:bookmarkEnd w:id="27"/>
      <w:bookmarkEnd w:id="28"/>
      <w:bookmarkEnd w:id="29"/>
    </w:p>
    <w:p w14:paraId="40B20381" w14:textId="1C721656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one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advertising</w:t>
      </w:r>
      <w:r w:rsidR="00177848" w:rsidRPr="00C6052E">
        <w:t xml:space="preserve"> </w:t>
      </w:r>
      <w:r w:rsidRPr="00C6052E">
        <w:t>campaign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media</w:t>
      </w:r>
      <w:r w:rsidR="00177848" w:rsidRPr="00C6052E">
        <w:t xml:space="preserve"> </w:t>
      </w:r>
      <w:r w:rsidRPr="00C6052E">
        <w:t>spend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$100,000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greater</w:t>
      </w:r>
      <w:r w:rsidR="00177848" w:rsidRPr="00C6052E">
        <w:t xml:space="preserve"> </w:t>
      </w:r>
      <w:r w:rsidRPr="00C6052E">
        <w:t>(exclusive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GST).</w:t>
      </w:r>
      <w:r w:rsidR="00177848" w:rsidRPr="00C6052E">
        <w:t xml:space="preserve"> </w:t>
      </w:r>
      <w:r w:rsidRPr="00C6052E">
        <w:br/>
        <w:t>The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campaign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outlined</w:t>
      </w:r>
      <w:r w:rsidR="00177848" w:rsidRPr="00C6052E">
        <w:t xml:space="preserve"> </w:t>
      </w:r>
      <w:r w:rsidRPr="00C6052E">
        <w:t>below.</w:t>
      </w:r>
    </w:p>
    <w:p w14:paraId="083D493A" w14:textId="7C994ECB" w:rsidR="00EE5BB8" w:rsidRPr="00C6052E" w:rsidRDefault="0049039B" w:rsidP="0049039B">
      <w:pPr>
        <w:pStyle w:val="TableHeading"/>
      </w:pPr>
      <w:r w:rsidRPr="00C6052E">
        <w:t>Details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advertising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(campaigns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media</w:t>
      </w:r>
      <w:r w:rsidR="00177848" w:rsidRPr="00C6052E">
        <w:t xml:space="preserve"> </w:t>
      </w:r>
      <w:r w:rsidRPr="00C6052E">
        <w:t>spend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="00EE5BB8" w:rsidRPr="00C6052E">
        <w:t>$100</w:t>
      </w:r>
      <w:r w:rsidR="00177848" w:rsidRPr="00C6052E">
        <w:t xml:space="preserve"> </w:t>
      </w:r>
      <w:r w:rsidR="00EE5BB8" w:rsidRPr="00C6052E">
        <w:t>000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greater)</w:t>
      </w:r>
      <w:r>
        <w:br/>
      </w:r>
      <w:r w:rsidRPr="00C6052E">
        <w:t>Expenditure, excluding GST ($)</w:t>
      </w:r>
    </w:p>
    <w:tbl>
      <w:tblPr>
        <w:tblStyle w:val="TableGrid"/>
        <w:tblW w:w="14570" w:type="dxa"/>
        <w:tblLayout w:type="fixed"/>
        <w:tblLook w:val="0660" w:firstRow="1" w:lastRow="1" w:firstColumn="0" w:lastColumn="0" w:noHBand="1" w:noVBand="1"/>
      </w:tblPr>
      <w:tblGrid>
        <w:gridCol w:w="1586"/>
        <w:gridCol w:w="2324"/>
        <w:gridCol w:w="1330"/>
        <w:gridCol w:w="1332"/>
        <w:gridCol w:w="1503"/>
        <w:gridCol w:w="1163"/>
        <w:gridCol w:w="1333"/>
        <w:gridCol w:w="1333"/>
        <w:gridCol w:w="1333"/>
        <w:gridCol w:w="1333"/>
      </w:tblGrid>
      <w:tr w:rsidR="00EE5BB8" w:rsidRPr="00C6052E" w14:paraId="5E688D06" w14:textId="77777777" w:rsidTr="0049039B">
        <w:tc>
          <w:tcPr>
            <w:tcW w:w="1586" w:type="dxa"/>
            <w:hideMark/>
          </w:tcPr>
          <w:p w14:paraId="01C45E16" w14:textId="77777777" w:rsidR="00EE5BB8" w:rsidRPr="00C6052E" w:rsidRDefault="00EE5BB8" w:rsidP="000F5B20">
            <w:pPr>
              <w:pStyle w:val="TableColumnHeading"/>
            </w:pPr>
            <w:bookmarkStart w:id="30" w:name="TableColumnHeadings_127"/>
            <w:bookmarkEnd w:id="30"/>
            <w:r w:rsidRPr="00C6052E">
              <w:t>Campaign</w:t>
            </w:r>
          </w:p>
        </w:tc>
        <w:tc>
          <w:tcPr>
            <w:tcW w:w="2324" w:type="dxa"/>
            <w:hideMark/>
          </w:tcPr>
          <w:p w14:paraId="655A308E" w14:textId="77777777" w:rsidR="00EE5BB8" w:rsidRPr="00C6052E" w:rsidRDefault="00EE5BB8" w:rsidP="000F5B20">
            <w:pPr>
              <w:pStyle w:val="TableColumnHeading"/>
            </w:pPr>
            <w:r w:rsidRPr="00C6052E">
              <w:t>Summary</w:t>
            </w:r>
          </w:p>
        </w:tc>
        <w:tc>
          <w:tcPr>
            <w:tcW w:w="1330" w:type="dxa"/>
            <w:hideMark/>
          </w:tcPr>
          <w:p w14:paraId="5005AB21" w14:textId="77777777" w:rsidR="00EE5BB8" w:rsidRPr="00C6052E" w:rsidRDefault="00EE5BB8" w:rsidP="000F5B20">
            <w:pPr>
              <w:pStyle w:val="TableColumnHeading"/>
            </w:pPr>
            <w:r w:rsidRPr="00C6052E">
              <w:t>Dates</w:t>
            </w:r>
          </w:p>
        </w:tc>
        <w:tc>
          <w:tcPr>
            <w:tcW w:w="1332" w:type="dxa"/>
            <w:hideMark/>
          </w:tcPr>
          <w:p w14:paraId="0482DEEB" w14:textId="7A7C2F17" w:rsidR="00EE5BB8" w:rsidRPr="00C6052E" w:rsidRDefault="00EE5BB8" w:rsidP="0049039B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Advertising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(media)</w:t>
            </w:r>
          </w:p>
        </w:tc>
        <w:tc>
          <w:tcPr>
            <w:tcW w:w="1503" w:type="dxa"/>
            <w:hideMark/>
          </w:tcPr>
          <w:p w14:paraId="2BAE8D40" w14:textId="4BEB1451" w:rsidR="00EE5BB8" w:rsidRPr="00C6052E" w:rsidRDefault="00EE5BB8" w:rsidP="0049039B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Creative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campaign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development</w:t>
            </w:r>
          </w:p>
        </w:tc>
        <w:tc>
          <w:tcPr>
            <w:tcW w:w="1163" w:type="dxa"/>
            <w:hideMark/>
          </w:tcPr>
          <w:p w14:paraId="626DACB6" w14:textId="77777777" w:rsidR="00EE5BB8" w:rsidRPr="00C6052E" w:rsidRDefault="00EE5BB8" w:rsidP="0049039B">
            <w:pPr>
              <w:pStyle w:val="TableColumnHeading"/>
              <w:jc w:val="right"/>
            </w:pPr>
            <w:r w:rsidRPr="00C6052E">
              <w:t>Research</w:t>
            </w:r>
          </w:p>
        </w:tc>
        <w:tc>
          <w:tcPr>
            <w:tcW w:w="1333" w:type="dxa"/>
            <w:hideMark/>
          </w:tcPr>
          <w:p w14:paraId="2487A181" w14:textId="3F15339B" w:rsidR="00EE5BB8" w:rsidRPr="00C6052E" w:rsidRDefault="00EE5BB8" w:rsidP="0049039B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Post-</w:t>
            </w:r>
            <w:r w:rsidRPr="00C6052E">
              <w:rPr>
                <w:lang w:val="en-AU"/>
              </w:rPr>
              <w:br/>
              <w:t>campaign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evaluation</w:t>
            </w:r>
          </w:p>
        </w:tc>
        <w:tc>
          <w:tcPr>
            <w:tcW w:w="1333" w:type="dxa"/>
            <w:hideMark/>
          </w:tcPr>
          <w:p w14:paraId="024B8E1C" w14:textId="0EAB2462" w:rsidR="00EE5BB8" w:rsidRPr="00C6052E" w:rsidRDefault="00EE5BB8" w:rsidP="0049039B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Print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collateral</w:t>
            </w:r>
          </w:p>
        </w:tc>
        <w:tc>
          <w:tcPr>
            <w:tcW w:w="1333" w:type="dxa"/>
            <w:hideMark/>
          </w:tcPr>
          <w:p w14:paraId="27977D26" w14:textId="77777777" w:rsidR="00EE5BB8" w:rsidRPr="00C6052E" w:rsidRDefault="00EE5BB8" w:rsidP="0049039B">
            <w:pPr>
              <w:pStyle w:val="TableColumnHeading"/>
              <w:jc w:val="right"/>
            </w:pPr>
            <w:r w:rsidRPr="00C6052E">
              <w:t>Other</w:t>
            </w:r>
          </w:p>
        </w:tc>
        <w:tc>
          <w:tcPr>
            <w:tcW w:w="1333" w:type="dxa"/>
            <w:hideMark/>
          </w:tcPr>
          <w:p w14:paraId="79A8DE64" w14:textId="77777777" w:rsidR="00EE5BB8" w:rsidRPr="00C6052E" w:rsidRDefault="00EE5BB8" w:rsidP="0049039B">
            <w:pPr>
              <w:pStyle w:val="TableColumnHeading"/>
              <w:jc w:val="right"/>
            </w:pPr>
            <w:r w:rsidRPr="00C6052E">
              <w:t>Total</w:t>
            </w:r>
          </w:p>
        </w:tc>
      </w:tr>
      <w:tr w:rsidR="00EE5BB8" w:rsidRPr="00C6052E" w14:paraId="03183F86" w14:textId="77777777" w:rsidTr="0049039B">
        <w:tc>
          <w:tcPr>
            <w:tcW w:w="1586" w:type="dxa"/>
            <w:hideMark/>
          </w:tcPr>
          <w:p w14:paraId="6BF71231" w14:textId="6011BE00" w:rsidR="00EE5BB8" w:rsidRPr="00C6052E" w:rsidRDefault="00EE5BB8" w:rsidP="0063097D">
            <w:pPr>
              <w:pStyle w:val="TableCopy"/>
            </w:pPr>
            <w:r w:rsidRPr="00C6052E">
              <w:t>Study</w:t>
            </w:r>
            <w:r w:rsidR="00177848" w:rsidRPr="00C6052E">
              <w:t xml:space="preserve"> </w:t>
            </w:r>
            <w:r w:rsidRPr="00C6052E">
              <w:t>Melbourne</w:t>
            </w:r>
            <w:r w:rsidR="00177848" w:rsidRPr="00C6052E">
              <w:t xml:space="preserve"> </w:t>
            </w:r>
            <w:r w:rsidRPr="00C6052E">
              <w:t>International</w:t>
            </w:r>
          </w:p>
        </w:tc>
        <w:tc>
          <w:tcPr>
            <w:tcW w:w="2324" w:type="dxa"/>
            <w:hideMark/>
          </w:tcPr>
          <w:p w14:paraId="0081DB0A" w14:textId="3BFD7799" w:rsidR="00EE5BB8" w:rsidRPr="00C6052E" w:rsidRDefault="00EE5BB8" w:rsidP="0063097D">
            <w:pPr>
              <w:pStyle w:val="TableCopy"/>
            </w:pPr>
            <w:r w:rsidRPr="00C6052E">
              <w:t>This</w:t>
            </w:r>
            <w:r w:rsidR="00177848" w:rsidRPr="00C6052E">
              <w:t xml:space="preserve"> </w:t>
            </w:r>
            <w:r w:rsidRPr="00C6052E">
              <w:t>multi-year</w:t>
            </w:r>
            <w:r w:rsidR="00177848" w:rsidRPr="00C6052E">
              <w:t xml:space="preserve"> </w:t>
            </w:r>
            <w:r w:rsidRPr="00C6052E">
              <w:t>offshore</w:t>
            </w:r>
            <w:r w:rsidR="00177848" w:rsidRPr="00C6052E">
              <w:t xml:space="preserve"> </w:t>
            </w:r>
            <w:r w:rsidRPr="00C6052E">
              <w:t>campaign</w:t>
            </w:r>
            <w:r w:rsidR="00177848" w:rsidRPr="00C6052E">
              <w:t xml:space="preserve"> </w:t>
            </w:r>
            <w:r w:rsidRPr="00C6052E">
              <w:t>promoted</w:t>
            </w:r>
            <w:r w:rsidR="00177848" w:rsidRPr="00C6052E">
              <w:t xml:space="preserve"> </w:t>
            </w:r>
            <w:r w:rsidRPr="00C6052E">
              <w:t>studying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living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Melbourne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prospective</w:t>
            </w:r>
            <w:r w:rsidR="00177848" w:rsidRPr="00C6052E">
              <w:t xml:space="preserve"> </w:t>
            </w:r>
            <w:r w:rsidRPr="00C6052E">
              <w:t>students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influencers.</w:t>
            </w:r>
          </w:p>
          <w:p w14:paraId="10BCBE37" w14:textId="61A37F87" w:rsidR="00EE5BB8" w:rsidRPr="00C6052E" w:rsidRDefault="00EE5BB8" w:rsidP="0063097D">
            <w:pPr>
              <w:pStyle w:val="TableCopy"/>
            </w:pPr>
            <w:r w:rsidRPr="00C6052E">
              <w:t>Initially</w:t>
            </w:r>
            <w:r w:rsidR="00177848" w:rsidRPr="00C6052E">
              <w:t xml:space="preserve"> </w:t>
            </w:r>
            <w:r w:rsidRPr="00C6052E">
              <w:t>launched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China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India,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campaign</w:t>
            </w:r>
            <w:r w:rsidR="00177848" w:rsidRPr="00C6052E">
              <w:t xml:space="preserve"> </w:t>
            </w:r>
            <w:r w:rsidRPr="00C6052E">
              <w:t>was</w:t>
            </w:r>
            <w:r w:rsidR="00177848" w:rsidRPr="00C6052E">
              <w:t xml:space="preserve"> </w:t>
            </w:r>
            <w:r w:rsidRPr="00C6052E">
              <w:t>then</w:t>
            </w:r>
            <w:r w:rsidR="00177848" w:rsidRPr="00C6052E">
              <w:t xml:space="preserve"> </w:t>
            </w:r>
            <w:r w:rsidRPr="00C6052E">
              <w:t>extended</w:t>
            </w:r>
            <w:r w:rsidR="00177848" w:rsidRPr="00C6052E">
              <w:t xml:space="preserve"> </w:t>
            </w:r>
            <w:r w:rsidRPr="00C6052E">
              <w:t>into</w:t>
            </w:r>
            <w:r w:rsidR="00177848" w:rsidRPr="00C6052E">
              <w:t xml:space="preserve"> </w:t>
            </w:r>
            <w:r w:rsidRPr="00C6052E">
              <w:t>5</w:t>
            </w:r>
            <w:r w:rsidR="00177848" w:rsidRPr="00C6052E">
              <w:t xml:space="preserve"> </w:t>
            </w:r>
            <w:r w:rsidRPr="00C6052E">
              <w:t>additional</w:t>
            </w:r>
            <w:r w:rsidR="00177848" w:rsidRPr="00C6052E">
              <w:t xml:space="preserve"> </w:t>
            </w:r>
            <w:r w:rsidRPr="00C6052E">
              <w:t>key</w:t>
            </w:r>
            <w:r w:rsidR="00177848" w:rsidRPr="00C6052E">
              <w:t xml:space="preserve"> </w:t>
            </w:r>
            <w:r w:rsidRPr="00C6052E">
              <w:t>markets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position</w:t>
            </w:r>
            <w:r w:rsidR="00177848" w:rsidRPr="00C6052E">
              <w:t xml:space="preserve"> </w:t>
            </w:r>
            <w:r w:rsidRPr="00C6052E">
              <w:t>Melbourne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preferred</w:t>
            </w:r>
            <w:r w:rsidR="00177848" w:rsidRPr="00C6052E">
              <w:t xml:space="preserve"> </w:t>
            </w:r>
            <w:r w:rsidRPr="00C6052E">
              <w:t>study</w:t>
            </w:r>
            <w:r w:rsidR="00177848" w:rsidRPr="00C6052E">
              <w:t xml:space="preserve"> </w:t>
            </w:r>
            <w:r w:rsidRPr="00C6052E">
              <w:t>destination.</w:t>
            </w:r>
          </w:p>
        </w:tc>
        <w:tc>
          <w:tcPr>
            <w:tcW w:w="1330" w:type="dxa"/>
            <w:hideMark/>
          </w:tcPr>
          <w:p w14:paraId="33DA0492" w14:textId="028C5CA4" w:rsidR="00EE5BB8" w:rsidRPr="00C6052E" w:rsidRDefault="00EE5BB8" w:rsidP="0063097D">
            <w:pPr>
              <w:pStyle w:val="TableCopy"/>
            </w:pPr>
            <w:r w:rsidRPr="00C6052E">
              <w:t>18/12/2024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30/6/2025</w:t>
            </w:r>
          </w:p>
        </w:tc>
        <w:tc>
          <w:tcPr>
            <w:tcW w:w="1332" w:type="dxa"/>
            <w:hideMark/>
          </w:tcPr>
          <w:p w14:paraId="4DEE2A0B" w14:textId="45B10156" w:rsidR="00EE5BB8" w:rsidRPr="00C6052E" w:rsidRDefault="00EE5BB8" w:rsidP="0049039B">
            <w:pPr>
              <w:pStyle w:val="TableCopy"/>
              <w:jc w:val="right"/>
            </w:pPr>
            <w:r w:rsidRPr="00C6052E">
              <w:t>Approved:</w:t>
            </w:r>
            <w:r w:rsidR="00177848" w:rsidRPr="00C6052E">
              <w:t xml:space="preserve"> </w:t>
            </w:r>
            <w:r w:rsidRPr="00C6052E">
              <w:t>900,000</w:t>
            </w:r>
          </w:p>
          <w:p w14:paraId="44CFD7C0" w14:textId="69DDECEB" w:rsidR="00EE5BB8" w:rsidRPr="00C6052E" w:rsidRDefault="00EE5BB8" w:rsidP="0049039B">
            <w:pPr>
              <w:pStyle w:val="TableCopy"/>
              <w:jc w:val="right"/>
            </w:pPr>
            <w:r w:rsidRPr="00C6052E">
              <w:t>Actual:</w:t>
            </w:r>
            <w:r w:rsidR="00177848" w:rsidRPr="00C6052E">
              <w:t xml:space="preserve"> </w:t>
            </w:r>
            <w:r w:rsidRPr="00C6052E">
              <w:t>899,816</w:t>
            </w:r>
          </w:p>
        </w:tc>
        <w:tc>
          <w:tcPr>
            <w:tcW w:w="1503" w:type="dxa"/>
            <w:hideMark/>
          </w:tcPr>
          <w:p w14:paraId="7494CA8C" w14:textId="2E456056" w:rsidR="00EE5BB8" w:rsidRPr="00C6052E" w:rsidRDefault="00EE5BB8" w:rsidP="0049039B">
            <w:pPr>
              <w:pStyle w:val="TableCopy"/>
              <w:jc w:val="right"/>
            </w:pPr>
            <w:r w:rsidRPr="00C6052E">
              <w:t>Planned:</w:t>
            </w:r>
            <w:r w:rsidR="00177848" w:rsidRPr="00C6052E">
              <w:t xml:space="preserve"> </w:t>
            </w:r>
            <w:r w:rsidRPr="00C6052E">
              <w:t>0</w:t>
            </w:r>
          </w:p>
          <w:p w14:paraId="0B2B48FC" w14:textId="6D3B4C11" w:rsidR="00EE5BB8" w:rsidRPr="00C6052E" w:rsidRDefault="00EE5BB8" w:rsidP="0049039B">
            <w:pPr>
              <w:pStyle w:val="TableCopy"/>
              <w:jc w:val="right"/>
            </w:pPr>
            <w:r w:rsidRPr="00C6052E">
              <w:t>Actual:</w:t>
            </w:r>
            <w:r w:rsidR="00177848" w:rsidRPr="00C6052E">
              <w:t xml:space="preserve"> </w:t>
            </w:r>
            <w:r w:rsidRPr="00C6052E">
              <w:t>0</w:t>
            </w:r>
          </w:p>
        </w:tc>
        <w:tc>
          <w:tcPr>
            <w:tcW w:w="1163" w:type="dxa"/>
            <w:hideMark/>
          </w:tcPr>
          <w:p w14:paraId="169BA339" w14:textId="7AC9DEB6" w:rsidR="00EE5BB8" w:rsidRPr="00C6052E" w:rsidRDefault="00EE5BB8" w:rsidP="0049039B">
            <w:pPr>
              <w:pStyle w:val="TableCopy"/>
              <w:jc w:val="right"/>
            </w:pPr>
            <w:r w:rsidRPr="00C6052E">
              <w:t>Planned:</w:t>
            </w:r>
            <w:r w:rsidR="00177848" w:rsidRPr="00C6052E">
              <w:t xml:space="preserve"> </w:t>
            </w:r>
            <w:r w:rsidRPr="00C6052E">
              <w:t>0</w:t>
            </w:r>
          </w:p>
          <w:p w14:paraId="6BD1739B" w14:textId="06FF720E" w:rsidR="00EE5BB8" w:rsidRPr="00C6052E" w:rsidRDefault="00EE5BB8" w:rsidP="0049039B">
            <w:pPr>
              <w:pStyle w:val="TableCopy"/>
              <w:jc w:val="right"/>
            </w:pPr>
            <w:r w:rsidRPr="00C6052E">
              <w:t>Actual:</w:t>
            </w:r>
            <w:r w:rsidR="00177848" w:rsidRPr="00C6052E">
              <w:t xml:space="preserve"> </w:t>
            </w:r>
            <w:r w:rsidRPr="00C6052E">
              <w:t>0</w:t>
            </w:r>
          </w:p>
        </w:tc>
        <w:tc>
          <w:tcPr>
            <w:tcW w:w="1333" w:type="dxa"/>
            <w:hideMark/>
          </w:tcPr>
          <w:p w14:paraId="5D4D0076" w14:textId="43FB35B4" w:rsidR="00EE5BB8" w:rsidRPr="00C6052E" w:rsidRDefault="00EE5BB8" w:rsidP="0049039B">
            <w:pPr>
              <w:pStyle w:val="TableCopy"/>
              <w:jc w:val="right"/>
            </w:pPr>
            <w:r w:rsidRPr="00C6052E">
              <w:t>Planned:</w:t>
            </w:r>
            <w:r w:rsidR="00177848" w:rsidRPr="00C6052E">
              <w:t xml:space="preserve"> </w:t>
            </w:r>
            <w:r w:rsidRPr="00C6052E">
              <w:t>0</w:t>
            </w:r>
          </w:p>
          <w:p w14:paraId="6E179225" w14:textId="418AE0A2" w:rsidR="00EE5BB8" w:rsidRPr="00C6052E" w:rsidRDefault="00EE5BB8" w:rsidP="0049039B">
            <w:pPr>
              <w:pStyle w:val="TableCopy"/>
              <w:jc w:val="right"/>
            </w:pPr>
            <w:r w:rsidRPr="00C6052E">
              <w:t>Actual:</w:t>
            </w:r>
            <w:r w:rsidR="00177848" w:rsidRPr="00C6052E">
              <w:t xml:space="preserve"> </w:t>
            </w:r>
            <w:r w:rsidRPr="00C6052E">
              <w:t>0</w:t>
            </w:r>
          </w:p>
        </w:tc>
        <w:tc>
          <w:tcPr>
            <w:tcW w:w="1333" w:type="dxa"/>
            <w:hideMark/>
          </w:tcPr>
          <w:p w14:paraId="194E8922" w14:textId="19016A23" w:rsidR="00EE5BB8" w:rsidRPr="00C6052E" w:rsidRDefault="00EE5BB8" w:rsidP="0049039B">
            <w:pPr>
              <w:pStyle w:val="TableCopy"/>
              <w:jc w:val="right"/>
            </w:pPr>
            <w:r w:rsidRPr="00C6052E">
              <w:t>Planned:</w:t>
            </w:r>
            <w:r w:rsidR="00177848" w:rsidRPr="00C6052E">
              <w:t xml:space="preserve"> </w:t>
            </w:r>
            <w:r w:rsidRPr="00C6052E">
              <w:t>0</w:t>
            </w:r>
          </w:p>
          <w:p w14:paraId="74EFA235" w14:textId="60BA8CC0" w:rsidR="00EE5BB8" w:rsidRPr="00C6052E" w:rsidRDefault="00EE5BB8" w:rsidP="0049039B">
            <w:pPr>
              <w:pStyle w:val="TableCopy"/>
              <w:jc w:val="right"/>
            </w:pPr>
            <w:r w:rsidRPr="00C6052E">
              <w:t>Actual:</w:t>
            </w:r>
            <w:r w:rsidR="00177848" w:rsidRPr="00C6052E">
              <w:t xml:space="preserve"> </w:t>
            </w:r>
            <w:r w:rsidRPr="00C6052E">
              <w:t>0</w:t>
            </w:r>
          </w:p>
        </w:tc>
        <w:tc>
          <w:tcPr>
            <w:tcW w:w="1333" w:type="dxa"/>
            <w:hideMark/>
          </w:tcPr>
          <w:p w14:paraId="282EC8B0" w14:textId="4B590BDB" w:rsidR="00EE5BB8" w:rsidRPr="00C6052E" w:rsidRDefault="00EE5BB8" w:rsidP="0049039B">
            <w:pPr>
              <w:pStyle w:val="TableCopy"/>
              <w:jc w:val="right"/>
            </w:pPr>
            <w:r w:rsidRPr="00C6052E">
              <w:t>Planned:</w:t>
            </w:r>
            <w:r w:rsidR="00177848" w:rsidRPr="00C6052E">
              <w:t xml:space="preserve"> </w:t>
            </w:r>
            <w:r w:rsidRPr="00C6052E">
              <w:t>0</w:t>
            </w:r>
          </w:p>
          <w:p w14:paraId="25D5BE1D" w14:textId="5F798191" w:rsidR="00EE5BB8" w:rsidRPr="00C6052E" w:rsidRDefault="00EE5BB8" w:rsidP="0049039B">
            <w:pPr>
              <w:pStyle w:val="TableCopy"/>
              <w:jc w:val="right"/>
            </w:pPr>
            <w:r w:rsidRPr="00C6052E">
              <w:t>Actual:</w:t>
            </w:r>
            <w:r w:rsidR="00177848" w:rsidRPr="00C6052E">
              <w:t xml:space="preserve"> </w:t>
            </w:r>
            <w:r w:rsidRPr="00C6052E">
              <w:t>0</w:t>
            </w:r>
          </w:p>
        </w:tc>
        <w:tc>
          <w:tcPr>
            <w:tcW w:w="1333" w:type="dxa"/>
            <w:hideMark/>
          </w:tcPr>
          <w:p w14:paraId="13EB1E87" w14:textId="455B7FC9" w:rsidR="00EE5BB8" w:rsidRPr="00C6052E" w:rsidRDefault="00EE5BB8" w:rsidP="0049039B">
            <w:pPr>
              <w:pStyle w:val="TableCopy"/>
              <w:jc w:val="right"/>
            </w:pPr>
            <w:r w:rsidRPr="00C6052E">
              <w:t>Planned/</w:t>
            </w:r>
            <w:r w:rsidR="00177848" w:rsidRPr="00C6052E">
              <w:t xml:space="preserve"> </w:t>
            </w:r>
            <w:r w:rsidRPr="00C6052E">
              <w:t>approved:</w:t>
            </w:r>
            <w:r w:rsidR="00177848" w:rsidRPr="00C6052E">
              <w:t xml:space="preserve"> </w:t>
            </w:r>
            <w:r w:rsidRPr="00C6052E">
              <w:t>900,000</w:t>
            </w:r>
          </w:p>
          <w:p w14:paraId="3DFED92A" w14:textId="1FB77BA1" w:rsidR="00EE5BB8" w:rsidRPr="00C6052E" w:rsidRDefault="00EE5BB8" w:rsidP="0049039B">
            <w:pPr>
              <w:pStyle w:val="TableCopy"/>
              <w:jc w:val="right"/>
            </w:pPr>
            <w:r w:rsidRPr="00C6052E">
              <w:t>Actual:</w:t>
            </w:r>
            <w:r w:rsidR="00177848" w:rsidRPr="00C6052E">
              <w:t xml:space="preserve"> </w:t>
            </w:r>
            <w:r w:rsidRPr="00C6052E">
              <w:t>899,816</w:t>
            </w:r>
          </w:p>
          <w:p w14:paraId="74DDFBF8" w14:textId="4967068F" w:rsidR="00EE5BB8" w:rsidRPr="00C6052E" w:rsidRDefault="00EE5BB8" w:rsidP="0049039B">
            <w:pPr>
              <w:pStyle w:val="TableCopy"/>
              <w:jc w:val="right"/>
            </w:pPr>
            <w:r w:rsidRPr="00C6052E">
              <w:rPr>
                <w:i/>
                <w:iCs/>
                <w:sz w:val="14"/>
                <w:szCs w:val="14"/>
              </w:rPr>
              <w:t>*Creative</w:t>
            </w:r>
            <w:r w:rsidR="00177848" w:rsidRPr="00C6052E">
              <w:rPr>
                <w:i/>
                <w:iCs/>
                <w:sz w:val="14"/>
                <w:szCs w:val="14"/>
              </w:rPr>
              <w:t xml:space="preserve"> </w:t>
            </w:r>
            <w:r w:rsidRPr="00C6052E">
              <w:rPr>
                <w:i/>
                <w:iCs/>
                <w:sz w:val="14"/>
                <w:szCs w:val="14"/>
              </w:rPr>
              <w:t>and</w:t>
            </w:r>
            <w:r w:rsidR="00177848" w:rsidRPr="00C6052E">
              <w:rPr>
                <w:i/>
                <w:iCs/>
                <w:sz w:val="14"/>
                <w:szCs w:val="14"/>
              </w:rPr>
              <w:t xml:space="preserve"> </w:t>
            </w:r>
            <w:r w:rsidRPr="00C6052E">
              <w:rPr>
                <w:i/>
                <w:iCs/>
                <w:sz w:val="14"/>
                <w:szCs w:val="14"/>
              </w:rPr>
              <w:t>research</w:t>
            </w:r>
            <w:r w:rsidR="00177848" w:rsidRPr="00C6052E">
              <w:rPr>
                <w:i/>
                <w:iCs/>
                <w:sz w:val="14"/>
                <w:szCs w:val="14"/>
              </w:rPr>
              <w:t xml:space="preserve"> </w:t>
            </w:r>
            <w:r w:rsidRPr="00C6052E">
              <w:rPr>
                <w:i/>
                <w:iCs/>
                <w:sz w:val="14"/>
                <w:szCs w:val="14"/>
              </w:rPr>
              <w:t>costs</w:t>
            </w:r>
            <w:r w:rsidR="00177848" w:rsidRPr="00C6052E">
              <w:rPr>
                <w:i/>
                <w:iCs/>
                <w:sz w:val="14"/>
                <w:szCs w:val="14"/>
              </w:rPr>
              <w:t xml:space="preserve"> </w:t>
            </w:r>
            <w:r w:rsidRPr="00C6052E">
              <w:rPr>
                <w:i/>
                <w:iCs/>
                <w:sz w:val="14"/>
                <w:szCs w:val="14"/>
              </w:rPr>
              <w:t>were</w:t>
            </w:r>
            <w:r w:rsidR="00177848" w:rsidRPr="00C6052E">
              <w:rPr>
                <w:i/>
                <w:iCs/>
                <w:sz w:val="14"/>
                <w:szCs w:val="14"/>
              </w:rPr>
              <w:t xml:space="preserve"> </w:t>
            </w:r>
            <w:r w:rsidRPr="00C6052E">
              <w:rPr>
                <w:i/>
                <w:iCs/>
                <w:sz w:val="14"/>
                <w:szCs w:val="14"/>
              </w:rPr>
              <w:t>incurred</w:t>
            </w:r>
            <w:r w:rsidR="00177848" w:rsidRPr="00C6052E">
              <w:rPr>
                <w:i/>
                <w:iCs/>
                <w:sz w:val="14"/>
                <w:szCs w:val="14"/>
              </w:rPr>
              <w:t xml:space="preserve"> </w:t>
            </w:r>
            <w:r w:rsidRPr="00C6052E">
              <w:rPr>
                <w:i/>
                <w:iCs/>
                <w:sz w:val="14"/>
                <w:szCs w:val="14"/>
              </w:rPr>
              <w:t>in</w:t>
            </w:r>
            <w:r w:rsidR="00177848" w:rsidRPr="00C6052E">
              <w:rPr>
                <w:i/>
                <w:iCs/>
                <w:sz w:val="14"/>
                <w:szCs w:val="14"/>
              </w:rPr>
              <w:t xml:space="preserve"> </w:t>
            </w:r>
            <w:r w:rsidRPr="00C6052E">
              <w:rPr>
                <w:i/>
                <w:iCs/>
                <w:sz w:val="14"/>
                <w:szCs w:val="14"/>
              </w:rPr>
              <w:t>the</w:t>
            </w:r>
            <w:r w:rsidR="00177848" w:rsidRPr="00C6052E">
              <w:rPr>
                <w:i/>
                <w:iCs/>
                <w:sz w:val="14"/>
                <w:szCs w:val="14"/>
              </w:rPr>
              <w:t xml:space="preserve"> </w:t>
            </w:r>
            <w:r w:rsidRPr="00C6052E">
              <w:rPr>
                <w:i/>
                <w:iCs/>
                <w:sz w:val="14"/>
                <w:szCs w:val="14"/>
              </w:rPr>
              <w:t>previous</w:t>
            </w:r>
            <w:r w:rsidR="00177848" w:rsidRPr="00C6052E">
              <w:rPr>
                <w:i/>
                <w:iCs/>
                <w:sz w:val="14"/>
                <w:szCs w:val="14"/>
              </w:rPr>
              <w:t xml:space="preserve"> </w:t>
            </w:r>
            <w:r w:rsidRPr="00C6052E">
              <w:rPr>
                <w:i/>
                <w:iCs/>
                <w:sz w:val="14"/>
                <w:szCs w:val="14"/>
              </w:rPr>
              <w:t>financial</w:t>
            </w:r>
            <w:r w:rsidR="00177848" w:rsidRPr="00C6052E">
              <w:rPr>
                <w:i/>
                <w:iCs/>
                <w:sz w:val="14"/>
                <w:szCs w:val="14"/>
              </w:rPr>
              <w:t xml:space="preserve"> </w:t>
            </w:r>
            <w:r w:rsidRPr="00C6052E">
              <w:rPr>
                <w:i/>
                <w:iCs/>
                <w:sz w:val="14"/>
                <w:szCs w:val="14"/>
              </w:rPr>
              <w:t>year</w:t>
            </w:r>
          </w:p>
        </w:tc>
      </w:tr>
    </w:tbl>
    <w:p w14:paraId="5449B6D8" w14:textId="77777777" w:rsidR="00EE5BB8" w:rsidRPr="00C6052E" w:rsidRDefault="00EE5BB8" w:rsidP="00EE5BB8">
      <w:pPr>
        <w:rPr>
          <w:sz w:val="20"/>
          <w:szCs w:val="20"/>
        </w:rPr>
        <w:sectPr w:rsidR="00EE5BB8" w:rsidRPr="00C6052E" w:rsidSect="001713CE">
          <w:headerReference w:type="default" r:id="rId20"/>
          <w:pgSz w:w="16840" w:h="11907" w:code="9"/>
          <w:pgMar w:top="1134" w:right="1134" w:bottom="1134" w:left="1134" w:header="567" w:footer="567" w:gutter="0"/>
          <w:cols w:space="340"/>
          <w:docGrid w:linePitch="360"/>
        </w:sectPr>
      </w:pPr>
    </w:p>
    <w:p w14:paraId="2AF85B08" w14:textId="4DB8A630" w:rsidR="00EE5BB8" w:rsidRPr="00C6052E" w:rsidRDefault="00EE5BB8" w:rsidP="00EE5BB8">
      <w:pPr>
        <w:pStyle w:val="Heading2"/>
      </w:pPr>
      <w:bookmarkStart w:id="31" w:name="_Ref210221532"/>
      <w:bookmarkStart w:id="32" w:name="_Toc213852191"/>
      <w:bookmarkStart w:id="33" w:name="_Toc214375886"/>
      <w:r w:rsidRPr="00C6052E">
        <w:lastRenderedPageBreak/>
        <w:t>Appendix</w:t>
      </w:r>
      <w:r w:rsidR="00177848" w:rsidRPr="00C6052E">
        <w:t xml:space="preserve"> </w:t>
      </w:r>
      <w:r w:rsidRPr="00C6052E">
        <w:t>7: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Communication</w:t>
      </w:r>
      <w:r w:rsidR="00177848" w:rsidRPr="00C6052E">
        <w:t xml:space="preserve"> </w:t>
      </w:r>
      <w:r w:rsidRPr="00C6052E">
        <w:t>Technology</w:t>
      </w:r>
      <w:r w:rsidR="00177848" w:rsidRPr="00C6052E">
        <w:t xml:space="preserve"> </w:t>
      </w:r>
      <w:r w:rsidRPr="00C6052E">
        <w:t>(ICT)</w:t>
      </w:r>
      <w:r w:rsidR="00177848" w:rsidRPr="00C6052E">
        <w:t xml:space="preserve"> </w:t>
      </w:r>
      <w:r w:rsidRPr="00C6052E">
        <w:t>expenditure</w:t>
      </w:r>
      <w:bookmarkEnd w:id="31"/>
      <w:bookmarkEnd w:id="32"/>
      <w:bookmarkEnd w:id="33"/>
    </w:p>
    <w:p w14:paraId="14C9153B" w14:textId="1571DEC6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ICT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$45.3</w:t>
      </w:r>
      <w:r w:rsidR="00177848" w:rsidRPr="00C6052E">
        <w:t xml:space="preserve"> </w:t>
      </w:r>
      <w:r w:rsidRPr="00C6052E">
        <w:t>million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period.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shown</w:t>
      </w:r>
      <w:r w:rsidR="00177848" w:rsidRPr="00C6052E">
        <w:t xml:space="preserve"> </w:t>
      </w:r>
      <w:r w:rsidRPr="00C6052E">
        <w:t>below.</w:t>
      </w:r>
      <w:r w:rsidR="00177848" w:rsidRPr="00C6052E">
        <w:t xml:space="preserve"> </w:t>
      </w:r>
    </w:p>
    <w:tbl>
      <w:tblPr>
        <w:tblStyle w:val="TableGrid"/>
        <w:tblW w:w="9634" w:type="dxa"/>
        <w:tblLayout w:type="fixed"/>
        <w:tblLook w:val="0660" w:firstRow="1" w:lastRow="1" w:firstColumn="0" w:lastColumn="0" w:noHBand="1" w:noVBand="1"/>
      </w:tblPr>
      <w:tblGrid>
        <w:gridCol w:w="2029"/>
        <w:gridCol w:w="1901"/>
        <w:gridCol w:w="1901"/>
        <w:gridCol w:w="1901"/>
        <w:gridCol w:w="1902"/>
      </w:tblGrid>
      <w:tr w:rsidR="00EE5BB8" w:rsidRPr="00C6052E" w14:paraId="03681EAF" w14:textId="77777777" w:rsidTr="00B03435">
        <w:tc>
          <w:tcPr>
            <w:tcW w:w="2029" w:type="dxa"/>
            <w:hideMark/>
          </w:tcPr>
          <w:p w14:paraId="01402B50" w14:textId="40431972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34" w:name="TableColumnHeadings_128"/>
            <w:bookmarkEnd w:id="34"/>
            <w:r w:rsidRPr="00C6052E">
              <w:rPr>
                <w:lang w:val="en-AU"/>
              </w:rPr>
              <w:t>($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Million)</w:t>
            </w:r>
          </w:p>
        </w:tc>
        <w:tc>
          <w:tcPr>
            <w:tcW w:w="1901" w:type="dxa"/>
            <w:hideMark/>
          </w:tcPr>
          <w:p w14:paraId="15CA5C5B" w14:textId="096EFBFD" w:rsidR="00EE5BB8" w:rsidRPr="00C6052E" w:rsidRDefault="00EE5BB8" w:rsidP="00B03435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BAU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ICT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Expenditure</w:t>
            </w:r>
            <w:r w:rsidRPr="00C6052E">
              <w:rPr>
                <w:lang w:val="en-AU"/>
              </w:rPr>
              <w:br/>
              <w:t>Total</w:t>
            </w:r>
          </w:p>
        </w:tc>
        <w:tc>
          <w:tcPr>
            <w:tcW w:w="1901" w:type="dxa"/>
            <w:hideMark/>
          </w:tcPr>
          <w:p w14:paraId="0F45BCB2" w14:textId="1F274225" w:rsidR="00EE5BB8" w:rsidRPr="00C6052E" w:rsidRDefault="00EE5BB8" w:rsidP="00B03435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Non-BAU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ICT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Expenditure</w:t>
            </w:r>
            <w:r w:rsidRPr="00C6052E">
              <w:rPr>
                <w:lang w:val="en-AU"/>
              </w:rPr>
              <w:br/>
              <w:t>Total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=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A+B</w:t>
            </w:r>
          </w:p>
        </w:tc>
        <w:tc>
          <w:tcPr>
            <w:tcW w:w="1901" w:type="dxa"/>
            <w:hideMark/>
          </w:tcPr>
          <w:p w14:paraId="0164A909" w14:textId="5685CD0D" w:rsidR="00EE5BB8" w:rsidRPr="00C6052E" w:rsidRDefault="00EE5BB8" w:rsidP="00B03435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Operational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Expenditure</w:t>
            </w:r>
            <w:r w:rsidRPr="00C6052E">
              <w:rPr>
                <w:lang w:val="en-AU"/>
              </w:rPr>
              <w:br/>
              <w:t>A</w:t>
            </w:r>
          </w:p>
        </w:tc>
        <w:tc>
          <w:tcPr>
            <w:tcW w:w="1902" w:type="dxa"/>
            <w:hideMark/>
          </w:tcPr>
          <w:p w14:paraId="0DB5681F" w14:textId="4FC38DDC" w:rsidR="00EE5BB8" w:rsidRPr="00C6052E" w:rsidRDefault="00EE5BB8" w:rsidP="00B03435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Capital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Expenditure</w:t>
            </w:r>
            <w:r w:rsidRPr="00C6052E">
              <w:rPr>
                <w:lang w:val="en-AU"/>
              </w:rPr>
              <w:br/>
              <w:t>B</w:t>
            </w:r>
          </w:p>
        </w:tc>
      </w:tr>
      <w:tr w:rsidR="00EE5BB8" w:rsidRPr="00C6052E" w14:paraId="6A5F44BE" w14:textId="77777777" w:rsidTr="00B03435">
        <w:tc>
          <w:tcPr>
            <w:tcW w:w="2029" w:type="dxa"/>
            <w:hideMark/>
          </w:tcPr>
          <w:p w14:paraId="4C6DC364" w14:textId="77777777" w:rsidR="00EE5BB8" w:rsidRPr="00C6052E" w:rsidRDefault="00EE5BB8" w:rsidP="0063097D">
            <w:pPr>
              <w:pStyle w:val="TableCopy"/>
            </w:pPr>
            <w:r w:rsidRPr="00C6052E">
              <w:t>DJSIR</w:t>
            </w:r>
          </w:p>
        </w:tc>
        <w:tc>
          <w:tcPr>
            <w:tcW w:w="1901" w:type="dxa"/>
            <w:hideMark/>
          </w:tcPr>
          <w:p w14:paraId="29EDA66D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43.5</w:t>
            </w:r>
          </w:p>
        </w:tc>
        <w:tc>
          <w:tcPr>
            <w:tcW w:w="1901" w:type="dxa"/>
            <w:hideMark/>
          </w:tcPr>
          <w:p w14:paraId="1D1667EF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1.8</w:t>
            </w:r>
          </w:p>
        </w:tc>
        <w:tc>
          <w:tcPr>
            <w:tcW w:w="1901" w:type="dxa"/>
            <w:hideMark/>
          </w:tcPr>
          <w:p w14:paraId="7F9E0879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1.8</w:t>
            </w:r>
          </w:p>
        </w:tc>
        <w:tc>
          <w:tcPr>
            <w:tcW w:w="1902" w:type="dxa"/>
            <w:hideMark/>
          </w:tcPr>
          <w:p w14:paraId="6CB80330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0.0</w:t>
            </w:r>
          </w:p>
        </w:tc>
      </w:tr>
      <w:tr w:rsidR="00EE5BB8" w:rsidRPr="00C6052E" w14:paraId="2F899B23" w14:textId="77777777" w:rsidTr="00B03435">
        <w:tc>
          <w:tcPr>
            <w:tcW w:w="2029" w:type="dxa"/>
            <w:hideMark/>
          </w:tcPr>
          <w:p w14:paraId="63DD140C" w14:textId="77777777" w:rsidR="00EE5BB8" w:rsidRPr="00C6052E" w:rsidRDefault="00EE5BB8" w:rsidP="0063097D">
            <w:pPr>
              <w:pStyle w:val="Tabletotal"/>
            </w:pPr>
            <w:r w:rsidRPr="00C6052E">
              <w:t>Total</w:t>
            </w:r>
          </w:p>
        </w:tc>
        <w:tc>
          <w:tcPr>
            <w:tcW w:w="1901" w:type="dxa"/>
            <w:hideMark/>
          </w:tcPr>
          <w:p w14:paraId="33570732" w14:textId="77777777" w:rsidR="00EE5BB8" w:rsidRPr="00C6052E" w:rsidRDefault="00EE5BB8" w:rsidP="00B03435">
            <w:pPr>
              <w:pStyle w:val="Tabletotal"/>
              <w:jc w:val="right"/>
            </w:pPr>
            <w:r w:rsidRPr="00C6052E">
              <w:t>43.5</w:t>
            </w:r>
          </w:p>
        </w:tc>
        <w:tc>
          <w:tcPr>
            <w:tcW w:w="1901" w:type="dxa"/>
            <w:hideMark/>
          </w:tcPr>
          <w:p w14:paraId="2CBBE627" w14:textId="77777777" w:rsidR="00EE5BB8" w:rsidRPr="00C6052E" w:rsidRDefault="00EE5BB8" w:rsidP="00B03435">
            <w:pPr>
              <w:pStyle w:val="Tabletotal"/>
              <w:jc w:val="right"/>
            </w:pPr>
            <w:r w:rsidRPr="00C6052E">
              <w:t>1.8</w:t>
            </w:r>
          </w:p>
        </w:tc>
        <w:tc>
          <w:tcPr>
            <w:tcW w:w="1901" w:type="dxa"/>
            <w:hideMark/>
          </w:tcPr>
          <w:p w14:paraId="3F79299B" w14:textId="77777777" w:rsidR="00EE5BB8" w:rsidRPr="00C6052E" w:rsidRDefault="00EE5BB8" w:rsidP="00B03435">
            <w:pPr>
              <w:pStyle w:val="Tabletotal"/>
              <w:jc w:val="right"/>
            </w:pPr>
            <w:r w:rsidRPr="00C6052E">
              <w:t>1.8</w:t>
            </w:r>
          </w:p>
        </w:tc>
        <w:tc>
          <w:tcPr>
            <w:tcW w:w="1902" w:type="dxa"/>
            <w:hideMark/>
          </w:tcPr>
          <w:p w14:paraId="263DE512" w14:textId="77777777" w:rsidR="00EE5BB8" w:rsidRPr="00C6052E" w:rsidRDefault="00EE5BB8" w:rsidP="00B03435">
            <w:pPr>
              <w:pStyle w:val="Tabletotal"/>
              <w:jc w:val="right"/>
            </w:pPr>
            <w:r w:rsidRPr="00C6052E">
              <w:t>0.0</w:t>
            </w:r>
          </w:p>
        </w:tc>
      </w:tr>
    </w:tbl>
    <w:p w14:paraId="4D115F03" w14:textId="77777777" w:rsidR="00EE5BB8" w:rsidRPr="00C6052E" w:rsidRDefault="00EE5BB8" w:rsidP="00EE5BB8"/>
    <w:p w14:paraId="2E76D301" w14:textId="5F1FD18A" w:rsidR="00EE5BB8" w:rsidRPr="00C6052E" w:rsidRDefault="00EE5BB8" w:rsidP="00EE5BB8">
      <w:r w:rsidRPr="00C6052E">
        <w:t>ICT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refers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providing</w:t>
      </w:r>
      <w:r w:rsidR="00177848" w:rsidRPr="00C6052E">
        <w:t xml:space="preserve"> </w:t>
      </w:r>
      <w:r w:rsidRPr="00C6052E">
        <w:t>business-enabling</w:t>
      </w:r>
      <w:r w:rsidR="00177848" w:rsidRPr="00C6052E">
        <w:t xml:space="preserve"> </w:t>
      </w:r>
      <w:r w:rsidRPr="00C6052E">
        <w:t>ICT</w:t>
      </w:r>
      <w:r w:rsidR="00177848" w:rsidRPr="00C6052E">
        <w:t xml:space="preserve"> </w:t>
      </w:r>
      <w:r w:rsidRPr="00C6052E">
        <w:t>services.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comprises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="00B03435" w:rsidRPr="00C6052E">
        <w:t>as</w:t>
      </w:r>
      <w:r w:rsidR="00177848" w:rsidRPr="00C6052E">
        <w:t xml:space="preserve"> </w:t>
      </w:r>
      <w:r w:rsidRPr="00C6052E">
        <w:t>Usual</w:t>
      </w:r>
      <w:r w:rsidR="00177848" w:rsidRPr="00C6052E">
        <w:t xml:space="preserve"> </w:t>
      </w:r>
      <w:r w:rsidRPr="00C6052E">
        <w:t>(BAU)</w:t>
      </w:r>
      <w:r w:rsidR="00177848" w:rsidRPr="00C6052E">
        <w:t xml:space="preserve"> </w:t>
      </w:r>
      <w:r w:rsidRPr="00C6052E">
        <w:t>ICT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proofErr w:type="gramStart"/>
      <w:r w:rsidRPr="00C6052E">
        <w:t>Non-Business</w:t>
      </w:r>
      <w:proofErr w:type="gramEnd"/>
      <w:r w:rsidR="00177848" w:rsidRPr="00C6052E">
        <w:t xml:space="preserve"> </w:t>
      </w:r>
      <w:r w:rsidR="00B03435">
        <w:t>a</w:t>
      </w:r>
      <w:r w:rsidRPr="00C6052E">
        <w:t>s</w:t>
      </w:r>
      <w:r w:rsidR="00177848" w:rsidRPr="00C6052E">
        <w:t xml:space="preserve"> </w:t>
      </w:r>
      <w:r w:rsidRPr="00C6052E">
        <w:t>Usual</w:t>
      </w:r>
      <w:r w:rsidR="00177848" w:rsidRPr="00C6052E">
        <w:t xml:space="preserve"> </w:t>
      </w:r>
      <w:r w:rsidRPr="00C6052E">
        <w:t>(non-BAU)</w:t>
      </w:r>
      <w:r w:rsidR="00177848" w:rsidRPr="00C6052E">
        <w:t xml:space="preserve"> </w:t>
      </w:r>
      <w:r w:rsidRPr="00C6052E">
        <w:t>ICT</w:t>
      </w:r>
      <w:r w:rsidR="00177848" w:rsidRPr="00C6052E">
        <w:t xml:space="preserve"> </w:t>
      </w:r>
      <w:r w:rsidRPr="00C6052E">
        <w:t>expenditure.</w:t>
      </w:r>
    </w:p>
    <w:p w14:paraId="1F8989D5" w14:textId="2067DDCE" w:rsidR="00EE5BB8" w:rsidRPr="00C6052E" w:rsidRDefault="00EE5BB8" w:rsidP="00EE5BB8">
      <w:pPr>
        <w:sectPr w:rsidR="00EE5BB8" w:rsidRPr="00C6052E" w:rsidSect="00EE5BB8">
          <w:pgSz w:w="11907" w:h="16840" w:code="9"/>
          <w:pgMar w:top="1134" w:right="1134" w:bottom="1134" w:left="1134" w:header="567" w:footer="567" w:gutter="0"/>
          <w:cols w:space="340"/>
          <w:docGrid w:linePitch="360"/>
        </w:sectPr>
      </w:pPr>
      <w:r w:rsidRPr="00C6052E">
        <w:t>Non-BAU</w:t>
      </w:r>
      <w:r w:rsidR="00177848" w:rsidRPr="00C6052E">
        <w:t xml:space="preserve"> </w:t>
      </w:r>
      <w:r w:rsidRPr="00C6052E">
        <w:t>ICT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relates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extending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enhancing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ICT</w:t>
      </w:r>
      <w:r w:rsidR="00177848" w:rsidRPr="00C6052E">
        <w:t xml:space="preserve"> </w:t>
      </w:r>
      <w:r w:rsidRPr="00C6052E">
        <w:t>capabilities.</w:t>
      </w:r>
      <w:r w:rsidR="00177848" w:rsidRPr="00C6052E">
        <w:t xml:space="preserve"> </w:t>
      </w:r>
      <w:r w:rsidRPr="00C6052E">
        <w:t>BAU</w:t>
      </w:r>
      <w:r w:rsidR="00177848" w:rsidRPr="00C6052E">
        <w:t xml:space="preserve"> </w:t>
      </w:r>
      <w:r w:rsidRPr="00C6052E">
        <w:t>ICT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remaining</w:t>
      </w:r>
      <w:r w:rsidR="00177848" w:rsidRPr="00C6052E">
        <w:t xml:space="preserve"> </w:t>
      </w:r>
      <w:r w:rsidRPr="00C6052E">
        <w:t>ICT</w:t>
      </w:r>
      <w:r w:rsidR="00177848" w:rsidRPr="00C6052E">
        <w:t xml:space="preserve"> </w:t>
      </w:r>
      <w:r w:rsidRPr="00C6052E">
        <w:t>expenditure,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primarily</w:t>
      </w:r>
      <w:r w:rsidR="00177848" w:rsidRPr="00C6052E">
        <w:t xml:space="preserve"> </w:t>
      </w:r>
      <w:r w:rsidRPr="00C6052E">
        <w:t>relates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ongoing</w:t>
      </w:r>
      <w:r w:rsidR="00177848" w:rsidRPr="00C6052E">
        <w:t xml:space="preserve"> </w:t>
      </w:r>
      <w:r w:rsidRPr="00C6052E">
        <w:t>activities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operate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maintain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ICT</w:t>
      </w:r>
      <w:r w:rsidR="00177848" w:rsidRPr="00C6052E">
        <w:t xml:space="preserve"> </w:t>
      </w:r>
      <w:r w:rsidRPr="00C6052E">
        <w:t>capability.</w:t>
      </w:r>
    </w:p>
    <w:p w14:paraId="2CA5C9E7" w14:textId="24C4129C" w:rsidR="001713CE" w:rsidRDefault="001713CE" w:rsidP="001713CE">
      <w:pPr>
        <w:pStyle w:val="Heading2"/>
        <w:spacing w:before="0"/>
      </w:pPr>
      <w:bookmarkStart w:id="35" w:name="_Ref210221612"/>
      <w:bookmarkStart w:id="36" w:name="_Toc213852192"/>
      <w:bookmarkStart w:id="37" w:name="_Toc214375887"/>
      <w:r w:rsidRPr="00C6052E">
        <w:lastRenderedPageBreak/>
        <w:t>Appendix 8: Reviews and studies expenditure</w:t>
      </w:r>
      <w:bookmarkEnd w:id="35"/>
      <w:bookmarkEnd w:id="36"/>
      <w:bookmarkEnd w:id="37"/>
    </w:p>
    <w:tbl>
      <w:tblPr>
        <w:tblStyle w:val="TableGrid"/>
        <w:tblW w:w="14620" w:type="dxa"/>
        <w:tblLayout w:type="fixed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438"/>
        <w:gridCol w:w="1357"/>
        <w:gridCol w:w="1442"/>
        <w:gridCol w:w="1559"/>
      </w:tblGrid>
      <w:tr w:rsidR="00EE5BB8" w:rsidRPr="00C6052E" w14:paraId="04DC8A9A" w14:textId="77777777" w:rsidTr="00513A15">
        <w:trPr>
          <w:cantSplit/>
          <w:tblHeader/>
        </w:trPr>
        <w:tc>
          <w:tcPr>
            <w:tcW w:w="2608" w:type="dxa"/>
            <w:hideMark/>
          </w:tcPr>
          <w:p w14:paraId="104F28B4" w14:textId="265459C5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38" w:name="TableColumnHeadings_129"/>
            <w:bookmarkEnd w:id="38"/>
            <w:r w:rsidRPr="00C6052E">
              <w:rPr>
                <w:bCs/>
                <w:spacing w:val="-2"/>
                <w:lang w:val="en-AU"/>
              </w:rPr>
              <w:t>Name</w:t>
            </w:r>
            <w:r w:rsidR="00B1545C" w:rsidRPr="00C6052E">
              <w:rPr>
                <w:b w:val="0"/>
                <w:bCs/>
                <w:spacing w:val="-2"/>
                <w:lang w:val="en-AU"/>
              </w:rPr>
              <w:t xml:space="preserve"> </w:t>
            </w:r>
            <w:r w:rsidRPr="00C6052E">
              <w:rPr>
                <w:bCs/>
                <w:spacing w:val="-2"/>
                <w:lang w:val="en-AU"/>
              </w:rPr>
              <w:t>of</w:t>
            </w:r>
            <w:r w:rsidR="00177848" w:rsidRPr="00C6052E">
              <w:rPr>
                <w:b w:val="0"/>
                <w:bCs/>
                <w:spacing w:val="-2"/>
                <w:lang w:val="en-AU"/>
              </w:rPr>
              <w:t xml:space="preserve"> </w:t>
            </w:r>
            <w:r w:rsidRPr="00C6052E">
              <w:rPr>
                <w:bCs/>
                <w:spacing w:val="-2"/>
                <w:lang w:val="en-AU"/>
              </w:rPr>
              <w:t>review</w:t>
            </w:r>
            <w:r w:rsidR="00177848" w:rsidRPr="00C6052E">
              <w:rPr>
                <w:b w:val="0"/>
                <w:bCs/>
                <w:spacing w:val="-2"/>
                <w:lang w:val="en-AU"/>
              </w:rPr>
              <w:t xml:space="preserve"> </w:t>
            </w:r>
            <w:r w:rsidRPr="00C6052E">
              <w:rPr>
                <w:bCs/>
                <w:spacing w:val="-2"/>
                <w:lang w:val="en-AU"/>
              </w:rPr>
              <w:t>(portfolio(s)</w:t>
            </w:r>
            <w:r w:rsidR="00177848" w:rsidRPr="00C6052E">
              <w:rPr>
                <w:b w:val="0"/>
                <w:bCs/>
                <w:spacing w:val="-2"/>
                <w:lang w:val="en-AU"/>
              </w:rPr>
              <w:t xml:space="preserve"> </w:t>
            </w:r>
            <w:r w:rsidRPr="00C6052E">
              <w:rPr>
                <w:bCs/>
                <w:spacing w:val="-2"/>
                <w:lang w:val="en-AU"/>
              </w:rPr>
              <w:t>and</w:t>
            </w:r>
            <w:r w:rsidR="00177848" w:rsidRPr="00C6052E">
              <w:rPr>
                <w:b w:val="0"/>
                <w:bCs/>
                <w:spacing w:val="-2"/>
                <w:lang w:val="en-AU"/>
              </w:rPr>
              <w:t xml:space="preserve"> </w:t>
            </w:r>
            <w:r w:rsidRPr="00C6052E">
              <w:rPr>
                <w:bCs/>
                <w:spacing w:val="-2"/>
                <w:lang w:val="en-AU"/>
              </w:rPr>
              <w:t>output(s)/agency</w:t>
            </w:r>
            <w:r w:rsidR="00177848" w:rsidRPr="00C6052E">
              <w:rPr>
                <w:b w:val="0"/>
                <w:bCs/>
                <w:spacing w:val="-2"/>
                <w:lang w:val="en-AU"/>
              </w:rPr>
              <w:t xml:space="preserve"> </w:t>
            </w:r>
            <w:r w:rsidRPr="00C6052E">
              <w:rPr>
                <w:bCs/>
                <w:spacing w:val="-2"/>
                <w:lang w:val="en-AU"/>
              </w:rPr>
              <w:t>responsible)</w:t>
            </w:r>
          </w:p>
        </w:tc>
        <w:tc>
          <w:tcPr>
            <w:tcW w:w="2608" w:type="dxa"/>
            <w:noWrap/>
            <w:hideMark/>
          </w:tcPr>
          <w:p w14:paraId="47D9487F" w14:textId="05E649D9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bCs/>
                <w:lang w:val="en-AU"/>
              </w:rPr>
              <w:t>Reason</w:t>
            </w:r>
            <w:r w:rsidR="00B1545C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for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review/study</w:t>
            </w:r>
          </w:p>
        </w:tc>
        <w:tc>
          <w:tcPr>
            <w:tcW w:w="2608" w:type="dxa"/>
            <w:noWrap/>
            <w:hideMark/>
          </w:tcPr>
          <w:p w14:paraId="75BF186F" w14:textId="4EE061FB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bCs/>
                <w:lang w:val="en-AU"/>
              </w:rPr>
              <w:t>Terms</w:t>
            </w:r>
            <w:r w:rsidR="00B1545C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of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reference/scope</w:t>
            </w:r>
          </w:p>
        </w:tc>
        <w:tc>
          <w:tcPr>
            <w:tcW w:w="2438" w:type="dxa"/>
            <w:noWrap/>
            <w:hideMark/>
          </w:tcPr>
          <w:p w14:paraId="3F195488" w14:textId="7006CE24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bCs/>
                <w:lang w:val="en-AU"/>
              </w:rPr>
              <w:t>Anticipated</w:t>
            </w:r>
            <w:r w:rsidR="00B1545C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outcomes</w:t>
            </w:r>
          </w:p>
        </w:tc>
        <w:tc>
          <w:tcPr>
            <w:tcW w:w="1357" w:type="dxa"/>
            <w:hideMark/>
          </w:tcPr>
          <w:p w14:paraId="49CCC923" w14:textId="6F43EFE1" w:rsidR="00EE5BB8" w:rsidRPr="00C6052E" w:rsidRDefault="00EE5BB8" w:rsidP="00B03435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bCs/>
                <w:lang w:val="en-AU"/>
              </w:rPr>
              <w:t>Estimated</w:t>
            </w:r>
            <w:r w:rsidR="00B1545C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cost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for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the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year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br/>
              <w:t>(excl.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GST)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="00B03435">
              <w:rPr>
                <w:b w:val="0"/>
                <w:bCs/>
                <w:lang w:val="en-AU"/>
              </w:rPr>
              <w:br/>
            </w:r>
            <w:r w:rsidR="00B03435" w:rsidRPr="00C6052E">
              <w:rPr>
                <w:bCs/>
                <w:lang w:val="en-AU"/>
              </w:rPr>
              <w:t>($</w:t>
            </w:r>
            <w:r w:rsidR="00B03435" w:rsidRPr="00C6052E">
              <w:rPr>
                <w:b w:val="0"/>
                <w:bCs/>
                <w:lang w:val="en-AU"/>
              </w:rPr>
              <w:t xml:space="preserve"> </w:t>
            </w:r>
            <w:r w:rsidR="00B03435" w:rsidRPr="00C6052E">
              <w:rPr>
                <w:bCs/>
                <w:lang w:val="en-AU"/>
              </w:rPr>
              <w:t>thousand)</w:t>
            </w:r>
          </w:p>
        </w:tc>
        <w:tc>
          <w:tcPr>
            <w:tcW w:w="1442" w:type="dxa"/>
            <w:hideMark/>
          </w:tcPr>
          <w:p w14:paraId="504D147D" w14:textId="260D4BE5" w:rsidR="00EE5BB8" w:rsidRPr="00C6052E" w:rsidRDefault="00EE5BB8" w:rsidP="00B03435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bCs/>
                <w:lang w:val="en-AU"/>
              </w:rPr>
              <w:t>Final</w:t>
            </w:r>
            <w:r w:rsidR="00B1545C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cost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if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completed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(excl.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GST)</w:t>
            </w:r>
            <w:r w:rsidR="00B03435">
              <w:rPr>
                <w:bCs/>
                <w:lang w:val="en-AU"/>
              </w:rPr>
              <w:br/>
            </w:r>
            <w:r w:rsidR="00B03435" w:rsidRPr="00C6052E">
              <w:rPr>
                <w:bCs/>
                <w:lang w:val="en-AU"/>
              </w:rPr>
              <w:t>($</w:t>
            </w:r>
            <w:r w:rsidR="00B03435" w:rsidRPr="00C6052E">
              <w:rPr>
                <w:b w:val="0"/>
                <w:bCs/>
                <w:lang w:val="en-AU"/>
              </w:rPr>
              <w:t xml:space="preserve"> </w:t>
            </w:r>
            <w:r w:rsidR="00B03435" w:rsidRPr="00C6052E">
              <w:rPr>
                <w:bCs/>
                <w:lang w:val="en-AU"/>
              </w:rPr>
              <w:t>thousand)</w:t>
            </w:r>
          </w:p>
        </w:tc>
        <w:tc>
          <w:tcPr>
            <w:tcW w:w="1559" w:type="dxa"/>
            <w:hideMark/>
          </w:tcPr>
          <w:p w14:paraId="3817D1E8" w14:textId="61E23D1D" w:rsidR="00EE5BB8" w:rsidRPr="00C6052E" w:rsidRDefault="00EE5BB8" w:rsidP="00B03435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bCs/>
                <w:lang w:val="en-AU"/>
              </w:rPr>
              <w:t>Publicly</w:t>
            </w:r>
            <w:r w:rsidR="00B1545C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available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(Y/N)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and</w:t>
            </w:r>
            <w:r w:rsidR="00177848" w:rsidRPr="00C6052E">
              <w:rPr>
                <w:b w:val="0"/>
                <w:bCs/>
                <w:lang w:val="en-AU"/>
              </w:rPr>
              <w:t xml:space="preserve"> </w:t>
            </w:r>
            <w:r w:rsidRPr="00C6052E">
              <w:rPr>
                <w:bCs/>
                <w:lang w:val="en-AU"/>
              </w:rPr>
              <w:t>URL</w:t>
            </w:r>
          </w:p>
        </w:tc>
      </w:tr>
      <w:tr w:rsidR="00EE5BB8" w:rsidRPr="00C6052E" w14:paraId="39501B50" w14:textId="77777777" w:rsidTr="00513A15">
        <w:trPr>
          <w:cantSplit/>
        </w:trPr>
        <w:tc>
          <w:tcPr>
            <w:tcW w:w="2608" w:type="dxa"/>
            <w:hideMark/>
          </w:tcPr>
          <w:p w14:paraId="1BBDD6D7" w14:textId="706DD40E" w:rsidR="00EE5BB8" w:rsidRPr="00C6052E" w:rsidRDefault="00EE5BB8" w:rsidP="0063097D">
            <w:pPr>
              <w:pStyle w:val="TableCopy"/>
            </w:pPr>
            <w:r w:rsidRPr="00C6052E">
              <w:t>2024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Digital</w:t>
            </w:r>
            <w:r w:rsidR="00177848" w:rsidRPr="00C6052E">
              <w:t xml:space="preserve"> </w:t>
            </w:r>
            <w:r w:rsidRPr="00C6052E">
              <w:t>Technology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Survey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Report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Factsheet</w:t>
            </w:r>
          </w:p>
          <w:p w14:paraId="5CE7C5FA" w14:textId="3D6554EF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Growth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Jobs</w:t>
            </w:r>
          </w:p>
          <w:p w14:paraId="42A2F9C9" w14:textId="74CC3BFA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Industry,</w:t>
            </w:r>
            <w:r w:rsidR="00177848" w:rsidRPr="00C6052E">
              <w:t xml:space="preserve"> </w:t>
            </w:r>
            <w:r w:rsidRPr="00C6052E">
              <w:t>Small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Medical</w:t>
            </w:r>
            <w:r w:rsidR="00177848" w:rsidRPr="00C6052E">
              <w:t xml:space="preserve"> </w:t>
            </w:r>
            <w:r w:rsidRPr="00C6052E">
              <w:t>Research</w:t>
            </w:r>
          </w:p>
        </w:tc>
        <w:tc>
          <w:tcPr>
            <w:tcW w:w="2608" w:type="dxa"/>
            <w:hideMark/>
          </w:tcPr>
          <w:p w14:paraId="0155786D" w14:textId="76DACD0D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gain</w:t>
            </w:r>
            <w:r w:rsidR="00177848" w:rsidRPr="00C6052E">
              <w:t xml:space="preserve"> </w:t>
            </w:r>
            <w:r w:rsidRPr="00C6052E">
              <w:t>insights</w:t>
            </w:r>
            <w:r w:rsidR="00177848" w:rsidRPr="00C6052E">
              <w:t xml:space="preserve"> </w:t>
            </w:r>
            <w:r w:rsidRPr="00C6052E">
              <w:t>into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digital</w:t>
            </w:r>
            <w:r w:rsidR="00177848" w:rsidRPr="00C6052E">
              <w:t xml:space="preserve"> </w:t>
            </w:r>
            <w:r w:rsidRPr="00C6052E">
              <w:t>economy,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digital</w:t>
            </w:r>
            <w:r w:rsidR="00177848" w:rsidRPr="00C6052E">
              <w:t xml:space="preserve"> </w:t>
            </w:r>
            <w:r w:rsidRPr="00C6052E">
              <w:t>technology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its</w:t>
            </w:r>
            <w:r w:rsidR="00177848" w:rsidRPr="00C6052E">
              <w:t xml:space="preserve"> </w:t>
            </w:r>
            <w:r w:rsidRPr="00C6052E">
              <w:t>contribution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economy.</w:t>
            </w:r>
          </w:p>
        </w:tc>
        <w:tc>
          <w:tcPr>
            <w:tcW w:w="2608" w:type="dxa"/>
            <w:hideMark/>
          </w:tcPr>
          <w:p w14:paraId="46F9B05C" w14:textId="5B5F14B8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insights</w:t>
            </w:r>
            <w:r w:rsidR="00177848" w:rsidRPr="00C6052E">
              <w:t xml:space="preserve"> </w:t>
            </w:r>
            <w:r w:rsidRPr="00C6052E">
              <w:t>based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responses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annual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Digital</w:t>
            </w:r>
            <w:r w:rsidR="00177848" w:rsidRPr="00C6052E">
              <w:t xml:space="preserve"> </w:t>
            </w:r>
            <w:r w:rsidRPr="00C6052E">
              <w:t>Technology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Survey,</w:t>
            </w:r>
            <w:r w:rsidR="00177848" w:rsidRPr="00C6052E">
              <w:t xml:space="preserve"> </w:t>
            </w:r>
            <w:r w:rsidRPr="00C6052E">
              <w:t>public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commercially</w:t>
            </w:r>
            <w:r w:rsidR="00177848" w:rsidRPr="00C6052E">
              <w:t xml:space="preserve"> </w:t>
            </w:r>
            <w:r w:rsidRPr="00C6052E">
              <w:t>available</w:t>
            </w:r>
            <w:r w:rsidR="00177848" w:rsidRPr="00C6052E">
              <w:t xml:space="preserve"> </w:t>
            </w:r>
            <w:r w:rsidRPr="00C6052E">
              <w:t>datasets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research,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reports,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modelling</w:t>
            </w:r>
            <w:r w:rsidR="00177848" w:rsidRPr="00C6052E">
              <w:t xml:space="preserve"> </w:t>
            </w:r>
            <w:r w:rsidRPr="00C6052E">
              <w:t>carried</w:t>
            </w:r>
            <w:r w:rsidR="00177848" w:rsidRPr="00C6052E">
              <w:t xml:space="preserve"> </w:t>
            </w:r>
            <w:r w:rsidRPr="00C6052E">
              <w:t>out</w:t>
            </w:r>
            <w:r w:rsidR="00177848" w:rsidRPr="00C6052E">
              <w:t xml:space="preserve"> </w:t>
            </w:r>
            <w:r w:rsidRPr="00C6052E">
              <w:t>by</w:t>
            </w:r>
            <w:r w:rsidR="00177848" w:rsidRPr="00C6052E">
              <w:t xml:space="preserve"> </w:t>
            </w:r>
            <w:r w:rsidRPr="00C6052E">
              <w:t>Deloitte</w:t>
            </w:r>
            <w:r w:rsidR="00177848" w:rsidRPr="00C6052E">
              <w:t xml:space="preserve"> </w:t>
            </w:r>
            <w:r w:rsidRPr="00C6052E">
              <w:t>Access</w:t>
            </w:r>
            <w:r w:rsidR="00177848" w:rsidRPr="00C6052E">
              <w:t xml:space="preserve"> </w:t>
            </w:r>
            <w:r w:rsidRPr="00C6052E">
              <w:t>Economics.</w:t>
            </w:r>
          </w:p>
        </w:tc>
        <w:tc>
          <w:tcPr>
            <w:tcW w:w="2438" w:type="dxa"/>
            <w:hideMark/>
          </w:tcPr>
          <w:p w14:paraId="73EF8D31" w14:textId="578E65FE" w:rsidR="00EE5BB8" w:rsidRPr="00C6052E" w:rsidRDefault="00EE5BB8" w:rsidP="0063097D">
            <w:pPr>
              <w:pStyle w:val="TableCopy"/>
            </w:pPr>
            <w:r w:rsidRPr="00C6052E">
              <w:t>The</w:t>
            </w:r>
            <w:r w:rsidR="00177848" w:rsidRPr="00C6052E">
              <w:t xml:space="preserve"> </w:t>
            </w:r>
            <w:r w:rsidRPr="00C6052E">
              <w:t>two</w:t>
            </w:r>
            <w:r w:rsidR="00177848" w:rsidRPr="00C6052E">
              <w:t xml:space="preserve"> </w:t>
            </w:r>
            <w:r w:rsidRPr="00C6052E">
              <w:t>outputs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project</w:t>
            </w:r>
            <w:r w:rsidR="00177848" w:rsidRPr="00C6052E">
              <w:t xml:space="preserve"> </w:t>
            </w:r>
            <w:r w:rsidRPr="00C6052E">
              <w:t>are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internal-only</w:t>
            </w:r>
            <w:r w:rsidR="00177848" w:rsidRPr="00C6052E">
              <w:t xml:space="preserve"> </w:t>
            </w:r>
            <w:r w:rsidRPr="00C6052E">
              <w:t>survey</w:t>
            </w:r>
            <w:r w:rsidR="00177848" w:rsidRPr="00C6052E">
              <w:t xml:space="preserve"> </w:t>
            </w:r>
            <w:r w:rsidRPr="00C6052E">
              <w:t>report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public-facing</w:t>
            </w:r>
            <w:r w:rsidR="00177848" w:rsidRPr="00C6052E">
              <w:t xml:space="preserve"> </w:t>
            </w:r>
            <w:r w:rsidRPr="00C6052E">
              <w:t>survey</w:t>
            </w:r>
            <w:r w:rsidR="00177848" w:rsidRPr="00C6052E">
              <w:t xml:space="preserve"> </w:t>
            </w:r>
            <w:r w:rsidRPr="00C6052E">
              <w:t>factsheet.</w:t>
            </w:r>
            <w:r w:rsidR="00177848" w:rsidRPr="00C6052E">
              <w:t xml:space="preserve"> </w:t>
            </w:r>
            <w:r w:rsidRPr="00C6052E">
              <w:t>Both</w:t>
            </w:r>
            <w:r w:rsidR="00177848" w:rsidRPr="00C6052E">
              <w:t xml:space="preserve"> </w:t>
            </w:r>
            <w:r w:rsidRPr="00C6052E">
              <w:t>are</w:t>
            </w:r>
            <w:r w:rsidR="00177848" w:rsidRPr="00C6052E">
              <w:t xml:space="preserve"> </w:t>
            </w:r>
            <w:r w:rsidRPr="00C6052E">
              <w:t>used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inform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work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initiatives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Digital</w:t>
            </w:r>
            <w:r w:rsidR="00177848" w:rsidRPr="00C6052E">
              <w:t xml:space="preserve"> </w:t>
            </w:r>
            <w:r w:rsidRPr="00C6052E">
              <w:t>Economy</w:t>
            </w:r>
            <w:r w:rsidR="00177848" w:rsidRPr="00C6052E">
              <w:t xml:space="preserve"> </w:t>
            </w:r>
            <w:r w:rsidRPr="00C6052E">
              <w:t>team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teams</w:t>
            </w:r>
            <w:r w:rsidR="00177848" w:rsidRPr="00C6052E">
              <w:t xml:space="preserve"> </w:t>
            </w:r>
            <w:r w:rsidRPr="00C6052E">
              <w:t>across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Public</w:t>
            </w:r>
            <w:r w:rsidR="00177848" w:rsidRPr="00C6052E">
              <w:t xml:space="preserve"> </w:t>
            </w:r>
            <w:r w:rsidRPr="00C6052E">
              <w:t>Service.</w:t>
            </w:r>
          </w:p>
        </w:tc>
        <w:tc>
          <w:tcPr>
            <w:tcW w:w="1357" w:type="dxa"/>
            <w:noWrap/>
            <w:hideMark/>
          </w:tcPr>
          <w:p w14:paraId="480878F3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57</w:t>
            </w:r>
          </w:p>
        </w:tc>
        <w:tc>
          <w:tcPr>
            <w:tcW w:w="1442" w:type="dxa"/>
            <w:noWrap/>
            <w:hideMark/>
          </w:tcPr>
          <w:p w14:paraId="0814EEB4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57</w:t>
            </w:r>
          </w:p>
        </w:tc>
        <w:tc>
          <w:tcPr>
            <w:tcW w:w="1559" w:type="dxa"/>
            <w:hideMark/>
          </w:tcPr>
          <w:p w14:paraId="26161C80" w14:textId="54444E63" w:rsidR="00EE5BB8" w:rsidRPr="00C6052E" w:rsidRDefault="00EE5BB8" w:rsidP="00B03435">
            <w:pPr>
              <w:pStyle w:val="TableCopy"/>
              <w:jc w:val="right"/>
            </w:pPr>
            <w:r w:rsidRPr="00C6052E">
              <w:t>Y</w:t>
            </w:r>
            <w:r w:rsidRPr="00C6052E">
              <w:br/>
            </w:r>
            <w:hyperlink r:id="rId21" w:tooltip="Link to DJSIR Digital economy webpage" w:history="1">
              <w:r w:rsidR="00513A15">
                <w:rPr>
                  <w:rStyle w:val="Hyperlink"/>
                </w:rPr>
                <w:t>DJSIR Digital economy</w:t>
              </w:r>
            </w:hyperlink>
            <w:r w:rsidR="00B03435">
              <w:rPr>
                <w:rFonts w:ascii="VIC Medium" w:hAnsi="VIC Medium"/>
                <w:spacing w:val="-2"/>
              </w:rPr>
              <w:t xml:space="preserve"> </w:t>
            </w:r>
            <w:r w:rsidR="00B03435">
              <w:t xml:space="preserve"> </w:t>
            </w:r>
          </w:p>
        </w:tc>
      </w:tr>
      <w:tr w:rsidR="00EE5BB8" w:rsidRPr="00C6052E" w14:paraId="24F1F568" w14:textId="77777777" w:rsidTr="00513A15">
        <w:trPr>
          <w:cantSplit/>
        </w:trPr>
        <w:tc>
          <w:tcPr>
            <w:tcW w:w="2608" w:type="dxa"/>
          </w:tcPr>
          <w:p w14:paraId="61F7C6D6" w14:textId="77777777" w:rsidR="00B03435" w:rsidRDefault="00EE5BB8" w:rsidP="0063097D">
            <w:pPr>
              <w:pStyle w:val="TableCopy"/>
            </w:pPr>
            <w:r w:rsidRPr="00C6052E">
              <w:t>Attract</w:t>
            </w:r>
            <w:r w:rsidR="00177848" w:rsidRPr="00C6052E">
              <w:t xml:space="preserve"> </w:t>
            </w:r>
            <w:r w:rsidRPr="00C6052E">
              <w:t>Talent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-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27B97B44" w14:textId="77777777" w:rsidR="00B03435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Growth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Jobs</w:t>
            </w:r>
          </w:p>
          <w:p w14:paraId="5134AA79" w14:textId="11BAB37A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Investment</w:t>
            </w:r>
          </w:p>
        </w:tc>
        <w:tc>
          <w:tcPr>
            <w:tcW w:w="2608" w:type="dxa"/>
          </w:tcPr>
          <w:p w14:paraId="6C7CB8B3" w14:textId="2A3C148A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</w:tcPr>
          <w:p w14:paraId="07C69594" w14:textId="7AE68A69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B03435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B03435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programs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objectives,</w:t>
            </w:r>
            <w:r w:rsidR="00B03435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</w:tcPr>
          <w:p w14:paraId="68650DA1" w14:textId="24E73CD0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</w:p>
        </w:tc>
        <w:tc>
          <w:tcPr>
            <w:tcW w:w="1357" w:type="dxa"/>
          </w:tcPr>
          <w:p w14:paraId="07C8C28B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69</w:t>
            </w:r>
          </w:p>
        </w:tc>
        <w:tc>
          <w:tcPr>
            <w:tcW w:w="1442" w:type="dxa"/>
          </w:tcPr>
          <w:p w14:paraId="3BDBF4EF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69</w:t>
            </w:r>
          </w:p>
        </w:tc>
        <w:tc>
          <w:tcPr>
            <w:tcW w:w="1559" w:type="dxa"/>
          </w:tcPr>
          <w:p w14:paraId="005055A3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6B7AF195" w14:textId="77777777" w:rsidTr="00513A15">
        <w:trPr>
          <w:cantSplit/>
        </w:trPr>
        <w:tc>
          <w:tcPr>
            <w:tcW w:w="2608" w:type="dxa"/>
            <w:hideMark/>
          </w:tcPr>
          <w:p w14:paraId="71604A2E" w14:textId="670281BC" w:rsidR="00EE5BB8" w:rsidRPr="00C6052E" w:rsidRDefault="00EE5BB8" w:rsidP="0063097D">
            <w:pPr>
              <w:pStyle w:val="TableCopy"/>
            </w:pPr>
            <w:r w:rsidRPr="00C6052E">
              <w:lastRenderedPageBreak/>
              <w:t>AVETRA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Insights</w:t>
            </w:r>
            <w:r w:rsidR="00177848" w:rsidRPr="00C6052E">
              <w:t xml:space="preserve"> </w:t>
            </w:r>
            <w:r w:rsidRPr="00C6052E">
              <w:t>Reports</w:t>
            </w:r>
          </w:p>
          <w:p w14:paraId="160AC62B" w14:textId="46082098" w:rsidR="00EE5BB8" w:rsidRPr="00C6052E" w:rsidRDefault="00EE5BB8" w:rsidP="0063097D">
            <w:pPr>
              <w:pStyle w:val="TableCopy"/>
              <w:rPr>
                <w:b/>
                <w:bCs/>
              </w:rPr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TAFE</w:t>
            </w:r>
          </w:p>
          <w:p w14:paraId="3661120C" w14:textId="293FF6E9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Training,</w:t>
            </w:r>
            <w:r w:rsidR="00177848" w:rsidRPr="00C6052E">
              <w:t xml:space="preserve"> </w:t>
            </w:r>
            <w:r w:rsidRPr="00C6052E">
              <w:t>Higher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2608" w:type="dxa"/>
            <w:hideMark/>
          </w:tcPr>
          <w:p w14:paraId="44FE3991" w14:textId="145641E1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Project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1:</w:t>
            </w:r>
            <w:r w:rsidR="00177848" w:rsidRPr="00C6052E">
              <w:t xml:space="preserve"> </w:t>
            </w:r>
            <w:r w:rsidRPr="00C6052E">
              <w:t>Centres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Excellence</w:t>
            </w:r>
          </w:p>
          <w:p w14:paraId="67F33608" w14:textId="32DB6CD0" w:rsidR="00EE5BB8" w:rsidRPr="00C6052E" w:rsidRDefault="00EE5BB8" w:rsidP="0063097D">
            <w:pPr>
              <w:pStyle w:val="TableCopy"/>
              <w:rPr>
                <w:spacing w:val="-2"/>
              </w:rPr>
            </w:pPr>
            <w:r w:rsidRPr="00C6052E">
              <w:rPr>
                <w:rStyle w:val="Medium"/>
              </w:rPr>
              <w:t>Project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2:</w:t>
            </w:r>
            <w:r w:rsidR="00177848" w:rsidRPr="00C6052E">
              <w:t xml:space="preserve"> </w:t>
            </w:r>
            <w:r w:rsidRPr="00C6052E">
              <w:t>Impact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changing</w:t>
            </w:r>
            <w:r w:rsidR="00177848" w:rsidRPr="00C6052E">
              <w:t xml:space="preserve"> </w:t>
            </w:r>
            <w:r w:rsidRPr="00C6052E">
              <w:t>needs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VET</w:t>
            </w:r>
            <w:r w:rsidR="00177848" w:rsidRPr="00C6052E">
              <w:t xml:space="preserve"> </w:t>
            </w:r>
            <w:r w:rsidRPr="00C6052E">
              <w:t>student</w:t>
            </w:r>
            <w:r w:rsidR="00177848" w:rsidRPr="00C6052E">
              <w:t xml:space="preserve"> </w:t>
            </w:r>
            <w:r w:rsidRPr="00C6052E">
              <w:t>cohort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VET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teaching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learning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workforce</w:t>
            </w:r>
          </w:p>
          <w:p w14:paraId="786CC03F" w14:textId="39D48D97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Project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3:</w:t>
            </w:r>
            <w:r w:rsidR="00177848" w:rsidRPr="00C6052E">
              <w:t xml:space="preserve"> </w:t>
            </w:r>
            <w:r w:rsidRPr="00C6052E">
              <w:t>‘Recognition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Prior</w:t>
            </w:r>
            <w:r w:rsidR="00177848" w:rsidRPr="00C6052E">
              <w:t xml:space="preserve"> </w:t>
            </w:r>
            <w:r w:rsidRPr="00C6052E">
              <w:t>Learning’</w:t>
            </w:r>
          </w:p>
        </w:tc>
        <w:tc>
          <w:tcPr>
            <w:tcW w:w="2608" w:type="dxa"/>
            <w:hideMark/>
          </w:tcPr>
          <w:p w14:paraId="7F182DF0" w14:textId="5B5633E5" w:rsidR="00EE5BB8" w:rsidRPr="00C6052E" w:rsidRDefault="00EE5BB8" w:rsidP="0063097D">
            <w:pPr>
              <w:pStyle w:val="TableCopy"/>
            </w:pPr>
            <w:r w:rsidRPr="00C6052E">
              <w:t>The</w:t>
            </w:r>
            <w:r w:rsidR="00177848" w:rsidRPr="00C6052E">
              <w:t xml:space="preserve"> </w:t>
            </w:r>
            <w:r w:rsidRPr="00C6052E">
              <w:t>overarching</w:t>
            </w:r>
            <w:r w:rsidR="00177848" w:rsidRPr="00C6052E">
              <w:t xml:space="preserve"> </w:t>
            </w:r>
            <w:r w:rsidRPr="00C6052E">
              <w:t>objectives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VSA-AVETRA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partnership</w:t>
            </w:r>
            <w:r w:rsidR="00177848" w:rsidRPr="00C6052E">
              <w:t xml:space="preserve"> </w:t>
            </w:r>
            <w:r w:rsidRPr="00C6052E">
              <w:t>are</w:t>
            </w:r>
            <w:r w:rsidR="00177848" w:rsidRPr="00C6052E">
              <w:t xml:space="preserve"> </w:t>
            </w:r>
            <w:r w:rsidRPr="00C6052E">
              <w:t>to:</w:t>
            </w:r>
          </w:p>
          <w:p w14:paraId="5DA75688" w14:textId="23FDE4E2" w:rsidR="00EE5BB8" w:rsidRPr="00C6052E" w:rsidRDefault="00EE5BB8" w:rsidP="00B03435">
            <w:pPr>
              <w:pStyle w:val="TableBullet"/>
            </w:pPr>
            <w:r w:rsidRPr="00C6052E">
              <w:t>Build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stronger</w:t>
            </w:r>
            <w:r w:rsidR="00177848" w:rsidRPr="00C6052E">
              <w:t xml:space="preserve"> </w:t>
            </w:r>
            <w:r w:rsidRPr="00C6052E">
              <w:t>academic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relating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VET</w:t>
            </w:r>
            <w:r w:rsidR="00177848" w:rsidRPr="00C6052E">
              <w:t xml:space="preserve"> </w:t>
            </w:r>
            <w:r w:rsidRPr="00C6052E">
              <w:t>sector.</w:t>
            </w:r>
          </w:p>
          <w:p w14:paraId="77AF9378" w14:textId="10027EDF" w:rsidR="00EE5BB8" w:rsidRPr="00C6052E" w:rsidRDefault="00EE5BB8" w:rsidP="00B03435">
            <w:pPr>
              <w:pStyle w:val="TableBullet"/>
              <w:rPr>
                <w:spacing w:val="-2"/>
              </w:rPr>
            </w:pPr>
            <w:r w:rsidRPr="00C6052E">
              <w:rPr>
                <w:spacing w:val="-2"/>
              </w:rPr>
              <w:t>Develop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capacity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capability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amongst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Victorian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VET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research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community.</w:t>
            </w:r>
          </w:p>
        </w:tc>
        <w:tc>
          <w:tcPr>
            <w:tcW w:w="2438" w:type="dxa"/>
            <w:hideMark/>
          </w:tcPr>
          <w:p w14:paraId="25B94A4C" w14:textId="068A5A56" w:rsidR="00EE5BB8" w:rsidRPr="00C6052E" w:rsidRDefault="00EE5BB8" w:rsidP="0063097D">
            <w:pPr>
              <w:pStyle w:val="TableCopy"/>
            </w:pPr>
            <w:r w:rsidRPr="00C6052E">
              <w:t>Research</w:t>
            </w:r>
            <w:r w:rsidR="00177848" w:rsidRPr="00C6052E">
              <w:t xml:space="preserve"> </w:t>
            </w:r>
            <w:r w:rsidRPr="00C6052E">
              <w:t>reports</w:t>
            </w:r>
            <w:r w:rsidR="00177848" w:rsidRPr="00C6052E">
              <w:t xml:space="preserve"> </w:t>
            </w:r>
            <w:r w:rsidRPr="00C6052E">
              <w:t>aligned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key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issues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relevance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Authority</w:t>
            </w:r>
            <w:r w:rsidR="00177848" w:rsidRPr="00C6052E">
              <w:t xml:space="preserve"> </w:t>
            </w:r>
            <w:r w:rsidRPr="00C6052E">
              <w:t>(VSA)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department,</w:t>
            </w:r>
            <w:r w:rsidR="00177848" w:rsidRPr="00C6052E">
              <w:t xml:space="preserve"> </w:t>
            </w:r>
            <w:r w:rsidRPr="00C6052E">
              <w:t>relating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VET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challenges.</w:t>
            </w:r>
          </w:p>
        </w:tc>
        <w:tc>
          <w:tcPr>
            <w:tcW w:w="1357" w:type="dxa"/>
            <w:hideMark/>
          </w:tcPr>
          <w:p w14:paraId="50640812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135</w:t>
            </w:r>
          </w:p>
        </w:tc>
        <w:tc>
          <w:tcPr>
            <w:tcW w:w="1442" w:type="dxa"/>
            <w:hideMark/>
          </w:tcPr>
          <w:p w14:paraId="289678CD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115</w:t>
            </w:r>
          </w:p>
        </w:tc>
        <w:tc>
          <w:tcPr>
            <w:tcW w:w="1559" w:type="dxa"/>
            <w:hideMark/>
          </w:tcPr>
          <w:p w14:paraId="2FA51748" w14:textId="40041DB9" w:rsidR="00EE5BB8" w:rsidRPr="00C6052E" w:rsidRDefault="00EE5BB8" w:rsidP="00B03435">
            <w:pPr>
              <w:pStyle w:val="TableCopy"/>
              <w:jc w:val="right"/>
            </w:pPr>
            <w:r w:rsidRPr="00C6052E">
              <w:t>Y</w:t>
            </w:r>
            <w:r w:rsidRPr="00C6052E">
              <w:br/>
            </w:r>
            <w:hyperlink r:id="rId22" w:tooltip="Link to AVETRA VSA Partnership webpage" w:history="1">
              <w:r w:rsidR="00513A15">
                <w:rPr>
                  <w:rStyle w:val="Hyperlink"/>
                </w:rPr>
                <w:t>AVETRA VSA Partnership</w:t>
              </w:r>
            </w:hyperlink>
            <w:r w:rsidR="00D51F51">
              <w:rPr>
                <w:rFonts w:ascii="VIC Medium" w:hAnsi="VIC Medium"/>
                <w:spacing w:val="-4"/>
              </w:rPr>
              <w:t xml:space="preserve"> </w:t>
            </w:r>
            <w:r w:rsidR="00177848" w:rsidRPr="00C6052E">
              <w:t xml:space="preserve"> </w:t>
            </w:r>
          </w:p>
        </w:tc>
      </w:tr>
      <w:tr w:rsidR="00EE5BB8" w:rsidRPr="00C6052E" w14:paraId="11FF9821" w14:textId="77777777" w:rsidTr="00513A15">
        <w:trPr>
          <w:cantSplit/>
        </w:trPr>
        <w:tc>
          <w:tcPr>
            <w:tcW w:w="2608" w:type="dxa"/>
            <w:hideMark/>
          </w:tcPr>
          <w:p w14:paraId="6692C575" w14:textId="4B8EB07A" w:rsidR="00EE5BB8" w:rsidRPr="00C6052E" w:rsidRDefault="00EE5BB8" w:rsidP="0063097D">
            <w:pPr>
              <w:pStyle w:val="TableCopy"/>
            </w:pPr>
            <w:r w:rsidRPr="00C6052E">
              <w:t>Basketball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High</w:t>
            </w:r>
            <w:r w:rsidR="00177848" w:rsidRPr="00C6052E">
              <w:t xml:space="preserve"> </w:t>
            </w:r>
            <w:r w:rsidRPr="00C6052E">
              <w:t>Performance</w:t>
            </w:r>
            <w:r w:rsidR="00177848" w:rsidRPr="00C6052E">
              <w:t xml:space="preserve"> </w:t>
            </w:r>
            <w:r w:rsidRPr="00C6052E">
              <w:t>Hubs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27ADFBBD" w14:textId="65AB1E70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</w:t>
            </w:r>
          </w:p>
          <w:p w14:paraId="589F3A28" w14:textId="47C0E407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</w:p>
        </w:tc>
        <w:tc>
          <w:tcPr>
            <w:tcW w:w="2608" w:type="dxa"/>
            <w:noWrap/>
            <w:hideMark/>
          </w:tcPr>
          <w:p w14:paraId="6F86E8B8" w14:textId="014ED0C6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  <w:hideMark/>
          </w:tcPr>
          <w:p w14:paraId="259AD308" w14:textId="13A6A3E4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its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3F9E9ADF" w14:textId="09A5CB8F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  <w:r w:rsidR="00177848" w:rsidRPr="00C6052E">
              <w:t xml:space="preserve"> </w:t>
            </w:r>
          </w:p>
        </w:tc>
        <w:tc>
          <w:tcPr>
            <w:tcW w:w="1357" w:type="dxa"/>
            <w:noWrap/>
            <w:hideMark/>
          </w:tcPr>
          <w:p w14:paraId="42A822FF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60</w:t>
            </w:r>
          </w:p>
        </w:tc>
        <w:tc>
          <w:tcPr>
            <w:tcW w:w="1442" w:type="dxa"/>
            <w:noWrap/>
            <w:hideMark/>
          </w:tcPr>
          <w:p w14:paraId="47535D23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65</w:t>
            </w:r>
          </w:p>
        </w:tc>
        <w:tc>
          <w:tcPr>
            <w:tcW w:w="1559" w:type="dxa"/>
            <w:hideMark/>
          </w:tcPr>
          <w:p w14:paraId="6428F303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626D59F2" w14:textId="77777777" w:rsidTr="00513A15">
        <w:trPr>
          <w:cantSplit/>
        </w:trPr>
        <w:tc>
          <w:tcPr>
            <w:tcW w:w="2608" w:type="dxa"/>
            <w:hideMark/>
          </w:tcPr>
          <w:p w14:paraId="157BDBE5" w14:textId="51094CBB" w:rsidR="00EE5BB8" w:rsidRPr="00C6052E" w:rsidRDefault="00EE5BB8" w:rsidP="0063097D">
            <w:pPr>
              <w:pStyle w:val="TableCopy"/>
            </w:pPr>
            <w:r w:rsidRPr="00C6052E">
              <w:lastRenderedPageBreak/>
              <w:t>Business</w:t>
            </w:r>
            <w:r w:rsidR="00177848" w:rsidRPr="00C6052E">
              <w:t xml:space="preserve"> </w:t>
            </w:r>
            <w:r w:rsidRPr="00C6052E">
              <w:t>Events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4BAF929E" w14:textId="6F0BCEF7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Tourism,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Events</w:t>
            </w:r>
          </w:p>
          <w:p w14:paraId="29989A9B" w14:textId="6DB41CB2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Events</w:t>
            </w:r>
          </w:p>
        </w:tc>
        <w:tc>
          <w:tcPr>
            <w:tcW w:w="2608" w:type="dxa"/>
            <w:noWrap/>
            <w:hideMark/>
          </w:tcPr>
          <w:p w14:paraId="5E6FF2AA" w14:textId="0F6CA299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  <w:hideMark/>
          </w:tcPr>
          <w:p w14:paraId="07BD531B" w14:textId="1C0AC257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its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0529E324" w14:textId="137395E5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</w:p>
        </w:tc>
        <w:tc>
          <w:tcPr>
            <w:tcW w:w="1357" w:type="dxa"/>
            <w:noWrap/>
            <w:hideMark/>
          </w:tcPr>
          <w:p w14:paraId="32FB95A0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48</w:t>
            </w:r>
          </w:p>
        </w:tc>
        <w:tc>
          <w:tcPr>
            <w:tcW w:w="1442" w:type="dxa"/>
            <w:noWrap/>
            <w:hideMark/>
          </w:tcPr>
          <w:p w14:paraId="78A7E1C7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48</w:t>
            </w:r>
          </w:p>
        </w:tc>
        <w:tc>
          <w:tcPr>
            <w:tcW w:w="1559" w:type="dxa"/>
            <w:noWrap/>
            <w:hideMark/>
          </w:tcPr>
          <w:p w14:paraId="5B8D9A82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72CFE018" w14:textId="77777777" w:rsidTr="00513A15">
        <w:trPr>
          <w:cantSplit/>
        </w:trPr>
        <w:tc>
          <w:tcPr>
            <w:tcW w:w="2608" w:type="dxa"/>
            <w:hideMark/>
          </w:tcPr>
          <w:p w14:paraId="18208843" w14:textId="328D17DC" w:rsidR="00EE5BB8" w:rsidRPr="00C6052E" w:rsidRDefault="00EE5BB8" w:rsidP="0063097D">
            <w:pPr>
              <w:pStyle w:val="TableCopy"/>
            </w:pPr>
            <w:r w:rsidRPr="00C6052E">
              <w:t>Capacity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Enabling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(Water)</w:t>
            </w:r>
            <w:r w:rsidR="00177848" w:rsidRPr="00C6052E">
              <w:t xml:space="preserve"> </w:t>
            </w:r>
            <w:r w:rsidRPr="00C6052E">
              <w:t>Proof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Concept</w:t>
            </w:r>
          </w:p>
          <w:p w14:paraId="331822AB" w14:textId="1202F360" w:rsidR="00EE5BB8" w:rsidRPr="00C6052E" w:rsidRDefault="00EE5BB8" w:rsidP="0063097D">
            <w:pPr>
              <w:pStyle w:val="TableCopy"/>
              <w:rPr>
                <w:spacing w:val="-2"/>
              </w:rPr>
            </w:pPr>
            <w:r w:rsidRPr="00C6052E">
              <w:rPr>
                <w:rStyle w:val="Medium"/>
                <w:spacing w:val="-2"/>
              </w:rPr>
              <w:t>Portfolio: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Regional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Development</w:t>
            </w:r>
          </w:p>
          <w:p w14:paraId="3FF6DA08" w14:textId="5CFCECF5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2608" w:type="dxa"/>
            <w:hideMark/>
          </w:tcPr>
          <w:p w14:paraId="7C172B8F" w14:textId="33A0D4EB" w:rsidR="00EE5BB8" w:rsidRPr="00C6052E" w:rsidRDefault="00EE5BB8" w:rsidP="0063097D">
            <w:pPr>
              <w:pStyle w:val="TableCopy"/>
            </w:pPr>
            <w:r w:rsidRPr="00C6052E">
              <w:t>Lack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accessible</w:t>
            </w:r>
            <w:r w:rsidR="00177848" w:rsidRPr="00C6052E">
              <w:t xml:space="preserve"> </w:t>
            </w:r>
            <w:r w:rsidRPr="00C6052E">
              <w:t>data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enabling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at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level;</w:t>
            </w:r>
            <w:r w:rsidR="00177848" w:rsidRPr="00C6052E">
              <w:t xml:space="preserve"> </w:t>
            </w:r>
            <w:r w:rsidRPr="00C6052E">
              <w:t>absence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forums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coordinated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planning;</w:t>
            </w:r>
            <w:r w:rsidR="00177848" w:rsidRPr="00C6052E">
              <w:t xml:space="preserve"> </w:t>
            </w:r>
            <w:r w:rsidRPr="00C6052E">
              <w:t>public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private</w:t>
            </w:r>
            <w:r w:rsidR="00177848" w:rsidRPr="00C6052E">
              <w:t xml:space="preserve"> </w:t>
            </w:r>
            <w:r w:rsidRPr="00C6052E">
              <w:t>investments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proposals.</w:t>
            </w:r>
          </w:p>
        </w:tc>
        <w:tc>
          <w:tcPr>
            <w:tcW w:w="2608" w:type="dxa"/>
            <w:hideMark/>
          </w:tcPr>
          <w:p w14:paraId="1FEF182B" w14:textId="28F7D480" w:rsidR="00EE5BB8" w:rsidRPr="00C6052E" w:rsidRDefault="00EE5BB8" w:rsidP="0063097D">
            <w:pPr>
              <w:pStyle w:val="TableCopy"/>
            </w:pPr>
            <w:r w:rsidRPr="00C6052E">
              <w:rPr>
                <w:spacing w:val="-2"/>
              </w:rPr>
              <w:t>A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proof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concept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identify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map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(utilising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Digital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Twin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Victoria)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capacity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water-enabling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infrastructure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across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region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give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greater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certainty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local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government,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state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government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development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industry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where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capacity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exists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for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current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future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development.</w:t>
            </w:r>
            <w:r w:rsidR="00177848" w:rsidRPr="00C6052E">
              <w:rPr>
                <w:spacing w:val="-2"/>
              </w:rPr>
              <w:t xml:space="preserve"> </w:t>
            </w:r>
          </w:p>
        </w:tc>
        <w:tc>
          <w:tcPr>
            <w:tcW w:w="2438" w:type="dxa"/>
            <w:hideMark/>
          </w:tcPr>
          <w:p w14:paraId="327EEFFB" w14:textId="6643F5CB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develop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investigate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coordinate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trunk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rPr>
                <w:rStyle w:val="Italics"/>
              </w:rPr>
              <w:t>2024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Victorian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Economic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Growth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Statement</w:t>
            </w:r>
            <w:r w:rsidR="00177848" w:rsidRPr="00C6052E">
              <w:rPr>
                <w:b/>
                <w:bCs/>
                <w:i/>
                <w:iCs/>
              </w:rPr>
              <w:t xml:space="preserve"> </w:t>
            </w:r>
            <w:r w:rsidRPr="00C6052E">
              <w:t>which</w:t>
            </w:r>
            <w:r w:rsidR="00177848" w:rsidRPr="00C6052E">
              <w:t xml:space="preserve"> </w:t>
            </w:r>
            <w:r w:rsidRPr="00C6052E">
              <w:t>would</w:t>
            </w:r>
            <w:r w:rsidR="00177848" w:rsidRPr="00C6052E">
              <w:t xml:space="preserve"> </w:t>
            </w:r>
            <w:r w:rsidRPr="00C6052E">
              <w:t>ensure</w:t>
            </w:r>
            <w:r w:rsidR="00177848" w:rsidRPr="00C6052E">
              <w:t xml:space="preserve"> </w:t>
            </w:r>
            <w:r w:rsidRPr="00C6052E">
              <w:t>improved</w:t>
            </w:r>
            <w:r w:rsidR="00177848" w:rsidRPr="00C6052E">
              <w:t xml:space="preserve"> </w:t>
            </w:r>
            <w:r w:rsidRPr="00C6052E">
              <w:t>integrated</w:t>
            </w:r>
            <w:r w:rsidR="00177848" w:rsidRPr="00C6052E">
              <w:t xml:space="preserve"> </w:t>
            </w:r>
            <w:r w:rsidRPr="00C6052E">
              <w:t>planning</w:t>
            </w:r>
            <w:r w:rsidR="00177848" w:rsidRPr="00C6052E">
              <w:t xml:space="preserve"> </w:t>
            </w:r>
            <w:r w:rsidRPr="00C6052E">
              <w:t>models.</w:t>
            </w:r>
            <w:r w:rsidR="00177848" w:rsidRPr="00C6052E">
              <w:t xml:space="preserve"> </w:t>
            </w:r>
            <w:r w:rsidRPr="00C6052E">
              <w:t>This</w:t>
            </w:r>
            <w:r w:rsidR="00177848" w:rsidRPr="00C6052E">
              <w:t xml:space="preserve"> </w:t>
            </w:r>
            <w:r w:rsidRPr="00C6052E">
              <w:t>creates</w:t>
            </w:r>
            <w:r w:rsidR="00177848" w:rsidRPr="00C6052E">
              <w:t xml:space="preserve"> </w:t>
            </w:r>
            <w:r w:rsidRPr="00C6052E">
              <w:t>more</w:t>
            </w:r>
            <w:r w:rsidR="00177848" w:rsidRPr="00C6052E">
              <w:t xml:space="preserve"> </w:t>
            </w:r>
            <w:r w:rsidRPr="00C6052E">
              <w:t>certainty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government(s)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developers,</w:t>
            </w:r>
            <w:r w:rsidR="00177848" w:rsidRPr="00C6052E">
              <w:t xml:space="preserve"> </w:t>
            </w:r>
            <w:r w:rsidRPr="00C6052E">
              <w:t>ultimately</w:t>
            </w:r>
            <w:r w:rsidR="00177848" w:rsidRPr="00C6052E">
              <w:t xml:space="preserve"> </w:t>
            </w:r>
            <w:r w:rsidRPr="00C6052E">
              <w:t>improving</w:t>
            </w:r>
            <w:r w:rsidR="00177848" w:rsidRPr="00C6052E">
              <w:t xml:space="preserve"> </w:t>
            </w:r>
            <w:r w:rsidRPr="00C6052E">
              <w:t>access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information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informed</w:t>
            </w:r>
            <w:r w:rsidR="00177848" w:rsidRPr="00C6052E">
              <w:t xml:space="preserve"> </w:t>
            </w:r>
            <w:r w:rsidRPr="00C6052E">
              <w:t>growth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communities.</w:t>
            </w:r>
          </w:p>
        </w:tc>
        <w:tc>
          <w:tcPr>
            <w:tcW w:w="1357" w:type="dxa"/>
            <w:noWrap/>
            <w:hideMark/>
          </w:tcPr>
          <w:p w14:paraId="4AC9392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25</w:t>
            </w:r>
          </w:p>
        </w:tc>
        <w:tc>
          <w:tcPr>
            <w:tcW w:w="1442" w:type="dxa"/>
            <w:noWrap/>
            <w:hideMark/>
          </w:tcPr>
          <w:p w14:paraId="24A2D6F4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25</w:t>
            </w:r>
          </w:p>
        </w:tc>
        <w:tc>
          <w:tcPr>
            <w:tcW w:w="1559" w:type="dxa"/>
            <w:noWrap/>
            <w:hideMark/>
          </w:tcPr>
          <w:p w14:paraId="161D0830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086621DB" w14:textId="77777777" w:rsidTr="00513A15">
        <w:trPr>
          <w:cantSplit/>
        </w:trPr>
        <w:tc>
          <w:tcPr>
            <w:tcW w:w="2608" w:type="dxa"/>
            <w:hideMark/>
          </w:tcPr>
          <w:p w14:paraId="2BD4DD93" w14:textId="7B1CFA53" w:rsidR="00EE5BB8" w:rsidRPr="00C6052E" w:rsidRDefault="00EE5BB8" w:rsidP="0063097D">
            <w:pPr>
              <w:pStyle w:val="TableCopy"/>
            </w:pPr>
            <w:r w:rsidRPr="00C6052E">
              <w:lastRenderedPageBreak/>
              <w:t>Cost</w:t>
            </w:r>
            <w:r w:rsidR="00177848" w:rsidRPr="00C6052E">
              <w:t xml:space="preserve"> </w:t>
            </w:r>
            <w:r w:rsidRPr="00C6052E">
              <w:t>Benefit</w:t>
            </w:r>
            <w:r w:rsidR="00177848" w:rsidRPr="00C6052E">
              <w:t xml:space="preserve"> </w:t>
            </w:r>
            <w:r w:rsidRPr="00C6052E">
              <w:t>Analysis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Jobseekers</w:t>
            </w:r>
          </w:p>
          <w:p w14:paraId="204516C3" w14:textId="65DDE2F0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Small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Employment</w:t>
            </w:r>
          </w:p>
          <w:p w14:paraId="1586FFD3" w14:textId="284FAA22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Jobs</w:t>
            </w:r>
          </w:p>
        </w:tc>
        <w:tc>
          <w:tcPr>
            <w:tcW w:w="2608" w:type="dxa"/>
            <w:hideMark/>
          </w:tcPr>
          <w:p w14:paraId="7710F1FA" w14:textId="44FFA935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refresh</w:t>
            </w:r>
            <w:r w:rsidR="00177848" w:rsidRPr="00C6052E">
              <w:t xml:space="preserve"> </w:t>
            </w:r>
            <w:r w:rsidRPr="00C6052E">
              <w:t>data</w:t>
            </w:r>
            <w:r w:rsidR="00177848" w:rsidRPr="00C6052E">
              <w:t xml:space="preserve"> </w:t>
            </w:r>
            <w:r w:rsidRPr="00C6052E">
              <w:t>produced</w:t>
            </w:r>
            <w:r w:rsidR="00177848" w:rsidRPr="00C6052E">
              <w:t xml:space="preserve"> </w:t>
            </w:r>
            <w:r w:rsidRPr="00C6052E">
              <w:t>through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previous</w:t>
            </w:r>
            <w:r w:rsidR="00177848" w:rsidRPr="00C6052E">
              <w:t xml:space="preserve"> </w:t>
            </w:r>
            <w:r w:rsidRPr="00C6052E">
              <w:t>analysis</w:t>
            </w:r>
            <w:r w:rsidR="00177848" w:rsidRPr="00C6052E">
              <w:t xml:space="preserve"> </w:t>
            </w:r>
            <w:r w:rsidRPr="00C6052E">
              <w:t>which</w:t>
            </w:r>
            <w:r w:rsidR="00177848" w:rsidRPr="00C6052E">
              <w:t xml:space="preserve"> </w:t>
            </w:r>
            <w:r w:rsidRPr="00C6052E">
              <w:t>estimated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benefits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supporting</w:t>
            </w:r>
            <w:r w:rsidR="00177848" w:rsidRPr="00C6052E">
              <w:t xml:space="preserve"> </w:t>
            </w:r>
            <w:r w:rsidRPr="00C6052E">
              <w:t>jobseekers</w:t>
            </w:r>
            <w:r w:rsidR="00177848" w:rsidRPr="00C6052E">
              <w:t xml:space="preserve"> </w:t>
            </w:r>
            <w:r w:rsidRPr="00C6052E">
              <w:t>into</w:t>
            </w:r>
            <w:r w:rsidR="00177848" w:rsidRPr="00C6052E">
              <w:t xml:space="preserve"> </w:t>
            </w:r>
            <w:r w:rsidRPr="00C6052E">
              <w:t>employment.</w:t>
            </w:r>
          </w:p>
        </w:tc>
        <w:tc>
          <w:tcPr>
            <w:tcW w:w="2608" w:type="dxa"/>
            <w:hideMark/>
          </w:tcPr>
          <w:p w14:paraId="60200A17" w14:textId="126A771D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update</w:t>
            </w:r>
            <w:r w:rsidR="00177848" w:rsidRPr="00C6052E">
              <w:t xml:space="preserve"> </w:t>
            </w:r>
            <w:r w:rsidRPr="00C6052E">
              <w:t>previous</w:t>
            </w:r>
            <w:r w:rsidR="00177848" w:rsidRPr="00C6052E">
              <w:t xml:space="preserve"> </w:t>
            </w:r>
            <w:r w:rsidRPr="00C6052E">
              <w:t>estimates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benefits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supporting</w:t>
            </w:r>
            <w:r w:rsidR="00177848" w:rsidRPr="00C6052E">
              <w:t xml:space="preserve"> </w:t>
            </w:r>
            <w:r w:rsidRPr="00C6052E">
              <w:t>jobseekers</w:t>
            </w:r>
            <w:r w:rsidR="00177848" w:rsidRPr="00C6052E">
              <w:t xml:space="preserve"> </w:t>
            </w:r>
            <w:r w:rsidRPr="00C6052E">
              <w:t>into</w:t>
            </w:r>
            <w:r w:rsidR="00177848" w:rsidRPr="00C6052E">
              <w:t xml:space="preserve"> </w:t>
            </w:r>
            <w:r w:rsidRPr="00C6052E">
              <w:t>employment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use</w:t>
            </w:r>
            <w:r w:rsidR="00177848" w:rsidRPr="00C6052E">
              <w:t xml:space="preserve"> </w:t>
            </w:r>
            <w:r w:rsidRPr="00C6052E">
              <w:t>current</w:t>
            </w:r>
            <w:r w:rsidR="00177848" w:rsidRPr="00C6052E">
              <w:t xml:space="preserve"> </w:t>
            </w:r>
            <w:r w:rsidRPr="00C6052E">
              <w:t>data.</w:t>
            </w:r>
            <w:r w:rsidR="00177848" w:rsidRPr="00C6052E">
              <w:t xml:space="preserve"> </w:t>
            </w:r>
          </w:p>
        </w:tc>
        <w:tc>
          <w:tcPr>
            <w:tcW w:w="2438" w:type="dxa"/>
            <w:hideMark/>
          </w:tcPr>
          <w:p w14:paraId="48300160" w14:textId="06CBB619" w:rsidR="00EE5BB8" w:rsidRPr="00C6052E" w:rsidRDefault="00EE5BB8" w:rsidP="0063097D">
            <w:pPr>
              <w:pStyle w:val="TableCopy"/>
            </w:pPr>
            <w:r w:rsidRPr="00C6052E">
              <w:t>This</w:t>
            </w:r>
            <w:r w:rsidR="00177848" w:rsidRPr="00C6052E">
              <w:t xml:space="preserve"> </w:t>
            </w:r>
            <w:r w:rsidRPr="00C6052E">
              <w:t>analysis</w:t>
            </w:r>
            <w:r w:rsidR="00177848" w:rsidRPr="00C6052E">
              <w:t xml:space="preserve"> </w:t>
            </w:r>
            <w:r w:rsidRPr="00C6052E">
              <w:t>estimated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benefits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avoided</w:t>
            </w:r>
            <w:r w:rsidR="00177848" w:rsidRPr="00C6052E">
              <w:t xml:space="preserve"> </w:t>
            </w:r>
            <w:r w:rsidRPr="00C6052E">
              <w:t>costs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state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supporting</w:t>
            </w:r>
            <w:r w:rsidR="00177848" w:rsidRPr="00C6052E">
              <w:t xml:space="preserve"> </w:t>
            </w:r>
            <w:r w:rsidRPr="00C6052E">
              <w:t>jobseekers</w:t>
            </w:r>
            <w:r w:rsidR="00177848" w:rsidRPr="00C6052E">
              <w:t xml:space="preserve"> </w:t>
            </w:r>
            <w:r w:rsidRPr="00C6052E">
              <w:t>into</w:t>
            </w:r>
            <w:r w:rsidR="00177848" w:rsidRPr="00C6052E">
              <w:t xml:space="preserve"> </w:t>
            </w:r>
            <w:r w:rsidRPr="00C6052E">
              <w:t>employment.</w:t>
            </w:r>
          </w:p>
        </w:tc>
        <w:tc>
          <w:tcPr>
            <w:tcW w:w="1357" w:type="dxa"/>
            <w:hideMark/>
          </w:tcPr>
          <w:p w14:paraId="74B1A4B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20</w:t>
            </w:r>
          </w:p>
        </w:tc>
        <w:tc>
          <w:tcPr>
            <w:tcW w:w="1442" w:type="dxa"/>
            <w:hideMark/>
          </w:tcPr>
          <w:p w14:paraId="5E096024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20</w:t>
            </w:r>
          </w:p>
        </w:tc>
        <w:tc>
          <w:tcPr>
            <w:tcW w:w="1559" w:type="dxa"/>
            <w:hideMark/>
          </w:tcPr>
          <w:p w14:paraId="28BA2690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326BF2AE" w14:textId="77777777" w:rsidTr="00513A15">
        <w:trPr>
          <w:cantSplit/>
        </w:trPr>
        <w:tc>
          <w:tcPr>
            <w:tcW w:w="2608" w:type="dxa"/>
            <w:hideMark/>
          </w:tcPr>
          <w:p w14:paraId="512D833C" w14:textId="345B748E" w:rsidR="00EE5BB8" w:rsidRPr="00C6052E" w:rsidRDefault="00EE5BB8" w:rsidP="0063097D">
            <w:pPr>
              <w:pStyle w:val="TableCopy"/>
            </w:pPr>
            <w:r w:rsidRPr="00C6052E">
              <w:t>Creative</w:t>
            </w:r>
            <w:r w:rsidR="00177848" w:rsidRPr="00C6052E">
              <w:t xml:space="preserve"> </w:t>
            </w:r>
            <w:r w:rsidRPr="00C6052E">
              <w:t>Projects</w:t>
            </w:r>
            <w:r w:rsidR="00177848" w:rsidRPr="00C6052E">
              <w:t xml:space="preserve"> </w:t>
            </w:r>
            <w:r w:rsidRPr="00C6052E">
              <w:t>Fund/</w:t>
            </w:r>
            <w:r w:rsidR="00177848" w:rsidRPr="00C6052E">
              <w:t xml:space="preserve"> </w:t>
            </w:r>
            <w:r w:rsidRPr="00C6052E">
              <w:t>Creators</w:t>
            </w:r>
            <w:r w:rsidR="00177848" w:rsidRPr="00C6052E">
              <w:t xml:space="preserve"> </w:t>
            </w:r>
            <w:r w:rsidRPr="00C6052E">
              <w:t>Fund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evaluations</w:t>
            </w:r>
          </w:p>
          <w:p w14:paraId="5A1062DF" w14:textId="7FEF53BD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Creative</w:t>
            </w:r>
            <w:r w:rsidR="00177848" w:rsidRPr="00C6052E">
              <w:t xml:space="preserve"> </w:t>
            </w:r>
            <w:r w:rsidRPr="00C6052E">
              <w:t>Industries</w:t>
            </w:r>
          </w:p>
          <w:p w14:paraId="41ADE931" w14:textId="7FCD2231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Creative</w:t>
            </w:r>
            <w:r w:rsidR="00177848" w:rsidRPr="00C6052E">
              <w:t xml:space="preserve"> </w:t>
            </w:r>
            <w:r w:rsidRPr="00C6052E">
              <w:t>Industries</w:t>
            </w:r>
            <w:r w:rsidR="00177848" w:rsidRPr="00C6052E">
              <w:t xml:space="preserve"> </w:t>
            </w:r>
            <w:r w:rsidRPr="00C6052E">
              <w:t>Access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Innovation</w:t>
            </w:r>
          </w:p>
        </w:tc>
        <w:tc>
          <w:tcPr>
            <w:tcW w:w="2608" w:type="dxa"/>
            <w:hideMark/>
          </w:tcPr>
          <w:p w14:paraId="47D7D105" w14:textId="0ABEE157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evaluations</w:t>
            </w:r>
          </w:p>
        </w:tc>
        <w:tc>
          <w:tcPr>
            <w:tcW w:w="2608" w:type="dxa"/>
            <w:hideMark/>
          </w:tcPr>
          <w:p w14:paraId="3D7A8CF3" w14:textId="782FBF69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programs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217E21D8" w14:textId="1CA6488A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</w:p>
        </w:tc>
        <w:tc>
          <w:tcPr>
            <w:tcW w:w="1357" w:type="dxa"/>
            <w:noWrap/>
            <w:hideMark/>
          </w:tcPr>
          <w:p w14:paraId="7EE50D9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100</w:t>
            </w:r>
          </w:p>
        </w:tc>
        <w:tc>
          <w:tcPr>
            <w:tcW w:w="1442" w:type="dxa"/>
            <w:noWrap/>
            <w:hideMark/>
          </w:tcPr>
          <w:p w14:paraId="34476DE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N/A</w:t>
            </w:r>
          </w:p>
        </w:tc>
        <w:tc>
          <w:tcPr>
            <w:tcW w:w="1559" w:type="dxa"/>
            <w:hideMark/>
          </w:tcPr>
          <w:p w14:paraId="335080D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1DA271BF" w14:textId="77777777" w:rsidTr="00513A15">
        <w:trPr>
          <w:cantSplit/>
        </w:trPr>
        <w:tc>
          <w:tcPr>
            <w:tcW w:w="2608" w:type="dxa"/>
          </w:tcPr>
          <w:p w14:paraId="7249BBA0" w14:textId="0A2005A8" w:rsidR="00EE5BB8" w:rsidRPr="00C6052E" w:rsidRDefault="00EE5BB8" w:rsidP="0063097D">
            <w:pPr>
              <w:pStyle w:val="TableCopy"/>
            </w:pPr>
            <w:r w:rsidRPr="00C6052E">
              <w:t>Creative</w:t>
            </w:r>
            <w:r w:rsidR="00177848" w:rsidRPr="00C6052E">
              <w:t xml:space="preserve"> </w:t>
            </w:r>
            <w:r w:rsidRPr="00C6052E">
              <w:t>Ventures</w:t>
            </w:r>
            <w:r w:rsidR="00177848" w:rsidRPr="00C6052E">
              <w:t xml:space="preserve"> </w:t>
            </w:r>
            <w:r w:rsidRPr="00C6052E">
              <w:t>Program,</w:t>
            </w:r>
            <w:r w:rsidR="00177848" w:rsidRPr="00C6052E">
              <w:t xml:space="preserve"> </w:t>
            </w:r>
            <w:r w:rsidRPr="00C6052E">
              <w:t>Creative</w:t>
            </w:r>
            <w:r w:rsidR="00177848" w:rsidRPr="00C6052E">
              <w:t xml:space="preserve"> </w:t>
            </w:r>
            <w:r w:rsidRPr="00C6052E">
              <w:t>Enterprise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Go</w:t>
            </w:r>
            <w:r w:rsidR="00177848" w:rsidRPr="00C6052E">
              <w:t xml:space="preserve"> </w:t>
            </w:r>
            <w:r w:rsidRPr="00C6052E">
              <w:t>West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11AFCEBB" w14:textId="3E4ED31D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Creative</w:t>
            </w:r>
            <w:r w:rsidR="00177848" w:rsidRPr="00C6052E">
              <w:t xml:space="preserve"> </w:t>
            </w:r>
            <w:r w:rsidRPr="00C6052E">
              <w:t>Industries</w:t>
            </w:r>
            <w:r w:rsidRPr="00C6052E">
              <w:br/>
            </w: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Creative</w:t>
            </w:r>
            <w:r w:rsidR="00177848" w:rsidRPr="00C6052E">
              <w:t xml:space="preserve"> </w:t>
            </w:r>
            <w:r w:rsidRPr="00C6052E">
              <w:t>Industries</w:t>
            </w:r>
            <w:r w:rsidR="00177848" w:rsidRPr="00C6052E">
              <w:t xml:space="preserve"> </w:t>
            </w:r>
            <w:r w:rsidRPr="00C6052E">
              <w:t>Access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Innovation</w:t>
            </w:r>
          </w:p>
        </w:tc>
        <w:tc>
          <w:tcPr>
            <w:tcW w:w="2608" w:type="dxa"/>
          </w:tcPr>
          <w:p w14:paraId="209A9B1A" w14:textId="624313E0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</w:tcPr>
          <w:p w14:paraId="663CECA4" w14:textId="6D02D3A7" w:rsidR="00EE5BB8" w:rsidRPr="00C6052E" w:rsidRDefault="00EE5BB8" w:rsidP="0063097D">
            <w:r w:rsidRPr="00C6052E">
              <w:rPr>
                <w:szCs w:val="16"/>
              </w:rPr>
              <w:t>Addressed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the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criteria</w:t>
            </w:r>
            <w:r w:rsidR="00D51F51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in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the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Resource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Management</w:t>
            </w:r>
            <w:r w:rsidR="00D51F51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Framework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focusing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on</w:t>
            </w:r>
            <w:r w:rsidR="00D51F51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determining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if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the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programs</w:t>
            </w:r>
            <w:r w:rsidR="00D51F51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achieved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their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objectives,</w:t>
            </w:r>
            <w:r w:rsidR="00D51F51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justification,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efficiency,</w:t>
            </w:r>
            <w:r w:rsidR="00D51F51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and</w:t>
            </w:r>
            <w:r w:rsidR="00177848" w:rsidRPr="00C6052E">
              <w:rPr>
                <w:szCs w:val="16"/>
              </w:rPr>
              <w:t xml:space="preserve"> </w:t>
            </w:r>
            <w:r w:rsidRPr="00C6052E">
              <w:rPr>
                <w:szCs w:val="16"/>
              </w:rPr>
              <w:t>effectiveness.</w:t>
            </w:r>
          </w:p>
        </w:tc>
        <w:tc>
          <w:tcPr>
            <w:tcW w:w="2438" w:type="dxa"/>
          </w:tcPr>
          <w:p w14:paraId="4A4F3242" w14:textId="3C4FCA7C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</w:t>
            </w:r>
          </w:p>
        </w:tc>
        <w:tc>
          <w:tcPr>
            <w:tcW w:w="1357" w:type="dxa"/>
            <w:noWrap/>
          </w:tcPr>
          <w:p w14:paraId="5B47F04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118</w:t>
            </w:r>
          </w:p>
        </w:tc>
        <w:tc>
          <w:tcPr>
            <w:tcW w:w="1442" w:type="dxa"/>
            <w:noWrap/>
          </w:tcPr>
          <w:p w14:paraId="71D9DFFB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296</w:t>
            </w:r>
          </w:p>
        </w:tc>
        <w:tc>
          <w:tcPr>
            <w:tcW w:w="1559" w:type="dxa"/>
          </w:tcPr>
          <w:p w14:paraId="4E729A9E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4F94D43D" w14:textId="77777777" w:rsidTr="00513A15">
        <w:trPr>
          <w:cantSplit/>
        </w:trPr>
        <w:tc>
          <w:tcPr>
            <w:tcW w:w="2608" w:type="dxa"/>
            <w:hideMark/>
          </w:tcPr>
          <w:p w14:paraId="7BF277C3" w14:textId="635B09B6" w:rsidR="00EE5BB8" w:rsidRPr="00C6052E" w:rsidRDefault="00EE5BB8" w:rsidP="0063097D">
            <w:pPr>
              <w:pStyle w:val="TableCopy"/>
            </w:pPr>
            <w:r w:rsidRPr="00C6052E">
              <w:lastRenderedPageBreak/>
              <w:t>Cross</w:t>
            </w:r>
            <w:r w:rsidR="00177848" w:rsidRPr="00C6052E">
              <w:t xml:space="preserve"> </w:t>
            </w:r>
            <w:r w:rsidRPr="00C6052E">
              <w:t>Border</w:t>
            </w:r>
            <w:r w:rsidR="00177848" w:rsidRPr="00C6052E">
              <w:t xml:space="preserve"> </w:t>
            </w:r>
            <w:r w:rsidRPr="00C6052E">
              <w:t>Commissioner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1FE969B4" w14:textId="191B16C4" w:rsidR="00EE5BB8" w:rsidRPr="00C6052E" w:rsidRDefault="00EE5BB8" w:rsidP="0063097D">
            <w:pPr>
              <w:pStyle w:val="TableCopy"/>
              <w:rPr>
                <w:spacing w:val="-2"/>
              </w:rPr>
            </w:pPr>
            <w:r w:rsidRPr="00C6052E">
              <w:rPr>
                <w:rStyle w:val="Medium"/>
                <w:spacing w:val="-2"/>
              </w:rPr>
              <w:t>Portfolio:</w:t>
            </w:r>
            <w:r w:rsidR="00177848" w:rsidRPr="00C6052E">
              <w:rPr>
                <w:b/>
                <w:bCs/>
                <w:spacing w:val="-2"/>
              </w:rPr>
              <w:t xml:space="preserve"> </w:t>
            </w:r>
            <w:r w:rsidRPr="00C6052E">
              <w:rPr>
                <w:spacing w:val="-2"/>
              </w:rPr>
              <w:t>Regional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Development</w:t>
            </w:r>
          </w:p>
          <w:p w14:paraId="5888ED97" w14:textId="65888DA2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2608" w:type="dxa"/>
            <w:hideMark/>
          </w:tcPr>
          <w:p w14:paraId="180F9379" w14:textId="066E3A67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  <w:hideMark/>
          </w:tcPr>
          <w:p w14:paraId="289945BA" w14:textId="71C73341" w:rsidR="00EE5BB8" w:rsidRPr="00C6052E" w:rsidRDefault="00EE5BB8" w:rsidP="0063097D">
            <w:pPr>
              <w:pStyle w:val="TableCopy"/>
            </w:pPr>
            <w:r w:rsidRPr="00C6052E">
              <w:t>Addressing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its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1B14AFF6" w14:textId="72A3F3E8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</w:p>
        </w:tc>
        <w:tc>
          <w:tcPr>
            <w:tcW w:w="1357" w:type="dxa"/>
            <w:noWrap/>
            <w:hideMark/>
          </w:tcPr>
          <w:p w14:paraId="03AF3D79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70</w:t>
            </w:r>
          </w:p>
        </w:tc>
        <w:tc>
          <w:tcPr>
            <w:tcW w:w="1442" w:type="dxa"/>
            <w:noWrap/>
            <w:hideMark/>
          </w:tcPr>
          <w:p w14:paraId="74D5FAE9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70</w:t>
            </w:r>
          </w:p>
        </w:tc>
        <w:tc>
          <w:tcPr>
            <w:tcW w:w="1559" w:type="dxa"/>
            <w:hideMark/>
          </w:tcPr>
          <w:p w14:paraId="5007A013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4AD75917" w14:textId="77777777" w:rsidTr="00513A15">
        <w:trPr>
          <w:cantSplit/>
        </w:trPr>
        <w:tc>
          <w:tcPr>
            <w:tcW w:w="2608" w:type="dxa"/>
            <w:hideMark/>
          </w:tcPr>
          <w:p w14:paraId="1B9F121C" w14:textId="2C537A7C" w:rsidR="00EE5BB8" w:rsidRPr="00C6052E" w:rsidRDefault="00EE5BB8" w:rsidP="0063097D">
            <w:pPr>
              <w:pStyle w:val="TableCopy"/>
            </w:pPr>
            <w:r w:rsidRPr="00C6052E">
              <w:t>Defence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Aerospace</w:t>
            </w:r>
            <w:r w:rsidR="00177848" w:rsidRPr="00C6052E">
              <w:t xml:space="preserve"> </w:t>
            </w:r>
            <w:r w:rsidRPr="00C6052E">
              <w:t>team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40868FDE" w14:textId="3EA6A074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Advanced</w:t>
            </w:r>
            <w:r w:rsidR="00177848" w:rsidRPr="00C6052E">
              <w:t xml:space="preserve"> </w:t>
            </w:r>
            <w:r w:rsidRPr="00C6052E">
              <w:t>Manufacturing</w:t>
            </w:r>
          </w:p>
          <w:p w14:paraId="054A0D5F" w14:textId="706ADFA2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Investment</w:t>
            </w:r>
          </w:p>
        </w:tc>
        <w:tc>
          <w:tcPr>
            <w:tcW w:w="2608" w:type="dxa"/>
            <w:hideMark/>
          </w:tcPr>
          <w:p w14:paraId="04EFA133" w14:textId="4B3407C4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  <w:hideMark/>
          </w:tcPr>
          <w:p w14:paraId="7807D107" w14:textId="40EC97A2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its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5EEAFFE3" w14:textId="215E535E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</w:p>
        </w:tc>
        <w:tc>
          <w:tcPr>
            <w:tcW w:w="1357" w:type="dxa"/>
            <w:noWrap/>
            <w:hideMark/>
          </w:tcPr>
          <w:p w14:paraId="78679B87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91</w:t>
            </w:r>
          </w:p>
        </w:tc>
        <w:tc>
          <w:tcPr>
            <w:tcW w:w="1442" w:type="dxa"/>
            <w:noWrap/>
            <w:hideMark/>
          </w:tcPr>
          <w:p w14:paraId="39C671BF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91</w:t>
            </w:r>
          </w:p>
        </w:tc>
        <w:tc>
          <w:tcPr>
            <w:tcW w:w="1559" w:type="dxa"/>
            <w:noWrap/>
            <w:hideMark/>
          </w:tcPr>
          <w:p w14:paraId="0D066ED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3DEAA444" w14:textId="77777777" w:rsidTr="00513A15">
        <w:trPr>
          <w:cantSplit/>
        </w:trPr>
        <w:tc>
          <w:tcPr>
            <w:tcW w:w="2608" w:type="dxa"/>
            <w:hideMark/>
          </w:tcPr>
          <w:p w14:paraId="4281B487" w14:textId="528699BE" w:rsidR="00EE5BB8" w:rsidRPr="00C6052E" w:rsidRDefault="00EE5BB8" w:rsidP="0063097D">
            <w:pPr>
              <w:pStyle w:val="TableCopy"/>
            </w:pPr>
            <w:r w:rsidRPr="00C6052E">
              <w:t>Delivering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mRNA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04F76B79" w14:textId="2386EE4B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Growth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Jobs</w:t>
            </w:r>
          </w:p>
          <w:p w14:paraId="22E2BEED" w14:textId="024064E0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Industry,</w:t>
            </w:r>
            <w:r w:rsidR="00177848" w:rsidRPr="00C6052E">
              <w:t xml:space="preserve"> </w:t>
            </w:r>
            <w:r w:rsidRPr="00C6052E">
              <w:t>Small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Medical</w:t>
            </w:r>
            <w:r w:rsidR="00177848" w:rsidRPr="00C6052E">
              <w:t xml:space="preserve"> </w:t>
            </w:r>
            <w:r w:rsidRPr="00C6052E">
              <w:t>Research</w:t>
            </w:r>
          </w:p>
        </w:tc>
        <w:tc>
          <w:tcPr>
            <w:tcW w:w="2608" w:type="dxa"/>
            <w:noWrap/>
            <w:hideMark/>
          </w:tcPr>
          <w:p w14:paraId="6FC345E3" w14:textId="7FC62414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  <w:hideMark/>
          </w:tcPr>
          <w:p w14:paraId="315D13B8" w14:textId="13022275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its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5ACA563B" w14:textId="7BB03C6F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</w:p>
        </w:tc>
        <w:tc>
          <w:tcPr>
            <w:tcW w:w="1357" w:type="dxa"/>
            <w:noWrap/>
            <w:hideMark/>
          </w:tcPr>
          <w:p w14:paraId="1F5AEDD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99</w:t>
            </w:r>
          </w:p>
        </w:tc>
        <w:tc>
          <w:tcPr>
            <w:tcW w:w="1442" w:type="dxa"/>
            <w:noWrap/>
            <w:hideMark/>
          </w:tcPr>
          <w:p w14:paraId="7E63848E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99</w:t>
            </w:r>
          </w:p>
        </w:tc>
        <w:tc>
          <w:tcPr>
            <w:tcW w:w="1559" w:type="dxa"/>
            <w:noWrap/>
            <w:hideMark/>
          </w:tcPr>
          <w:p w14:paraId="4AE13CE9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0EA1B852" w14:textId="77777777" w:rsidTr="00513A15">
        <w:trPr>
          <w:cantSplit/>
        </w:trPr>
        <w:tc>
          <w:tcPr>
            <w:tcW w:w="2608" w:type="dxa"/>
            <w:hideMark/>
          </w:tcPr>
          <w:p w14:paraId="6DAC9493" w14:textId="36141766" w:rsidR="00EE5BB8" w:rsidRPr="00C6052E" w:rsidRDefault="00EE5BB8" w:rsidP="0063097D">
            <w:pPr>
              <w:pStyle w:val="TableCopy"/>
            </w:pPr>
            <w:r w:rsidRPr="00C6052E">
              <w:lastRenderedPageBreak/>
              <w:t>Economic</w:t>
            </w:r>
            <w:r w:rsidR="00177848" w:rsidRPr="00C6052E">
              <w:t xml:space="preserve"> </w:t>
            </w:r>
            <w:r w:rsidRPr="00C6052E">
              <w:t>&amp;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Impacts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enterprise</w:t>
            </w:r>
            <w:r w:rsidR="00177848" w:rsidRPr="00C6052E">
              <w:t xml:space="preserve"> </w:t>
            </w:r>
            <w:r w:rsidRPr="00C6052E">
              <w:t>sector</w:t>
            </w:r>
          </w:p>
          <w:p w14:paraId="10CCBD5F" w14:textId="4C523F23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Small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Employment</w:t>
            </w:r>
          </w:p>
          <w:p w14:paraId="1989A3A1" w14:textId="4707C080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Jobs</w:t>
            </w:r>
          </w:p>
        </w:tc>
        <w:tc>
          <w:tcPr>
            <w:tcW w:w="2608" w:type="dxa"/>
            <w:hideMark/>
          </w:tcPr>
          <w:p w14:paraId="50572138" w14:textId="735F87F6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updated</w:t>
            </w:r>
            <w:r w:rsidR="00177848" w:rsidRPr="00C6052E">
              <w:t xml:space="preserve"> </w:t>
            </w:r>
            <w:r w:rsidRPr="00C6052E">
              <w:t>analysis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impacts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enterprise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inform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development.</w:t>
            </w:r>
          </w:p>
        </w:tc>
        <w:tc>
          <w:tcPr>
            <w:tcW w:w="2608" w:type="dxa"/>
            <w:hideMark/>
          </w:tcPr>
          <w:p w14:paraId="39A230FE" w14:textId="2B15FEFE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technical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data</w:t>
            </w:r>
            <w:r w:rsidR="00177848" w:rsidRPr="00C6052E">
              <w:t xml:space="preserve"> </w:t>
            </w:r>
            <w:r w:rsidRPr="00C6052E">
              <w:t>analysis</w:t>
            </w:r>
            <w:r w:rsidR="00177848" w:rsidRPr="00C6052E">
              <w:t xml:space="preserve"> </w:t>
            </w:r>
            <w:r w:rsidRPr="00C6052E">
              <w:t>expertise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assess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impacts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enterprise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Victoria.</w:t>
            </w:r>
            <w:r w:rsidR="00177848" w:rsidRPr="00C6052E">
              <w:t xml:space="preserve"> </w:t>
            </w:r>
          </w:p>
        </w:tc>
        <w:tc>
          <w:tcPr>
            <w:tcW w:w="2438" w:type="dxa"/>
            <w:hideMark/>
          </w:tcPr>
          <w:p w14:paraId="1E3E5D56" w14:textId="0A299829" w:rsidR="00EE5BB8" w:rsidRPr="00C6052E" w:rsidRDefault="00EE5BB8" w:rsidP="0063097D">
            <w:pPr>
              <w:pStyle w:val="TableCopy"/>
            </w:pPr>
            <w:r w:rsidRPr="00C6052E">
              <w:t>This</w:t>
            </w:r>
            <w:r w:rsidR="00177848" w:rsidRPr="00C6052E">
              <w:t xml:space="preserve"> </w:t>
            </w:r>
            <w:r w:rsidRPr="00C6052E">
              <w:t>analysis</w:t>
            </w:r>
            <w:r w:rsidR="00177848" w:rsidRPr="00C6052E">
              <w:t xml:space="preserve"> </w:t>
            </w:r>
            <w:r w:rsidRPr="00C6052E">
              <w:t>will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insights</w:t>
            </w:r>
            <w:r w:rsidR="00177848" w:rsidRPr="00C6052E">
              <w:t xml:space="preserve"> </w:t>
            </w:r>
            <w:r w:rsidRPr="00C6052E">
              <w:t>into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enterprise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since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Map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Impact</w:t>
            </w:r>
            <w:r w:rsidR="00177848" w:rsidRPr="00C6052E">
              <w:t xml:space="preserve"> </w:t>
            </w:r>
            <w:r w:rsidRPr="00C6052E">
              <w:t>study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2017.</w:t>
            </w:r>
            <w:r w:rsidR="00177848" w:rsidRPr="00C6052E">
              <w:t xml:space="preserve"> </w:t>
            </w:r>
          </w:p>
        </w:tc>
        <w:tc>
          <w:tcPr>
            <w:tcW w:w="1357" w:type="dxa"/>
            <w:hideMark/>
          </w:tcPr>
          <w:p w14:paraId="598F76A5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25</w:t>
            </w:r>
          </w:p>
        </w:tc>
        <w:tc>
          <w:tcPr>
            <w:tcW w:w="1442" w:type="dxa"/>
            <w:hideMark/>
          </w:tcPr>
          <w:p w14:paraId="6FC77FF0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25</w:t>
            </w:r>
          </w:p>
        </w:tc>
        <w:tc>
          <w:tcPr>
            <w:tcW w:w="1559" w:type="dxa"/>
            <w:hideMark/>
          </w:tcPr>
          <w:p w14:paraId="53841EE2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059AE4C6" w14:textId="77777777" w:rsidTr="00513A15">
        <w:trPr>
          <w:cantSplit/>
        </w:trPr>
        <w:tc>
          <w:tcPr>
            <w:tcW w:w="2608" w:type="dxa"/>
          </w:tcPr>
          <w:p w14:paraId="6D28CAB3" w14:textId="05B2A9E9" w:rsidR="00EE5BB8" w:rsidRPr="00C6052E" w:rsidRDefault="00EE5BB8" w:rsidP="0063097D">
            <w:pPr>
              <w:pStyle w:val="TableCopy"/>
            </w:pPr>
            <w:r w:rsidRPr="00C6052E">
              <w:t>Evaluation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Attraction</w:t>
            </w:r>
            <w:r w:rsidR="00177848" w:rsidRPr="00C6052E">
              <w:t xml:space="preserve"> </w:t>
            </w:r>
            <w:r w:rsidRPr="00C6052E">
              <w:t>project</w:t>
            </w:r>
          </w:p>
          <w:p w14:paraId="50F5159C" w14:textId="56B67153" w:rsidR="00EE5BB8" w:rsidRPr="00C6052E" w:rsidRDefault="00EE5BB8" w:rsidP="0063097D">
            <w:pPr>
              <w:pStyle w:val="TableCopy"/>
            </w:pPr>
            <w:r w:rsidRPr="00C6052E">
              <w:rPr>
                <w:b/>
                <w:bCs/>
              </w:rPr>
              <w:t>Portfolio</w:t>
            </w:r>
            <w:r w:rsidRPr="00C6052E">
              <w:t>: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Development</w:t>
            </w:r>
          </w:p>
          <w:p w14:paraId="654AE0C1" w14:textId="3CF01418" w:rsidR="00EE5BB8" w:rsidRPr="00C6052E" w:rsidRDefault="00EE5BB8" w:rsidP="0063097D">
            <w:pPr>
              <w:pStyle w:val="TableCopy"/>
            </w:pPr>
            <w:r w:rsidRPr="00C6052E">
              <w:rPr>
                <w:b/>
                <w:bCs/>
              </w:rPr>
              <w:t>Output</w:t>
            </w:r>
            <w:r w:rsidRPr="00C6052E">
              <w:t>: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2608" w:type="dxa"/>
            <w:noWrap/>
          </w:tcPr>
          <w:p w14:paraId="049D3936" w14:textId="277BDF03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evaluate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12-month</w:t>
            </w:r>
            <w:r w:rsidR="00177848" w:rsidRPr="00C6052E">
              <w:t xml:space="preserve"> </w:t>
            </w:r>
            <w:r w:rsidRPr="00C6052E">
              <w:t>pilot</w:t>
            </w:r>
            <w:r w:rsidR="00177848" w:rsidRPr="00C6052E">
              <w:t xml:space="preserve"> </w:t>
            </w:r>
            <w:r w:rsidRPr="00C6052E">
              <w:t>project</w:t>
            </w:r>
            <w:r w:rsidR="00177848" w:rsidRPr="00C6052E">
              <w:t xml:space="preserve"> </w:t>
            </w:r>
            <w:r w:rsidRPr="00C6052E">
              <w:t>that</w:t>
            </w:r>
            <w:r w:rsidR="00177848" w:rsidRPr="00C6052E">
              <w:t xml:space="preserve"> </w:t>
            </w:r>
            <w:r w:rsidRPr="00C6052E">
              <w:t>aimed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deliver</w:t>
            </w:r>
            <w:r w:rsidR="00177848" w:rsidRPr="00C6052E">
              <w:t xml:space="preserve"> </w:t>
            </w:r>
            <w:r w:rsidRPr="00C6052E">
              <w:t>strategic</w:t>
            </w:r>
            <w:r w:rsidR="00177848" w:rsidRPr="00C6052E">
              <w:t xml:space="preserve"> </w:t>
            </w:r>
            <w:r w:rsidRPr="00C6052E">
              <w:t>projects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progress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investment.</w:t>
            </w:r>
          </w:p>
        </w:tc>
        <w:tc>
          <w:tcPr>
            <w:tcW w:w="2608" w:type="dxa"/>
          </w:tcPr>
          <w:p w14:paraId="1EA89214" w14:textId="2C2E144E" w:rsidR="00EE5BB8" w:rsidRPr="00C6052E" w:rsidRDefault="00EE5BB8" w:rsidP="0063097D">
            <w:pPr>
              <w:pStyle w:val="TableCopy"/>
            </w:pPr>
            <w:r w:rsidRPr="00C6052E">
              <w:t>Address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effectiveness,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value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money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project.</w:t>
            </w:r>
          </w:p>
        </w:tc>
        <w:tc>
          <w:tcPr>
            <w:tcW w:w="2438" w:type="dxa"/>
          </w:tcPr>
          <w:p w14:paraId="43F8CB5A" w14:textId="13A2BA35" w:rsidR="00EE5BB8" w:rsidRPr="00C6052E" w:rsidRDefault="00EE5BB8" w:rsidP="0063097D">
            <w:pPr>
              <w:pStyle w:val="TableCopy"/>
            </w:pPr>
            <w:r w:rsidRPr="00C6052E">
              <w:t>Provide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around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planning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implementation,</w:t>
            </w:r>
            <w:r w:rsidR="00177848" w:rsidRPr="00C6052E">
              <w:t xml:space="preserve"> </w:t>
            </w:r>
            <w:r w:rsidRPr="00C6052E">
              <w:t>objectives</w:t>
            </w:r>
            <w:r w:rsidR="00177848" w:rsidRPr="00C6052E">
              <w:t xml:space="preserve"> </w:t>
            </w:r>
            <w:r w:rsidRPr="00C6052E">
              <w:t>achieved,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requirements/opportunities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work.</w:t>
            </w:r>
          </w:p>
        </w:tc>
        <w:tc>
          <w:tcPr>
            <w:tcW w:w="1357" w:type="dxa"/>
            <w:noWrap/>
          </w:tcPr>
          <w:p w14:paraId="3A9E1D7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26</w:t>
            </w:r>
          </w:p>
        </w:tc>
        <w:tc>
          <w:tcPr>
            <w:tcW w:w="1442" w:type="dxa"/>
            <w:noWrap/>
          </w:tcPr>
          <w:p w14:paraId="5EDDACBB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52</w:t>
            </w:r>
          </w:p>
        </w:tc>
        <w:tc>
          <w:tcPr>
            <w:tcW w:w="1559" w:type="dxa"/>
            <w:noWrap/>
          </w:tcPr>
          <w:p w14:paraId="793872D9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63A9D7B6" w14:textId="77777777" w:rsidTr="00513A15">
        <w:trPr>
          <w:cantSplit/>
        </w:trPr>
        <w:tc>
          <w:tcPr>
            <w:tcW w:w="2608" w:type="dxa"/>
            <w:hideMark/>
          </w:tcPr>
          <w:p w14:paraId="22472FD0" w14:textId="72DF77FD" w:rsidR="00EE5BB8" w:rsidRPr="00C6052E" w:rsidRDefault="00EE5BB8" w:rsidP="0063097D">
            <w:pPr>
              <w:pStyle w:val="TableCopy"/>
            </w:pPr>
            <w:r w:rsidRPr="00C6052E">
              <w:t>Go</w:t>
            </w:r>
            <w:r w:rsidR="00177848" w:rsidRPr="00C6052E">
              <w:t xml:space="preserve"> </w:t>
            </w:r>
            <w:r w:rsidRPr="00C6052E">
              <w:t>Fishing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2001F4AA" w14:textId="30A9E740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Outdoor</w:t>
            </w:r>
            <w:r w:rsidR="00177848" w:rsidRPr="00C6052E">
              <w:t xml:space="preserve"> </w:t>
            </w:r>
            <w:r w:rsidRPr="00C6052E">
              <w:t>Recreation</w:t>
            </w:r>
          </w:p>
          <w:p w14:paraId="0613D6C8" w14:textId="5431EF7E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Fishing,</w:t>
            </w:r>
            <w:r w:rsidR="00177848" w:rsidRPr="00C6052E">
              <w:t xml:space="preserve"> </w:t>
            </w:r>
            <w:r w:rsidRPr="00C6052E">
              <w:t>Boating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Game</w:t>
            </w:r>
            <w:r w:rsidR="00177848" w:rsidRPr="00C6052E">
              <w:t xml:space="preserve"> </w:t>
            </w:r>
            <w:r w:rsidRPr="00C6052E">
              <w:t>Management</w:t>
            </w:r>
          </w:p>
        </w:tc>
        <w:tc>
          <w:tcPr>
            <w:tcW w:w="2608" w:type="dxa"/>
            <w:noWrap/>
            <w:hideMark/>
          </w:tcPr>
          <w:p w14:paraId="422372E6" w14:textId="7F9A56E0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  <w:hideMark/>
          </w:tcPr>
          <w:p w14:paraId="64FBBCE4" w14:textId="72B34849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its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288A60C7" w14:textId="519DF056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  <w:r w:rsidR="00177848" w:rsidRPr="00C6052E">
              <w:t xml:space="preserve"> </w:t>
            </w:r>
          </w:p>
        </w:tc>
        <w:tc>
          <w:tcPr>
            <w:tcW w:w="1357" w:type="dxa"/>
            <w:noWrap/>
            <w:hideMark/>
          </w:tcPr>
          <w:p w14:paraId="5FAF85FC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89</w:t>
            </w:r>
          </w:p>
        </w:tc>
        <w:tc>
          <w:tcPr>
            <w:tcW w:w="1442" w:type="dxa"/>
            <w:noWrap/>
            <w:hideMark/>
          </w:tcPr>
          <w:p w14:paraId="6BB410A0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89</w:t>
            </w:r>
          </w:p>
        </w:tc>
        <w:tc>
          <w:tcPr>
            <w:tcW w:w="1559" w:type="dxa"/>
            <w:noWrap/>
            <w:hideMark/>
          </w:tcPr>
          <w:p w14:paraId="75EEC28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429A5038" w14:textId="77777777" w:rsidTr="00513A15">
        <w:trPr>
          <w:cantSplit/>
        </w:trPr>
        <w:tc>
          <w:tcPr>
            <w:tcW w:w="2608" w:type="dxa"/>
            <w:hideMark/>
          </w:tcPr>
          <w:p w14:paraId="05C54826" w14:textId="5AB19C55" w:rsidR="00EE5BB8" w:rsidRPr="00C6052E" w:rsidRDefault="00EE5BB8" w:rsidP="0063097D">
            <w:pPr>
              <w:pStyle w:val="TableCopy"/>
            </w:pPr>
            <w:r w:rsidRPr="00C6052E">
              <w:lastRenderedPageBreak/>
              <w:t>Impact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active</w:t>
            </w:r>
            <w:r w:rsidR="00177848" w:rsidRPr="00C6052E">
              <w:t xml:space="preserve"> </w:t>
            </w:r>
            <w:r w:rsidRPr="00C6052E">
              <w:t>recreation</w:t>
            </w:r>
            <w:r w:rsidR="00177848" w:rsidRPr="00C6052E">
              <w:t xml:space="preserve"> </w:t>
            </w:r>
            <w:r w:rsidRPr="00C6052E">
              <w:t>behaviour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lighting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facilities</w:t>
            </w:r>
          </w:p>
          <w:p w14:paraId="7C6D83E9" w14:textId="4F733A31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</w:t>
            </w:r>
          </w:p>
          <w:p w14:paraId="106A84FF" w14:textId="1C06C717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</w:p>
        </w:tc>
        <w:tc>
          <w:tcPr>
            <w:tcW w:w="2608" w:type="dxa"/>
            <w:hideMark/>
          </w:tcPr>
          <w:p w14:paraId="617CEE25" w14:textId="6DA8482B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explore</w:t>
            </w:r>
            <w:r w:rsidR="00177848" w:rsidRPr="00C6052E">
              <w:t xml:space="preserve"> </w:t>
            </w:r>
            <w:r w:rsidRPr="00C6052E">
              <w:t>whether</w:t>
            </w:r>
            <w:r w:rsidR="00177848" w:rsidRPr="00C6052E">
              <w:t xml:space="preserve"> </w:t>
            </w:r>
            <w:r w:rsidRPr="00C6052E">
              <w:t>lighting</w:t>
            </w:r>
            <w:r w:rsidR="00177848" w:rsidRPr="00C6052E">
              <w:t xml:space="preserve"> </w:t>
            </w:r>
            <w:r w:rsidRPr="00C6052E">
              <w:t>public</w:t>
            </w:r>
            <w:r w:rsidR="00177848" w:rsidRPr="00C6052E">
              <w:t xml:space="preserve"> </w:t>
            </w:r>
            <w:r w:rsidRPr="00C6052E">
              <w:t>outdoor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facilities</w:t>
            </w:r>
            <w:r w:rsidR="00177848" w:rsidRPr="00C6052E">
              <w:t xml:space="preserve"> </w:t>
            </w:r>
            <w:r w:rsidRPr="00C6052E">
              <w:t>when</w:t>
            </w:r>
            <w:r w:rsidR="00177848" w:rsidRPr="00C6052E">
              <w:t xml:space="preserve"> </w:t>
            </w:r>
            <w:r w:rsidRPr="00C6052E">
              <w:t>it’s</w:t>
            </w:r>
            <w:r w:rsidR="00177848" w:rsidRPr="00C6052E">
              <w:t xml:space="preserve"> </w:t>
            </w:r>
            <w:r w:rsidRPr="00C6052E">
              <w:t>dark</w:t>
            </w:r>
            <w:r w:rsidR="00177848" w:rsidRPr="00C6052E">
              <w:t xml:space="preserve"> </w:t>
            </w:r>
            <w:r w:rsidRPr="00C6052E">
              <w:t>outside</w:t>
            </w:r>
            <w:r w:rsidR="00177848" w:rsidRPr="00C6052E">
              <w:t xml:space="preserve"> </w:t>
            </w:r>
            <w:r w:rsidRPr="00C6052E">
              <w:t>can</w:t>
            </w:r>
            <w:r w:rsidR="00177848" w:rsidRPr="00C6052E">
              <w:t xml:space="preserve"> </w:t>
            </w:r>
            <w:r w:rsidRPr="00C6052E">
              <w:t>help</w:t>
            </w:r>
            <w:r w:rsidR="00177848" w:rsidRPr="00C6052E">
              <w:t xml:space="preserve"> </w:t>
            </w:r>
            <w:r w:rsidRPr="00C6052E">
              <w:t>Victorians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be</w:t>
            </w:r>
            <w:r w:rsidR="00177848" w:rsidRPr="00C6052E">
              <w:t xml:space="preserve"> </w:t>
            </w:r>
            <w:r w:rsidRPr="00C6052E">
              <w:t>more</w:t>
            </w:r>
            <w:r w:rsidR="00177848" w:rsidRPr="00C6052E">
              <w:t xml:space="preserve"> </w:t>
            </w:r>
            <w:r w:rsidRPr="00C6052E">
              <w:t>active.</w:t>
            </w:r>
            <w:r w:rsidR="00177848" w:rsidRPr="00C6052E">
              <w:t xml:space="preserve"> </w:t>
            </w:r>
          </w:p>
        </w:tc>
        <w:tc>
          <w:tcPr>
            <w:tcW w:w="2608" w:type="dxa"/>
            <w:hideMark/>
          </w:tcPr>
          <w:p w14:paraId="10C8F489" w14:textId="4C387EF3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Phase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1:</w:t>
            </w:r>
            <w:r w:rsidR="00177848" w:rsidRPr="00C6052E">
              <w:t xml:space="preserve"> </w:t>
            </w:r>
            <w:r w:rsidRPr="00C6052E">
              <w:t>Knowledge</w:t>
            </w:r>
            <w:r w:rsidR="00177848" w:rsidRPr="00C6052E">
              <w:t xml:space="preserve"> </w:t>
            </w:r>
            <w:r w:rsidRPr="00C6052E">
              <w:t>review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existing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this</w:t>
            </w:r>
            <w:r w:rsidR="00177848" w:rsidRPr="00C6052E">
              <w:t xml:space="preserve"> </w:t>
            </w:r>
            <w:r w:rsidRPr="00C6052E">
              <w:t>topic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published</w:t>
            </w:r>
            <w:r w:rsidR="00177848" w:rsidRPr="00C6052E">
              <w:t xml:space="preserve"> </w:t>
            </w:r>
            <w:r w:rsidRPr="00C6052E">
              <w:t>literature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interviews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councils</w:t>
            </w:r>
            <w:r w:rsidR="00177848" w:rsidRPr="00C6052E">
              <w:t xml:space="preserve"> </w:t>
            </w:r>
            <w:r w:rsidRPr="00C6052E">
              <w:t>who</w:t>
            </w:r>
            <w:r w:rsidR="00177848" w:rsidRPr="00C6052E">
              <w:t xml:space="preserve"> </w:t>
            </w:r>
            <w:r w:rsidRPr="00C6052E">
              <w:t>have</w:t>
            </w:r>
            <w:r w:rsidR="00177848" w:rsidRPr="00C6052E">
              <w:t xml:space="preserve"> </w:t>
            </w:r>
            <w:r w:rsidRPr="00C6052E">
              <w:t>run</w:t>
            </w:r>
            <w:r w:rsidR="00177848" w:rsidRPr="00C6052E">
              <w:t xml:space="preserve"> </w:t>
            </w:r>
            <w:r w:rsidRPr="00C6052E">
              <w:t>lighting</w:t>
            </w:r>
            <w:r w:rsidR="00177848" w:rsidRPr="00C6052E">
              <w:t xml:space="preserve"> </w:t>
            </w:r>
            <w:r w:rsidRPr="00C6052E">
              <w:t>pilots.</w:t>
            </w:r>
          </w:p>
          <w:p w14:paraId="0859DF40" w14:textId="707EE515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Phase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2:</w:t>
            </w:r>
            <w:r w:rsidR="00177848" w:rsidRPr="00C6052E">
              <w:t xml:space="preserve"> </w:t>
            </w:r>
            <w:r w:rsidRPr="00C6052E">
              <w:t>Forty</w:t>
            </w:r>
            <w:r w:rsidR="00177848" w:rsidRPr="00C6052E">
              <w:t xml:space="preserve"> </w:t>
            </w:r>
            <w:r w:rsidRPr="00C6052E">
              <w:t>Victorians</w:t>
            </w:r>
            <w:r w:rsidR="00177848" w:rsidRPr="00C6052E">
              <w:t xml:space="preserve"> </w:t>
            </w:r>
            <w:r w:rsidRPr="00C6052E">
              <w:t>aged</w:t>
            </w:r>
            <w:r w:rsidR="00177848" w:rsidRPr="00C6052E">
              <w:t xml:space="preserve"> </w:t>
            </w:r>
            <w:r w:rsidRPr="00C6052E">
              <w:t>18-70</w:t>
            </w:r>
            <w:r w:rsidR="00177848" w:rsidRPr="00C6052E">
              <w:t xml:space="preserve"> </w:t>
            </w:r>
            <w:r w:rsidRPr="00C6052E">
              <w:t>participated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2-day</w:t>
            </w:r>
            <w:r w:rsidR="00177848" w:rsidRPr="00C6052E">
              <w:t xml:space="preserve"> </w:t>
            </w:r>
            <w:r w:rsidRPr="00C6052E">
              <w:t>online</w:t>
            </w:r>
            <w:r w:rsidR="00177848" w:rsidRPr="00C6052E">
              <w:t xml:space="preserve"> </w:t>
            </w:r>
            <w:r w:rsidRPr="00C6052E">
              <w:t>discussion</w:t>
            </w:r>
            <w:r w:rsidR="00177848" w:rsidRPr="00C6052E">
              <w:t xml:space="preserve"> </w:t>
            </w:r>
            <w:r w:rsidRPr="00C6052E">
              <w:t>(with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pre-forum</w:t>
            </w:r>
            <w:r w:rsidR="00177848" w:rsidRPr="00C6052E">
              <w:t xml:space="preserve"> </w:t>
            </w:r>
            <w:r w:rsidRPr="00C6052E">
              <w:t>task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visiting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outdoor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facility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choosing)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June</w:t>
            </w:r>
            <w:r w:rsidR="00177848" w:rsidRPr="00C6052E">
              <w:t xml:space="preserve"> </w:t>
            </w:r>
            <w:r w:rsidRPr="00C6052E">
              <w:t>2025.</w:t>
            </w:r>
          </w:p>
        </w:tc>
        <w:tc>
          <w:tcPr>
            <w:tcW w:w="2438" w:type="dxa"/>
            <w:hideMark/>
          </w:tcPr>
          <w:p w14:paraId="7AD6458E" w14:textId="1ED12CB3" w:rsidR="00EE5BB8" w:rsidRPr="00C6052E" w:rsidRDefault="00EE5BB8" w:rsidP="0063097D">
            <w:pPr>
              <w:pStyle w:val="TableCopy"/>
            </w:pPr>
            <w:r w:rsidRPr="00C6052E">
              <w:t>Provide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lit</w:t>
            </w:r>
            <w:r w:rsidR="00177848" w:rsidRPr="00C6052E">
              <w:t xml:space="preserve"> </w:t>
            </w:r>
            <w:r w:rsidRPr="00C6052E">
              <w:t>outdoor</w:t>
            </w:r>
            <w:r w:rsidR="00177848" w:rsidRPr="00C6052E">
              <w:t xml:space="preserve"> </w:t>
            </w:r>
            <w:r w:rsidRPr="00C6052E">
              <w:t>facilities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solve</w:t>
            </w:r>
            <w:r w:rsidR="00177848" w:rsidRPr="00C6052E">
              <w:t xml:space="preserve"> </w:t>
            </w:r>
            <w:r w:rsidRPr="00C6052E">
              <w:t>some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barriers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outdoor</w:t>
            </w:r>
            <w:r w:rsidR="00177848" w:rsidRPr="00C6052E">
              <w:t xml:space="preserve"> </w:t>
            </w:r>
            <w:r w:rsidRPr="00C6052E">
              <w:t>activity</w:t>
            </w:r>
            <w:r w:rsidR="00177848" w:rsidRPr="00C6052E">
              <w:t xml:space="preserve"> </w:t>
            </w:r>
            <w:r w:rsidRPr="00C6052E">
              <w:t>after</w:t>
            </w:r>
            <w:r w:rsidR="00177848" w:rsidRPr="00C6052E">
              <w:t xml:space="preserve"> </w:t>
            </w:r>
            <w:r w:rsidRPr="00C6052E">
              <w:t>dark.</w:t>
            </w:r>
          </w:p>
        </w:tc>
        <w:tc>
          <w:tcPr>
            <w:tcW w:w="1357" w:type="dxa"/>
            <w:noWrap/>
            <w:hideMark/>
          </w:tcPr>
          <w:p w14:paraId="0937585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45</w:t>
            </w:r>
          </w:p>
        </w:tc>
        <w:tc>
          <w:tcPr>
            <w:tcW w:w="1442" w:type="dxa"/>
            <w:noWrap/>
            <w:hideMark/>
          </w:tcPr>
          <w:p w14:paraId="2B44CFE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45</w:t>
            </w:r>
          </w:p>
        </w:tc>
        <w:tc>
          <w:tcPr>
            <w:tcW w:w="1559" w:type="dxa"/>
            <w:hideMark/>
          </w:tcPr>
          <w:p w14:paraId="09E8CA01" w14:textId="2784CC67" w:rsidR="00EE5BB8" w:rsidRPr="00C6052E" w:rsidRDefault="00EE5BB8" w:rsidP="00B03435">
            <w:pPr>
              <w:pStyle w:val="TableCopy"/>
              <w:jc w:val="right"/>
            </w:pPr>
            <w:r w:rsidRPr="00C6052E">
              <w:rPr>
                <w:spacing w:val="-4"/>
              </w:rPr>
              <w:t>Y</w:t>
            </w:r>
            <w:r w:rsidRPr="00C6052E">
              <w:rPr>
                <w:rFonts w:ascii="VIC Medium" w:hAnsi="VIC Medium"/>
                <w:spacing w:val="-4"/>
              </w:rPr>
              <w:br/>
            </w:r>
            <w:hyperlink r:id="rId23" w:tooltip="Link to Lighting Outdoor Sports Facilities for Active Recreation – Implementation Guide webpage" w:history="1">
              <w:r w:rsidR="00513A15" w:rsidRPr="00513A15">
                <w:rPr>
                  <w:rStyle w:val="Hyperlink"/>
                </w:rPr>
                <w:t>Lighting Outdoor Sports Facilities for Active Recreation – Implementation Guide</w:t>
              </w:r>
            </w:hyperlink>
            <w:r w:rsidR="00177848" w:rsidRPr="00D51F51">
              <w:rPr>
                <w:rStyle w:val="Hyperlink"/>
              </w:rPr>
              <w:t xml:space="preserve"> </w:t>
            </w:r>
          </w:p>
        </w:tc>
      </w:tr>
      <w:tr w:rsidR="00EE5BB8" w:rsidRPr="00C6052E" w14:paraId="434583D4" w14:textId="77777777" w:rsidTr="00513A15">
        <w:trPr>
          <w:cantSplit/>
        </w:trPr>
        <w:tc>
          <w:tcPr>
            <w:tcW w:w="2608" w:type="dxa"/>
            <w:hideMark/>
          </w:tcPr>
          <w:p w14:paraId="3504559A" w14:textId="701B10D8" w:rsidR="00EE5BB8" w:rsidRPr="00C6052E" w:rsidRDefault="00EE5BB8" w:rsidP="0063097D">
            <w:pPr>
              <w:pStyle w:val="TableCopy"/>
            </w:pPr>
            <w:r w:rsidRPr="00C6052E">
              <w:t>Improving</w:t>
            </w:r>
            <w:r w:rsidR="00177848" w:rsidRPr="00C6052E">
              <w:t xml:space="preserve"> </w:t>
            </w:r>
            <w:r w:rsidRPr="00C6052E">
              <w:t>productivity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care</w:t>
            </w:r>
            <w:r w:rsidR="00177848" w:rsidRPr="00C6052E">
              <w:t xml:space="preserve"> </w:t>
            </w:r>
            <w:r w:rsidRPr="00C6052E">
              <w:t>economy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boost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growth</w:t>
            </w:r>
          </w:p>
          <w:p w14:paraId="0254C5F2" w14:textId="60C95AC0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Jobs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Industry</w:t>
            </w:r>
          </w:p>
          <w:p w14:paraId="093A95F5" w14:textId="244D1A21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Industry,</w:t>
            </w:r>
            <w:r w:rsidR="00177848" w:rsidRPr="00C6052E">
              <w:t xml:space="preserve"> </w:t>
            </w:r>
            <w:r w:rsidRPr="00C6052E">
              <w:t>Small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Medical</w:t>
            </w:r>
            <w:r w:rsidR="00177848" w:rsidRPr="00C6052E">
              <w:t xml:space="preserve"> </w:t>
            </w:r>
            <w:r w:rsidRPr="00C6052E">
              <w:t>Research</w:t>
            </w:r>
          </w:p>
        </w:tc>
        <w:tc>
          <w:tcPr>
            <w:tcW w:w="2608" w:type="dxa"/>
            <w:hideMark/>
          </w:tcPr>
          <w:p w14:paraId="27977E99" w14:textId="6F36D5F5" w:rsidR="00EE5BB8" w:rsidRPr="00C6052E" w:rsidRDefault="00EE5BB8" w:rsidP="0063097D">
            <w:pPr>
              <w:pStyle w:val="TableCopy"/>
            </w:pP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assess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importance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care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economy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Victoria’s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economy,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including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fair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value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work.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identify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opportunities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improve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productivity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care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economy.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progress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Action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46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Our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equal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state,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Victoria’s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gender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equality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strategy,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undertake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research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fair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economic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value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care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community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work.</w:t>
            </w:r>
            <w:r w:rsidR="00177848" w:rsidRPr="00C6052E">
              <w:rPr>
                <w:spacing w:val="-2"/>
              </w:rPr>
              <w:t xml:space="preserve"> </w:t>
            </w:r>
          </w:p>
        </w:tc>
        <w:tc>
          <w:tcPr>
            <w:tcW w:w="2608" w:type="dxa"/>
            <w:hideMark/>
          </w:tcPr>
          <w:p w14:paraId="79E06C97" w14:textId="1DD9B51A" w:rsidR="00EE5BB8" w:rsidRPr="00C6052E" w:rsidRDefault="00EE5BB8" w:rsidP="0063097D">
            <w:pPr>
              <w:pStyle w:val="TableCopy"/>
            </w:pPr>
            <w:r w:rsidRPr="00C6052E">
              <w:t>Define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measure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care</w:t>
            </w:r>
            <w:r w:rsidR="00177848" w:rsidRPr="00C6052E">
              <w:t xml:space="preserve"> </w:t>
            </w:r>
            <w:r w:rsidRPr="00C6052E">
              <w:t>economy.</w:t>
            </w:r>
            <w:r w:rsidR="00177848" w:rsidRPr="00C6052E">
              <w:t xml:space="preserve"> </w:t>
            </w:r>
            <w:r w:rsidRPr="00C6052E">
              <w:t>Examine</w:t>
            </w:r>
            <w:r w:rsidR="00177848" w:rsidRPr="00C6052E">
              <w:t xml:space="preserve"> </w:t>
            </w:r>
            <w:r w:rsidRPr="00C6052E">
              <w:t>current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trends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care</w:t>
            </w:r>
            <w:r w:rsidR="00177848" w:rsidRPr="00C6052E">
              <w:t xml:space="preserve"> </w:t>
            </w:r>
            <w:r w:rsidRPr="00C6052E">
              <w:t>economy.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advice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improve</w:t>
            </w:r>
            <w:r w:rsidR="00177848" w:rsidRPr="00C6052E">
              <w:t xml:space="preserve"> </w:t>
            </w:r>
            <w:r w:rsidRPr="00C6052E">
              <w:t>productivity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care</w:t>
            </w:r>
            <w:r w:rsidR="00177848" w:rsidRPr="00C6052E">
              <w:t xml:space="preserve"> </w:t>
            </w:r>
            <w:r w:rsidRPr="00C6052E">
              <w:t>economy.</w:t>
            </w:r>
          </w:p>
        </w:tc>
        <w:tc>
          <w:tcPr>
            <w:tcW w:w="2438" w:type="dxa"/>
            <w:hideMark/>
          </w:tcPr>
          <w:p w14:paraId="31B2D694" w14:textId="654CEF2B" w:rsidR="00EE5BB8" w:rsidRPr="00C6052E" w:rsidRDefault="00EE5BB8" w:rsidP="0063097D">
            <w:pPr>
              <w:pStyle w:val="TableCopy"/>
            </w:pPr>
            <w:r w:rsidRPr="00C6052E">
              <w:t>A</w:t>
            </w:r>
            <w:r w:rsidR="00177848" w:rsidRPr="00C6052E">
              <w:t xml:space="preserve"> </w:t>
            </w:r>
            <w:r w:rsidRPr="00C6052E">
              <w:t>report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recommendations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guide</w:t>
            </w:r>
            <w:r w:rsidR="00177848" w:rsidRPr="00C6052E">
              <w:t xml:space="preserve"> </w:t>
            </w:r>
            <w:r w:rsidRPr="00C6052E">
              <w:t>productivity-enhancing</w:t>
            </w:r>
            <w:r w:rsidR="00177848" w:rsidRPr="00C6052E">
              <w:t xml:space="preserve"> </w:t>
            </w:r>
            <w:r w:rsidRPr="00C6052E">
              <w:t>reforms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care</w:t>
            </w:r>
            <w:r w:rsidR="00177848" w:rsidRPr="00C6052E">
              <w:t xml:space="preserve"> </w:t>
            </w:r>
            <w:r w:rsidRPr="00C6052E">
              <w:t>economy.</w:t>
            </w:r>
          </w:p>
        </w:tc>
        <w:tc>
          <w:tcPr>
            <w:tcW w:w="1357" w:type="dxa"/>
            <w:noWrap/>
            <w:hideMark/>
          </w:tcPr>
          <w:p w14:paraId="34DEB56C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25</w:t>
            </w:r>
          </w:p>
        </w:tc>
        <w:tc>
          <w:tcPr>
            <w:tcW w:w="1442" w:type="dxa"/>
            <w:hideMark/>
          </w:tcPr>
          <w:p w14:paraId="5EE2B8E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100</w:t>
            </w:r>
          </w:p>
        </w:tc>
        <w:tc>
          <w:tcPr>
            <w:tcW w:w="1559" w:type="dxa"/>
            <w:hideMark/>
          </w:tcPr>
          <w:p w14:paraId="3ADCCA31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1073E8F7" w14:textId="77777777" w:rsidTr="00513A15">
        <w:trPr>
          <w:cantSplit/>
        </w:trPr>
        <w:tc>
          <w:tcPr>
            <w:tcW w:w="2608" w:type="dxa"/>
            <w:hideMark/>
          </w:tcPr>
          <w:p w14:paraId="5CDF4789" w14:textId="3A942E4B" w:rsidR="00EE5BB8" w:rsidRPr="00C6052E" w:rsidRDefault="00EE5BB8" w:rsidP="0063097D">
            <w:pPr>
              <w:pStyle w:val="TableCopy"/>
            </w:pPr>
            <w:r w:rsidRPr="00C6052E">
              <w:lastRenderedPageBreak/>
              <w:t>International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7CC845B5" w14:textId="4DE60CAB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Growth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Jobs</w:t>
            </w:r>
          </w:p>
          <w:p w14:paraId="2A272305" w14:textId="5F6E76EB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Investment</w:t>
            </w:r>
          </w:p>
        </w:tc>
        <w:tc>
          <w:tcPr>
            <w:tcW w:w="2608" w:type="dxa"/>
            <w:hideMark/>
          </w:tcPr>
          <w:p w14:paraId="3A7750CE" w14:textId="62A1C1CB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  <w:hideMark/>
          </w:tcPr>
          <w:p w14:paraId="0E63CE73" w14:textId="0A7DB2BA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its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25F3BC90" w14:textId="415E9FBF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</w:p>
        </w:tc>
        <w:tc>
          <w:tcPr>
            <w:tcW w:w="1357" w:type="dxa"/>
            <w:noWrap/>
            <w:hideMark/>
          </w:tcPr>
          <w:p w14:paraId="1295AF4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90</w:t>
            </w:r>
          </w:p>
        </w:tc>
        <w:tc>
          <w:tcPr>
            <w:tcW w:w="1442" w:type="dxa"/>
            <w:hideMark/>
          </w:tcPr>
          <w:p w14:paraId="13726E9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90</w:t>
            </w:r>
          </w:p>
        </w:tc>
        <w:tc>
          <w:tcPr>
            <w:tcW w:w="1559" w:type="dxa"/>
            <w:noWrap/>
            <w:hideMark/>
          </w:tcPr>
          <w:p w14:paraId="2809865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030F3FC6" w14:textId="77777777" w:rsidTr="00513A15">
        <w:trPr>
          <w:cantSplit/>
        </w:trPr>
        <w:tc>
          <w:tcPr>
            <w:tcW w:w="2608" w:type="dxa"/>
            <w:hideMark/>
          </w:tcPr>
          <w:p w14:paraId="49BCFD08" w14:textId="49222BF5" w:rsidR="00EE5BB8" w:rsidRPr="00C6052E" w:rsidRDefault="00EE5BB8" w:rsidP="0063097D">
            <w:pPr>
              <w:pStyle w:val="TableCopy"/>
            </w:pP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Impact</w:t>
            </w:r>
            <w:r w:rsidR="00177848" w:rsidRPr="00C6052E">
              <w:t xml:space="preserve"> </w:t>
            </w:r>
            <w:r w:rsidRPr="00C6052E">
              <w:t>Assessment</w:t>
            </w:r>
          </w:p>
          <w:p w14:paraId="724409AC" w14:textId="2D778B59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Growth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Jobs</w:t>
            </w:r>
          </w:p>
          <w:p w14:paraId="37340FA9" w14:textId="13E43D24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Investment</w:t>
            </w:r>
          </w:p>
        </w:tc>
        <w:tc>
          <w:tcPr>
            <w:tcW w:w="2608" w:type="dxa"/>
            <w:hideMark/>
          </w:tcPr>
          <w:p w14:paraId="634989C1" w14:textId="356F8E80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data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analysis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inform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strategies,</w:t>
            </w:r>
            <w:r w:rsidR="00177848" w:rsidRPr="00C6052E">
              <w:t xml:space="preserve"> </w:t>
            </w:r>
            <w:r w:rsidRPr="00C6052E">
              <w:t>ensuring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continues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generate</w:t>
            </w:r>
            <w:r w:rsidR="00177848" w:rsidRPr="00C6052E">
              <w:t xml:space="preserve"> </w:t>
            </w:r>
            <w:r w:rsidRPr="00C6052E">
              <w:t>maximum</w:t>
            </w:r>
            <w:r w:rsidR="00177848" w:rsidRPr="00C6052E">
              <w:t xml:space="preserve"> </w:t>
            </w:r>
            <w:r w:rsidRPr="00C6052E">
              <w:t>value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context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federal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changes</w:t>
            </w:r>
            <w:r w:rsidR="00177848" w:rsidRPr="00C6052E">
              <w:t xml:space="preserve"> </w:t>
            </w:r>
            <w:r w:rsidRPr="00C6052E">
              <w:t>relating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education.</w:t>
            </w:r>
          </w:p>
        </w:tc>
        <w:tc>
          <w:tcPr>
            <w:tcW w:w="2608" w:type="dxa"/>
            <w:hideMark/>
          </w:tcPr>
          <w:p w14:paraId="17369645" w14:textId="20447597" w:rsidR="00EE5BB8" w:rsidRPr="00C6052E" w:rsidRDefault="00EE5BB8" w:rsidP="0063097D">
            <w:pPr>
              <w:pStyle w:val="TableCopy"/>
            </w:pPr>
            <w:r w:rsidRPr="00C6052E">
              <w:t>Analysis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contribution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economy,</w:t>
            </w:r>
            <w:r w:rsidR="00177848" w:rsidRPr="00C6052E">
              <w:t xml:space="preserve"> </w:t>
            </w:r>
            <w:r w:rsidRPr="00C6052E">
              <w:t>beyond</w:t>
            </w:r>
            <w:r w:rsidR="00177848" w:rsidRPr="00C6052E">
              <w:t xml:space="preserve"> </w:t>
            </w:r>
            <w:r w:rsidRPr="00C6052E">
              <w:t>export</w:t>
            </w:r>
            <w:r w:rsidR="00177848" w:rsidRPr="00C6052E">
              <w:t xml:space="preserve"> </w:t>
            </w:r>
            <w:r w:rsidRPr="00C6052E">
              <w:t>value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jobs</w:t>
            </w:r>
            <w:r w:rsidR="00177848" w:rsidRPr="00C6052E">
              <w:t xml:space="preserve"> </w:t>
            </w:r>
            <w:r w:rsidRPr="00C6052E">
              <w:t>supported.</w:t>
            </w:r>
          </w:p>
        </w:tc>
        <w:tc>
          <w:tcPr>
            <w:tcW w:w="2438" w:type="dxa"/>
            <w:hideMark/>
          </w:tcPr>
          <w:p w14:paraId="242F90C9" w14:textId="467363E5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inform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Government’s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position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strategy,</w:t>
            </w:r>
            <w:r w:rsidR="00177848" w:rsidRPr="00C6052E">
              <w:t xml:space="preserve"> </w:t>
            </w:r>
            <w:r w:rsidRPr="00C6052E">
              <w:t>ensuring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continues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generate</w:t>
            </w:r>
            <w:r w:rsidR="00177848" w:rsidRPr="00C6052E">
              <w:t xml:space="preserve"> </w:t>
            </w:r>
            <w:r w:rsidRPr="00C6052E">
              <w:t>maximum</w:t>
            </w:r>
            <w:r w:rsidR="00177848" w:rsidRPr="00C6052E">
              <w:t xml:space="preserve"> </w:t>
            </w:r>
            <w:r w:rsidRPr="00C6052E">
              <w:t>value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state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context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changed</w:t>
            </w:r>
            <w:r w:rsidR="00177848" w:rsidRPr="00C6052E">
              <w:t xml:space="preserve"> </w:t>
            </w:r>
            <w:r w:rsidRPr="00C6052E">
              <w:t>migration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settings.</w:t>
            </w:r>
          </w:p>
        </w:tc>
        <w:tc>
          <w:tcPr>
            <w:tcW w:w="1357" w:type="dxa"/>
            <w:noWrap/>
            <w:hideMark/>
          </w:tcPr>
          <w:p w14:paraId="4FD23FF1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163</w:t>
            </w:r>
          </w:p>
        </w:tc>
        <w:tc>
          <w:tcPr>
            <w:tcW w:w="1442" w:type="dxa"/>
            <w:noWrap/>
            <w:hideMark/>
          </w:tcPr>
          <w:p w14:paraId="4FEBE0FC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163</w:t>
            </w:r>
          </w:p>
        </w:tc>
        <w:tc>
          <w:tcPr>
            <w:tcW w:w="1559" w:type="dxa"/>
            <w:hideMark/>
          </w:tcPr>
          <w:p w14:paraId="2722F49F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4A7EF127" w14:textId="77777777" w:rsidTr="00513A15">
        <w:trPr>
          <w:cantSplit/>
        </w:trPr>
        <w:tc>
          <w:tcPr>
            <w:tcW w:w="2608" w:type="dxa"/>
            <w:hideMark/>
          </w:tcPr>
          <w:p w14:paraId="7B0E3165" w14:textId="768273BC" w:rsidR="00EE5BB8" w:rsidRPr="00C6052E" w:rsidRDefault="00EE5BB8" w:rsidP="0063097D">
            <w:pPr>
              <w:pStyle w:val="TableCopy"/>
            </w:pPr>
            <w:r w:rsidRPr="00C6052E">
              <w:lastRenderedPageBreak/>
              <w:t>International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Voyage</w:t>
            </w:r>
            <w:r w:rsidR="00177848" w:rsidRPr="00C6052E">
              <w:t xml:space="preserve"> </w:t>
            </w:r>
            <w:r w:rsidRPr="00C6052E">
              <w:t>Global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Project</w:t>
            </w:r>
          </w:p>
          <w:p w14:paraId="6A89DECF" w14:textId="7D338FEA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Growth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Jobs</w:t>
            </w:r>
          </w:p>
          <w:p w14:paraId="4635AA5A" w14:textId="6F63D71C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Investment</w:t>
            </w:r>
          </w:p>
        </w:tc>
        <w:tc>
          <w:tcPr>
            <w:tcW w:w="2608" w:type="dxa"/>
            <w:hideMark/>
          </w:tcPr>
          <w:p w14:paraId="13D521E7" w14:textId="1EF0169D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explore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student</w:t>
            </w:r>
            <w:r w:rsidR="00177848" w:rsidRPr="00C6052E">
              <w:t xml:space="preserve"> </w:t>
            </w:r>
            <w:r w:rsidRPr="00C6052E">
              <w:t>destination</w:t>
            </w:r>
            <w:r w:rsidR="00177848" w:rsidRPr="00C6052E">
              <w:t xml:space="preserve"> </w:t>
            </w:r>
            <w:r w:rsidRPr="00C6052E">
              <w:t>decision</w:t>
            </w:r>
            <w:r w:rsidR="00177848" w:rsidRPr="00C6052E">
              <w:t xml:space="preserve"> </w:t>
            </w:r>
            <w:r w:rsidRPr="00C6052E">
              <w:t>making.</w:t>
            </w:r>
          </w:p>
        </w:tc>
        <w:tc>
          <w:tcPr>
            <w:tcW w:w="2608" w:type="dxa"/>
            <w:hideMark/>
          </w:tcPr>
          <w:p w14:paraId="72826146" w14:textId="0CAE1B21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insights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Study</w:t>
            </w:r>
            <w:r w:rsidR="00177848" w:rsidRPr="00C6052E">
              <w:t xml:space="preserve"> </w:t>
            </w:r>
            <w:r w:rsidRPr="00C6052E">
              <w:t>Melbourne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better</w:t>
            </w:r>
            <w:r w:rsidR="00177848" w:rsidRPr="00C6052E">
              <w:t xml:space="preserve"> </w:t>
            </w:r>
            <w:r w:rsidRPr="00C6052E">
              <w:t>understand</w:t>
            </w:r>
            <w:r w:rsidR="00177848" w:rsidRPr="00C6052E">
              <w:t xml:space="preserve"> </w:t>
            </w:r>
            <w:r w:rsidRPr="00C6052E">
              <w:t>key</w:t>
            </w:r>
            <w:r w:rsidR="00177848" w:rsidRPr="00C6052E">
              <w:t xml:space="preserve"> </w:t>
            </w:r>
            <w:r w:rsidRPr="00C6052E">
              <w:t>factors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students’</w:t>
            </w:r>
            <w:r w:rsidR="00177848" w:rsidRPr="00C6052E">
              <w:t xml:space="preserve"> </w:t>
            </w:r>
            <w:r w:rsidRPr="00C6052E">
              <w:t>destination</w:t>
            </w:r>
            <w:r w:rsidR="00177848" w:rsidRPr="00C6052E">
              <w:t xml:space="preserve"> </w:t>
            </w:r>
            <w:r w:rsidRPr="00C6052E">
              <w:t>choices,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strengthen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global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position,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inform</w:t>
            </w:r>
            <w:r w:rsidR="00177848" w:rsidRPr="00C6052E">
              <w:t xml:space="preserve"> </w:t>
            </w:r>
            <w:r w:rsidRPr="00C6052E">
              <w:t>marketing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strategy.</w:t>
            </w:r>
            <w:r w:rsidR="00177848" w:rsidRPr="00C6052E">
              <w:t xml:space="preserve"> </w:t>
            </w:r>
          </w:p>
        </w:tc>
        <w:tc>
          <w:tcPr>
            <w:tcW w:w="2438" w:type="dxa"/>
            <w:hideMark/>
          </w:tcPr>
          <w:p w14:paraId="0EDAA9C7" w14:textId="01382F43" w:rsidR="00EE5BB8" w:rsidRPr="00C6052E" w:rsidRDefault="00EE5BB8" w:rsidP="0063097D">
            <w:pPr>
              <w:pStyle w:val="TableCopy"/>
            </w:pPr>
            <w:r w:rsidRPr="00C6052E">
              <w:t>Provide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final</w:t>
            </w:r>
            <w:r w:rsidR="00177848" w:rsidRPr="00C6052E">
              <w:t xml:space="preserve"> </w:t>
            </w:r>
            <w:r w:rsidRPr="00C6052E">
              <w:t>report</w:t>
            </w:r>
            <w:r w:rsidR="00177848" w:rsidRPr="00C6052E">
              <w:t xml:space="preserve"> </w:t>
            </w:r>
            <w:r w:rsidRPr="00C6052E">
              <w:t>outlining</w:t>
            </w:r>
            <w:r w:rsidR="00177848" w:rsidRPr="00C6052E">
              <w:t xml:space="preserve"> </w:t>
            </w:r>
            <w:r w:rsidRPr="00C6052E">
              <w:t>findings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user-generated</w:t>
            </w:r>
            <w:r w:rsidR="00177848" w:rsidRPr="00C6052E">
              <w:t xml:space="preserve"> </w:t>
            </w:r>
            <w:r w:rsidRPr="00C6052E">
              <w:t>content,</w:t>
            </w:r>
            <w:r w:rsidR="00177848" w:rsidRPr="00C6052E">
              <w:t xml:space="preserve"> </w:t>
            </w:r>
            <w:r w:rsidRPr="00C6052E">
              <w:t>targeted</w:t>
            </w:r>
            <w:r w:rsidR="00177848" w:rsidRPr="00C6052E">
              <w:t xml:space="preserve"> </w:t>
            </w:r>
            <w:r w:rsidRPr="00C6052E">
              <w:t>surveys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in-depth</w:t>
            </w:r>
            <w:r w:rsidR="00177848" w:rsidRPr="00C6052E">
              <w:t xml:space="preserve"> </w:t>
            </w:r>
            <w:r w:rsidRPr="00C6052E">
              <w:t>interviews.</w:t>
            </w:r>
          </w:p>
        </w:tc>
        <w:tc>
          <w:tcPr>
            <w:tcW w:w="1357" w:type="dxa"/>
            <w:noWrap/>
            <w:hideMark/>
          </w:tcPr>
          <w:p w14:paraId="75AFE7C5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50</w:t>
            </w:r>
          </w:p>
        </w:tc>
        <w:tc>
          <w:tcPr>
            <w:tcW w:w="1442" w:type="dxa"/>
            <w:noWrap/>
            <w:hideMark/>
          </w:tcPr>
          <w:p w14:paraId="785B5E6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50</w:t>
            </w:r>
          </w:p>
        </w:tc>
        <w:tc>
          <w:tcPr>
            <w:tcW w:w="1559" w:type="dxa"/>
            <w:noWrap/>
            <w:hideMark/>
          </w:tcPr>
          <w:p w14:paraId="6441C712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5094BE27" w14:textId="77777777" w:rsidTr="00513A15">
        <w:trPr>
          <w:cantSplit/>
        </w:trPr>
        <w:tc>
          <w:tcPr>
            <w:tcW w:w="2608" w:type="dxa"/>
            <w:hideMark/>
          </w:tcPr>
          <w:p w14:paraId="02F6496D" w14:textId="3B860934" w:rsidR="00EE5BB8" w:rsidRPr="00C6052E" w:rsidRDefault="00EE5BB8" w:rsidP="0063097D">
            <w:pPr>
              <w:pStyle w:val="TableCopy"/>
            </w:pP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Engagement</w:t>
            </w:r>
            <w:r w:rsidR="00177848" w:rsidRPr="00C6052E">
              <w:t xml:space="preserve"> </w:t>
            </w:r>
            <w:r w:rsidRPr="00C6052E">
              <w:t>Strategy</w:t>
            </w:r>
          </w:p>
          <w:p w14:paraId="3D6B8F6C" w14:textId="72B21098" w:rsidR="00EE5BB8" w:rsidRPr="00C6052E" w:rsidRDefault="00EE5BB8" w:rsidP="0063097D">
            <w:pPr>
              <w:pStyle w:val="TableCopy"/>
              <w:rPr>
                <w:spacing w:val="-2"/>
              </w:rPr>
            </w:pPr>
            <w:r w:rsidRPr="00C6052E">
              <w:rPr>
                <w:rStyle w:val="Medium"/>
                <w:spacing w:val="-2"/>
              </w:rPr>
              <w:t>Portfolio: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Regional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Development</w:t>
            </w:r>
          </w:p>
          <w:p w14:paraId="6269FE3F" w14:textId="12FB6277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2608" w:type="dxa"/>
            <w:hideMark/>
          </w:tcPr>
          <w:p w14:paraId="174BA9D4" w14:textId="32488206" w:rsidR="00EE5BB8" w:rsidRPr="00C6052E" w:rsidRDefault="00EE5BB8" w:rsidP="0063097D">
            <w:pPr>
              <w:pStyle w:val="TableCopy"/>
            </w:pPr>
            <w:r w:rsidRPr="00C6052E">
              <w:t>Understanding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key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markets</w:t>
            </w:r>
            <w:r w:rsidR="00177848" w:rsidRPr="00C6052E">
              <w:t xml:space="preserve"> </w:t>
            </w:r>
            <w:r w:rsidRPr="00C6052E">
              <w:t>at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scale</w:t>
            </w:r>
            <w:r w:rsidR="00177848" w:rsidRPr="00C6052E">
              <w:t xml:space="preserve"> </w:t>
            </w:r>
            <w:r w:rsidRPr="00C6052E">
              <w:t>is</w:t>
            </w:r>
            <w:r w:rsidR="00177848" w:rsidRPr="00C6052E">
              <w:t xml:space="preserve"> </w:t>
            </w:r>
            <w:r w:rsidRPr="00C6052E">
              <w:t>undefined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Loddon</w:t>
            </w:r>
            <w:r w:rsidR="00177848" w:rsidRPr="00C6052E">
              <w:t xml:space="preserve"> </w:t>
            </w:r>
            <w:r w:rsidRPr="00C6052E">
              <w:t>Mallee</w:t>
            </w:r>
            <w:r w:rsidR="00177848" w:rsidRPr="00C6052E">
              <w:t xml:space="preserve"> </w:t>
            </w:r>
            <w:r w:rsidRPr="00C6052E">
              <w:t>region</w:t>
            </w:r>
            <w:r w:rsidR="00177848" w:rsidRPr="00C6052E">
              <w:t xml:space="preserve"> </w:t>
            </w:r>
            <w:r w:rsidRPr="00C6052E">
              <w:t>creating</w:t>
            </w:r>
            <w:r w:rsidR="00177848" w:rsidRPr="00C6052E">
              <w:t xml:space="preserve"> </w:t>
            </w:r>
            <w:r w:rsidRPr="00C6052E">
              <w:t>inefficiencies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poor</w:t>
            </w:r>
            <w:r w:rsidR="00177848" w:rsidRPr="00C6052E">
              <w:t xml:space="preserve"> </w:t>
            </w:r>
            <w:r w:rsidRPr="00C6052E">
              <w:t>communication</w:t>
            </w:r>
            <w:r w:rsidR="00177848" w:rsidRPr="00C6052E">
              <w:t xml:space="preserve"> </w:t>
            </w:r>
            <w:r w:rsidRPr="00C6052E">
              <w:t>between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range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practitioners.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region</w:t>
            </w:r>
            <w:r w:rsidR="00177848" w:rsidRPr="00C6052E">
              <w:t xml:space="preserve"> </w:t>
            </w:r>
            <w:r w:rsidRPr="00C6052E">
              <w:t>is</w:t>
            </w:r>
            <w:r w:rsidR="00177848" w:rsidRPr="00C6052E">
              <w:t xml:space="preserve"> </w:t>
            </w:r>
            <w:r w:rsidRPr="00C6052E">
              <w:t>fragmented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its</w:t>
            </w:r>
            <w:r w:rsidR="00177848" w:rsidRPr="00C6052E">
              <w:t xml:space="preserve"> </w:t>
            </w:r>
            <w:r w:rsidRPr="00C6052E">
              <w:t>advice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engagement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  <w:r w:rsidRPr="00C6052E">
              <w:t>likely</w:t>
            </w:r>
            <w:r w:rsidR="00177848" w:rsidRPr="00C6052E">
              <w:t xml:space="preserve"> </w:t>
            </w:r>
            <w:r w:rsidRPr="00C6052E">
              <w:t>missing</w:t>
            </w:r>
            <w:r w:rsidR="00177848" w:rsidRPr="00C6052E">
              <w:t xml:space="preserve"> </w:t>
            </w:r>
            <w:r w:rsidRPr="00C6052E">
              <w:t>significant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jobs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capital/funding.</w:t>
            </w:r>
          </w:p>
        </w:tc>
        <w:tc>
          <w:tcPr>
            <w:tcW w:w="2608" w:type="dxa"/>
            <w:hideMark/>
          </w:tcPr>
          <w:p w14:paraId="4CBEF5EB" w14:textId="1C48905C" w:rsidR="00EE5BB8" w:rsidRPr="00C6052E" w:rsidRDefault="00EE5BB8" w:rsidP="0063097D">
            <w:pPr>
              <w:pStyle w:val="TableCopy"/>
            </w:pPr>
            <w:r w:rsidRPr="00C6052E">
              <w:t>This</w:t>
            </w:r>
            <w:r w:rsidR="00177848" w:rsidRPr="00C6052E">
              <w:t xml:space="preserve"> </w:t>
            </w:r>
            <w:r w:rsidRPr="00C6052E">
              <w:t>proposal</w:t>
            </w:r>
            <w:r w:rsidR="00177848" w:rsidRPr="00C6052E">
              <w:t xml:space="preserve"> </w:t>
            </w:r>
            <w:r w:rsidRPr="00C6052E">
              <w:t>will</w:t>
            </w:r>
            <w:r w:rsidR="00177848" w:rsidRPr="00C6052E">
              <w:t xml:space="preserve"> </w:t>
            </w:r>
            <w:r w:rsidRPr="00C6052E">
              <w:t>deliver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Loddon</w:t>
            </w:r>
            <w:r w:rsidR="00177848" w:rsidRPr="00C6052E">
              <w:t xml:space="preserve"> </w:t>
            </w:r>
            <w:r w:rsidRPr="00C6052E">
              <w:t>Mallee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Engagement</w:t>
            </w:r>
            <w:r w:rsidR="00177848" w:rsidRPr="00C6052E">
              <w:t xml:space="preserve"> </w:t>
            </w:r>
            <w:r w:rsidRPr="00C6052E">
              <w:t>Strategy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partnership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Global</w:t>
            </w:r>
            <w:r w:rsidR="00177848" w:rsidRPr="00C6052E">
              <w:t xml:space="preserve"> </w:t>
            </w:r>
            <w:r w:rsidRPr="00C6052E">
              <w:t>Victoria,</w:t>
            </w:r>
            <w:r w:rsidR="00177848" w:rsidRPr="00C6052E">
              <w:t xml:space="preserve"> </w:t>
            </w:r>
            <w:r w:rsidRPr="00C6052E">
              <w:t>Invest</w:t>
            </w:r>
            <w:r w:rsidR="00177848" w:rsidRPr="00C6052E">
              <w:t xml:space="preserve"> </w:t>
            </w:r>
            <w:r w:rsidRPr="00C6052E">
              <w:t>Victoria,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programs.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project</w:t>
            </w:r>
            <w:r w:rsidR="00177848" w:rsidRPr="00C6052E">
              <w:t xml:space="preserve"> </w:t>
            </w:r>
            <w:r w:rsidRPr="00C6052E">
              <w:t>will</w:t>
            </w:r>
            <w:r w:rsidR="00177848" w:rsidRPr="00C6052E">
              <w:t xml:space="preserve"> </w:t>
            </w:r>
            <w:r w:rsidRPr="00C6052E">
              <w:t>leverage</w:t>
            </w:r>
            <w:r w:rsidR="00177848" w:rsidRPr="00C6052E">
              <w:t xml:space="preserve"> </w:t>
            </w:r>
            <w:r w:rsidRPr="00C6052E">
              <w:t>off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appointment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Senior</w:t>
            </w:r>
            <w:r w:rsidR="00177848" w:rsidRPr="00C6052E"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Officer</w:t>
            </w:r>
            <w:r w:rsidR="00177848" w:rsidRPr="00C6052E">
              <w:t xml:space="preserve"> </w:t>
            </w:r>
            <w:r w:rsidRPr="00C6052E">
              <w:t>roles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build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capability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Local</w:t>
            </w:r>
            <w:r w:rsidR="00177848" w:rsidRPr="00C6052E">
              <w:t xml:space="preserve"> </w:t>
            </w:r>
            <w:r w:rsidRPr="00C6052E">
              <w:t>Government.</w:t>
            </w:r>
          </w:p>
        </w:tc>
        <w:tc>
          <w:tcPr>
            <w:tcW w:w="2438" w:type="dxa"/>
            <w:hideMark/>
          </w:tcPr>
          <w:p w14:paraId="54ED1249" w14:textId="6099E4A8" w:rsidR="00EE5BB8" w:rsidRPr="00C6052E" w:rsidRDefault="00EE5BB8" w:rsidP="0063097D">
            <w:pPr>
              <w:pStyle w:val="TableCopy"/>
            </w:pPr>
            <w:r w:rsidRPr="00C6052E">
              <w:t>Developing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clear</w:t>
            </w:r>
            <w:r w:rsidR="00177848" w:rsidRPr="00C6052E">
              <w:t xml:space="preserve"> </w:t>
            </w:r>
            <w:r w:rsidRPr="00C6052E">
              <w:t>Loddon</w:t>
            </w:r>
            <w:r w:rsidR="00177848" w:rsidRPr="00C6052E">
              <w:t xml:space="preserve"> </w:t>
            </w:r>
            <w:r w:rsidRPr="00C6052E">
              <w:t>Mallee</w:t>
            </w:r>
            <w:r w:rsidR="00177848" w:rsidRPr="00C6052E">
              <w:t xml:space="preserve"> </w:t>
            </w:r>
            <w:r w:rsidRPr="00C6052E">
              <w:t>specific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engagement</w:t>
            </w:r>
            <w:r w:rsidR="00177848" w:rsidRPr="00C6052E">
              <w:t xml:space="preserve"> </w:t>
            </w:r>
            <w:r w:rsidRPr="00C6052E">
              <w:t>strategy</w:t>
            </w:r>
            <w:r w:rsidR="00177848" w:rsidRPr="00C6052E">
              <w:t xml:space="preserve"> </w:t>
            </w:r>
            <w:r w:rsidRPr="00C6052E">
              <w:t>that</w:t>
            </w:r>
            <w:r w:rsidR="00177848" w:rsidRPr="00C6052E">
              <w:t xml:space="preserve"> </w:t>
            </w:r>
            <w:r w:rsidRPr="00C6052E">
              <w:t>focuses</w:t>
            </w:r>
            <w:r w:rsidR="00177848" w:rsidRPr="00C6052E">
              <w:t xml:space="preserve"> </w:t>
            </w:r>
            <w:r w:rsidRPr="00C6052E">
              <w:t>collective</w:t>
            </w:r>
            <w:r w:rsidR="00177848" w:rsidRPr="00C6052E">
              <w:t xml:space="preserve"> </w:t>
            </w:r>
            <w:r w:rsidRPr="00C6052E">
              <w:t>efforts,</w:t>
            </w:r>
            <w:r w:rsidR="00177848" w:rsidRPr="00C6052E">
              <w:t xml:space="preserve"> </w:t>
            </w:r>
            <w:r w:rsidRPr="00C6052E">
              <w:t>create</w:t>
            </w:r>
            <w:r w:rsidR="00177848" w:rsidRPr="00C6052E">
              <w:t xml:space="preserve"> </w:t>
            </w:r>
            <w:r w:rsidRPr="00C6052E">
              <w:t>efficiencies,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improves</w:t>
            </w:r>
            <w:r w:rsidR="00177848" w:rsidRPr="00C6052E">
              <w:t xml:space="preserve"> </w:t>
            </w:r>
            <w:r w:rsidRPr="00C6052E">
              <w:t>understanding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local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internal/</w:t>
            </w:r>
            <w:r w:rsidR="00177848" w:rsidRPr="00C6052E">
              <w:t xml:space="preserve"> </w:t>
            </w:r>
            <w:r w:rsidRPr="00C6052E">
              <w:t>external</w:t>
            </w:r>
            <w:r w:rsidR="00177848" w:rsidRPr="00C6052E">
              <w:t xml:space="preserve"> </w:t>
            </w:r>
            <w:r w:rsidRPr="00C6052E">
              <w:t>partnerships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engagement.</w:t>
            </w:r>
          </w:p>
        </w:tc>
        <w:tc>
          <w:tcPr>
            <w:tcW w:w="1357" w:type="dxa"/>
            <w:noWrap/>
            <w:hideMark/>
          </w:tcPr>
          <w:p w14:paraId="25E35329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65</w:t>
            </w:r>
          </w:p>
        </w:tc>
        <w:tc>
          <w:tcPr>
            <w:tcW w:w="1442" w:type="dxa"/>
            <w:noWrap/>
            <w:hideMark/>
          </w:tcPr>
          <w:p w14:paraId="1CFA212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65</w:t>
            </w:r>
          </w:p>
        </w:tc>
        <w:tc>
          <w:tcPr>
            <w:tcW w:w="1559" w:type="dxa"/>
            <w:noWrap/>
            <w:hideMark/>
          </w:tcPr>
          <w:p w14:paraId="42D716DC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05A74039" w14:textId="77777777" w:rsidTr="00513A15">
        <w:trPr>
          <w:cantSplit/>
        </w:trPr>
        <w:tc>
          <w:tcPr>
            <w:tcW w:w="2608" w:type="dxa"/>
            <w:hideMark/>
          </w:tcPr>
          <w:p w14:paraId="754FBBE6" w14:textId="6AF63BB4" w:rsidR="00EE5BB8" w:rsidRPr="00C6052E" w:rsidRDefault="00EE5BB8" w:rsidP="0063097D">
            <w:pPr>
              <w:pStyle w:val="TableCopy"/>
            </w:pPr>
            <w:r w:rsidRPr="00C6052E">
              <w:lastRenderedPageBreak/>
              <w:t>International</w:t>
            </w:r>
            <w:r w:rsidR="00177848" w:rsidRPr="00C6052E">
              <w:t xml:space="preserve"> </w:t>
            </w:r>
            <w:r w:rsidRPr="00C6052E">
              <w:t>VET</w:t>
            </w:r>
            <w:r w:rsidR="00177848" w:rsidRPr="00C6052E">
              <w:t xml:space="preserve"> </w:t>
            </w:r>
            <w:r w:rsidRPr="00C6052E">
              <w:t>Practitioner</w:t>
            </w:r>
            <w:r w:rsidR="00177848" w:rsidRPr="00C6052E">
              <w:t xml:space="preserve"> </w:t>
            </w:r>
            <w:r w:rsidRPr="00C6052E">
              <w:t>Fellowships</w:t>
            </w:r>
          </w:p>
          <w:p w14:paraId="0EE86FAD" w14:textId="4F3E8D02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TAFE</w:t>
            </w:r>
          </w:p>
          <w:p w14:paraId="061102EA" w14:textId="6A59C325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Training,</w:t>
            </w:r>
            <w:r w:rsidR="00177848" w:rsidRPr="00C6052E">
              <w:t xml:space="preserve"> </w:t>
            </w:r>
            <w:r w:rsidRPr="00C6052E">
              <w:t>Higher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2608" w:type="dxa"/>
            <w:hideMark/>
          </w:tcPr>
          <w:p w14:paraId="55A96DEC" w14:textId="72F706AB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VET</w:t>
            </w:r>
            <w:r w:rsidR="00177848" w:rsidRPr="00C6052E">
              <w:t xml:space="preserve"> </w:t>
            </w:r>
            <w:r w:rsidRPr="00C6052E">
              <w:t>practitioners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undertake</w:t>
            </w:r>
            <w:r w:rsidR="00177848" w:rsidRPr="00C6052E">
              <w:t xml:space="preserve"> </w:t>
            </w:r>
            <w:r w:rsidRPr="00C6052E">
              <w:t>applied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context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bring</w:t>
            </w:r>
            <w:r w:rsidR="00177848" w:rsidRPr="00C6052E">
              <w:t xml:space="preserve"> </w:t>
            </w:r>
            <w:r w:rsidRPr="00C6052E">
              <w:t>new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expertise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VET</w:t>
            </w:r>
            <w:r w:rsidR="00177848" w:rsidRPr="00C6052E">
              <w:t xml:space="preserve"> </w:t>
            </w:r>
            <w:r w:rsidRPr="00C6052E">
              <w:t>sector.</w:t>
            </w:r>
          </w:p>
        </w:tc>
        <w:tc>
          <w:tcPr>
            <w:tcW w:w="2608" w:type="dxa"/>
            <w:hideMark/>
          </w:tcPr>
          <w:p w14:paraId="5FEAE94C" w14:textId="29F236A9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up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10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Fellowships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practitioners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travel</w:t>
            </w:r>
            <w:r w:rsidR="00177848" w:rsidRPr="00C6052E">
              <w:t xml:space="preserve"> </w:t>
            </w:r>
            <w:r w:rsidRPr="00C6052E">
              <w:t>overseas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learn</w:t>
            </w:r>
            <w:r w:rsidR="00177848" w:rsidRPr="00C6052E">
              <w:t xml:space="preserve"> </w:t>
            </w:r>
            <w:r w:rsidRPr="00C6052E">
              <w:t>best</w:t>
            </w:r>
            <w:r w:rsidR="00177848" w:rsidRPr="00C6052E">
              <w:t xml:space="preserve"> </w:t>
            </w:r>
            <w:r w:rsidRPr="00C6052E">
              <w:t>practice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return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disseminate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learnings</w:t>
            </w:r>
            <w:r w:rsidR="00177848" w:rsidRPr="00C6052E">
              <w:t xml:space="preserve"> </w:t>
            </w:r>
            <w:r w:rsidRPr="00C6052E">
              <w:t>across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sector.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also</w:t>
            </w:r>
            <w:r w:rsidR="00177848" w:rsidRPr="00C6052E">
              <w:t xml:space="preserve"> </w:t>
            </w:r>
            <w:r w:rsidRPr="00C6052E">
              <w:t>supports</w:t>
            </w:r>
            <w:r w:rsidR="00177848" w:rsidRPr="00C6052E">
              <w:t xml:space="preserve"> </w:t>
            </w:r>
            <w:r w:rsidRPr="00C6052E">
              <w:t>one</w:t>
            </w:r>
            <w:r w:rsidR="00177848" w:rsidRPr="00C6052E">
              <w:t xml:space="preserve"> </w:t>
            </w:r>
            <w:r w:rsidRPr="00C6052E">
              <w:t>incoming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Fellow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disseminate</w:t>
            </w:r>
            <w:r w:rsidR="00177848" w:rsidRPr="00C6052E">
              <w:t xml:space="preserve"> </w:t>
            </w:r>
            <w:r w:rsidRPr="00C6052E">
              <w:t>learning</w:t>
            </w:r>
            <w:r w:rsidR="00177848" w:rsidRPr="00C6052E">
              <w:t xml:space="preserve"> </w:t>
            </w:r>
            <w:r w:rsidRPr="00C6052E">
              <w:t>relating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key</w:t>
            </w:r>
            <w:r w:rsidR="00177848" w:rsidRPr="00C6052E">
              <w:t xml:space="preserve"> </w:t>
            </w:r>
            <w:r w:rsidRPr="00C6052E">
              <w:t>issues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relevance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VET</w:t>
            </w:r>
            <w:r w:rsidR="00177848" w:rsidRPr="00C6052E">
              <w:t xml:space="preserve"> </w:t>
            </w:r>
            <w:r w:rsidRPr="00C6052E">
              <w:t>workforce.</w:t>
            </w:r>
          </w:p>
        </w:tc>
        <w:tc>
          <w:tcPr>
            <w:tcW w:w="2438" w:type="dxa"/>
            <w:hideMark/>
          </w:tcPr>
          <w:p w14:paraId="5204FE65" w14:textId="779B289F" w:rsidR="00EE5BB8" w:rsidRPr="00C6052E" w:rsidRDefault="00EE5BB8" w:rsidP="0063097D">
            <w:pPr>
              <w:pStyle w:val="TableCopy"/>
            </w:pPr>
            <w:r w:rsidRPr="00C6052E">
              <w:t>Support</w:t>
            </w:r>
            <w:r w:rsidR="00177848" w:rsidRPr="00C6052E">
              <w:t xml:space="preserve"> </w:t>
            </w:r>
            <w:r w:rsidRPr="00C6052E">
              <w:t>innovation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VET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by</w:t>
            </w:r>
            <w:r w:rsidR="00177848" w:rsidRPr="00C6052E">
              <w:t xml:space="preserve"> </w:t>
            </w:r>
            <w:r w:rsidRPr="00C6052E">
              <w:t>upskilling</w:t>
            </w:r>
            <w:r w:rsidR="00177848" w:rsidRPr="00C6052E">
              <w:t xml:space="preserve"> </w:t>
            </w:r>
            <w:r w:rsidRPr="00C6052E">
              <w:t>VET</w:t>
            </w:r>
            <w:r w:rsidR="00177848" w:rsidRPr="00C6052E">
              <w:t xml:space="preserve"> </w:t>
            </w:r>
            <w:r w:rsidRPr="00C6052E">
              <w:t>practitioners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bringing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best</w:t>
            </w:r>
            <w:r w:rsidR="00177848" w:rsidRPr="00C6052E">
              <w:t xml:space="preserve"> </w:t>
            </w:r>
            <w:r w:rsidRPr="00C6052E">
              <w:t>practice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system.</w:t>
            </w:r>
          </w:p>
        </w:tc>
        <w:tc>
          <w:tcPr>
            <w:tcW w:w="1357" w:type="dxa"/>
            <w:noWrap/>
            <w:hideMark/>
          </w:tcPr>
          <w:p w14:paraId="24A05736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320</w:t>
            </w:r>
          </w:p>
        </w:tc>
        <w:tc>
          <w:tcPr>
            <w:tcW w:w="1442" w:type="dxa"/>
            <w:noWrap/>
            <w:hideMark/>
          </w:tcPr>
          <w:p w14:paraId="363E8963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N/A</w:t>
            </w:r>
          </w:p>
        </w:tc>
        <w:tc>
          <w:tcPr>
            <w:tcW w:w="1559" w:type="dxa"/>
            <w:hideMark/>
          </w:tcPr>
          <w:p w14:paraId="18295B7B" w14:textId="094054A0" w:rsidR="00EE5BB8" w:rsidRPr="00C6052E" w:rsidRDefault="00EE5BB8" w:rsidP="00B03435">
            <w:pPr>
              <w:pStyle w:val="TableCopy"/>
              <w:jc w:val="right"/>
            </w:pPr>
            <w:r w:rsidRPr="00C6052E">
              <w:t>Y</w:t>
            </w:r>
            <w:r w:rsidRPr="00C6052E">
              <w:br/>
            </w:r>
            <w:hyperlink r:id="rId24" w:tooltip="Link to ISSI Fellowship Report download webpage" w:history="1">
              <w:r w:rsidR="00513A15">
                <w:rPr>
                  <w:rStyle w:val="Hyperlink"/>
                </w:rPr>
                <w:t>ISSI Fellowship Report</w:t>
              </w:r>
            </w:hyperlink>
            <w:r w:rsidR="00D51F51">
              <w:rPr>
                <w:rStyle w:val="Hyperlink"/>
                <w:rFonts w:ascii="VIC Medium" w:hAnsi="VIC Medium"/>
              </w:rPr>
              <w:t xml:space="preserve"> </w:t>
            </w:r>
            <w:r w:rsidR="00177848" w:rsidRPr="00C6052E">
              <w:t xml:space="preserve"> </w:t>
            </w:r>
          </w:p>
        </w:tc>
      </w:tr>
      <w:tr w:rsidR="00EE5BB8" w:rsidRPr="00C6052E" w14:paraId="2CEF05A0" w14:textId="77777777" w:rsidTr="00513A15">
        <w:trPr>
          <w:cantSplit/>
        </w:trPr>
        <w:tc>
          <w:tcPr>
            <w:tcW w:w="2608" w:type="dxa"/>
            <w:hideMark/>
          </w:tcPr>
          <w:p w14:paraId="7C578992" w14:textId="1354126D" w:rsidR="00EE5BB8" w:rsidRPr="00C6052E" w:rsidRDefault="00EE5BB8" w:rsidP="0063097D">
            <w:pPr>
              <w:pStyle w:val="TableCopy"/>
            </w:pPr>
            <w:r w:rsidRPr="00C6052E">
              <w:t>Kangaroo</w:t>
            </w:r>
            <w:r w:rsidR="00177848" w:rsidRPr="00C6052E">
              <w:t xml:space="preserve"> </w:t>
            </w:r>
            <w:r w:rsidRPr="00C6052E">
              <w:t>Harvesting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45458F17" w14:textId="1ADEA881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Outdoor</w:t>
            </w:r>
            <w:r w:rsidR="00177848" w:rsidRPr="00C6052E">
              <w:t xml:space="preserve"> </w:t>
            </w:r>
            <w:r w:rsidRPr="00C6052E">
              <w:t>Recreation</w:t>
            </w:r>
          </w:p>
          <w:p w14:paraId="188F324F" w14:textId="00FD0F2F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Fishing,</w:t>
            </w:r>
            <w:r w:rsidR="00177848" w:rsidRPr="00C6052E">
              <w:t xml:space="preserve"> </w:t>
            </w:r>
            <w:r w:rsidRPr="00C6052E">
              <w:t>Boating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Game</w:t>
            </w:r>
            <w:r w:rsidR="00177848" w:rsidRPr="00C6052E">
              <w:t xml:space="preserve"> </w:t>
            </w:r>
            <w:r w:rsidRPr="00C6052E">
              <w:t>Management</w:t>
            </w:r>
          </w:p>
        </w:tc>
        <w:tc>
          <w:tcPr>
            <w:tcW w:w="2608" w:type="dxa"/>
            <w:noWrap/>
            <w:hideMark/>
          </w:tcPr>
          <w:p w14:paraId="4889C914" w14:textId="78D7E875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  <w:hideMark/>
          </w:tcPr>
          <w:p w14:paraId="68F3EFEF" w14:textId="32388061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7148A4B3" w14:textId="07817349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  <w:r w:rsidR="00177848" w:rsidRPr="00C6052E">
              <w:t xml:space="preserve"> </w:t>
            </w:r>
          </w:p>
        </w:tc>
        <w:tc>
          <w:tcPr>
            <w:tcW w:w="1357" w:type="dxa"/>
            <w:noWrap/>
            <w:hideMark/>
          </w:tcPr>
          <w:p w14:paraId="0AE3510E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73</w:t>
            </w:r>
          </w:p>
        </w:tc>
        <w:tc>
          <w:tcPr>
            <w:tcW w:w="1442" w:type="dxa"/>
            <w:noWrap/>
            <w:hideMark/>
          </w:tcPr>
          <w:p w14:paraId="4DA93A76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73</w:t>
            </w:r>
          </w:p>
        </w:tc>
        <w:tc>
          <w:tcPr>
            <w:tcW w:w="1559" w:type="dxa"/>
            <w:noWrap/>
            <w:hideMark/>
          </w:tcPr>
          <w:p w14:paraId="7034996E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0D7F6AB8" w14:textId="77777777" w:rsidTr="00513A15">
        <w:trPr>
          <w:cantSplit/>
        </w:trPr>
        <w:tc>
          <w:tcPr>
            <w:tcW w:w="2608" w:type="dxa"/>
          </w:tcPr>
          <w:p w14:paraId="68B79DEB" w14:textId="41E4F5B3" w:rsidR="00EE5BB8" w:rsidRPr="00C6052E" w:rsidRDefault="00EE5BB8" w:rsidP="0063097D">
            <w:pPr>
              <w:pStyle w:val="TableCopy"/>
            </w:pPr>
            <w:r w:rsidRPr="00C6052E">
              <w:lastRenderedPageBreak/>
              <w:t>Malaysia</w:t>
            </w:r>
            <w:r w:rsidR="00177848" w:rsidRPr="00C6052E">
              <w:t xml:space="preserve"> </w:t>
            </w:r>
            <w:r w:rsidRPr="00C6052E">
              <w:t>Student</w:t>
            </w:r>
            <w:r w:rsidR="00177848" w:rsidRPr="00C6052E">
              <w:t xml:space="preserve"> </w:t>
            </w:r>
            <w:r w:rsidRPr="00C6052E">
              <w:t>Experience</w:t>
            </w:r>
            <w:r w:rsidR="00177848" w:rsidRPr="00C6052E">
              <w:t xml:space="preserve"> </w:t>
            </w:r>
            <w:r w:rsidRPr="00C6052E">
              <w:t>Report</w:t>
            </w:r>
          </w:p>
          <w:p w14:paraId="5AC4BA53" w14:textId="77777777" w:rsidR="00D51F51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Growth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Jobs</w:t>
            </w:r>
          </w:p>
          <w:p w14:paraId="6732358F" w14:textId="482CE775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Investment</w:t>
            </w:r>
          </w:p>
        </w:tc>
        <w:tc>
          <w:tcPr>
            <w:tcW w:w="2608" w:type="dxa"/>
            <w:noWrap/>
          </w:tcPr>
          <w:p w14:paraId="0C3D8C17" w14:textId="3BD4927A" w:rsidR="00EE5BB8" w:rsidRPr="00C6052E" w:rsidRDefault="00EE5BB8" w:rsidP="0063097D">
            <w:pPr>
              <w:pStyle w:val="TableCopy"/>
            </w:pPr>
            <w:r w:rsidRPr="00C6052E">
              <w:t>Study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assist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recovery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promoting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preferred</w:t>
            </w:r>
            <w:r w:rsidR="00177848" w:rsidRPr="00C6052E">
              <w:t xml:space="preserve"> </w:t>
            </w:r>
            <w:r w:rsidRPr="00C6052E">
              <w:t>study</w:t>
            </w:r>
            <w:r w:rsidR="00177848" w:rsidRPr="00C6052E">
              <w:t xml:space="preserve"> </w:t>
            </w:r>
            <w:r w:rsidRPr="00C6052E">
              <w:t>destination.</w:t>
            </w:r>
          </w:p>
        </w:tc>
        <w:tc>
          <w:tcPr>
            <w:tcW w:w="2608" w:type="dxa"/>
          </w:tcPr>
          <w:p w14:paraId="3033F95E" w14:textId="0C90928F" w:rsidR="00EE5BB8" w:rsidRPr="00C6052E" w:rsidRDefault="00EE5BB8" w:rsidP="0063097D">
            <w:pPr>
              <w:pStyle w:val="TableCopy"/>
            </w:pPr>
            <w:r w:rsidRPr="00C6052E">
              <w:t>The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launch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student</w:t>
            </w:r>
            <w:r w:rsidR="00177848" w:rsidRPr="00C6052E">
              <w:t xml:space="preserve"> </w:t>
            </w:r>
            <w:r w:rsidRPr="00C6052E">
              <w:t>experience</w:t>
            </w:r>
            <w:r w:rsidR="00177848" w:rsidRPr="00C6052E">
              <w:t xml:space="preserve"> </w:t>
            </w:r>
            <w:r w:rsidRPr="00C6052E">
              <w:t>report</w:t>
            </w:r>
            <w:r w:rsidR="00177848" w:rsidRPr="00C6052E">
              <w:t xml:space="preserve"> </w:t>
            </w:r>
            <w:r w:rsidRPr="00C6052E">
              <w:t>that</w:t>
            </w:r>
            <w:r w:rsidR="00177848" w:rsidRPr="00C6052E">
              <w:t xml:space="preserve"> </w:t>
            </w:r>
            <w:r w:rsidRPr="00C6052E">
              <w:t>captures</w:t>
            </w:r>
            <w:r w:rsidR="00177848" w:rsidRPr="00C6052E">
              <w:t xml:space="preserve"> </w:t>
            </w:r>
            <w:r w:rsidRPr="00C6052E">
              <w:t>current</w:t>
            </w:r>
            <w:r w:rsidR="00177848" w:rsidRPr="00C6052E">
              <w:t xml:space="preserve"> </w:t>
            </w:r>
            <w:r w:rsidRPr="00C6052E">
              <w:t>student</w:t>
            </w:r>
            <w:r w:rsidR="00177848" w:rsidRPr="00C6052E">
              <w:t xml:space="preserve"> </w:t>
            </w:r>
            <w:r w:rsidRPr="00C6052E">
              <w:t>sentiment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preferences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post-pandemic</w:t>
            </w:r>
            <w:r w:rsidR="00177848" w:rsidRPr="00C6052E">
              <w:t xml:space="preserve"> </w:t>
            </w:r>
            <w:r w:rsidRPr="00C6052E">
              <w:t>context,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individual</w:t>
            </w:r>
            <w:r w:rsidR="00177848" w:rsidRPr="00C6052E">
              <w:t xml:space="preserve"> </w:t>
            </w:r>
            <w:r w:rsidRPr="00C6052E">
              <w:t>country</w:t>
            </w:r>
            <w:r w:rsidR="00177848" w:rsidRPr="00C6052E">
              <w:t xml:space="preserve"> </w:t>
            </w:r>
            <w:r w:rsidRPr="00C6052E">
              <w:t>focus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Malaysia.</w:t>
            </w:r>
          </w:p>
        </w:tc>
        <w:tc>
          <w:tcPr>
            <w:tcW w:w="2438" w:type="dxa"/>
          </w:tcPr>
          <w:p w14:paraId="54F248AA" w14:textId="3A462D67" w:rsidR="00EE5BB8" w:rsidRPr="00C6052E" w:rsidRDefault="00EE5BB8" w:rsidP="0063097D">
            <w:pPr>
              <w:pStyle w:val="TableCopy"/>
            </w:pPr>
            <w:r w:rsidRPr="00C6052E">
              <w:t>Strategic</w:t>
            </w:r>
            <w:r w:rsidR="00177848" w:rsidRPr="00C6052E">
              <w:t xml:space="preserve"> </w:t>
            </w:r>
            <w:r w:rsidRPr="00C6052E">
              <w:t>recommendations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enhance</w:t>
            </w:r>
            <w:r w:rsidR="00177848" w:rsidRPr="00C6052E">
              <w:t xml:space="preserve"> </w:t>
            </w:r>
            <w:r w:rsidRPr="00C6052E">
              <w:t>engagement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prospective</w:t>
            </w:r>
            <w:r w:rsidR="00177848" w:rsidRPr="00C6052E">
              <w:t xml:space="preserve"> </w:t>
            </w:r>
            <w:r w:rsidRPr="00C6052E">
              <w:t>students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parents,</w:t>
            </w:r>
            <w:r w:rsidR="00177848" w:rsidRPr="00C6052E">
              <w:t xml:space="preserve"> </w:t>
            </w:r>
            <w:r w:rsidRPr="00C6052E">
              <w:t>while</w:t>
            </w:r>
            <w:r w:rsidR="00177848" w:rsidRPr="00C6052E">
              <w:t xml:space="preserve"> </w:t>
            </w:r>
            <w:r w:rsidRPr="00C6052E">
              <w:t>investing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professional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key</w:t>
            </w:r>
            <w:r w:rsidR="00177848" w:rsidRPr="00C6052E">
              <w:t xml:space="preserve"> </w:t>
            </w:r>
            <w:r w:rsidRPr="00C6052E">
              <w:t>contact</w:t>
            </w:r>
            <w:r w:rsidR="00177848" w:rsidRPr="00C6052E">
              <w:t xml:space="preserve"> </w:t>
            </w:r>
            <w:r w:rsidRPr="00C6052E">
              <w:t>points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student</w:t>
            </w:r>
            <w:r w:rsidR="00177848" w:rsidRPr="00C6052E">
              <w:t xml:space="preserve"> </w:t>
            </w:r>
            <w:r w:rsidRPr="00C6052E">
              <w:t>journey.</w:t>
            </w:r>
          </w:p>
        </w:tc>
        <w:tc>
          <w:tcPr>
            <w:tcW w:w="1357" w:type="dxa"/>
            <w:noWrap/>
          </w:tcPr>
          <w:p w14:paraId="6DDA8077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1442" w:type="dxa"/>
            <w:noWrap/>
          </w:tcPr>
          <w:p w14:paraId="727F45D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22</w:t>
            </w:r>
          </w:p>
        </w:tc>
        <w:tc>
          <w:tcPr>
            <w:tcW w:w="1559" w:type="dxa"/>
            <w:noWrap/>
          </w:tcPr>
          <w:p w14:paraId="17A76FF9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00C731CC" w14:textId="77777777" w:rsidTr="00513A15">
        <w:trPr>
          <w:cantSplit/>
        </w:trPr>
        <w:tc>
          <w:tcPr>
            <w:tcW w:w="2608" w:type="dxa"/>
            <w:hideMark/>
          </w:tcPr>
          <w:p w14:paraId="6C2DBE5A" w14:textId="75BB2803" w:rsidR="00EE5BB8" w:rsidRPr="00C6052E" w:rsidRDefault="00EE5BB8" w:rsidP="0063097D">
            <w:pPr>
              <w:pStyle w:val="TableCopy"/>
            </w:pPr>
            <w:r w:rsidRPr="00C6052E">
              <w:t>Office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Women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  <w:r w:rsidR="00177848" w:rsidRPr="00C6052E">
              <w:t xml:space="preserve"> </w:t>
            </w:r>
            <w:r w:rsidRPr="00C6052E">
              <w:t>(OWSR)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evaluations</w:t>
            </w:r>
            <w:r w:rsidR="00177848" w:rsidRPr="00C6052E">
              <w:t xml:space="preserve"> </w:t>
            </w:r>
          </w:p>
          <w:p w14:paraId="31EC74AA" w14:textId="0960F220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</w:t>
            </w:r>
          </w:p>
          <w:p w14:paraId="57445BDF" w14:textId="303C427E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</w:p>
        </w:tc>
        <w:tc>
          <w:tcPr>
            <w:tcW w:w="2608" w:type="dxa"/>
            <w:hideMark/>
          </w:tcPr>
          <w:p w14:paraId="74856A1A" w14:textId="5DDC7614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evaluations</w:t>
            </w:r>
          </w:p>
        </w:tc>
        <w:tc>
          <w:tcPr>
            <w:tcW w:w="2608" w:type="dxa"/>
            <w:hideMark/>
          </w:tcPr>
          <w:p w14:paraId="3D445D75" w14:textId="5C54158B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programs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  <w:p w14:paraId="02C22EA5" w14:textId="14F122CC" w:rsidR="00EE5BB8" w:rsidRPr="00C6052E" w:rsidRDefault="00EE5BB8" w:rsidP="0063097D">
            <w:pPr>
              <w:pStyle w:val="TableCopy"/>
            </w:pPr>
            <w:r w:rsidRPr="00C6052E">
              <w:t>Note</w:t>
            </w:r>
            <w:r w:rsidR="00177848" w:rsidRPr="00C6052E">
              <w:t xml:space="preserve"> </w:t>
            </w:r>
            <w:r w:rsidRPr="00C6052E">
              <w:t>this</w:t>
            </w:r>
            <w:r w:rsidR="00177848" w:rsidRPr="00C6052E">
              <w:t xml:space="preserve"> </w:t>
            </w:r>
            <w:r w:rsidRPr="00C6052E">
              <w:t>was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mid-cycle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evaluations,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well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Logic</w:t>
            </w:r>
            <w:r w:rsidR="00177848" w:rsidRPr="00C6052E">
              <w:t xml:space="preserve"> </w:t>
            </w:r>
            <w:r w:rsidRPr="00C6052E">
              <w:t>Map.</w:t>
            </w:r>
            <w:r w:rsidR="00177848" w:rsidRPr="00C6052E">
              <w:t xml:space="preserve"> </w:t>
            </w:r>
          </w:p>
        </w:tc>
        <w:tc>
          <w:tcPr>
            <w:tcW w:w="2438" w:type="dxa"/>
            <w:hideMark/>
          </w:tcPr>
          <w:p w14:paraId="6E841AF3" w14:textId="5412F252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  <w:r w:rsidR="00177848" w:rsidRPr="00C6052E">
              <w:t xml:space="preserve"> </w:t>
            </w:r>
          </w:p>
        </w:tc>
        <w:tc>
          <w:tcPr>
            <w:tcW w:w="1357" w:type="dxa"/>
            <w:noWrap/>
            <w:hideMark/>
          </w:tcPr>
          <w:p w14:paraId="5D0AC02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46</w:t>
            </w:r>
          </w:p>
        </w:tc>
        <w:tc>
          <w:tcPr>
            <w:tcW w:w="1442" w:type="dxa"/>
            <w:noWrap/>
            <w:hideMark/>
          </w:tcPr>
          <w:p w14:paraId="007AB43F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217</w:t>
            </w:r>
          </w:p>
        </w:tc>
        <w:tc>
          <w:tcPr>
            <w:tcW w:w="1559" w:type="dxa"/>
            <w:noWrap/>
            <w:hideMark/>
          </w:tcPr>
          <w:p w14:paraId="7E619612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1788DA84" w14:textId="77777777" w:rsidTr="00513A15">
        <w:trPr>
          <w:cantSplit/>
        </w:trPr>
        <w:tc>
          <w:tcPr>
            <w:tcW w:w="2608" w:type="dxa"/>
            <w:hideMark/>
          </w:tcPr>
          <w:p w14:paraId="74CE047F" w14:textId="0F3F2DF7" w:rsidR="00EE5BB8" w:rsidRPr="00C6052E" w:rsidRDefault="00EE5BB8" w:rsidP="0063097D">
            <w:pPr>
              <w:pStyle w:val="TableCopy"/>
            </w:pPr>
            <w:r w:rsidRPr="00C6052E">
              <w:lastRenderedPageBreak/>
              <w:t>OWSR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Conversation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2023-24</w:t>
            </w:r>
            <w:r w:rsidR="00177848" w:rsidRPr="00C6052E">
              <w:t xml:space="preserve"> </w:t>
            </w:r>
          </w:p>
          <w:p w14:paraId="1E8F6E7B" w14:textId="4FFFDEC1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</w:t>
            </w:r>
          </w:p>
          <w:p w14:paraId="7F8E2ABD" w14:textId="6EF06CA3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</w:p>
        </w:tc>
        <w:tc>
          <w:tcPr>
            <w:tcW w:w="2608" w:type="dxa"/>
            <w:hideMark/>
          </w:tcPr>
          <w:p w14:paraId="0C0A8E7F" w14:textId="2C7486AD" w:rsidR="00EE5BB8" w:rsidRPr="00C6052E" w:rsidRDefault="00EE5BB8" w:rsidP="0063097D">
            <w:pPr>
              <w:pStyle w:val="TableCopy"/>
            </w:pPr>
            <w:r w:rsidRPr="00C6052E">
              <w:t>Research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coverage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women’s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media</w:t>
            </w:r>
            <w:r w:rsidR="00177848" w:rsidRPr="00C6052E">
              <w:t xml:space="preserve"> </w:t>
            </w:r>
          </w:p>
        </w:tc>
        <w:tc>
          <w:tcPr>
            <w:tcW w:w="2608" w:type="dxa"/>
            <w:hideMark/>
          </w:tcPr>
          <w:p w14:paraId="0C095F1A" w14:textId="59FA414A" w:rsidR="00EE5BB8" w:rsidRPr="00C6052E" w:rsidRDefault="00EE5BB8" w:rsidP="0063097D">
            <w:pPr>
              <w:pStyle w:val="TableCopy"/>
            </w:pPr>
            <w:r w:rsidRPr="00C6052E">
              <w:t>Analysis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coverage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women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media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2023-24.</w:t>
            </w:r>
            <w:r w:rsidR="00177848" w:rsidRPr="00C6052E">
              <w:t xml:space="preserve"> </w:t>
            </w:r>
            <w:r w:rsidRPr="00C6052E">
              <w:t>Analysis</w:t>
            </w:r>
            <w:r w:rsidR="00177848" w:rsidRPr="00C6052E">
              <w:t xml:space="preserve"> </w:t>
            </w:r>
            <w:r w:rsidRPr="00C6052E">
              <w:t>included</w:t>
            </w:r>
            <w:r w:rsidR="00177848" w:rsidRPr="00C6052E">
              <w:t xml:space="preserve"> </w:t>
            </w:r>
            <w:r w:rsidRPr="00C6052E">
              <w:t>proportion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reporting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women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(relative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men),</w:t>
            </w:r>
            <w:r w:rsidR="00177848" w:rsidRPr="00C6052E">
              <w:t xml:space="preserve"> </w:t>
            </w:r>
            <w:r w:rsidRPr="00C6052E">
              <w:t>portrayal</w:t>
            </w:r>
            <w:r w:rsidR="00177848" w:rsidRPr="00C6052E">
              <w:t xml:space="preserve"> </w:t>
            </w:r>
            <w:r w:rsidRPr="00C6052E">
              <w:t>coverage,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women’s</w:t>
            </w:r>
            <w:r w:rsidR="00177848" w:rsidRPr="00C6052E">
              <w:t xml:space="preserve"> </w:t>
            </w:r>
            <w:r w:rsidRPr="00C6052E">
              <w:t>voices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media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sources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journalists.</w:t>
            </w:r>
            <w:r w:rsidR="00177848" w:rsidRPr="00C6052E">
              <w:t xml:space="preserve"> </w:t>
            </w:r>
          </w:p>
        </w:tc>
        <w:tc>
          <w:tcPr>
            <w:tcW w:w="2438" w:type="dxa"/>
            <w:hideMark/>
          </w:tcPr>
          <w:p w14:paraId="5E922E6D" w14:textId="42305139" w:rsidR="00EE5BB8" w:rsidRPr="00C6052E" w:rsidRDefault="00EE5BB8" w:rsidP="0063097D">
            <w:pPr>
              <w:pStyle w:val="TableCopy"/>
            </w:pPr>
            <w:r w:rsidRPr="00C6052E">
              <w:t>Expand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baseline</w:t>
            </w:r>
            <w:r w:rsidR="00177848" w:rsidRPr="00C6052E">
              <w:t xml:space="preserve"> </w:t>
            </w:r>
            <w:r w:rsidRPr="00C6052E">
              <w:t>data</w:t>
            </w:r>
            <w:r w:rsidR="00177848" w:rsidRPr="00C6052E">
              <w:t xml:space="preserve"> </w:t>
            </w:r>
            <w:r w:rsidRPr="00C6052E">
              <w:t>analysing</w:t>
            </w:r>
            <w:r w:rsidR="00177848" w:rsidRPr="00C6052E">
              <w:t xml:space="preserve"> </w:t>
            </w:r>
            <w:r w:rsidRPr="00C6052E">
              <w:t>proportion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reporting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women’s</w:t>
            </w:r>
            <w:r w:rsidR="00177848" w:rsidRPr="00C6052E">
              <w:t xml:space="preserve"> </w:t>
            </w:r>
            <w:r w:rsidRPr="00C6052E">
              <w:t>sport.</w:t>
            </w:r>
          </w:p>
        </w:tc>
        <w:tc>
          <w:tcPr>
            <w:tcW w:w="1357" w:type="dxa"/>
            <w:hideMark/>
          </w:tcPr>
          <w:p w14:paraId="290BFE77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110</w:t>
            </w:r>
          </w:p>
        </w:tc>
        <w:tc>
          <w:tcPr>
            <w:tcW w:w="1442" w:type="dxa"/>
            <w:hideMark/>
          </w:tcPr>
          <w:p w14:paraId="4C2DE02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110</w:t>
            </w:r>
          </w:p>
        </w:tc>
        <w:tc>
          <w:tcPr>
            <w:tcW w:w="1559" w:type="dxa"/>
            <w:hideMark/>
          </w:tcPr>
          <w:p w14:paraId="16FD894C" w14:textId="4EDA0C59" w:rsidR="00EE5BB8" w:rsidRPr="00C6052E" w:rsidRDefault="00EE5BB8" w:rsidP="00B03435">
            <w:pPr>
              <w:pStyle w:val="TableCopy"/>
              <w:jc w:val="right"/>
            </w:pPr>
            <w:r w:rsidRPr="00C6052E">
              <w:t>Y</w:t>
            </w:r>
            <w:r w:rsidRPr="00C6052E">
              <w:br/>
            </w:r>
            <w:hyperlink r:id="rId25" w:tooltip="Link to Change Our Game: The conversation of sport 2023-24 webpage" w:history="1">
              <w:r w:rsidR="00513A15">
                <w:rPr>
                  <w:rStyle w:val="Hyperlink"/>
                </w:rPr>
                <w:t>Change Our Game: The conversation of sport 2023-24</w:t>
              </w:r>
            </w:hyperlink>
            <w:r w:rsidR="00D51F51">
              <w:rPr>
                <w:rStyle w:val="Hyperlink"/>
                <w:rFonts w:ascii="VIC Medium" w:hAnsi="VIC Medium"/>
                <w:spacing w:val="-2"/>
              </w:rPr>
              <w:t xml:space="preserve"> </w:t>
            </w:r>
            <w:r w:rsidR="00177848" w:rsidRPr="00C6052E">
              <w:t xml:space="preserve"> </w:t>
            </w:r>
          </w:p>
        </w:tc>
      </w:tr>
      <w:tr w:rsidR="00EE5BB8" w:rsidRPr="00C6052E" w14:paraId="24E1737F" w14:textId="77777777" w:rsidTr="00513A15">
        <w:trPr>
          <w:cantSplit/>
        </w:trPr>
        <w:tc>
          <w:tcPr>
            <w:tcW w:w="2608" w:type="dxa"/>
            <w:hideMark/>
          </w:tcPr>
          <w:p w14:paraId="7833AC60" w14:textId="72148C7E" w:rsidR="00EE5BB8" w:rsidRPr="00C6052E" w:rsidRDefault="00EE5BB8" w:rsidP="0063097D">
            <w:pPr>
              <w:pStyle w:val="TableCopy"/>
            </w:pPr>
            <w:r w:rsidRPr="00C6052E">
              <w:t>Reconnect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7168E871" w14:textId="480BBCAE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TAFE</w:t>
            </w:r>
          </w:p>
          <w:p w14:paraId="60AA23C5" w14:textId="32F2E4CC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Training,</w:t>
            </w:r>
            <w:r w:rsidR="00177848" w:rsidRPr="00C6052E">
              <w:t xml:space="preserve"> </w:t>
            </w:r>
            <w:r w:rsidRPr="00C6052E">
              <w:t>Higher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2608" w:type="dxa"/>
            <w:hideMark/>
          </w:tcPr>
          <w:p w14:paraId="7A2B2BFB" w14:textId="69FB32E7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  <w:hideMark/>
          </w:tcPr>
          <w:p w14:paraId="65434035" w14:textId="41AFB30F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outlined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programs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60030D30" w14:textId="53C1EE66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</w:p>
        </w:tc>
        <w:tc>
          <w:tcPr>
            <w:tcW w:w="1357" w:type="dxa"/>
            <w:hideMark/>
          </w:tcPr>
          <w:p w14:paraId="701DE5C4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100</w:t>
            </w:r>
          </w:p>
        </w:tc>
        <w:tc>
          <w:tcPr>
            <w:tcW w:w="1442" w:type="dxa"/>
            <w:hideMark/>
          </w:tcPr>
          <w:p w14:paraId="46048FA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100</w:t>
            </w:r>
          </w:p>
        </w:tc>
        <w:tc>
          <w:tcPr>
            <w:tcW w:w="1559" w:type="dxa"/>
            <w:hideMark/>
          </w:tcPr>
          <w:p w14:paraId="3807F8D2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37E83EBF" w14:textId="77777777" w:rsidTr="00513A15">
        <w:trPr>
          <w:cantSplit/>
        </w:trPr>
        <w:tc>
          <w:tcPr>
            <w:tcW w:w="2608" w:type="dxa"/>
            <w:hideMark/>
          </w:tcPr>
          <w:p w14:paraId="7818957E" w14:textId="6EE07166" w:rsidR="00EE5BB8" w:rsidRPr="00C6052E" w:rsidRDefault="00EE5BB8" w:rsidP="0063097D">
            <w:pPr>
              <w:pStyle w:val="TableCopy"/>
            </w:pPr>
            <w:r w:rsidRPr="00C6052E">
              <w:t>Regulatory</w:t>
            </w:r>
            <w:r w:rsidR="00177848" w:rsidRPr="00C6052E">
              <w:t xml:space="preserve"> </w:t>
            </w:r>
            <w:r w:rsidRPr="00C6052E">
              <w:t>review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professional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amateur</w:t>
            </w:r>
            <w:r w:rsidR="00177848" w:rsidRPr="00C6052E">
              <w:t xml:space="preserve"> </w:t>
            </w:r>
            <w:r w:rsidRPr="00C6052E">
              <w:t>boxing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combat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sector</w:t>
            </w:r>
          </w:p>
          <w:p w14:paraId="622BF21D" w14:textId="1A071600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Tourism,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Events</w:t>
            </w:r>
          </w:p>
          <w:p w14:paraId="4AF43FBD" w14:textId="076DB53A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</w:p>
        </w:tc>
        <w:tc>
          <w:tcPr>
            <w:tcW w:w="2608" w:type="dxa"/>
            <w:hideMark/>
          </w:tcPr>
          <w:p w14:paraId="173E2382" w14:textId="00C26BA5" w:rsidR="00EE5BB8" w:rsidRPr="00C6052E" w:rsidRDefault="00EE5BB8" w:rsidP="0063097D">
            <w:pPr>
              <w:pStyle w:val="TableCopy"/>
            </w:pPr>
            <w:r w:rsidRPr="00C6052E">
              <w:t>Regulatory</w:t>
            </w:r>
            <w:r w:rsidR="00177848" w:rsidRPr="00C6052E">
              <w:t xml:space="preserve"> </w:t>
            </w:r>
            <w:r w:rsidRPr="00C6052E">
              <w:t>review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professional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amateur</w:t>
            </w:r>
            <w:r w:rsidR="00177848" w:rsidRPr="00C6052E">
              <w:t xml:space="preserve"> </w:t>
            </w:r>
            <w:r w:rsidRPr="00C6052E">
              <w:t>boxing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combat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sector.</w:t>
            </w:r>
            <w:r w:rsidR="00177848" w:rsidRPr="00C6052E">
              <w:t xml:space="preserve"> </w:t>
            </w:r>
          </w:p>
        </w:tc>
        <w:tc>
          <w:tcPr>
            <w:tcW w:w="2608" w:type="dxa"/>
            <w:hideMark/>
          </w:tcPr>
          <w:p w14:paraId="45E4F0A4" w14:textId="1C1CDC65" w:rsidR="00EE5BB8" w:rsidRPr="00C6052E" w:rsidRDefault="00EE5BB8" w:rsidP="0063097D">
            <w:pPr>
              <w:pStyle w:val="TableCopy"/>
            </w:pPr>
            <w:r w:rsidRPr="00C6052E">
              <w:t>Review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regulation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professional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amateur</w:t>
            </w:r>
            <w:r w:rsidR="00177848" w:rsidRPr="00C6052E">
              <w:t xml:space="preserve"> </w:t>
            </w:r>
            <w:r w:rsidRPr="00C6052E">
              <w:t>boxing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combat</w:t>
            </w:r>
            <w:r w:rsidR="00177848" w:rsidRPr="00C6052E">
              <w:t xml:space="preserve"> </w:t>
            </w:r>
            <w:r w:rsidRPr="00C6052E">
              <w:t>sports</w:t>
            </w:r>
            <w:r w:rsidR="00177848" w:rsidRPr="00C6052E">
              <w:t xml:space="preserve"> </w:t>
            </w:r>
            <w:r w:rsidRPr="00C6052E">
              <w:t>competition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training</w:t>
            </w:r>
            <w:r w:rsidR="00177848" w:rsidRPr="00C6052E">
              <w:t xml:space="preserve"> </w:t>
            </w:r>
            <w:r w:rsidRPr="00C6052E">
              <w:t>settings,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assess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current</w:t>
            </w:r>
            <w:r w:rsidR="00177848" w:rsidRPr="00C6052E">
              <w:t xml:space="preserve"> </w:t>
            </w:r>
            <w:r w:rsidRPr="00C6052E">
              <w:t>governance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regulatory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is</w:t>
            </w:r>
            <w:r w:rsidR="00177848" w:rsidRPr="00C6052E">
              <w:t xml:space="preserve"> </w:t>
            </w:r>
            <w:r w:rsidRPr="00C6052E">
              <w:t>fit-for-purpose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sustainable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Victoria.</w:t>
            </w:r>
          </w:p>
        </w:tc>
        <w:tc>
          <w:tcPr>
            <w:tcW w:w="2438" w:type="dxa"/>
            <w:hideMark/>
          </w:tcPr>
          <w:p w14:paraId="7AF0A92D" w14:textId="4473EF1D" w:rsidR="00EE5BB8" w:rsidRPr="00C6052E" w:rsidRDefault="00EE5BB8" w:rsidP="0063097D">
            <w:pPr>
              <w:pStyle w:val="TableCopy"/>
            </w:pPr>
            <w:r w:rsidRPr="00C6052E">
              <w:t>Provide</w:t>
            </w:r>
            <w:r w:rsidR="00177848" w:rsidRPr="00C6052E">
              <w:t xml:space="preserve"> </w:t>
            </w:r>
            <w:r w:rsidRPr="00C6052E">
              <w:t>findings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recommendations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options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state</w:t>
            </w:r>
            <w:r w:rsidR="00177848" w:rsidRPr="00C6052E">
              <w:t xml:space="preserve"> </w:t>
            </w:r>
            <w:r w:rsidRPr="00C6052E">
              <w:t>governance</w:t>
            </w:r>
            <w:r w:rsidR="00177848" w:rsidRPr="00C6052E">
              <w:t xml:space="preserve"> </w:t>
            </w:r>
            <w:r w:rsidRPr="00C6052E">
              <w:t>structure,</w:t>
            </w:r>
            <w:r w:rsidR="00177848" w:rsidRPr="00C6052E">
              <w:t xml:space="preserve"> </w:t>
            </w:r>
            <w:r w:rsidRPr="00C6052E">
              <w:t>regulatory</w:t>
            </w:r>
            <w:r w:rsidR="00177848" w:rsidRPr="00C6052E">
              <w:t xml:space="preserve"> </w:t>
            </w:r>
            <w:r w:rsidRPr="00C6052E">
              <w:t>scope,</w:t>
            </w:r>
            <w:r w:rsidR="00177848" w:rsidRPr="00C6052E">
              <w:t xml:space="preserve"> </w:t>
            </w:r>
            <w:r w:rsidRPr="00C6052E">
              <w:t>regulatory</w:t>
            </w:r>
            <w:r w:rsidR="00177848" w:rsidRPr="00C6052E">
              <w:t xml:space="preserve"> </w:t>
            </w:r>
            <w:r w:rsidRPr="00C6052E">
              <w:t>operations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health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safety</w:t>
            </w:r>
            <w:r w:rsidR="00177848" w:rsidRPr="00C6052E">
              <w:t xml:space="preserve"> </w:t>
            </w:r>
            <w:r w:rsidRPr="00C6052E">
              <w:t>framework.</w:t>
            </w:r>
          </w:p>
        </w:tc>
        <w:tc>
          <w:tcPr>
            <w:tcW w:w="1357" w:type="dxa"/>
            <w:hideMark/>
          </w:tcPr>
          <w:p w14:paraId="7D972F3C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142</w:t>
            </w:r>
          </w:p>
        </w:tc>
        <w:tc>
          <w:tcPr>
            <w:tcW w:w="1442" w:type="dxa"/>
            <w:hideMark/>
          </w:tcPr>
          <w:p w14:paraId="2BFC15CC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225</w:t>
            </w:r>
          </w:p>
        </w:tc>
        <w:tc>
          <w:tcPr>
            <w:tcW w:w="1559" w:type="dxa"/>
            <w:noWrap/>
            <w:hideMark/>
          </w:tcPr>
          <w:p w14:paraId="00DCF679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48B5E790" w14:textId="77777777" w:rsidTr="00513A15">
        <w:trPr>
          <w:cantSplit/>
        </w:trPr>
        <w:tc>
          <w:tcPr>
            <w:tcW w:w="2608" w:type="dxa"/>
            <w:hideMark/>
          </w:tcPr>
          <w:p w14:paraId="63BC0778" w14:textId="13461BF9" w:rsidR="00EE5BB8" w:rsidRPr="00C6052E" w:rsidRDefault="00EE5BB8" w:rsidP="0063097D">
            <w:pPr>
              <w:pStyle w:val="TableCopy"/>
            </w:pPr>
            <w:r w:rsidRPr="00C6052E">
              <w:lastRenderedPageBreak/>
              <w:t>Review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Professionalised</w:t>
            </w:r>
            <w:r w:rsidR="00177848" w:rsidRPr="00C6052E">
              <w:t xml:space="preserve"> </w:t>
            </w:r>
            <w:r w:rsidRPr="00C6052E">
              <w:t>Volunteer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Delivery</w:t>
            </w:r>
            <w:r w:rsidR="00177848" w:rsidRPr="00C6052E">
              <w:t xml:space="preserve"> </w:t>
            </w:r>
            <w:r w:rsidRPr="00C6052E">
              <w:t>Models</w:t>
            </w:r>
          </w:p>
          <w:p w14:paraId="3F7762FB" w14:textId="442D6B73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Sport</w:t>
            </w:r>
          </w:p>
          <w:p w14:paraId="621D0F99" w14:textId="79111658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</w:p>
        </w:tc>
        <w:tc>
          <w:tcPr>
            <w:tcW w:w="2608" w:type="dxa"/>
            <w:hideMark/>
          </w:tcPr>
          <w:p w14:paraId="0FEC4750" w14:textId="647E80D4" w:rsidR="00EE5BB8" w:rsidRPr="00C6052E" w:rsidRDefault="00EE5BB8" w:rsidP="0063097D">
            <w:pPr>
              <w:pStyle w:val="TableCopy"/>
            </w:pPr>
            <w:r w:rsidRPr="00C6052E">
              <w:t>Review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emergent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practice.</w:t>
            </w:r>
          </w:p>
        </w:tc>
        <w:tc>
          <w:tcPr>
            <w:tcW w:w="2608" w:type="dxa"/>
            <w:hideMark/>
          </w:tcPr>
          <w:p w14:paraId="76787CA9" w14:textId="2D7AA168" w:rsidR="00EE5BB8" w:rsidRPr="00C6052E" w:rsidRDefault="00EE5BB8" w:rsidP="0063097D">
            <w:pPr>
              <w:pStyle w:val="TableCopy"/>
            </w:pPr>
            <w:r w:rsidRPr="00C6052E">
              <w:rPr>
                <w:spacing w:val="-2"/>
              </w:rPr>
              <w:t>Review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existing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professionalised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volunteer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support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models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understand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good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practice,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identify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lessons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learned,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recommend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how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design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delivery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similar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models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could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be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improved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inform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ways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that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department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can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support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sector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implementing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similar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initiatives.</w:t>
            </w:r>
          </w:p>
        </w:tc>
        <w:tc>
          <w:tcPr>
            <w:tcW w:w="2438" w:type="dxa"/>
            <w:hideMark/>
          </w:tcPr>
          <w:p w14:paraId="07534CDE" w14:textId="108424C3" w:rsidR="00EE5BB8" w:rsidRPr="00C6052E" w:rsidRDefault="00EE5BB8" w:rsidP="0063097D">
            <w:pPr>
              <w:pStyle w:val="TableCopy"/>
            </w:pPr>
            <w:r w:rsidRPr="00C6052E">
              <w:t>Understand</w:t>
            </w:r>
            <w:r w:rsidR="00177848" w:rsidRPr="00C6052E">
              <w:t xml:space="preserve"> </w:t>
            </w:r>
            <w:r w:rsidRPr="00C6052E">
              <w:t>best</w:t>
            </w:r>
            <w:r w:rsidR="00177848" w:rsidRPr="00C6052E">
              <w:t xml:space="preserve"> </w:t>
            </w:r>
            <w:r w:rsidRPr="00C6052E">
              <w:t>practice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implementing</w:t>
            </w:r>
            <w:r w:rsidR="00177848" w:rsidRPr="00C6052E">
              <w:t xml:space="preserve"> </w:t>
            </w:r>
            <w:r w:rsidRPr="00C6052E">
              <w:t>such</w:t>
            </w:r>
            <w:r w:rsidR="00177848" w:rsidRPr="00C6052E">
              <w:t xml:space="preserve"> </w:t>
            </w:r>
            <w:r w:rsidRPr="00C6052E">
              <w:t>models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inform</w:t>
            </w:r>
            <w:r w:rsidR="00177848" w:rsidRPr="00C6052E">
              <w:t xml:space="preserve"> </w:t>
            </w:r>
            <w:r w:rsidRPr="00C6052E">
              <w:t>internal</w:t>
            </w:r>
            <w:r w:rsidR="00177848" w:rsidRPr="00C6052E">
              <w:t xml:space="preserve"> </w:t>
            </w:r>
            <w:r w:rsidRPr="00C6052E">
              <w:t>decision</w:t>
            </w:r>
            <w:r w:rsidR="00177848" w:rsidRPr="00C6052E">
              <w:t xml:space="preserve"> </w:t>
            </w:r>
            <w:r w:rsidRPr="00C6052E">
              <w:t>making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organisations</w:t>
            </w:r>
            <w:r w:rsidR="00177848" w:rsidRPr="00C6052E">
              <w:t xml:space="preserve"> </w:t>
            </w:r>
            <w:r w:rsidRPr="00C6052E">
              <w:t>considering</w:t>
            </w:r>
            <w:r w:rsidR="00177848" w:rsidRPr="00C6052E">
              <w:t xml:space="preserve"> </w:t>
            </w:r>
            <w:r w:rsidRPr="00C6052E">
              <w:t>similar</w:t>
            </w:r>
            <w:r w:rsidR="00177848" w:rsidRPr="00C6052E">
              <w:t xml:space="preserve"> </w:t>
            </w:r>
            <w:r w:rsidRPr="00C6052E">
              <w:t>approaches.</w:t>
            </w:r>
          </w:p>
        </w:tc>
        <w:tc>
          <w:tcPr>
            <w:tcW w:w="1357" w:type="dxa"/>
            <w:noWrap/>
            <w:hideMark/>
          </w:tcPr>
          <w:p w14:paraId="21B8A2A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1442" w:type="dxa"/>
            <w:noWrap/>
            <w:hideMark/>
          </w:tcPr>
          <w:p w14:paraId="43450835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64</w:t>
            </w:r>
          </w:p>
        </w:tc>
        <w:tc>
          <w:tcPr>
            <w:tcW w:w="1559" w:type="dxa"/>
            <w:noWrap/>
            <w:hideMark/>
          </w:tcPr>
          <w:p w14:paraId="4A58B8C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5F266BB1" w14:textId="77777777" w:rsidTr="00513A15">
        <w:trPr>
          <w:cantSplit/>
        </w:trPr>
        <w:tc>
          <w:tcPr>
            <w:tcW w:w="2608" w:type="dxa"/>
            <w:hideMark/>
          </w:tcPr>
          <w:p w14:paraId="05815269" w14:textId="4E2A356A" w:rsidR="00EE5BB8" w:rsidRPr="00C6052E" w:rsidRDefault="00EE5BB8" w:rsidP="0063097D">
            <w:pPr>
              <w:pStyle w:val="TableCopy"/>
            </w:pPr>
            <w:r w:rsidRPr="00C6052E">
              <w:t>Review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services</w:t>
            </w:r>
            <w:r w:rsidR="00177848" w:rsidRPr="00C6052E">
              <w:t xml:space="preserve"> </w:t>
            </w:r>
            <w:r w:rsidRPr="00C6052E">
              <w:t>provided</w:t>
            </w:r>
            <w:r w:rsidR="00177848" w:rsidRPr="00C6052E">
              <w:t xml:space="preserve"> </w:t>
            </w:r>
            <w:r w:rsidRPr="00C6052E">
              <w:t>under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contracted</w:t>
            </w:r>
            <w:r w:rsidR="00177848" w:rsidRPr="00C6052E">
              <w:t xml:space="preserve"> </w:t>
            </w:r>
            <w:r w:rsidRPr="00C6052E">
              <w:t>arrangement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deliver</w:t>
            </w:r>
            <w:r w:rsidR="00177848" w:rsidRPr="00C6052E">
              <w:t xml:space="preserve"> </w:t>
            </w:r>
            <w:r w:rsidRPr="00C6052E">
              <w:t>Curriculum</w:t>
            </w:r>
            <w:r w:rsidR="00177848" w:rsidRPr="00C6052E">
              <w:t xml:space="preserve"> </w:t>
            </w:r>
            <w:r w:rsidRPr="00C6052E">
              <w:t>Maintenance</w:t>
            </w:r>
            <w:r w:rsidR="00177848" w:rsidRPr="00C6052E">
              <w:t xml:space="preserve"> </w:t>
            </w:r>
            <w:r w:rsidRPr="00C6052E">
              <w:t>Managers</w:t>
            </w:r>
            <w:r w:rsidR="00177848" w:rsidRPr="00C6052E">
              <w:t xml:space="preserve"> </w:t>
            </w:r>
            <w:r w:rsidRPr="00C6052E">
              <w:t>(CMM)</w:t>
            </w:r>
          </w:p>
          <w:p w14:paraId="4D434A7B" w14:textId="72D70D6E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TAFE</w:t>
            </w:r>
          </w:p>
          <w:p w14:paraId="298D1D56" w14:textId="0922601C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Training,</w:t>
            </w:r>
            <w:r w:rsidR="00177848" w:rsidRPr="00C6052E">
              <w:t xml:space="preserve"> </w:t>
            </w:r>
            <w:r w:rsidRPr="00C6052E">
              <w:t>Higher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2608" w:type="dxa"/>
            <w:hideMark/>
          </w:tcPr>
          <w:p w14:paraId="25AB3F1D" w14:textId="5ECFB33B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better</w:t>
            </w:r>
            <w:r w:rsidR="00177848" w:rsidRPr="00C6052E">
              <w:t xml:space="preserve"> </w:t>
            </w:r>
            <w:r w:rsidRPr="00C6052E">
              <w:t>understand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role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function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CMM</w:t>
            </w:r>
            <w:r w:rsidR="00177848" w:rsidRPr="00C6052E">
              <w:t xml:space="preserve"> </w:t>
            </w:r>
            <w:r w:rsidRPr="00C6052E">
              <w:t>services,</w:t>
            </w:r>
            <w:r w:rsidR="00177848" w:rsidRPr="00C6052E">
              <w:t xml:space="preserve"> </w:t>
            </w:r>
            <w:r w:rsidRPr="00C6052E">
              <w:t>its</w:t>
            </w:r>
            <w:r w:rsidR="00177848" w:rsidRPr="00C6052E">
              <w:t xml:space="preserve"> </w:t>
            </w:r>
            <w:r w:rsidRPr="00C6052E">
              <w:t>value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System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role</w:t>
            </w:r>
            <w:r w:rsidR="00177848" w:rsidRPr="00C6052E">
              <w:t xml:space="preserve"> </w:t>
            </w:r>
            <w:r w:rsidRPr="00C6052E">
              <w:t>it</w:t>
            </w:r>
            <w:r w:rsidR="00177848" w:rsidRPr="00C6052E">
              <w:t xml:space="preserve"> </w:t>
            </w:r>
            <w:r w:rsidRPr="00C6052E">
              <w:t>plays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national</w:t>
            </w:r>
            <w:r w:rsidR="00177848" w:rsidRPr="00C6052E">
              <w:t xml:space="preserve"> </w:t>
            </w:r>
            <w:r w:rsidRPr="00C6052E">
              <w:t>system.</w:t>
            </w:r>
          </w:p>
        </w:tc>
        <w:tc>
          <w:tcPr>
            <w:tcW w:w="2608" w:type="dxa"/>
            <w:hideMark/>
          </w:tcPr>
          <w:p w14:paraId="35A11154" w14:textId="2780F5FB" w:rsidR="00EE5BB8" w:rsidRPr="00C6052E" w:rsidRDefault="00EE5BB8" w:rsidP="0063097D">
            <w:pPr>
              <w:pStyle w:val="TableCopy"/>
            </w:pP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overview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CMM</w:t>
            </w:r>
            <w:r w:rsidR="00177848" w:rsidRPr="00C6052E">
              <w:t xml:space="preserve"> </w:t>
            </w:r>
            <w:r w:rsidRPr="00C6052E">
              <w:t>Services,</w:t>
            </w:r>
            <w:r w:rsidR="00177848" w:rsidRPr="00C6052E">
              <w:t xml:space="preserve"> </w:t>
            </w:r>
            <w:r w:rsidRPr="00C6052E">
              <w:t>Understand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purpose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Purchasing</w:t>
            </w:r>
            <w:r w:rsidR="00177848" w:rsidRPr="00C6052E">
              <w:t xml:space="preserve"> </w:t>
            </w:r>
            <w:r w:rsidRPr="00C6052E">
              <w:t>Guide,</w:t>
            </w:r>
            <w:r w:rsidR="00177848" w:rsidRPr="00C6052E">
              <w:t xml:space="preserve"> </w:t>
            </w:r>
            <w:r w:rsidRPr="00C6052E">
              <w:t>Funding</w:t>
            </w:r>
            <w:r w:rsidR="00177848" w:rsidRPr="00C6052E">
              <w:t xml:space="preserve"> </w:t>
            </w:r>
            <w:r w:rsidRPr="00C6052E">
              <w:t>consideration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CMM</w:t>
            </w:r>
            <w:r w:rsidR="00177848" w:rsidRPr="00C6052E">
              <w:t xml:space="preserve"> </w:t>
            </w:r>
            <w:r w:rsidRPr="00C6052E">
              <w:t>services,</w:t>
            </w:r>
            <w:r w:rsidR="00177848" w:rsidRPr="00C6052E">
              <w:t xml:space="preserve"> </w:t>
            </w:r>
            <w:r w:rsidRPr="00C6052E">
              <w:t>Programmatic</w:t>
            </w:r>
            <w:r w:rsidR="00177848" w:rsidRPr="00C6052E">
              <w:t xml:space="preserve"> </w:t>
            </w:r>
            <w:r w:rsidRPr="00C6052E">
              <w:t>issues.</w:t>
            </w:r>
          </w:p>
        </w:tc>
        <w:tc>
          <w:tcPr>
            <w:tcW w:w="2438" w:type="dxa"/>
            <w:hideMark/>
          </w:tcPr>
          <w:p w14:paraId="7F229C87" w14:textId="7F06609E" w:rsidR="00EE5BB8" w:rsidRPr="00C6052E" w:rsidRDefault="00EE5BB8" w:rsidP="0063097D">
            <w:pPr>
              <w:pStyle w:val="TableCopy"/>
            </w:pPr>
            <w:r w:rsidRPr="00C6052E">
              <w:t>VSA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clarify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tighten</w:t>
            </w:r>
            <w:r w:rsidR="00177848" w:rsidRPr="00C6052E">
              <w:t xml:space="preserve"> </w:t>
            </w:r>
            <w:r w:rsidRPr="00C6052E">
              <w:t>requirement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CMM</w:t>
            </w:r>
            <w:r w:rsidR="00177848" w:rsidRPr="00C6052E">
              <w:t xml:space="preserve"> </w:t>
            </w:r>
            <w:r w:rsidRPr="00C6052E">
              <w:t>services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role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state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national</w:t>
            </w:r>
            <w:r w:rsidR="00177848" w:rsidRPr="00C6052E">
              <w:t xml:space="preserve"> </w:t>
            </w:r>
            <w:r w:rsidRPr="00C6052E">
              <w:t>systems.</w:t>
            </w:r>
          </w:p>
        </w:tc>
        <w:tc>
          <w:tcPr>
            <w:tcW w:w="1357" w:type="dxa"/>
            <w:noWrap/>
            <w:hideMark/>
          </w:tcPr>
          <w:p w14:paraId="6DDBDF27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44</w:t>
            </w:r>
          </w:p>
        </w:tc>
        <w:tc>
          <w:tcPr>
            <w:tcW w:w="1442" w:type="dxa"/>
            <w:noWrap/>
            <w:hideMark/>
          </w:tcPr>
          <w:p w14:paraId="270CBB9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44</w:t>
            </w:r>
          </w:p>
        </w:tc>
        <w:tc>
          <w:tcPr>
            <w:tcW w:w="1559" w:type="dxa"/>
            <w:noWrap/>
            <w:hideMark/>
          </w:tcPr>
          <w:p w14:paraId="2E85D418" w14:textId="77685CE6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  <w:r w:rsidR="00177848" w:rsidRPr="00C6052E">
              <w:t xml:space="preserve"> </w:t>
            </w:r>
          </w:p>
        </w:tc>
      </w:tr>
      <w:tr w:rsidR="00EE5BB8" w:rsidRPr="00C6052E" w14:paraId="4FC63EAC" w14:textId="77777777" w:rsidTr="00513A15">
        <w:trPr>
          <w:cantSplit/>
        </w:trPr>
        <w:tc>
          <w:tcPr>
            <w:tcW w:w="2608" w:type="dxa"/>
          </w:tcPr>
          <w:p w14:paraId="5FFE505F" w14:textId="2EAF93FD" w:rsidR="00EE5BB8" w:rsidRPr="00C6052E" w:rsidRDefault="00EE5BB8" w:rsidP="0063097D">
            <w:pPr>
              <w:pStyle w:val="TableCopy"/>
            </w:pPr>
            <w:r w:rsidRPr="00C6052E">
              <w:lastRenderedPageBreak/>
              <w:t>Sick</w:t>
            </w:r>
            <w:r w:rsidR="00177848" w:rsidRPr="00C6052E">
              <w:t xml:space="preserve"> </w:t>
            </w:r>
            <w:r w:rsidRPr="00C6052E">
              <w:t>Pay</w:t>
            </w:r>
            <w:r w:rsidR="00177848" w:rsidRPr="00C6052E">
              <w:t xml:space="preserve"> </w:t>
            </w:r>
            <w:r w:rsidRPr="00C6052E">
              <w:t>Guarantee</w:t>
            </w:r>
            <w:r w:rsidR="00177848" w:rsidRPr="00C6052E">
              <w:t xml:space="preserve"> </w:t>
            </w:r>
            <w:r w:rsidRPr="00C6052E">
              <w:t>-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3A5E3C01" w14:textId="6104C3DE" w:rsidR="00EE5BB8" w:rsidRPr="00C6052E" w:rsidRDefault="00EE5BB8" w:rsidP="0063097D">
            <w:pPr>
              <w:pStyle w:val="TableCopy"/>
            </w:pPr>
            <w:r w:rsidRPr="00C6052E">
              <w:rPr>
                <w:b/>
                <w:bCs/>
              </w:rPr>
              <w:t>Portfolio:</w:t>
            </w:r>
            <w:r w:rsidR="00177848" w:rsidRPr="00C6052E">
              <w:t xml:space="preserve">  </w:t>
            </w:r>
            <w:r w:rsidRPr="00C6052E">
              <w:t>Small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Employment</w:t>
            </w:r>
          </w:p>
          <w:p w14:paraId="4C30D6FE" w14:textId="03B4AF4E" w:rsidR="00EE5BB8" w:rsidRPr="00C6052E" w:rsidRDefault="00EE5BB8" w:rsidP="0063097D">
            <w:pPr>
              <w:pStyle w:val="TableCopy"/>
            </w:pPr>
            <w:r w:rsidRPr="00C6052E">
              <w:rPr>
                <w:b/>
                <w:bCs/>
              </w:rPr>
              <w:t>Output: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Jobs</w:t>
            </w:r>
          </w:p>
        </w:tc>
        <w:tc>
          <w:tcPr>
            <w:tcW w:w="2608" w:type="dxa"/>
          </w:tcPr>
          <w:p w14:paraId="08B4A5F1" w14:textId="51613989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</w:tcPr>
          <w:p w14:paraId="154ED5F6" w14:textId="5F5DC83E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programs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</w:tcPr>
          <w:p w14:paraId="0C72F5D1" w14:textId="27E8BA44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pilot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advocacy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Commonwealth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stakeholders.</w:t>
            </w:r>
          </w:p>
        </w:tc>
        <w:tc>
          <w:tcPr>
            <w:tcW w:w="1357" w:type="dxa"/>
            <w:noWrap/>
          </w:tcPr>
          <w:p w14:paraId="314D164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732</w:t>
            </w:r>
          </w:p>
        </w:tc>
        <w:tc>
          <w:tcPr>
            <w:tcW w:w="1442" w:type="dxa"/>
            <w:noWrap/>
          </w:tcPr>
          <w:p w14:paraId="755CD3AB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830</w:t>
            </w:r>
          </w:p>
        </w:tc>
        <w:tc>
          <w:tcPr>
            <w:tcW w:w="1559" w:type="dxa"/>
            <w:noWrap/>
          </w:tcPr>
          <w:p w14:paraId="05314F92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01B76591" w14:textId="77777777" w:rsidTr="00513A15">
        <w:trPr>
          <w:cantSplit/>
        </w:trPr>
        <w:tc>
          <w:tcPr>
            <w:tcW w:w="2608" w:type="dxa"/>
            <w:hideMark/>
          </w:tcPr>
          <w:p w14:paraId="035F33E4" w14:textId="16A0FF00" w:rsidR="00EE5BB8" w:rsidRPr="00C6052E" w:rsidRDefault="00EE5BB8" w:rsidP="0063097D">
            <w:pPr>
              <w:pStyle w:val="TableCopy"/>
            </w:pPr>
            <w:r w:rsidRPr="00C6052E">
              <w:t>Songwriting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Schools/</w:t>
            </w:r>
            <w:r w:rsidR="00177848" w:rsidRPr="00C6052E">
              <w:t xml:space="preserve"> </w:t>
            </w:r>
            <w:r w:rsidRPr="00C6052E">
              <w:t>Creative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Learning</w:t>
            </w:r>
            <w:r w:rsidR="00177848" w:rsidRPr="00C6052E">
              <w:t xml:space="preserve"> </w:t>
            </w:r>
            <w:r w:rsidRPr="00C6052E">
              <w:t>Partnerships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evaluations</w:t>
            </w:r>
          </w:p>
          <w:p w14:paraId="7656586A" w14:textId="6B9401A8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Creative</w:t>
            </w:r>
            <w:r w:rsidR="00177848" w:rsidRPr="00C6052E">
              <w:t xml:space="preserve"> </w:t>
            </w:r>
            <w:r w:rsidRPr="00C6052E">
              <w:t>Industries</w:t>
            </w:r>
          </w:p>
          <w:p w14:paraId="698AC940" w14:textId="441B052E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Creative</w:t>
            </w:r>
            <w:r w:rsidR="00177848" w:rsidRPr="00C6052E">
              <w:t xml:space="preserve"> </w:t>
            </w:r>
            <w:r w:rsidRPr="00C6052E">
              <w:t>Industries</w:t>
            </w:r>
            <w:r w:rsidR="00177848" w:rsidRPr="00C6052E">
              <w:t xml:space="preserve"> </w:t>
            </w:r>
            <w:r w:rsidRPr="00C6052E">
              <w:t>Access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Innovation</w:t>
            </w:r>
          </w:p>
        </w:tc>
        <w:tc>
          <w:tcPr>
            <w:tcW w:w="2608" w:type="dxa"/>
            <w:hideMark/>
          </w:tcPr>
          <w:p w14:paraId="0C578813" w14:textId="2719F501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evaluations</w:t>
            </w:r>
          </w:p>
        </w:tc>
        <w:tc>
          <w:tcPr>
            <w:tcW w:w="2608" w:type="dxa"/>
            <w:hideMark/>
          </w:tcPr>
          <w:p w14:paraId="150C02FE" w14:textId="0559680B" w:rsidR="00EE5BB8" w:rsidRPr="00C6052E" w:rsidRDefault="00EE5BB8" w:rsidP="0063097D">
            <w:pPr>
              <w:pStyle w:val="TableCopy"/>
            </w:pPr>
            <w:r w:rsidRPr="00C6052E">
              <w:t>Addressed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criteria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focusing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determining</w:t>
            </w:r>
            <w:r w:rsidR="00177848" w:rsidRPr="00C6052E">
              <w:t xml:space="preserve"> </w:t>
            </w:r>
            <w:r w:rsidRPr="00C6052E">
              <w:t>if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programs</w:t>
            </w:r>
            <w:r w:rsidR="00177848" w:rsidRPr="00C6052E">
              <w:t xml:space="preserve"> </w:t>
            </w:r>
            <w:r w:rsidRPr="00C6052E">
              <w:t>achieved</w:t>
            </w:r>
            <w:r w:rsidR="00177848" w:rsidRPr="00C6052E">
              <w:t xml:space="preserve"> </w:t>
            </w:r>
            <w:r w:rsidRPr="00C6052E">
              <w:t>their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justification,</w:t>
            </w:r>
            <w:r w:rsidR="00177848" w:rsidRPr="00C6052E">
              <w:t xml:space="preserve"> </w:t>
            </w:r>
            <w:r w:rsidRPr="00C6052E">
              <w:t>efficiency,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effectiveness.</w:t>
            </w:r>
          </w:p>
        </w:tc>
        <w:tc>
          <w:tcPr>
            <w:tcW w:w="2438" w:type="dxa"/>
            <w:hideMark/>
          </w:tcPr>
          <w:p w14:paraId="08DB85B2" w14:textId="6751034C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</w:p>
        </w:tc>
        <w:tc>
          <w:tcPr>
            <w:tcW w:w="1357" w:type="dxa"/>
            <w:noWrap/>
            <w:hideMark/>
          </w:tcPr>
          <w:p w14:paraId="68A4B2B6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100</w:t>
            </w:r>
          </w:p>
        </w:tc>
        <w:tc>
          <w:tcPr>
            <w:tcW w:w="1442" w:type="dxa"/>
            <w:noWrap/>
            <w:hideMark/>
          </w:tcPr>
          <w:p w14:paraId="1168E10A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N/A</w:t>
            </w:r>
          </w:p>
        </w:tc>
        <w:tc>
          <w:tcPr>
            <w:tcW w:w="1559" w:type="dxa"/>
            <w:hideMark/>
          </w:tcPr>
          <w:p w14:paraId="7F8DE5D7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1B4191BB" w14:textId="77777777" w:rsidTr="00513A15">
        <w:trPr>
          <w:cantSplit/>
        </w:trPr>
        <w:tc>
          <w:tcPr>
            <w:tcW w:w="2608" w:type="dxa"/>
          </w:tcPr>
          <w:p w14:paraId="6F34B235" w14:textId="77777777" w:rsidR="00D51F51" w:rsidRDefault="00EE5BB8" w:rsidP="0063097D">
            <w:pPr>
              <w:pStyle w:val="TableCopy"/>
            </w:pPr>
            <w:r w:rsidRPr="00C6052E">
              <w:t>Strengthening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Network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Visitor</w:t>
            </w:r>
            <w:r w:rsidR="00177848" w:rsidRPr="00C6052E">
              <w:t xml:space="preserve"> </w:t>
            </w:r>
            <w:r w:rsidRPr="00C6052E">
              <w:t>Economy</w:t>
            </w:r>
            <w:r w:rsidR="00177848" w:rsidRPr="00C6052E">
              <w:t xml:space="preserve"> </w:t>
            </w:r>
            <w:r w:rsidRPr="00C6052E">
              <w:t>Partnerships</w:t>
            </w:r>
            <w:r w:rsidR="00177848" w:rsidRPr="00C6052E">
              <w:t xml:space="preserve"> </w:t>
            </w:r>
            <w:r w:rsidR="00D51F51">
              <w:t>–</w:t>
            </w:r>
            <w:r w:rsidR="00177848" w:rsidRPr="00C6052E">
              <w:t xml:space="preserve"> </w:t>
            </w: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  <w:p w14:paraId="7E222BBB" w14:textId="77777777" w:rsidR="00D51F51" w:rsidRDefault="00EE5BB8" w:rsidP="0063097D">
            <w:pPr>
              <w:pStyle w:val="TableCopy"/>
            </w:pPr>
            <w:r w:rsidRPr="00C6052E">
              <w:rPr>
                <w:b/>
                <w:bCs/>
              </w:rPr>
              <w:t>Portfolio:</w:t>
            </w:r>
            <w:r w:rsidR="00177848" w:rsidRPr="00C6052E">
              <w:t xml:space="preserve"> </w:t>
            </w:r>
            <w:r w:rsidRPr="00C6052E">
              <w:t>Tourism,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Events</w:t>
            </w:r>
          </w:p>
          <w:p w14:paraId="73C013E9" w14:textId="7FF49865" w:rsidR="00EE5BB8" w:rsidRPr="00C6052E" w:rsidRDefault="00EE5BB8" w:rsidP="0063097D">
            <w:pPr>
              <w:pStyle w:val="TableCopy"/>
            </w:pPr>
            <w:r w:rsidRPr="00C6052E">
              <w:rPr>
                <w:b/>
                <w:bCs/>
              </w:rPr>
              <w:t>Output: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Events</w:t>
            </w:r>
          </w:p>
        </w:tc>
        <w:tc>
          <w:tcPr>
            <w:tcW w:w="2608" w:type="dxa"/>
          </w:tcPr>
          <w:p w14:paraId="2AC8C03E" w14:textId="6D7758F1" w:rsidR="00EE5BB8" w:rsidRPr="00C6052E" w:rsidRDefault="00EE5BB8" w:rsidP="0063097D">
            <w:pPr>
              <w:pStyle w:val="TableCopy"/>
            </w:pPr>
            <w:r w:rsidRPr="00C6052E">
              <w:t>Lapsing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evaluation</w:t>
            </w:r>
          </w:p>
        </w:tc>
        <w:tc>
          <w:tcPr>
            <w:tcW w:w="2608" w:type="dxa"/>
          </w:tcPr>
          <w:p w14:paraId="7283D8F8" w14:textId="75C88EC8" w:rsidR="00EE5BB8" w:rsidRPr="00C6052E" w:rsidRDefault="00EE5BB8" w:rsidP="0063097D">
            <w:pPr>
              <w:pStyle w:val="TableCopy"/>
            </w:pPr>
            <w:r w:rsidRPr="00C6052E">
              <w:rPr>
                <w:spacing w:val="-2"/>
              </w:rPr>
              <w:t>Addressed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criteria</w:t>
            </w:r>
            <w:r w:rsidR="00D51F51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Resource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Management</w:t>
            </w:r>
            <w:r w:rsidR="00D51F51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Framework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focusing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on</w:t>
            </w:r>
            <w:r w:rsidR="00D51F51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determining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programs</w:t>
            </w:r>
            <w:r w:rsidR="00D51F51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achieved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their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objectives,</w:t>
            </w:r>
            <w:r w:rsidR="00D51F51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justification,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efficiency,</w:t>
            </w:r>
            <w:r w:rsidR="00D51F51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effectiveness.</w:t>
            </w:r>
          </w:p>
        </w:tc>
        <w:tc>
          <w:tcPr>
            <w:tcW w:w="2438" w:type="dxa"/>
          </w:tcPr>
          <w:p w14:paraId="4727A91D" w14:textId="4DEA5D61" w:rsidR="00EE5BB8" w:rsidRPr="00C6052E" w:rsidRDefault="00EE5BB8" w:rsidP="0063097D">
            <w:pPr>
              <w:pStyle w:val="TableCopy"/>
            </w:pPr>
            <w:r w:rsidRPr="00C6052E">
              <w:t>Assess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effectiveness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outcomes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evidence</w:t>
            </w:r>
            <w:r w:rsidR="00177848" w:rsidRPr="00C6052E">
              <w:t xml:space="preserve"> </w:t>
            </w:r>
            <w:r w:rsidRPr="00C6052E">
              <w:t>base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program</w:t>
            </w:r>
            <w:r w:rsidR="00177848" w:rsidRPr="00C6052E">
              <w:t xml:space="preserve"> </w:t>
            </w:r>
            <w:r w:rsidRPr="00C6052E">
              <w:t>design.</w:t>
            </w:r>
          </w:p>
        </w:tc>
        <w:tc>
          <w:tcPr>
            <w:tcW w:w="1357" w:type="dxa"/>
            <w:noWrap/>
          </w:tcPr>
          <w:p w14:paraId="578FA3A9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102</w:t>
            </w:r>
          </w:p>
        </w:tc>
        <w:tc>
          <w:tcPr>
            <w:tcW w:w="1442" w:type="dxa"/>
            <w:noWrap/>
          </w:tcPr>
          <w:p w14:paraId="3C867A57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102</w:t>
            </w:r>
          </w:p>
        </w:tc>
        <w:tc>
          <w:tcPr>
            <w:tcW w:w="1559" w:type="dxa"/>
            <w:noWrap/>
          </w:tcPr>
          <w:p w14:paraId="0E101D52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4417EE78" w14:textId="77777777" w:rsidTr="00513A15">
        <w:trPr>
          <w:cantSplit/>
        </w:trPr>
        <w:tc>
          <w:tcPr>
            <w:tcW w:w="2608" w:type="dxa"/>
            <w:hideMark/>
          </w:tcPr>
          <w:p w14:paraId="3D807C97" w14:textId="1C524214" w:rsidR="00EE5BB8" w:rsidRPr="00C6052E" w:rsidRDefault="00EE5BB8" w:rsidP="0063097D">
            <w:pPr>
              <w:pStyle w:val="TableCopy"/>
            </w:pPr>
            <w:r w:rsidRPr="00C6052E">
              <w:lastRenderedPageBreak/>
              <w:t>TAFE</w:t>
            </w:r>
            <w:r w:rsidR="00177848" w:rsidRPr="00C6052E">
              <w:t xml:space="preserve"> </w:t>
            </w:r>
            <w:r w:rsidRPr="00C6052E">
              <w:t>Benchmarking</w:t>
            </w:r>
          </w:p>
          <w:p w14:paraId="0538758A" w14:textId="680A1E7A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TAFE</w:t>
            </w:r>
          </w:p>
          <w:p w14:paraId="6201E9F3" w14:textId="43EC3894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Training,</w:t>
            </w:r>
            <w:r w:rsidR="00177848" w:rsidRPr="00C6052E">
              <w:t xml:space="preserve"> </w:t>
            </w:r>
            <w:r w:rsidRPr="00C6052E">
              <w:t>Higher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2608" w:type="dxa"/>
            <w:hideMark/>
          </w:tcPr>
          <w:p w14:paraId="7E78FFAB" w14:textId="0968EC99" w:rsidR="00EE5BB8" w:rsidRPr="00C6052E" w:rsidRDefault="00EE5BB8" w:rsidP="0063097D">
            <w:pPr>
              <w:pStyle w:val="TableCopy"/>
            </w:pPr>
            <w:r w:rsidRPr="00C6052E">
              <w:t>The</w:t>
            </w:r>
            <w:r w:rsidR="00177848" w:rsidRPr="00C6052E">
              <w:t xml:space="preserve"> </w:t>
            </w:r>
            <w:r w:rsidRPr="00C6052E">
              <w:t>project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establish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benchmarking</w:t>
            </w:r>
            <w:r w:rsidR="00177848" w:rsidRPr="00C6052E">
              <w:t xml:space="preserve"> </w:t>
            </w:r>
            <w:r w:rsidRPr="00C6052E">
              <w:t>framework</w:t>
            </w:r>
            <w:r w:rsidR="00177848" w:rsidRPr="00C6052E">
              <w:t xml:space="preserve"> </w:t>
            </w:r>
            <w:r w:rsidRPr="00C6052E">
              <w:t>seeks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OTCD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have</w:t>
            </w:r>
            <w:r w:rsidR="00177848" w:rsidRPr="00C6052E">
              <w:t xml:space="preserve"> </w:t>
            </w:r>
            <w:r w:rsidRPr="00C6052E">
              <w:t>improved</w:t>
            </w:r>
            <w:r w:rsidR="00177848" w:rsidRPr="00C6052E">
              <w:t xml:space="preserve"> </w:t>
            </w:r>
            <w:r w:rsidRPr="00C6052E">
              <w:t>understanding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TAFE</w:t>
            </w:r>
            <w:r w:rsidR="00177848" w:rsidRPr="00C6052E">
              <w:t xml:space="preserve"> </w:t>
            </w:r>
            <w:r w:rsidRPr="00C6052E">
              <w:t>performance,</w:t>
            </w:r>
            <w:r w:rsidR="00177848" w:rsidRPr="00C6052E">
              <w:t xml:space="preserve"> </w:t>
            </w:r>
            <w:r w:rsidRPr="00C6052E">
              <w:t>capabilities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new</w:t>
            </w:r>
            <w:r w:rsidR="00177848" w:rsidRPr="00C6052E">
              <w:t xml:space="preserve"> </w:t>
            </w:r>
            <w:r w:rsidRPr="00C6052E">
              <w:t>initiatives</w:t>
            </w:r>
            <w:r w:rsidR="00177848" w:rsidRPr="00C6052E">
              <w:t xml:space="preserve"> </w:t>
            </w:r>
            <w:r w:rsidRPr="00C6052E">
              <w:t>that</w:t>
            </w:r>
            <w:r w:rsidR="00177848" w:rsidRPr="00C6052E">
              <w:t xml:space="preserve"> </w:t>
            </w:r>
            <w:r w:rsidRPr="00C6052E">
              <w:t>deliver</w:t>
            </w:r>
            <w:r w:rsidR="00177848" w:rsidRPr="00C6052E">
              <w:t xml:space="preserve"> </w:t>
            </w:r>
            <w:r w:rsidRPr="00C6052E">
              <w:t>efficiencies</w:t>
            </w:r>
            <w:r w:rsidR="00177848" w:rsidRPr="00C6052E">
              <w:t xml:space="preserve"> </w:t>
            </w:r>
            <w:r w:rsidRPr="00C6052E">
              <w:t>going</w:t>
            </w:r>
            <w:r w:rsidR="00177848" w:rsidRPr="00C6052E">
              <w:t xml:space="preserve"> </w:t>
            </w:r>
            <w:r w:rsidRPr="00C6052E">
              <w:t>forward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Victoria.</w:t>
            </w:r>
            <w:r w:rsidR="00177848" w:rsidRPr="00C6052E">
              <w:t xml:space="preserve"> </w:t>
            </w:r>
          </w:p>
        </w:tc>
        <w:tc>
          <w:tcPr>
            <w:tcW w:w="2608" w:type="dxa"/>
            <w:hideMark/>
          </w:tcPr>
          <w:p w14:paraId="02F52EA6" w14:textId="64FAC09B" w:rsidR="00EE5BB8" w:rsidRPr="00C6052E" w:rsidRDefault="00EE5BB8" w:rsidP="0063097D">
            <w:pPr>
              <w:pStyle w:val="TableCopy"/>
            </w:pP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need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conduct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benchmarking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activity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has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been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identified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to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inform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TAFE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Network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Statement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Priorities,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the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Outcomes,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Improvement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Accountability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Framework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have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better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business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intelligence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for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variety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of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purposes.</w:t>
            </w:r>
            <w:r w:rsidR="00177848" w:rsidRPr="00C6052E">
              <w:rPr>
                <w:spacing w:val="-2"/>
              </w:rPr>
              <w:t xml:space="preserve"> </w:t>
            </w:r>
          </w:p>
        </w:tc>
        <w:tc>
          <w:tcPr>
            <w:tcW w:w="2438" w:type="dxa"/>
            <w:hideMark/>
          </w:tcPr>
          <w:p w14:paraId="130B3C99" w14:textId="488E1808" w:rsidR="00EE5BB8" w:rsidRPr="00C6052E" w:rsidRDefault="00EE5BB8" w:rsidP="0063097D">
            <w:pPr>
              <w:pStyle w:val="TableCopy"/>
            </w:pPr>
            <w:r w:rsidRPr="00C6052E">
              <w:t>Collected</w:t>
            </w:r>
            <w:r w:rsidR="00177848" w:rsidRPr="00C6052E">
              <w:t xml:space="preserve"> </w:t>
            </w:r>
            <w:r w:rsidRPr="00C6052E">
              <w:t>metrics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further</w:t>
            </w:r>
            <w:r w:rsidR="00177848" w:rsidRPr="00C6052E">
              <w:t xml:space="preserve"> </w:t>
            </w:r>
            <w:r w:rsidRPr="00C6052E">
              <w:t>analysis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anticipated</w:t>
            </w:r>
            <w:r w:rsidR="00177848" w:rsidRPr="00C6052E">
              <w:t xml:space="preserve"> </w:t>
            </w:r>
            <w:r w:rsidRPr="00C6052E">
              <w:t>routine</w:t>
            </w:r>
            <w:r w:rsidR="00177848" w:rsidRPr="00C6052E">
              <w:t xml:space="preserve"> </w:t>
            </w:r>
            <w:r w:rsidRPr="00C6052E">
              <w:t>collection.</w:t>
            </w:r>
          </w:p>
        </w:tc>
        <w:tc>
          <w:tcPr>
            <w:tcW w:w="1357" w:type="dxa"/>
            <w:noWrap/>
            <w:hideMark/>
          </w:tcPr>
          <w:p w14:paraId="31206618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238</w:t>
            </w:r>
          </w:p>
        </w:tc>
        <w:tc>
          <w:tcPr>
            <w:tcW w:w="1442" w:type="dxa"/>
            <w:noWrap/>
            <w:hideMark/>
          </w:tcPr>
          <w:p w14:paraId="42F96D27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N/A</w:t>
            </w:r>
          </w:p>
        </w:tc>
        <w:tc>
          <w:tcPr>
            <w:tcW w:w="1559" w:type="dxa"/>
            <w:noWrap/>
            <w:hideMark/>
          </w:tcPr>
          <w:p w14:paraId="75DD411D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677DA578" w14:textId="77777777" w:rsidTr="00513A15">
        <w:trPr>
          <w:cantSplit/>
        </w:trPr>
        <w:tc>
          <w:tcPr>
            <w:tcW w:w="2608" w:type="dxa"/>
            <w:hideMark/>
          </w:tcPr>
          <w:p w14:paraId="65245206" w14:textId="66233709" w:rsidR="00EE5BB8" w:rsidRPr="00C6052E" w:rsidRDefault="00EE5BB8" w:rsidP="0063097D">
            <w:pPr>
              <w:pStyle w:val="TableCopy"/>
            </w:pPr>
            <w:r w:rsidRPr="00C6052E">
              <w:t>Tourism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Strategy</w:t>
            </w:r>
          </w:p>
          <w:p w14:paraId="3D6BA79E" w14:textId="79A580F5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t xml:space="preserve"> </w:t>
            </w:r>
            <w:r w:rsidRPr="00C6052E">
              <w:t>Tourism,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Events</w:t>
            </w:r>
          </w:p>
          <w:p w14:paraId="660A2067" w14:textId="7E88EC7C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Events</w:t>
            </w:r>
          </w:p>
        </w:tc>
        <w:tc>
          <w:tcPr>
            <w:tcW w:w="2608" w:type="dxa"/>
            <w:hideMark/>
          </w:tcPr>
          <w:p w14:paraId="2D89FE9D" w14:textId="0346C181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identify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hubs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increase</w:t>
            </w:r>
            <w:r w:rsidR="00177848" w:rsidRPr="00C6052E">
              <w:t xml:space="preserve"> </w:t>
            </w:r>
            <w:r w:rsidRPr="00C6052E">
              <w:t>investment.</w:t>
            </w:r>
          </w:p>
        </w:tc>
        <w:tc>
          <w:tcPr>
            <w:tcW w:w="2608" w:type="dxa"/>
            <w:hideMark/>
          </w:tcPr>
          <w:p w14:paraId="21F995CB" w14:textId="2FFCEF37" w:rsidR="00EE5BB8" w:rsidRPr="00C6052E" w:rsidRDefault="00EE5BB8" w:rsidP="0063097D">
            <w:pPr>
              <w:pStyle w:val="TableCopy"/>
            </w:pPr>
            <w:r w:rsidRPr="00C6052E">
              <w:t>A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Strategy</w:t>
            </w:r>
            <w:r w:rsidR="00177848" w:rsidRPr="00C6052E">
              <w:t xml:space="preserve"> </w:t>
            </w:r>
            <w:r w:rsidRPr="00C6052E">
              <w:t>will</w:t>
            </w:r>
            <w:r w:rsidR="00177848" w:rsidRPr="00C6052E">
              <w:t xml:space="preserve"> </w:t>
            </w:r>
            <w:r w:rsidRPr="00C6052E">
              <w:t>identify</w:t>
            </w:r>
            <w:r w:rsidR="00177848" w:rsidRPr="00C6052E">
              <w:t xml:space="preserve"> </w:t>
            </w:r>
            <w:r w:rsidRPr="00C6052E">
              <w:t>interventions</w:t>
            </w:r>
            <w:r w:rsidR="00177848" w:rsidRPr="00C6052E">
              <w:t xml:space="preserve"> </w:t>
            </w:r>
            <w:r w:rsidRPr="00C6052E">
              <w:t>that</w:t>
            </w:r>
            <w:r w:rsidR="00177848" w:rsidRPr="00C6052E">
              <w:t xml:space="preserve"> </w:t>
            </w:r>
            <w:r w:rsidRPr="00C6052E">
              <w:t>will</w:t>
            </w:r>
            <w:r w:rsidR="00177848" w:rsidRPr="00C6052E">
              <w:t xml:space="preserve"> </w:t>
            </w:r>
            <w:r w:rsidRPr="00C6052E">
              <w:t>facilitate</w:t>
            </w:r>
            <w:r w:rsidR="00177848" w:rsidRPr="00C6052E">
              <w:t xml:space="preserve"> </w:t>
            </w:r>
            <w:r w:rsidRPr="00C6052E">
              <w:t>private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infrastructure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hubs</w:t>
            </w:r>
            <w:r w:rsidR="00177848" w:rsidRPr="00C6052E">
              <w:t xml:space="preserve"> </w:t>
            </w:r>
            <w:r w:rsidRPr="00C6052E">
              <w:t>across</w:t>
            </w:r>
            <w:r w:rsidR="00177848" w:rsidRPr="00C6052E">
              <w:t xml:space="preserve"> </w:t>
            </w:r>
            <w:r w:rsidRPr="00C6052E">
              <w:t>Victoria’s</w:t>
            </w:r>
            <w:r w:rsidR="00177848" w:rsidRPr="00C6052E">
              <w:t xml:space="preserve"> </w:t>
            </w:r>
            <w:r w:rsidRPr="00C6052E">
              <w:t>13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regions,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realise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  <w:r w:rsidRPr="00C6052E">
              <w:t>aligned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Experience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2033</w:t>
            </w:r>
            <w:r w:rsidR="00177848" w:rsidRPr="00C6052E">
              <w:t xml:space="preserve"> </w:t>
            </w:r>
            <w:r w:rsidRPr="00C6052E">
              <w:t>(EV33).</w:t>
            </w:r>
          </w:p>
        </w:tc>
        <w:tc>
          <w:tcPr>
            <w:tcW w:w="2438" w:type="dxa"/>
            <w:hideMark/>
          </w:tcPr>
          <w:p w14:paraId="7EF44E88" w14:textId="7E7016D3" w:rsidR="00EE5BB8" w:rsidRPr="00C6052E" w:rsidRDefault="00EE5BB8" w:rsidP="0063097D">
            <w:pPr>
              <w:pStyle w:val="TableCopy"/>
            </w:pPr>
            <w:r w:rsidRPr="00C6052E">
              <w:t>Identify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hubs,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interventions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Victorian</w:t>
            </w:r>
            <w:r w:rsidR="00177848" w:rsidRPr="00C6052E">
              <w:t xml:space="preserve"> </w:t>
            </w: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can</w:t>
            </w:r>
            <w:r w:rsidR="00177848" w:rsidRPr="00C6052E">
              <w:t xml:space="preserve"> </w:t>
            </w:r>
            <w:r w:rsidRPr="00C6052E">
              <w:t>engage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enhance</w:t>
            </w:r>
            <w:r w:rsidR="00177848" w:rsidRPr="00C6052E">
              <w:t xml:space="preserve"> </w:t>
            </w:r>
            <w:r w:rsidRPr="00C6052E">
              <w:t>investment.</w:t>
            </w:r>
          </w:p>
        </w:tc>
        <w:tc>
          <w:tcPr>
            <w:tcW w:w="1357" w:type="dxa"/>
            <w:noWrap/>
            <w:hideMark/>
          </w:tcPr>
          <w:p w14:paraId="7D75A3AD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400</w:t>
            </w:r>
          </w:p>
        </w:tc>
        <w:tc>
          <w:tcPr>
            <w:tcW w:w="1442" w:type="dxa"/>
            <w:noWrap/>
            <w:hideMark/>
          </w:tcPr>
          <w:p w14:paraId="25150FD2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N/A</w:t>
            </w:r>
          </w:p>
        </w:tc>
        <w:tc>
          <w:tcPr>
            <w:tcW w:w="1559" w:type="dxa"/>
            <w:noWrap/>
            <w:hideMark/>
          </w:tcPr>
          <w:p w14:paraId="340CBB63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  <w:tr w:rsidR="00EE5BB8" w:rsidRPr="00C6052E" w14:paraId="3A10E8E0" w14:textId="77777777" w:rsidTr="00513A15">
        <w:trPr>
          <w:cantSplit/>
        </w:trPr>
        <w:tc>
          <w:tcPr>
            <w:tcW w:w="2608" w:type="dxa"/>
            <w:hideMark/>
          </w:tcPr>
          <w:p w14:paraId="5A41EAFF" w14:textId="25DE1D3A" w:rsidR="00EE5BB8" w:rsidRPr="00C6052E" w:rsidRDefault="00EE5BB8" w:rsidP="0063097D">
            <w:pPr>
              <w:pStyle w:val="TableCopy"/>
            </w:pPr>
            <w:r w:rsidRPr="00C6052E">
              <w:lastRenderedPageBreak/>
              <w:t>Wellness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Guidelines</w:t>
            </w:r>
          </w:p>
          <w:p w14:paraId="2DE122E3" w14:textId="4D2E8E05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Portfolio:</w:t>
            </w:r>
            <w:r w:rsidR="00177848" w:rsidRPr="00C6052E">
              <w:rPr>
                <w:b/>
                <w:bCs/>
              </w:rPr>
              <w:t xml:space="preserve"> </w:t>
            </w:r>
            <w:r w:rsidRPr="00C6052E">
              <w:t>Tourism,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Events</w:t>
            </w:r>
          </w:p>
          <w:p w14:paraId="310427AC" w14:textId="0B75AC58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Events</w:t>
            </w:r>
          </w:p>
        </w:tc>
        <w:tc>
          <w:tcPr>
            <w:tcW w:w="2608" w:type="dxa"/>
            <w:hideMark/>
          </w:tcPr>
          <w:p w14:paraId="0772B6B9" w14:textId="78874663" w:rsidR="00EE5BB8" w:rsidRPr="00C6052E" w:rsidRDefault="00EE5BB8" w:rsidP="0063097D">
            <w:pPr>
              <w:pStyle w:val="TableCopy"/>
            </w:pPr>
            <w:r w:rsidRPr="00C6052E">
              <w:t>A</w:t>
            </w:r>
            <w:r w:rsidR="00177848" w:rsidRPr="00C6052E">
              <w:t xml:space="preserve"> </w:t>
            </w:r>
            <w:r w:rsidRPr="00C6052E">
              <w:t>supporting</w:t>
            </w:r>
            <w:r w:rsidR="00177848" w:rsidRPr="00C6052E">
              <w:t xml:space="preserve"> </w:t>
            </w:r>
            <w:r w:rsidRPr="00C6052E">
              <w:t>document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Guidelines</w:t>
            </w:r>
            <w:r w:rsidR="00177848" w:rsidRPr="00C6052E">
              <w:t xml:space="preserve"> </w:t>
            </w:r>
            <w:r w:rsidRPr="00C6052E">
              <w:t>targeting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wellness</w:t>
            </w:r>
            <w:r w:rsidR="00177848" w:rsidRPr="00C6052E">
              <w:t xml:space="preserve"> </w:t>
            </w:r>
            <w:r w:rsidRPr="00C6052E">
              <w:t>industry.</w:t>
            </w:r>
          </w:p>
        </w:tc>
        <w:tc>
          <w:tcPr>
            <w:tcW w:w="2608" w:type="dxa"/>
            <w:hideMark/>
          </w:tcPr>
          <w:p w14:paraId="56D88463" w14:textId="2F360229" w:rsidR="00EE5BB8" w:rsidRPr="00C6052E" w:rsidRDefault="00EE5BB8" w:rsidP="0063097D">
            <w:pPr>
              <w:pStyle w:val="TableCopy"/>
            </w:pPr>
            <w:r w:rsidRPr="00C6052E">
              <w:t>Provide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wellness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investors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practical</w:t>
            </w:r>
            <w:r w:rsidR="00177848" w:rsidRPr="00C6052E">
              <w:t xml:space="preserve"> </w:t>
            </w:r>
            <w:r w:rsidRPr="00C6052E">
              <w:t>guide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assist</w:t>
            </w:r>
            <w:r w:rsidR="00177848" w:rsidRPr="00C6052E">
              <w:t xml:space="preserve"> </w:t>
            </w:r>
            <w:r w:rsidRPr="00C6052E">
              <w:t>moving</w:t>
            </w:r>
            <w:r w:rsidR="00177848" w:rsidRPr="00C6052E">
              <w:t xml:space="preserve"> </w:t>
            </w:r>
            <w:r w:rsidRPr="00C6052E">
              <w:t>projects</w:t>
            </w:r>
            <w:r w:rsidR="00177848" w:rsidRPr="00C6052E">
              <w:t xml:space="preserve"> </w:t>
            </w:r>
            <w:r w:rsidRPr="00C6052E">
              <w:t>through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lifecycle.</w:t>
            </w:r>
          </w:p>
        </w:tc>
        <w:tc>
          <w:tcPr>
            <w:tcW w:w="2438" w:type="dxa"/>
            <w:hideMark/>
          </w:tcPr>
          <w:p w14:paraId="4B5BB81C" w14:textId="766480CB" w:rsidR="00EE5BB8" w:rsidRPr="00C6052E" w:rsidRDefault="00EE5BB8" w:rsidP="0063097D">
            <w:pPr>
              <w:pStyle w:val="TableCopy"/>
            </w:pPr>
            <w:r w:rsidRPr="00C6052E">
              <w:t>A</w:t>
            </w:r>
            <w:r w:rsidR="00177848" w:rsidRPr="00C6052E">
              <w:t xml:space="preserve"> </w:t>
            </w:r>
            <w:r w:rsidRPr="00C6052E">
              <w:t>supporting</w:t>
            </w:r>
            <w:r w:rsidR="00177848" w:rsidRPr="00C6052E">
              <w:t xml:space="preserve"> </w:t>
            </w:r>
            <w:r w:rsidRPr="00C6052E">
              <w:t>document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Tourism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Guidelines</w:t>
            </w:r>
            <w:r w:rsidR="00177848" w:rsidRPr="00C6052E">
              <w:t xml:space="preserve"> </w:t>
            </w:r>
            <w:r w:rsidRPr="00C6052E">
              <w:t>targeting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wellness</w:t>
            </w:r>
            <w:r w:rsidR="00177848" w:rsidRPr="00C6052E">
              <w:t xml:space="preserve"> </w:t>
            </w:r>
            <w:r w:rsidRPr="00C6052E">
              <w:t>industry.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provide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wellness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investors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practical</w:t>
            </w:r>
            <w:r w:rsidR="00177848" w:rsidRPr="00C6052E">
              <w:t xml:space="preserve"> </w:t>
            </w:r>
            <w:r w:rsidRPr="00C6052E">
              <w:t>guide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assist</w:t>
            </w:r>
            <w:r w:rsidR="00177848" w:rsidRPr="00C6052E">
              <w:t xml:space="preserve"> </w:t>
            </w:r>
            <w:r w:rsidRPr="00C6052E">
              <w:t>moving</w:t>
            </w:r>
            <w:r w:rsidR="00177848" w:rsidRPr="00C6052E">
              <w:t xml:space="preserve"> </w:t>
            </w:r>
            <w:r w:rsidRPr="00C6052E">
              <w:t>projects</w:t>
            </w:r>
            <w:r w:rsidR="00177848" w:rsidRPr="00C6052E">
              <w:t xml:space="preserve"> </w:t>
            </w:r>
            <w:r w:rsidRPr="00C6052E">
              <w:t>through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lifecycle.</w:t>
            </w:r>
          </w:p>
        </w:tc>
        <w:tc>
          <w:tcPr>
            <w:tcW w:w="1357" w:type="dxa"/>
            <w:noWrap/>
            <w:hideMark/>
          </w:tcPr>
          <w:p w14:paraId="18B2E477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21</w:t>
            </w:r>
          </w:p>
        </w:tc>
        <w:tc>
          <w:tcPr>
            <w:tcW w:w="1442" w:type="dxa"/>
            <w:hideMark/>
          </w:tcPr>
          <w:p w14:paraId="21F357FD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118</w:t>
            </w:r>
          </w:p>
        </w:tc>
        <w:tc>
          <w:tcPr>
            <w:tcW w:w="1559" w:type="dxa"/>
            <w:noWrap/>
            <w:hideMark/>
          </w:tcPr>
          <w:p w14:paraId="2B251C25" w14:textId="77777777" w:rsidR="00513A15" w:rsidRDefault="00EE5BB8" w:rsidP="00B03435">
            <w:pPr>
              <w:pStyle w:val="TableCopy"/>
              <w:jc w:val="right"/>
            </w:pPr>
            <w:r w:rsidRPr="00C6052E">
              <w:t>Y</w:t>
            </w:r>
            <w:r w:rsidR="00177848" w:rsidRPr="00C6052E">
              <w:t xml:space="preserve"> </w:t>
            </w:r>
          </w:p>
          <w:p w14:paraId="0F834594" w14:textId="6D8890BA" w:rsidR="00EE5BB8" w:rsidRPr="00C6052E" w:rsidRDefault="00513A15" w:rsidP="00B03435">
            <w:pPr>
              <w:pStyle w:val="TableCopy"/>
              <w:jc w:val="right"/>
            </w:pPr>
            <w:hyperlink r:id="rId26" w:tooltip="Link to DJSIR Tourism investment support webpage" w:history="1">
              <w:r w:rsidRPr="00513A15">
                <w:rPr>
                  <w:rStyle w:val="Hyperlink"/>
                </w:rPr>
                <w:t>DJSIR Tourism investment support</w:t>
              </w:r>
            </w:hyperlink>
            <w:r w:rsidR="00177848" w:rsidRPr="00C6052E">
              <w:rPr>
                <w:rFonts w:ascii="VIC Medium" w:hAnsi="VIC Medium"/>
              </w:rPr>
              <w:t xml:space="preserve"> </w:t>
            </w:r>
            <w:r w:rsidR="00177848" w:rsidRPr="00C6052E">
              <w:t xml:space="preserve"> </w:t>
            </w:r>
          </w:p>
        </w:tc>
      </w:tr>
      <w:tr w:rsidR="00EE5BB8" w:rsidRPr="00C6052E" w14:paraId="46450A80" w14:textId="77777777" w:rsidTr="00513A15">
        <w:trPr>
          <w:cantSplit/>
        </w:trPr>
        <w:tc>
          <w:tcPr>
            <w:tcW w:w="2608" w:type="dxa"/>
            <w:hideMark/>
          </w:tcPr>
          <w:p w14:paraId="35C2B65D" w14:textId="098C2430" w:rsidR="00EE5BB8" w:rsidRPr="00C6052E" w:rsidRDefault="00EE5BB8" w:rsidP="0063097D">
            <w:pPr>
              <w:pStyle w:val="TableCopy"/>
            </w:pPr>
            <w:r w:rsidRPr="00C6052E">
              <w:t>Zero</w:t>
            </w:r>
            <w:r w:rsidR="00177848" w:rsidRPr="00C6052E">
              <w:t xml:space="preserve"> </w:t>
            </w:r>
            <w:r w:rsidRPr="00C6052E">
              <w:t>Emissions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  <w:r w:rsidRPr="00C6052E">
              <w:t>Analysis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Action</w:t>
            </w:r>
            <w:r w:rsidR="00177848" w:rsidRPr="00C6052E">
              <w:t xml:space="preserve"> </w:t>
            </w:r>
            <w:r w:rsidRPr="00C6052E">
              <w:t>Plan</w:t>
            </w:r>
          </w:p>
          <w:p w14:paraId="09DAD139" w14:textId="715B93E4" w:rsidR="00EE5BB8" w:rsidRPr="00C6052E" w:rsidRDefault="00EE5BB8" w:rsidP="0063097D">
            <w:pPr>
              <w:pStyle w:val="TableCopy"/>
              <w:rPr>
                <w:spacing w:val="-2"/>
              </w:rPr>
            </w:pPr>
            <w:r w:rsidRPr="00C6052E">
              <w:rPr>
                <w:rStyle w:val="Medium"/>
                <w:spacing w:val="-2"/>
              </w:rPr>
              <w:t>Portfolio: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Regional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Development</w:t>
            </w:r>
          </w:p>
          <w:p w14:paraId="2A993D78" w14:textId="04DFAC2F" w:rsidR="00EE5BB8" w:rsidRPr="00C6052E" w:rsidRDefault="00EE5BB8" w:rsidP="0063097D">
            <w:pPr>
              <w:pStyle w:val="TableCopy"/>
            </w:pPr>
            <w:r w:rsidRPr="00C6052E">
              <w:rPr>
                <w:rStyle w:val="Medium"/>
              </w:rPr>
              <w:t>Output: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  <w:tc>
          <w:tcPr>
            <w:tcW w:w="2608" w:type="dxa"/>
            <w:hideMark/>
          </w:tcPr>
          <w:p w14:paraId="53D7DC31" w14:textId="18B2D5B1" w:rsidR="00EE5BB8" w:rsidRPr="00C6052E" w:rsidRDefault="00EE5BB8" w:rsidP="0063097D">
            <w:pPr>
              <w:pStyle w:val="TableCopy"/>
            </w:pPr>
            <w:r w:rsidRPr="00C6052E">
              <w:t>Job</w:t>
            </w:r>
            <w:r w:rsidR="00177848" w:rsidRPr="00C6052E">
              <w:t xml:space="preserve"> </w:t>
            </w:r>
            <w:r w:rsidRPr="00C6052E">
              <w:t>creation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clean</w:t>
            </w:r>
            <w:r w:rsidR="00177848" w:rsidRPr="00C6052E">
              <w:t xml:space="preserve"> </w:t>
            </w:r>
            <w:r w:rsidRPr="00C6052E">
              <w:t>economy</w:t>
            </w:r>
            <w:r w:rsidR="00177848" w:rsidRPr="00C6052E">
              <w:t xml:space="preserve"> </w:t>
            </w:r>
            <w:r w:rsidRPr="00C6052E">
              <w:t>is</w:t>
            </w:r>
            <w:r w:rsidR="00177848" w:rsidRPr="00C6052E">
              <w:t xml:space="preserve"> </w:t>
            </w:r>
            <w:r w:rsidRPr="00C6052E">
              <w:t>not</w:t>
            </w:r>
            <w:r w:rsidR="00177848" w:rsidRPr="00C6052E">
              <w:t xml:space="preserve"> </w:t>
            </w:r>
            <w:r w:rsidRPr="00C6052E">
              <w:t>being</w:t>
            </w:r>
            <w:r w:rsidR="00177848" w:rsidRPr="00C6052E">
              <w:t xml:space="preserve"> </w:t>
            </w:r>
            <w:r w:rsidRPr="00C6052E">
              <w:t>realised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Loddon</w:t>
            </w:r>
            <w:r w:rsidR="00177848" w:rsidRPr="00C6052E">
              <w:t xml:space="preserve"> </w:t>
            </w:r>
            <w:r w:rsidRPr="00C6052E">
              <w:t>Mallee.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talent</w:t>
            </w:r>
            <w:r w:rsidR="00177848" w:rsidRPr="00C6052E">
              <w:t xml:space="preserve"> </w:t>
            </w:r>
            <w:r w:rsidRPr="00C6052E">
              <w:t>are</w:t>
            </w:r>
            <w:r w:rsidR="00177848" w:rsidRPr="00C6052E">
              <w:t xml:space="preserve"> </w:t>
            </w:r>
            <w:r w:rsidRPr="00C6052E">
              <w:t>not</w:t>
            </w:r>
            <w:r w:rsidR="00177848" w:rsidRPr="00C6052E">
              <w:t xml:space="preserve"> </w:t>
            </w:r>
            <w:r w:rsidRPr="00C6052E">
              <w:t>being</w:t>
            </w:r>
            <w:r w:rsidR="00177848" w:rsidRPr="00C6052E">
              <w:t xml:space="preserve"> </w:t>
            </w:r>
            <w:r w:rsidRPr="00C6052E">
              <w:t>effectively</w:t>
            </w:r>
            <w:r w:rsidR="00177848" w:rsidRPr="00C6052E">
              <w:t xml:space="preserve"> </w:t>
            </w:r>
            <w:r w:rsidRPr="00C6052E">
              <w:t>aligned</w:t>
            </w:r>
            <w:r w:rsidR="00177848" w:rsidRPr="00C6052E">
              <w:t xml:space="preserve"> </w:t>
            </w:r>
            <w:r w:rsidRPr="00C6052E">
              <w:t>or</w:t>
            </w:r>
            <w:r w:rsidR="00177848" w:rsidRPr="00C6052E">
              <w:t xml:space="preserve"> </w:t>
            </w:r>
            <w:r w:rsidRPr="00C6052E">
              <w:t>resourced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emerging</w:t>
            </w:r>
            <w:r w:rsidR="00177848" w:rsidRPr="00C6052E">
              <w:t xml:space="preserve"> </w:t>
            </w:r>
            <w:r w:rsidRPr="00C6052E">
              <w:t>clean</w:t>
            </w:r>
            <w:r w:rsidR="00177848" w:rsidRPr="00C6052E">
              <w:t xml:space="preserve"> </w:t>
            </w:r>
            <w:r w:rsidRPr="00C6052E">
              <w:t>economy;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attracting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climate</w:t>
            </w:r>
            <w:r w:rsidR="00177848" w:rsidRPr="00C6052E">
              <w:t xml:space="preserve"> </w:t>
            </w:r>
            <w:r w:rsidRPr="00C6052E">
              <w:t>tech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enhancing</w:t>
            </w:r>
            <w:r w:rsidR="00177848" w:rsidRPr="00C6052E">
              <w:t xml:space="preserve"> </w:t>
            </w:r>
            <w:r w:rsidRPr="00C6052E">
              <w:t>global</w:t>
            </w:r>
            <w:r w:rsidR="00177848" w:rsidRPr="00C6052E">
              <w:t xml:space="preserve"> </w:t>
            </w:r>
            <w:r w:rsidRPr="00C6052E">
              <w:t>competitiveness</w:t>
            </w:r>
            <w:r w:rsidR="00177848" w:rsidRPr="00C6052E">
              <w:t xml:space="preserve"> </w:t>
            </w:r>
            <w:r w:rsidRPr="00C6052E">
              <w:t>are</w:t>
            </w:r>
            <w:r w:rsidR="00177848" w:rsidRPr="00C6052E">
              <w:t xml:space="preserve"> </w:t>
            </w:r>
            <w:r w:rsidRPr="00C6052E">
              <w:t>not</w:t>
            </w:r>
            <w:r w:rsidR="00177848" w:rsidRPr="00C6052E">
              <w:t xml:space="preserve"> </w:t>
            </w:r>
            <w:r w:rsidRPr="00C6052E">
              <w:t>being</w:t>
            </w:r>
            <w:r w:rsidR="00177848" w:rsidRPr="00C6052E">
              <w:t xml:space="preserve"> </w:t>
            </w:r>
            <w:r w:rsidRPr="00C6052E">
              <w:t>addressed.</w:t>
            </w:r>
          </w:p>
        </w:tc>
        <w:tc>
          <w:tcPr>
            <w:tcW w:w="2608" w:type="dxa"/>
            <w:hideMark/>
          </w:tcPr>
          <w:p w14:paraId="1B27151A" w14:textId="1D5B52A2" w:rsidR="00EE5BB8" w:rsidRPr="00C6052E" w:rsidRDefault="00EE5BB8" w:rsidP="0063097D">
            <w:pPr>
              <w:pStyle w:val="TableCopy"/>
            </w:pPr>
            <w:r w:rsidRPr="00C6052E">
              <w:t>To</w:t>
            </w:r>
            <w:r w:rsidR="00177848" w:rsidRPr="00C6052E">
              <w:t xml:space="preserve"> </w:t>
            </w:r>
            <w:r w:rsidRPr="00C6052E">
              <w:t>identify</w:t>
            </w:r>
            <w:r w:rsidR="00177848" w:rsidRPr="00C6052E">
              <w:t xml:space="preserve"> </w:t>
            </w:r>
            <w:r w:rsidRPr="00C6052E">
              <w:t>current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future</w:t>
            </w:r>
            <w:r w:rsidR="00177848" w:rsidRPr="00C6052E">
              <w:t xml:space="preserve"> </w:t>
            </w:r>
            <w:r w:rsidRPr="00C6052E">
              <w:t>economic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opportunities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region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capitalise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global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regional</w:t>
            </w:r>
            <w:r w:rsidR="00177848" w:rsidRPr="00C6052E">
              <w:t xml:space="preserve"> </w:t>
            </w:r>
            <w:r w:rsidRPr="00C6052E">
              <w:t>transition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zero</w:t>
            </w:r>
            <w:r w:rsidR="00177848" w:rsidRPr="00C6052E">
              <w:t xml:space="preserve"> </w:t>
            </w:r>
            <w:r w:rsidRPr="00C6052E">
              <w:t>emissions</w:t>
            </w:r>
            <w:r w:rsidR="00177848" w:rsidRPr="00C6052E">
              <w:t xml:space="preserve"> </w:t>
            </w:r>
            <w:r w:rsidRPr="00C6052E">
              <w:t>based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region’s</w:t>
            </w:r>
            <w:r w:rsidR="00177848" w:rsidRPr="00C6052E">
              <w:t xml:space="preserve"> </w:t>
            </w:r>
            <w:r w:rsidRPr="00C6052E">
              <w:t>current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strengths.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project</w:t>
            </w:r>
            <w:r w:rsidR="00177848" w:rsidRPr="00C6052E">
              <w:t xml:space="preserve"> </w:t>
            </w:r>
            <w:r w:rsidRPr="00C6052E">
              <w:t>is</w:t>
            </w:r>
            <w:r w:rsidR="00177848" w:rsidRPr="00C6052E">
              <w:t xml:space="preserve"> </w:t>
            </w:r>
            <w:r w:rsidRPr="00C6052E">
              <w:t>partially</w:t>
            </w:r>
            <w:r w:rsidR="00177848" w:rsidRPr="00C6052E">
              <w:t xml:space="preserve"> </w:t>
            </w:r>
            <w:r w:rsidRPr="00C6052E">
              <w:t>funded</w:t>
            </w:r>
            <w:r w:rsidR="00177848" w:rsidRPr="00C6052E">
              <w:t xml:space="preserve"> </w:t>
            </w:r>
            <w:r w:rsidRPr="00C6052E">
              <w:t>by</w:t>
            </w:r>
            <w:r w:rsidR="00177848" w:rsidRPr="00C6052E">
              <w:t xml:space="preserve"> </w:t>
            </w:r>
            <w:r w:rsidRPr="00C6052E">
              <w:t>Local</w:t>
            </w:r>
            <w:r w:rsidR="00177848" w:rsidRPr="00C6052E">
              <w:t xml:space="preserve"> </w:t>
            </w: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Areas,</w:t>
            </w:r>
            <w:r w:rsidR="00177848" w:rsidRPr="00C6052E">
              <w:t xml:space="preserve"> </w:t>
            </w:r>
            <w:r w:rsidRPr="00C6052E">
              <w:t>via</w:t>
            </w:r>
            <w:r w:rsidR="00177848" w:rsidRPr="00C6052E">
              <w:t xml:space="preserve"> </w:t>
            </w:r>
            <w:r w:rsidRPr="00C6052E">
              <w:t>an</w:t>
            </w:r>
            <w:r w:rsidR="00177848" w:rsidRPr="00C6052E">
              <w:t xml:space="preserve"> </w:t>
            </w:r>
            <w:r w:rsidRPr="00C6052E">
              <w:t>additional</w:t>
            </w:r>
            <w:r w:rsidR="00177848" w:rsidRPr="00C6052E">
              <w:t xml:space="preserve"> </w:t>
            </w:r>
            <w:r w:rsidRPr="00C6052E">
              <w:t>$40,000</w:t>
            </w:r>
            <w:r w:rsidR="00177848" w:rsidRPr="00C6052E">
              <w:t xml:space="preserve"> </w:t>
            </w:r>
            <w:r w:rsidRPr="00C6052E">
              <w:t>co</w:t>
            </w:r>
            <w:r w:rsidRPr="00C6052E">
              <w:noBreakHyphen/>
              <w:t>contribution.</w:t>
            </w:r>
          </w:p>
        </w:tc>
        <w:tc>
          <w:tcPr>
            <w:tcW w:w="2438" w:type="dxa"/>
            <w:hideMark/>
          </w:tcPr>
          <w:p w14:paraId="45613CFE" w14:textId="36759118" w:rsidR="00EE5BB8" w:rsidRPr="00C6052E" w:rsidRDefault="00EE5BB8" w:rsidP="0063097D">
            <w:pPr>
              <w:pStyle w:val="TableCopy"/>
            </w:pPr>
            <w:r w:rsidRPr="00C6052E">
              <w:t>Job</w:t>
            </w:r>
            <w:r w:rsidR="00177848" w:rsidRPr="00C6052E">
              <w:t xml:space="preserve"> </w:t>
            </w:r>
            <w:r w:rsidRPr="00C6052E">
              <w:t>creation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clean</w:t>
            </w:r>
            <w:r w:rsidR="00177848" w:rsidRPr="00C6052E">
              <w:t xml:space="preserve"> </w:t>
            </w:r>
            <w:r w:rsidRPr="00C6052E">
              <w:t>economy;</w:t>
            </w:r>
            <w:r w:rsidR="00177848" w:rsidRPr="00C6052E">
              <w:t xml:space="preserve"> </w:t>
            </w:r>
            <w:r w:rsidRPr="00C6052E">
              <w:t>aligning</w:t>
            </w:r>
            <w:r w:rsidR="00177848" w:rsidRPr="00C6052E">
              <w:t xml:space="preserve"> </w:t>
            </w:r>
            <w:r w:rsidRPr="00C6052E">
              <w:t>workforce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talent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support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clean</w:t>
            </w:r>
            <w:r w:rsidR="00177848" w:rsidRPr="00C6052E">
              <w:t xml:space="preserve"> </w:t>
            </w:r>
            <w:r w:rsidRPr="00C6052E">
              <w:t>economy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attracting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enhancing</w:t>
            </w:r>
            <w:r w:rsidR="00177848" w:rsidRPr="00C6052E">
              <w:t xml:space="preserve"> </w:t>
            </w:r>
            <w:r w:rsidRPr="00C6052E">
              <w:t>global</w:t>
            </w:r>
            <w:r w:rsidR="00177848" w:rsidRPr="00C6052E">
              <w:t xml:space="preserve"> </w:t>
            </w:r>
            <w:r w:rsidRPr="00C6052E">
              <w:t>competitiveness.</w:t>
            </w:r>
          </w:p>
        </w:tc>
        <w:tc>
          <w:tcPr>
            <w:tcW w:w="1357" w:type="dxa"/>
            <w:noWrap/>
            <w:hideMark/>
          </w:tcPr>
          <w:p w14:paraId="3E6DBF1B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40</w:t>
            </w:r>
          </w:p>
        </w:tc>
        <w:tc>
          <w:tcPr>
            <w:tcW w:w="1442" w:type="dxa"/>
            <w:noWrap/>
            <w:hideMark/>
          </w:tcPr>
          <w:p w14:paraId="134938B1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40</w:t>
            </w:r>
          </w:p>
        </w:tc>
        <w:tc>
          <w:tcPr>
            <w:tcW w:w="1559" w:type="dxa"/>
            <w:noWrap/>
            <w:hideMark/>
          </w:tcPr>
          <w:p w14:paraId="7B109585" w14:textId="77777777" w:rsidR="00EE5BB8" w:rsidRPr="00C6052E" w:rsidRDefault="00EE5BB8" w:rsidP="00B03435">
            <w:pPr>
              <w:pStyle w:val="TableCopy"/>
              <w:jc w:val="right"/>
            </w:pPr>
            <w:r w:rsidRPr="00C6052E">
              <w:t>N</w:t>
            </w:r>
          </w:p>
        </w:tc>
      </w:tr>
    </w:tbl>
    <w:p w14:paraId="61B09BA7" w14:textId="01AC868E" w:rsidR="00EE5BB8" w:rsidRPr="00C6052E" w:rsidRDefault="00EE5BB8" w:rsidP="00EE5BB8">
      <w:pPr>
        <w:pStyle w:val="Tablenotes"/>
        <w:ind w:left="0" w:firstLine="0"/>
      </w:pPr>
      <w:r w:rsidRPr="00C6052E">
        <w:t>Note:</w:t>
      </w:r>
      <w:r w:rsidR="00177848" w:rsidRPr="00C6052E">
        <w:t xml:space="preserve"> </w:t>
      </w:r>
      <w:r w:rsidRPr="00C6052E">
        <w:t>Table</w:t>
      </w:r>
      <w:r w:rsidR="00177848" w:rsidRPr="00C6052E">
        <w:t xml:space="preserve"> </w:t>
      </w:r>
      <w:r w:rsidRPr="00C6052E">
        <w:t>does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include</w:t>
      </w:r>
      <w:r w:rsidR="00177848" w:rsidRPr="00C6052E">
        <w:t xml:space="preserve"> </w:t>
      </w:r>
      <w:r w:rsidRPr="00C6052E">
        <w:t>reviews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studies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may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Commercial-in-Confidence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commercially</w:t>
      </w:r>
      <w:r w:rsidR="00177848" w:rsidRPr="00C6052E">
        <w:t xml:space="preserve"> </w:t>
      </w:r>
      <w:r w:rsidRPr="00C6052E">
        <w:t>sensitive,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release</w:t>
      </w:r>
      <w:r w:rsidR="00177848" w:rsidRPr="00C6052E">
        <w:t xml:space="preserve"> </w:t>
      </w:r>
      <w:r w:rsidRPr="00C6052E">
        <w:t>may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detrimental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operations</w:t>
      </w:r>
      <w:r w:rsidR="00177848" w:rsidRPr="00C6052E">
        <w:t xml:space="preserve"> </w:t>
      </w:r>
      <w:r w:rsidRPr="00C6052E">
        <w:t>(e.g.,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pre-empting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finalisation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decisions</w:t>
      </w:r>
      <w:r w:rsidR="00177848" w:rsidRPr="00C6052E">
        <w:t xml:space="preserve"> </w:t>
      </w:r>
      <w:r w:rsidRPr="00C6052E">
        <w:t>prior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announcement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government).</w:t>
      </w:r>
      <w:r w:rsidR="00177848" w:rsidRPr="00C6052E">
        <w:t xml:space="preserve"> </w:t>
      </w:r>
      <w:r w:rsidRPr="00C6052E">
        <w:t>Additionally,</w:t>
      </w:r>
      <w:r w:rsidR="00177848" w:rsidRPr="00C6052E">
        <w:t xml:space="preserve"> </w:t>
      </w:r>
      <w:r w:rsidRPr="00C6052E">
        <w:t>entries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expenditure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excluded.</w:t>
      </w:r>
    </w:p>
    <w:p w14:paraId="4F5036A0" w14:textId="77777777" w:rsidR="00EE5BB8" w:rsidRPr="00C6052E" w:rsidRDefault="00EE5BB8" w:rsidP="00EE5BB8">
      <w:pPr>
        <w:sectPr w:rsidR="00EE5BB8" w:rsidRPr="00C6052E" w:rsidSect="001713CE">
          <w:footerReference w:type="even" r:id="rId27"/>
          <w:headerReference w:type="first" r:id="rId28"/>
          <w:footerReference w:type="first" r:id="rId29"/>
          <w:pgSz w:w="16840" w:h="11907" w:code="9"/>
          <w:pgMar w:top="1134" w:right="1134" w:bottom="1134" w:left="1134" w:header="567" w:footer="567" w:gutter="0"/>
          <w:cols w:space="340"/>
          <w:docGrid w:linePitch="360"/>
        </w:sectPr>
      </w:pPr>
    </w:p>
    <w:p w14:paraId="534C739D" w14:textId="7458AAE8" w:rsidR="00EE5BB8" w:rsidRPr="00C6052E" w:rsidRDefault="00EE5BB8" w:rsidP="00EE5BB8">
      <w:pPr>
        <w:pStyle w:val="Heading2"/>
        <w:spacing w:before="0"/>
      </w:pPr>
      <w:bookmarkStart w:id="39" w:name="_Ref210221584"/>
      <w:bookmarkStart w:id="40" w:name="_Toc213852193"/>
      <w:bookmarkStart w:id="41" w:name="_Toc214375888"/>
      <w:r w:rsidRPr="00C6052E">
        <w:lastRenderedPageBreak/>
        <w:t>Appendix</w:t>
      </w:r>
      <w:r w:rsidR="00177848" w:rsidRPr="00C6052E">
        <w:t xml:space="preserve"> </w:t>
      </w:r>
      <w:r w:rsidRPr="00C6052E">
        <w:t>9: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workforce</w:t>
      </w:r>
      <w:bookmarkEnd w:id="39"/>
      <w:bookmarkEnd w:id="40"/>
      <w:bookmarkEnd w:id="41"/>
    </w:p>
    <w:p w14:paraId="01537C68" w14:textId="10DF8632" w:rsidR="00EE5BB8" w:rsidRPr="00C6052E" w:rsidRDefault="00EE5BB8" w:rsidP="00D51F51">
      <w:pPr>
        <w:pStyle w:val="Heading3"/>
      </w:pP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values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principles</w:t>
      </w:r>
      <w:r w:rsidR="00177848" w:rsidRPr="00C6052E">
        <w:t xml:space="preserve"> </w:t>
      </w:r>
    </w:p>
    <w:p w14:paraId="7AD851E2" w14:textId="3D30959C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rPr>
          <w:i/>
          <w:iCs/>
        </w:rPr>
        <w:t>Public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Administration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Act</w:t>
      </w:r>
      <w:r w:rsidR="00177848" w:rsidRPr="00C6052E">
        <w:rPr>
          <w:i/>
          <w:iCs/>
        </w:rPr>
        <w:t xml:space="preserve"> </w:t>
      </w:r>
      <w:r w:rsidRPr="00C6052E">
        <w:rPr>
          <w:i/>
          <w:iCs/>
        </w:rPr>
        <w:t>2004</w:t>
      </w:r>
      <w:r w:rsidR="00177848" w:rsidRPr="00C6052E">
        <w:t xml:space="preserve"> </w:t>
      </w:r>
      <w:r w:rsidRPr="00C6052E">
        <w:t>(Vic)</w:t>
      </w:r>
      <w:r w:rsidR="00177848" w:rsidRPr="00C6052E">
        <w:t xml:space="preserve"> </w:t>
      </w:r>
      <w:r w:rsidRPr="00C6052E">
        <w:t>established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Commission</w:t>
      </w:r>
      <w:r w:rsidR="00177848" w:rsidRPr="00C6052E">
        <w:t xml:space="preserve"> </w:t>
      </w:r>
      <w:r w:rsidRPr="00C6052E">
        <w:t>(VPSC).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VPSC’s</w:t>
      </w:r>
      <w:r w:rsidR="00177848" w:rsidRPr="00C6052E">
        <w:t xml:space="preserve"> </w:t>
      </w:r>
      <w:r w:rsidRPr="00C6052E">
        <w:t>role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strengthen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efficiency,</w:t>
      </w:r>
      <w:r w:rsidR="00177848" w:rsidRPr="00C6052E">
        <w:t xml:space="preserve"> </w:t>
      </w:r>
      <w:r w:rsidRPr="00C6052E">
        <w:t>effectiveness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capability,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advocate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professionalism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integrity.</w:t>
      </w:r>
      <w:r w:rsidR="00177848" w:rsidRPr="00C6052E">
        <w:t xml:space="preserve"> </w:t>
      </w:r>
    </w:p>
    <w:p w14:paraId="57CA3C78" w14:textId="4EE3D5EF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continues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policies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practices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consistent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VPSC’s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standards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fair</w:t>
      </w:r>
      <w:r w:rsidR="00177848" w:rsidRPr="00C6052E">
        <w:t xml:space="preserve"> </w:t>
      </w:r>
      <w:r w:rsidRPr="00C6052E">
        <w:t>treatment,</w:t>
      </w:r>
      <w:r w:rsidR="00177848" w:rsidRPr="00C6052E">
        <w:t xml:space="preserve"> </w:t>
      </w:r>
      <w:r w:rsidRPr="00C6052E">
        <w:t>career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early</w:t>
      </w:r>
      <w:r w:rsidR="00177848" w:rsidRPr="00C6052E">
        <w:t xml:space="preserve"> </w:t>
      </w:r>
      <w:r w:rsidRPr="00C6052E">
        <w:t>resolution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workplace</w:t>
      </w:r>
      <w:r w:rsidR="00177848" w:rsidRPr="00C6052E">
        <w:t xml:space="preserve"> </w:t>
      </w:r>
      <w:r w:rsidRPr="00C6052E">
        <w:t>issues.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advises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how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avoid</w:t>
      </w:r>
      <w:r w:rsidR="00177848" w:rsidRPr="00C6052E">
        <w:t xml:space="preserve"> </w:t>
      </w:r>
      <w:r w:rsidRPr="00C6052E">
        <w:t>conflicts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interest,</w:t>
      </w:r>
      <w:r w:rsidR="00177848" w:rsidRPr="00C6052E">
        <w:t xml:space="preserve"> </w:t>
      </w:r>
      <w:r w:rsidRPr="00C6052E">
        <w:t>respond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offers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gifts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demonstrate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(VPS)</w:t>
      </w:r>
      <w:r w:rsidR="00177848" w:rsidRPr="00C6052E">
        <w:t xml:space="preserve"> </w:t>
      </w:r>
      <w:r w:rsidRPr="00C6052E">
        <w:t>values.</w:t>
      </w:r>
      <w:r w:rsidR="00177848" w:rsidRPr="00C6052E">
        <w:t xml:space="preserve"> </w:t>
      </w:r>
    </w:p>
    <w:p w14:paraId="047EA63B" w14:textId="306E35B3" w:rsidR="00EE5BB8" w:rsidRPr="00C6052E" w:rsidRDefault="00EE5BB8" w:rsidP="00D51F51">
      <w:pPr>
        <w:pStyle w:val="Heading3"/>
      </w:pPr>
      <w:r w:rsidRPr="00C6052E">
        <w:t>People</w:t>
      </w:r>
      <w:r w:rsidR="00177848" w:rsidRPr="00C6052E">
        <w:t xml:space="preserve"> </w:t>
      </w:r>
      <w:r w:rsidRPr="00C6052E">
        <w:t>Matter</w:t>
      </w:r>
      <w:r w:rsidR="00177848" w:rsidRPr="00C6052E">
        <w:t xml:space="preserve"> </w:t>
      </w:r>
      <w:r w:rsidRPr="00C6052E">
        <w:t>Survey</w:t>
      </w:r>
    </w:p>
    <w:p w14:paraId="09BBE8B9" w14:textId="2E6CEBC0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response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Matter</w:t>
      </w:r>
      <w:r w:rsidR="00177848" w:rsidRPr="00C6052E">
        <w:t xml:space="preserve"> </w:t>
      </w:r>
      <w:r w:rsidRPr="00C6052E">
        <w:t>Survey</w:t>
      </w:r>
      <w:r w:rsidR="00177848" w:rsidRPr="00C6052E">
        <w:t xml:space="preserve"> </w:t>
      </w:r>
      <w:r w:rsidRPr="00C6052E">
        <w:t>(PMS),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Board</w:t>
      </w:r>
      <w:r w:rsidR="00177848" w:rsidRPr="00C6052E">
        <w:t xml:space="preserve"> </w:t>
      </w:r>
      <w:r w:rsidRPr="00C6052E">
        <w:t>endorsed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prompt</w:t>
      </w:r>
      <w:r w:rsidR="00177848" w:rsidRPr="00C6052E">
        <w:t xml:space="preserve"> </w:t>
      </w:r>
      <w:r w:rsidRPr="00C6052E">
        <w:t>response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4</w:t>
      </w:r>
      <w:r w:rsidR="00177848" w:rsidRPr="00C6052E">
        <w:t xml:space="preserve"> </w:t>
      </w:r>
      <w:r w:rsidRPr="00C6052E">
        <w:t>actions</w:t>
      </w:r>
      <w:r w:rsidR="00177848" w:rsidRPr="00C6052E">
        <w:t xml:space="preserve"> </w:t>
      </w:r>
      <w:r w:rsidRPr="00C6052E">
        <w:t>focused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hybrid</w:t>
      </w:r>
      <w:r w:rsidR="00177848" w:rsidRPr="00C6052E">
        <w:t xml:space="preserve"> </w:t>
      </w:r>
      <w:r w:rsidRPr="00C6052E">
        <w:t>working,</w:t>
      </w:r>
      <w:r w:rsidR="00177848" w:rsidRPr="00C6052E">
        <w:t xml:space="preserve"> </w:t>
      </w:r>
      <w:r w:rsidRPr="00C6052E">
        <w:t>recruitment,</w:t>
      </w:r>
      <w:r w:rsidR="00177848" w:rsidRPr="00C6052E">
        <w:t xml:space="preserve"> </w:t>
      </w:r>
      <w:r w:rsidRPr="00C6052E">
        <w:t>fixed</w:t>
      </w:r>
      <w:r w:rsidR="00177848" w:rsidRPr="00C6052E">
        <w:t xml:space="preserve"> </w:t>
      </w:r>
      <w:r w:rsidRPr="00C6052E">
        <w:t>term</w:t>
      </w:r>
      <w:r w:rsidR="00177848" w:rsidRPr="00C6052E">
        <w:t xml:space="preserve"> </w:t>
      </w:r>
      <w:r w:rsidRPr="00C6052E">
        <w:t>contract</w:t>
      </w:r>
      <w:r w:rsidR="00177848" w:rsidRPr="00C6052E">
        <w:t xml:space="preserve"> </w:t>
      </w:r>
      <w:proofErr w:type="gramStart"/>
      <w:r w:rsidRPr="00C6052E">
        <w:t>notice</w:t>
      </w:r>
      <w:proofErr w:type="gramEnd"/>
      <w:r w:rsidR="00177848" w:rsidRPr="00C6052E">
        <w:t xml:space="preserve"> </w:t>
      </w:r>
      <w:r w:rsidRPr="00C6052E">
        <w:t>periods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introduction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psychological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assessment</w:t>
      </w:r>
      <w:r w:rsidR="00177848" w:rsidRPr="00C6052E">
        <w:t xml:space="preserve"> </w:t>
      </w:r>
      <w:r w:rsidRPr="00C6052E">
        <w:t>tool.</w:t>
      </w:r>
      <w:r w:rsidR="00177848" w:rsidRPr="00C6052E">
        <w:t xml:space="preserve"> </w:t>
      </w:r>
      <w:r w:rsidRPr="00C6052E">
        <w:t>Concurrently,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action</w:t>
      </w:r>
      <w:r w:rsidR="00177848" w:rsidRPr="00C6052E">
        <w:t xml:space="preserve"> </w:t>
      </w:r>
      <w:r w:rsidRPr="00C6052E">
        <w:t>plan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developed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4</w:t>
      </w:r>
      <w:r w:rsidR="00177848" w:rsidRPr="00C6052E">
        <w:t xml:space="preserve"> </w:t>
      </w:r>
      <w:r w:rsidRPr="00C6052E">
        <w:t>key</w:t>
      </w:r>
      <w:r w:rsidR="00177848" w:rsidRPr="00C6052E">
        <w:t xml:space="preserve"> </w:t>
      </w:r>
      <w:r w:rsidRPr="00C6052E">
        <w:t>areas</w:t>
      </w:r>
      <w:r w:rsidR="00177848" w:rsidRPr="00C6052E">
        <w:t xml:space="preserve"> </w:t>
      </w:r>
      <w:r w:rsidRPr="00C6052E">
        <w:t>identified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targeted</w:t>
      </w:r>
      <w:r w:rsidR="00177848" w:rsidRPr="00C6052E">
        <w:t xml:space="preserve"> </w:t>
      </w:r>
      <w:r w:rsidRPr="00C6052E">
        <w:t>responses:</w:t>
      </w:r>
      <w:r w:rsidR="00177848" w:rsidRPr="00C6052E">
        <w:t xml:space="preserve"> </w:t>
      </w:r>
      <w:r w:rsidRPr="00C6052E">
        <w:t>Respect,</w:t>
      </w:r>
      <w:r w:rsidR="00177848" w:rsidRPr="00C6052E">
        <w:t xml:space="preserve"> </w:t>
      </w:r>
      <w:r w:rsidRPr="00C6052E">
        <w:t>Growth,</w:t>
      </w:r>
      <w:r w:rsidR="00177848" w:rsidRPr="00C6052E">
        <w:t xml:space="preserve"> </w:t>
      </w:r>
      <w:r w:rsidRPr="00C6052E">
        <w:t>Diversity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Inclusion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Engagement.</w:t>
      </w:r>
      <w:r w:rsidR="00177848" w:rsidRPr="00C6052E">
        <w:t xml:space="preserve"> </w:t>
      </w:r>
      <w:r w:rsidRPr="00C6052E">
        <w:t>Each</w:t>
      </w:r>
      <w:r w:rsidR="00177848" w:rsidRPr="00C6052E">
        <w:t xml:space="preserve"> </w:t>
      </w:r>
      <w:r w:rsidRPr="00C6052E">
        <w:t>focus</w:t>
      </w:r>
      <w:r w:rsidR="00177848" w:rsidRPr="00C6052E">
        <w:t xml:space="preserve"> </w:t>
      </w:r>
      <w:r w:rsidRPr="00C6052E">
        <w:t>area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tailored</w:t>
      </w:r>
      <w:r w:rsidR="00177848" w:rsidRPr="00C6052E">
        <w:t xml:space="preserve"> </w:t>
      </w:r>
      <w:r w:rsidRPr="00C6052E">
        <w:t>actions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direct</w:t>
      </w:r>
      <w:r w:rsidR="00177848" w:rsidRPr="00C6052E">
        <w:t xml:space="preserve"> </w:t>
      </w:r>
      <w:r w:rsidRPr="00C6052E">
        <w:t>response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survey</w:t>
      </w:r>
      <w:r w:rsidR="00177848" w:rsidRPr="00C6052E">
        <w:t xml:space="preserve"> </w:t>
      </w:r>
      <w:r w:rsidRPr="00C6052E">
        <w:t>feedback.</w:t>
      </w:r>
      <w:r w:rsidR="00177848" w:rsidRPr="00C6052E">
        <w:t xml:space="preserve"> </w:t>
      </w:r>
      <w:r w:rsidRPr="00C6052E">
        <w:t>Actions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learning</w:t>
      </w:r>
      <w:r w:rsidR="00177848" w:rsidRPr="00C6052E">
        <w:t xml:space="preserve"> </w:t>
      </w:r>
      <w:r w:rsidRPr="00C6052E">
        <w:t>offerings,</w:t>
      </w:r>
      <w:r w:rsidR="00177848" w:rsidRPr="00C6052E">
        <w:t xml:space="preserve"> </w:t>
      </w:r>
      <w:r w:rsidRPr="00C6052E">
        <w:t>self-paced</w:t>
      </w:r>
      <w:r w:rsidR="00177848" w:rsidRPr="00C6052E">
        <w:t xml:space="preserve"> </w:t>
      </w:r>
      <w:r w:rsidRPr="00C6052E">
        <w:t>learning</w:t>
      </w:r>
      <w:r w:rsidR="00177848" w:rsidRPr="00C6052E">
        <w:t xml:space="preserve"> </w:t>
      </w:r>
      <w:r w:rsidRPr="00C6052E">
        <w:t>pathways,</w:t>
      </w:r>
      <w:r w:rsidR="00177848" w:rsidRPr="00C6052E">
        <w:t xml:space="preserve"> </w:t>
      </w:r>
      <w:r w:rsidRPr="00C6052E">
        <w:t>toolkits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targeted</w:t>
      </w:r>
      <w:r w:rsidR="00177848" w:rsidRPr="00C6052E">
        <w:t xml:space="preserve"> </w:t>
      </w:r>
      <w:r w:rsidRPr="00C6052E">
        <w:t>communication.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addition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central</w:t>
      </w:r>
      <w:r w:rsidR="00177848" w:rsidRPr="00C6052E">
        <w:t xml:space="preserve"> </w:t>
      </w:r>
      <w:r w:rsidRPr="00C6052E">
        <w:t>response,</w:t>
      </w:r>
      <w:r w:rsidR="00177848" w:rsidRPr="00C6052E">
        <w:t xml:space="preserve"> </w:t>
      </w:r>
      <w:r w:rsidRPr="00C6052E">
        <w:t>groups</w:t>
      </w:r>
      <w:r w:rsidR="00177848" w:rsidRPr="00C6052E">
        <w:t xml:space="preserve"> </w:t>
      </w:r>
      <w:r w:rsidRPr="00C6052E">
        <w:t>used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results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develop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action</w:t>
      </w:r>
      <w:r w:rsidR="00177848" w:rsidRPr="00C6052E">
        <w:t xml:space="preserve"> </w:t>
      </w:r>
      <w:r w:rsidRPr="00C6052E">
        <w:t>plans.</w:t>
      </w:r>
    </w:p>
    <w:p w14:paraId="08DBB908" w14:textId="1E301E73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2025</w:t>
      </w:r>
      <w:r w:rsidR="00177848" w:rsidRPr="00C6052E">
        <w:t xml:space="preserve"> </w:t>
      </w:r>
      <w:r w:rsidRPr="00C6052E">
        <w:t>PMS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conducted</w:t>
      </w:r>
      <w:r w:rsidR="00177848" w:rsidRPr="00C6052E">
        <w:t xml:space="preserve"> </w:t>
      </w:r>
      <w:r w:rsidRPr="00C6052E">
        <w:t>between</w:t>
      </w:r>
      <w:r w:rsidR="00177848" w:rsidRPr="00C6052E">
        <w:t xml:space="preserve"> </w:t>
      </w:r>
      <w:r w:rsidRPr="00C6052E">
        <w:t>28</w:t>
      </w:r>
      <w:r w:rsidR="00177848" w:rsidRPr="00C6052E">
        <w:t xml:space="preserve"> </w:t>
      </w:r>
      <w:r w:rsidRPr="00C6052E">
        <w:t>April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16</w:t>
      </w:r>
      <w:r w:rsidR="00177848" w:rsidRPr="00C6052E">
        <w:t xml:space="preserve"> </w:t>
      </w:r>
      <w:r w:rsidRPr="00C6052E">
        <w:t>May</w:t>
      </w:r>
      <w:r w:rsidR="00177848" w:rsidRPr="00C6052E">
        <w:t xml:space="preserve"> </w:t>
      </w:r>
      <w:r w:rsidRPr="00C6052E">
        <w:t>2025.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achieved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87%</w:t>
      </w:r>
      <w:r w:rsidR="00177848" w:rsidRPr="00C6052E">
        <w:t xml:space="preserve"> </w:t>
      </w:r>
      <w:r w:rsidRPr="00C6052E">
        <w:t>response</w:t>
      </w:r>
      <w:r w:rsidR="00177848" w:rsidRPr="00C6052E">
        <w:t xml:space="preserve"> </w:t>
      </w:r>
      <w:r w:rsidRPr="00C6052E">
        <w:t>rate</w:t>
      </w:r>
      <w:r w:rsidR="00177848" w:rsidRPr="00C6052E">
        <w:t xml:space="preserve"> </w:t>
      </w:r>
      <w:r w:rsidRPr="00C6052E">
        <w:t>(or</w:t>
      </w:r>
      <w:r w:rsidR="00177848" w:rsidRPr="00C6052E">
        <w:t xml:space="preserve"> </w:t>
      </w:r>
      <w:r w:rsidRPr="00C6052E">
        <w:t>1,610</w:t>
      </w:r>
      <w:r w:rsidR="00177848" w:rsidRPr="00C6052E">
        <w:t xml:space="preserve"> </w:t>
      </w:r>
      <w:r w:rsidRPr="00C6052E">
        <w:t>staff),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7%</w:t>
      </w:r>
      <w:r w:rsidR="00177848" w:rsidRPr="00C6052E">
        <w:t xml:space="preserve"> </w:t>
      </w:r>
      <w:r w:rsidRPr="00C6052E">
        <w:t>increase</w:t>
      </w:r>
      <w:r w:rsidR="00177848" w:rsidRPr="00C6052E">
        <w:t xml:space="preserve"> </w:t>
      </w:r>
      <w:r w:rsidRPr="00C6052E">
        <w:t>compared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previous</w:t>
      </w:r>
      <w:r w:rsidR="00177848" w:rsidRPr="00C6052E">
        <w:t xml:space="preserve"> </w:t>
      </w:r>
      <w:r w:rsidRPr="00C6052E">
        <w:t>year.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results</w:t>
      </w:r>
      <w:r w:rsidR="00177848" w:rsidRPr="00C6052E">
        <w:t xml:space="preserve"> </w:t>
      </w:r>
      <w:r w:rsidRPr="00C6052E">
        <w:t>reflect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blend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successes,</w:t>
      </w:r>
      <w:r w:rsidR="00177848" w:rsidRPr="00C6052E">
        <w:t xml:space="preserve"> </w:t>
      </w:r>
      <w:r w:rsidRPr="00C6052E">
        <w:t>ongoing</w:t>
      </w:r>
      <w:r w:rsidR="00177848" w:rsidRPr="00C6052E">
        <w:t xml:space="preserve"> </w:t>
      </w:r>
      <w:r w:rsidRPr="00C6052E">
        <w:t>challenges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emerging</w:t>
      </w:r>
      <w:r w:rsidR="00177848" w:rsidRPr="00C6052E">
        <w:t xml:space="preserve"> </w:t>
      </w:r>
      <w:r w:rsidRPr="00C6052E">
        <w:t>trends,</w:t>
      </w:r>
      <w:r w:rsidR="00177848" w:rsidRPr="00C6052E">
        <w:t xml:space="preserve"> </w:t>
      </w:r>
      <w:r w:rsidRPr="00C6052E">
        <w:t>offering</w:t>
      </w:r>
      <w:r w:rsidR="00177848" w:rsidRPr="00C6052E">
        <w:t xml:space="preserve"> </w:t>
      </w:r>
      <w:r w:rsidRPr="00C6052E">
        <w:t>valuable</w:t>
      </w:r>
      <w:r w:rsidR="00177848" w:rsidRPr="00C6052E">
        <w:t xml:space="preserve"> </w:t>
      </w:r>
      <w:r w:rsidRPr="00C6052E">
        <w:t>insights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workplace</w:t>
      </w:r>
      <w:r w:rsidR="00177848" w:rsidRPr="00C6052E">
        <w:t xml:space="preserve"> </w:t>
      </w:r>
      <w:r w:rsidRPr="00C6052E">
        <w:t>culture.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survey</w:t>
      </w:r>
      <w:r w:rsidR="00177848" w:rsidRPr="00C6052E">
        <w:t xml:space="preserve"> </w:t>
      </w:r>
      <w:r w:rsidRPr="00C6052E">
        <w:t>highlights</w:t>
      </w:r>
      <w:r w:rsidR="00177848" w:rsidRPr="00C6052E">
        <w:t xml:space="preserve"> </w:t>
      </w:r>
      <w:r w:rsidRPr="00C6052E">
        <w:t>areas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performing</w:t>
      </w:r>
      <w:r w:rsidR="00177848" w:rsidRPr="00C6052E">
        <w:t xml:space="preserve"> </w:t>
      </w:r>
      <w:r w:rsidRPr="00C6052E">
        <w:t>well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fostering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positive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environment.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key</w:t>
      </w:r>
      <w:r w:rsidR="00177848" w:rsidRPr="00C6052E">
        <w:t xml:space="preserve"> </w:t>
      </w:r>
      <w:r w:rsidRPr="00C6052E">
        <w:t>improvement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8%</w:t>
      </w:r>
      <w:r w:rsidR="00177848" w:rsidRPr="00C6052E">
        <w:t xml:space="preserve"> </w:t>
      </w:r>
      <w:r w:rsidRPr="00C6052E">
        <w:t>increase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confidence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proofErr w:type="gramStart"/>
      <w:r w:rsidRPr="00C6052E">
        <w:t>taken</w:t>
      </w:r>
      <w:r w:rsidR="00177848" w:rsidRPr="00C6052E">
        <w:t xml:space="preserve"> </w:t>
      </w:r>
      <w:r w:rsidRPr="00C6052E">
        <w:t>action</w:t>
      </w:r>
      <w:proofErr w:type="gramEnd"/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previous</w:t>
      </w:r>
      <w:r w:rsidR="00177848" w:rsidRPr="00C6052E">
        <w:t xml:space="preserve"> </w:t>
      </w:r>
      <w:r w:rsidRPr="00C6052E">
        <w:t>year’s</w:t>
      </w:r>
      <w:r w:rsidR="00177848" w:rsidRPr="00C6052E">
        <w:t xml:space="preserve"> </w:t>
      </w:r>
      <w:r w:rsidRPr="00C6052E">
        <w:t>survey</w:t>
      </w:r>
      <w:r w:rsidR="00177848" w:rsidRPr="00C6052E">
        <w:t xml:space="preserve"> </w:t>
      </w:r>
      <w:r w:rsidRPr="00C6052E">
        <w:t>results.</w:t>
      </w:r>
    </w:p>
    <w:p w14:paraId="705627BE" w14:textId="1AE8132A" w:rsidR="00EE5BB8" w:rsidRPr="00C6052E" w:rsidRDefault="00EE5BB8" w:rsidP="00D51F51">
      <w:pPr>
        <w:pStyle w:val="Heading3"/>
      </w:pPr>
      <w:r w:rsidRPr="00C6052E">
        <w:t>Diversity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inclusion</w:t>
      </w:r>
    </w:p>
    <w:p w14:paraId="343F9AF0" w14:textId="1E96E64D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celebrates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diverse</w:t>
      </w:r>
      <w:r w:rsidR="00177848" w:rsidRPr="00C6052E">
        <w:t xml:space="preserve"> </w:t>
      </w:r>
      <w:r w:rsidRPr="00C6052E">
        <w:t>workforce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affirms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right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equality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fairness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team</w:t>
      </w:r>
      <w:r w:rsidR="00177848" w:rsidRPr="00C6052E">
        <w:t xml:space="preserve"> </w:t>
      </w:r>
      <w:r w:rsidRPr="00C6052E">
        <w:t>members,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well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value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different</w:t>
      </w:r>
      <w:r w:rsidR="00177848" w:rsidRPr="00C6052E">
        <w:t xml:space="preserve"> </w:t>
      </w:r>
      <w:r w:rsidRPr="00C6052E">
        <w:t>experiences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perspectives</w:t>
      </w:r>
      <w:r w:rsidR="00177848" w:rsidRPr="00C6052E">
        <w:t xml:space="preserve"> </w:t>
      </w:r>
      <w:r w:rsidRPr="00C6052E">
        <w:t>bring.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aspires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flexible,</w:t>
      </w:r>
      <w:r w:rsidR="00177848" w:rsidRPr="00C6052E">
        <w:t xml:space="preserve"> </w:t>
      </w:r>
      <w:r w:rsidRPr="00C6052E">
        <w:t>inclusive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respectful</w:t>
      </w:r>
      <w:r w:rsidR="00177848" w:rsidRPr="00C6052E">
        <w:t xml:space="preserve"> </w:t>
      </w:r>
      <w:r w:rsidRPr="00C6052E">
        <w:t>workplace</w:t>
      </w:r>
      <w:r w:rsidR="00177848" w:rsidRPr="00C6052E">
        <w:t xml:space="preserve"> </w:t>
      </w:r>
      <w:r w:rsidRPr="00C6052E">
        <w:t>culture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individual</w:t>
      </w:r>
      <w:r w:rsidR="00177848" w:rsidRPr="00C6052E">
        <w:t xml:space="preserve"> </w:t>
      </w:r>
      <w:r w:rsidRPr="00C6052E">
        <w:t>differences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proofErr w:type="gramStart"/>
      <w:r w:rsidRPr="00C6052E">
        <w:t>valued</w:t>
      </w:r>
      <w:proofErr w:type="gramEnd"/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perform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best.</w:t>
      </w:r>
      <w:r w:rsidR="00177848" w:rsidRPr="00C6052E">
        <w:t xml:space="preserve"> </w:t>
      </w:r>
    </w:p>
    <w:p w14:paraId="0727A6DB" w14:textId="2821DFE2" w:rsidR="00EE5BB8" w:rsidRPr="00C6052E" w:rsidRDefault="00EE5BB8" w:rsidP="00EE5BB8">
      <w:pPr>
        <w:keepLines/>
      </w:pP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past</w:t>
      </w:r>
      <w:r w:rsidR="00177848" w:rsidRPr="00C6052E">
        <w:t xml:space="preserve"> </w:t>
      </w:r>
      <w:r w:rsidRPr="00C6052E">
        <w:t>12</w:t>
      </w:r>
      <w:r w:rsidR="00177848" w:rsidRPr="00C6052E">
        <w:t xml:space="preserve"> </w:t>
      </w:r>
      <w:r w:rsidRPr="00C6052E">
        <w:t>months,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implementation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Diversity,</w:t>
      </w:r>
      <w:r w:rsidR="00177848" w:rsidRPr="00C6052E">
        <w:t xml:space="preserve"> </w:t>
      </w:r>
      <w:r w:rsidRPr="00C6052E">
        <w:t>Equality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Inclusion</w:t>
      </w:r>
      <w:r w:rsidR="00177848" w:rsidRPr="00C6052E">
        <w:t xml:space="preserve"> </w:t>
      </w:r>
      <w:r w:rsidRPr="00C6052E">
        <w:t>Framework.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framework</w:t>
      </w:r>
      <w:r w:rsidR="00177848" w:rsidRPr="00C6052E">
        <w:t xml:space="preserve"> </w:t>
      </w:r>
      <w:r w:rsidRPr="00C6052E">
        <w:t>connects</w:t>
      </w:r>
      <w:r w:rsidR="00177848" w:rsidRPr="00C6052E">
        <w:t xml:space="preserve"> </w:t>
      </w:r>
      <w:r w:rsidRPr="00C6052E">
        <w:t>staff-led</w:t>
      </w:r>
      <w:r w:rsidR="00177848" w:rsidRPr="00C6052E">
        <w:t xml:space="preserve"> </w:t>
      </w:r>
      <w:r w:rsidRPr="00C6052E">
        <w:t>diversity</w:t>
      </w:r>
      <w:r w:rsidR="00177848" w:rsidRPr="00C6052E">
        <w:t xml:space="preserve"> </w:t>
      </w:r>
      <w:r w:rsidRPr="00C6052E">
        <w:t>networks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ensures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groups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connected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championed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executive.</w:t>
      </w:r>
      <w:r w:rsidR="00177848" w:rsidRPr="00C6052E">
        <w:t xml:space="preserve"> </w:t>
      </w:r>
    </w:p>
    <w:p w14:paraId="1738E5D8" w14:textId="3B46DD59" w:rsidR="00EE5BB8" w:rsidRPr="00C6052E" w:rsidRDefault="00EE5BB8" w:rsidP="00D51F51">
      <w:pPr>
        <w:pStyle w:val="Heading3"/>
      </w:pPr>
      <w:r w:rsidRPr="00C6052E">
        <w:lastRenderedPageBreak/>
        <w:t>Workforce</w:t>
      </w:r>
      <w:r w:rsidR="00177848" w:rsidRPr="00C6052E">
        <w:t xml:space="preserve"> </w:t>
      </w:r>
      <w:r w:rsidRPr="00C6052E">
        <w:t>inclusion</w:t>
      </w:r>
      <w:r w:rsidR="00177848" w:rsidRPr="00C6052E">
        <w:t xml:space="preserve"> </w:t>
      </w:r>
      <w:r w:rsidRPr="00C6052E">
        <w:t>targets</w:t>
      </w:r>
    </w:p>
    <w:p w14:paraId="7CD6517A" w14:textId="0E4B8EA4" w:rsidR="00EE5BB8" w:rsidRPr="00C6052E" w:rsidRDefault="00EE5BB8" w:rsidP="0028635E">
      <w:pPr>
        <w:pStyle w:val="Normalbeforebullets"/>
      </w:pPr>
      <w:r w:rsidRPr="00C6052E">
        <w:t>DJSIR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adopted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VPS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targets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Peoples</w:t>
      </w:r>
      <w:r w:rsidR="00177848" w:rsidRPr="00C6052E">
        <w:t xml:space="preserve"> </w:t>
      </w:r>
      <w:r w:rsidRPr="00C6052E">
        <w:t>employment,</w:t>
      </w:r>
      <w:r w:rsidR="00177848" w:rsidRPr="00C6052E">
        <w:t xml:space="preserve"> </w:t>
      </w:r>
      <w:r w:rsidRPr="00C6052E">
        <w:t>disability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women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positions,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achieved</w:t>
      </w:r>
      <w:r w:rsidR="00177848" w:rsidRPr="00C6052E">
        <w:t xml:space="preserve"> </w:t>
      </w: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2025:</w:t>
      </w:r>
    </w:p>
    <w:p w14:paraId="4500B67F" w14:textId="3FCF268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towards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comprising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1.4%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workforce.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1.2%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</w:p>
    <w:p w14:paraId="476605AC" w14:textId="2B1634C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progressing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12%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respondents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identifying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PMS.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9%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</w:p>
    <w:p w14:paraId="2FF461AA" w14:textId="7F81CD41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exceed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50%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executives,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58%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executives.</w:t>
      </w:r>
    </w:p>
    <w:p w14:paraId="4D5389DA" w14:textId="0EDEBD29" w:rsidR="00EE5BB8" w:rsidRPr="00C6052E" w:rsidRDefault="00EE5BB8" w:rsidP="00D51F51">
      <w:pPr>
        <w:pStyle w:val="Heading3"/>
      </w:pPr>
      <w:r w:rsidRPr="00C6052E">
        <w:t>First</w:t>
      </w:r>
      <w:r w:rsidR="00177848" w:rsidRPr="00C6052E">
        <w:t xml:space="preserve"> </w:t>
      </w:r>
      <w:r w:rsidRPr="00C6052E">
        <w:t>Peoples</w:t>
      </w:r>
      <w:r w:rsidR="00177848" w:rsidRPr="00C6052E">
        <w:t xml:space="preserve"> </w:t>
      </w:r>
      <w:r w:rsidRPr="00C6052E">
        <w:t>Recruitment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Career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Strategy</w:t>
      </w:r>
    </w:p>
    <w:p w14:paraId="18DC5AE5" w14:textId="0F392126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implementing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2020–23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Peoples</w:t>
      </w:r>
      <w:r w:rsidR="00177848" w:rsidRPr="00C6052E">
        <w:t xml:space="preserve"> </w:t>
      </w:r>
      <w:r w:rsidRPr="00C6052E">
        <w:t>Recruitment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Career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Strategy’s</w:t>
      </w:r>
      <w:r w:rsidR="00177848" w:rsidRPr="00C6052E">
        <w:t xml:space="preserve"> </w:t>
      </w:r>
      <w:r w:rsidRPr="00C6052E">
        <w:t>priorities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strategy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refreshed.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strategy</w:t>
      </w:r>
      <w:r w:rsidR="00177848" w:rsidRPr="00C6052E">
        <w:t xml:space="preserve"> </w:t>
      </w:r>
      <w:r w:rsidRPr="00C6052E">
        <w:t>outlines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commitment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increasing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Nations</w:t>
      </w:r>
      <w:r w:rsidR="00177848" w:rsidRPr="00C6052E">
        <w:t xml:space="preserve"> </w:t>
      </w:r>
      <w:r w:rsidRPr="00C6052E">
        <w:t>workforce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creating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proofErr w:type="gramStart"/>
      <w:r w:rsidRPr="00C6052E">
        <w:t>culturally-inclusive</w:t>
      </w:r>
      <w:proofErr w:type="gramEnd"/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safe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environment.</w:t>
      </w:r>
      <w:r w:rsidR="00177848" w:rsidRPr="00C6052E">
        <w:t xml:space="preserve"> </w:t>
      </w:r>
    </w:p>
    <w:p w14:paraId="5897CFD8" w14:textId="5AA59281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strategy</w:t>
      </w:r>
      <w:r w:rsidR="00177848" w:rsidRPr="00C6052E">
        <w:t xml:space="preserve"> </w:t>
      </w:r>
      <w:r w:rsidRPr="00C6052E">
        <w:t>sets</w:t>
      </w:r>
      <w:r w:rsidR="00177848" w:rsidRPr="00C6052E">
        <w:t xml:space="preserve"> </w:t>
      </w:r>
      <w:r w:rsidRPr="00C6052E">
        <w:t>out</w:t>
      </w:r>
      <w:r w:rsidR="00177848" w:rsidRPr="00C6052E">
        <w:t xml:space="preserve"> </w:t>
      </w:r>
      <w:r w:rsidRPr="00C6052E">
        <w:t>priority</w:t>
      </w:r>
      <w:r w:rsidR="00177848" w:rsidRPr="00C6052E">
        <w:t xml:space="preserve"> </w:t>
      </w:r>
      <w:r w:rsidRPr="00C6052E">
        <w:t>actions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guide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towards</w:t>
      </w:r>
      <w:r w:rsidR="00177848" w:rsidRPr="00C6052E">
        <w:t xml:space="preserve"> </w:t>
      </w:r>
      <w:r w:rsidRPr="00C6052E">
        <w:t>meeting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target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2%</w:t>
      </w:r>
      <w:r w:rsidR="00177848" w:rsidRPr="00C6052E">
        <w:t xml:space="preserve"> </w:t>
      </w:r>
      <w:r w:rsidRPr="00C6052E">
        <w:t>First</w:t>
      </w:r>
      <w:r w:rsidR="00177848" w:rsidRPr="00C6052E">
        <w:t xml:space="preserve"> </w:t>
      </w:r>
      <w:r w:rsidRPr="00C6052E">
        <w:t>Nations</w:t>
      </w:r>
      <w:r w:rsidR="00177848" w:rsidRPr="00C6052E">
        <w:t xml:space="preserve"> </w:t>
      </w:r>
      <w:r w:rsidRPr="00C6052E">
        <w:t>employment.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2%</w:t>
      </w:r>
      <w:r w:rsidR="00177848" w:rsidRPr="00C6052E">
        <w:t xml:space="preserve"> </w:t>
      </w:r>
      <w:r w:rsidRPr="00C6052E">
        <w:t>target,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least</w:t>
      </w:r>
      <w:r w:rsidR="00177848" w:rsidRPr="00C6052E">
        <w:t xml:space="preserve"> </w:t>
      </w:r>
      <w:r w:rsidRPr="00C6052E">
        <w:t>75%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positions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ongoing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20%</w:t>
      </w:r>
      <w:r w:rsidR="00177848" w:rsidRPr="00C6052E">
        <w:t xml:space="preserve"> </w:t>
      </w:r>
      <w:r w:rsidRPr="00C6052E">
        <w:t>should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VPS</w:t>
      </w:r>
      <w:r w:rsidR="00177848" w:rsidRPr="00C6052E">
        <w:t xml:space="preserve"> </w:t>
      </w:r>
      <w:r w:rsidRPr="00C6052E">
        <w:t>Level</w:t>
      </w:r>
      <w:r w:rsidR="00177848" w:rsidRPr="00C6052E">
        <w:t xml:space="preserve"> </w:t>
      </w:r>
      <w:r w:rsidRPr="00C6052E">
        <w:t>6</w:t>
      </w:r>
      <w:r w:rsidR="00177848" w:rsidRPr="00C6052E">
        <w:t xml:space="preserve"> </w:t>
      </w:r>
      <w:r w:rsidRPr="00C6052E">
        <w:t>roles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above.</w:t>
      </w:r>
      <w:r w:rsidR="00177848" w:rsidRPr="00C6052E">
        <w:t xml:space="preserve"> </w:t>
      </w:r>
    </w:p>
    <w:p w14:paraId="530D6457" w14:textId="770595B6" w:rsidR="00EE5BB8" w:rsidRPr="00C6052E" w:rsidRDefault="00EE5BB8" w:rsidP="0028635E">
      <w:pPr>
        <w:pStyle w:val="Normalbeforebullets"/>
      </w:pPr>
      <w:r w:rsidRPr="00C6052E">
        <w:t>Achievements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included:</w:t>
      </w:r>
      <w:r w:rsidR="00177848" w:rsidRPr="00C6052E">
        <w:t xml:space="preserve"> </w:t>
      </w:r>
    </w:p>
    <w:p w14:paraId="43CF3366" w14:textId="7266F0F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launching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inaugural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Framework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associated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</w:t>
      </w:r>
      <w:r w:rsidRPr="00C6052E">
        <w:rPr>
          <w:lang w:val="en-AU"/>
        </w:rPr>
        <w:noBreakHyphen/>
        <w:t>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module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culturally-safe</w:t>
      </w:r>
      <w:proofErr w:type="gram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workplaces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recognise,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address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proactively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racism,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discrimination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unconscious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bias,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self-determination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key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policies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programs</w:t>
      </w:r>
    </w:p>
    <w:p w14:paraId="7EF3A911" w14:textId="01F064B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recruiting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members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Recruitment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Policy,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advertising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further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designated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</w:p>
    <w:p w14:paraId="64A9E949" w14:textId="5DAC42A9" w:rsidR="00EE5BB8" w:rsidRPr="00C6052E" w:rsidRDefault="00EE5BB8" w:rsidP="00EE5BB8">
      <w:pPr>
        <w:pStyle w:val="Bullet1"/>
        <w:keepLines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celebrating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Reconciliation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Week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NAIDOC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Week,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resources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reinforcement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Yuma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Yirramboi</w:t>
      </w:r>
      <w:proofErr w:type="spellEnd"/>
      <w:r w:rsidRPr="00C6052E">
        <w:rPr>
          <w:lang w:val="en-AU"/>
        </w:rPr>
        <w:t>: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Tomorrow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Strategy.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also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panel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exploring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meaningful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looks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non-Aboriginal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reconciliation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tangible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way</w:t>
      </w:r>
    </w:p>
    <w:p w14:paraId="656775F3" w14:textId="487D934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spacing w:val="-4"/>
          <w:lang w:val="en-AU"/>
        </w:rPr>
      </w:pP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championing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(FPSN)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come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together,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celebrate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First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Nations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culture,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and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spacing w:val="-4"/>
          <w:lang w:val="en-AU"/>
        </w:rPr>
        <w:t>advocate</w:t>
      </w:r>
      <w:r w:rsidR="00177848" w:rsidRPr="00C6052E">
        <w:rPr>
          <w:spacing w:val="-4"/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greater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self-determination</w:t>
      </w:r>
    </w:p>
    <w:p w14:paraId="4D24E2B6" w14:textId="23E9EE94" w:rsidR="00EE5BB8" w:rsidRPr="00C6052E" w:rsidRDefault="00EE5BB8" w:rsidP="00D51F51">
      <w:pPr>
        <w:pStyle w:val="Bullet1"/>
        <w:keepLines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sponsoring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members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FPSN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undertake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professional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$95,000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individual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coaching,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load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workshops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</w:p>
    <w:p w14:paraId="1B1A4E7D" w14:textId="3BFAC15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offering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Koorie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Heritage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Trust,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370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</w:p>
    <w:p w14:paraId="5B41DA3D" w14:textId="492B0DB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range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policies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procedures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address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workplace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racism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discrimination,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unconscious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respectful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workplace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behaviours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sexual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harassment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</w:p>
    <w:p w14:paraId="085E4548" w14:textId="0BA3F45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refreshing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First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Recruitment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Strategy,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launched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2025–26.</w:t>
      </w:r>
    </w:p>
    <w:p w14:paraId="23949CF2" w14:textId="3E0B33BC" w:rsidR="00EE5BB8" w:rsidRPr="00C6052E" w:rsidRDefault="00EE5BB8" w:rsidP="00D51F51">
      <w:pPr>
        <w:pStyle w:val="Heading3"/>
      </w:pPr>
      <w:bookmarkStart w:id="42" w:name="_Ref210207068"/>
      <w:r w:rsidRPr="00C6052E">
        <w:t>Compliance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rFonts w:ascii="VIC SemiBold Italic" w:hAnsi="VIC SemiBold Italic"/>
        </w:rPr>
        <w:t>Disability</w:t>
      </w:r>
      <w:r w:rsidR="00177848" w:rsidRPr="00C6052E">
        <w:rPr>
          <w:rFonts w:ascii="VIC SemiBold Italic" w:hAnsi="VIC SemiBold Italic"/>
        </w:rPr>
        <w:t xml:space="preserve"> </w:t>
      </w:r>
      <w:r w:rsidRPr="00C6052E">
        <w:rPr>
          <w:rFonts w:ascii="VIC SemiBold Italic" w:hAnsi="VIC SemiBold Italic"/>
        </w:rPr>
        <w:t>Act</w:t>
      </w:r>
      <w:r w:rsidR="00177848" w:rsidRPr="00C6052E">
        <w:rPr>
          <w:rFonts w:ascii="VIC SemiBold Italic" w:hAnsi="VIC SemiBold Italic"/>
        </w:rPr>
        <w:t xml:space="preserve"> </w:t>
      </w:r>
      <w:r w:rsidRPr="00C6052E">
        <w:rPr>
          <w:rFonts w:ascii="VIC SemiBold Italic" w:hAnsi="VIC SemiBold Italic"/>
        </w:rPr>
        <w:t>2006</w:t>
      </w:r>
      <w:bookmarkEnd w:id="42"/>
    </w:p>
    <w:p w14:paraId="1755B5D3" w14:textId="14B3A6BC" w:rsidR="00EE5BB8" w:rsidRPr="00C6052E" w:rsidRDefault="00EE5BB8" w:rsidP="00EE5BB8">
      <w:r w:rsidRPr="00C6052E">
        <w:rPr>
          <w:iCs/>
        </w:rPr>
        <w:t>The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Disability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2006</w:t>
      </w:r>
      <w:r w:rsidR="00177848" w:rsidRPr="00C6052E">
        <w:t xml:space="preserve"> </w:t>
      </w:r>
      <w:r w:rsidRPr="00C6052E">
        <w:t>(Vic)</w:t>
      </w:r>
      <w:r w:rsidR="00177848" w:rsidRPr="00C6052E">
        <w:t xml:space="preserve"> </w:t>
      </w:r>
      <w:r w:rsidRPr="00C6052E">
        <w:t>(the</w:t>
      </w:r>
      <w:r w:rsidR="00177848" w:rsidRPr="00C6052E">
        <w:t xml:space="preserve"> </w:t>
      </w:r>
      <w:r w:rsidRPr="00C6052E">
        <w:t>Act)</w:t>
      </w:r>
      <w:r w:rsidR="00177848" w:rsidRPr="00C6052E">
        <w:t xml:space="preserve"> </w:t>
      </w:r>
      <w:r w:rsidRPr="00C6052E">
        <w:t>affirms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strengthens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rights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disability.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requires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bodies</w:t>
      </w:r>
      <w:r w:rsidR="00177848" w:rsidRPr="00C6052E">
        <w:t xml:space="preserve"> </w:t>
      </w:r>
      <w:r w:rsidRPr="00C6052E">
        <w:t>(including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departments)</w:t>
      </w:r>
      <w:r w:rsidR="00177848" w:rsidRPr="00C6052E">
        <w:t xml:space="preserve"> </w:t>
      </w:r>
      <w:r w:rsidRPr="00C6052E">
        <w:t>prepare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disability</w:t>
      </w:r>
      <w:r w:rsidR="00177848" w:rsidRPr="00C6052E">
        <w:t xml:space="preserve"> </w:t>
      </w:r>
      <w:r w:rsidRPr="00C6052E">
        <w:t>action</w:t>
      </w:r>
      <w:r w:rsidR="00177848" w:rsidRPr="00C6052E">
        <w:t xml:space="preserve"> </w:t>
      </w:r>
      <w:r w:rsidRPr="00C6052E">
        <w:t>plan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implementation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report.</w:t>
      </w:r>
      <w:r w:rsidR="00177848" w:rsidRPr="00C6052E">
        <w:t xml:space="preserve"> </w:t>
      </w:r>
    </w:p>
    <w:p w14:paraId="4E2D252F" w14:textId="135D5F2F" w:rsidR="00EE5BB8" w:rsidRPr="00C6052E" w:rsidRDefault="00EE5BB8" w:rsidP="0028635E">
      <w:pPr>
        <w:pStyle w:val="Normalbeforebullets"/>
      </w:pP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past</w:t>
      </w:r>
      <w:r w:rsidR="00177848" w:rsidRPr="00C6052E">
        <w:t xml:space="preserve"> </w:t>
      </w:r>
      <w:r w:rsidRPr="00C6052E">
        <w:t>12</w:t>
      </w:r>
      <w:r w:rsidR="00177848" w:rsidRPr="00C6052E">
        <w:t xml:space="preserve"> </w:t>
      </w:r>
      <w:r w:rsidRPr="00C6052E">
        <w:t>months,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implementation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Disability</w:t>
      </w:r>
      <w:r w:rsidR="00177848" w:rsidRPr="00C6052E">
        <w:t xml:space="preserve"> </w:t>
      </w:r>
      <w:r w:rsidRPr="00C6052E">
        <w:t>Inclusion</w:t>
      </w:r>
      <w:r w:rsidR="00177848" w:rsidRPr="00C6052E">
        <w:t xml:space="preserve"> </w:t>
      </w:r>
      <w:r w:rsidRPr="00C6052E">
        <w:t>Action</w:t>
      </w:r>
      <w:r w:rsidR="00177848" w:rsidRPr="00C6052E">
        <w:t xml:space="preserve"> </w:t>
      </w:r>
      <w:r w:rsidRPr="00C6052E">
        <w:t>Plan.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3</w:t>
      </w:r>
      <w:r w:rsidR="00177848" w:rsidRPr="00C6052E">
        <w:t xml:space="preserve"> </w:t>
      </w:r>
      <w:r w:rsidRPr="00C6052E">
        <w:t>goals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plan</w:t>
      </w:r>
      <w:r w:rsidR="00177848" w:rsidRPr="00C6052E">
        <w:t xml:space="preserve"> </w:t>
      </w:r>
      <w:r w:rsidRPr="00C6052E">
        <w:t>are:</w:t>
      </w:r>
      <w:r w:rsidR="00177848" w:rsidRPr="00C6052E">
        <w:t xml:space="preserve"> </w:t>
      </w:r>
    </w:p>
    <w:p w14:paraId="34F86B7E" w14:textId="53F24B3B" w:rsidR="00EE5BB8" w:rsidRPr="00C6052E" w:rsidRDefault="00EE5BB8" w:rsidP="00EE5BB8">
      <w:pPr>
        <w:pStyle w:val="Bullet1"/>
        <w:numPr>
          <w:ilvl w:val="0"/>
          <w:numId w:val="53"/>
        </w:numPr>
        <w:spacing w:line="278" w:lineRule="auto"/>
        <w:rPr>
          <w:lang w:val="en-AU"/>
        </w:rPr>
      </w:pP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information,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facilities</w:t>
      </w:r>
      <w:r w:rsidR="00177848" w:rsidRPr="00C6052E">
        <w:rPr>
          <w:lang w:val="en-AU"/>
        </w:rPr>
        <w:t xml:space="preserve"> </w:t>
      </w:r>
    </w:p>
    <w:p w14:paraId="39409E6F" w14:textId="39AD8874" w:rsidR="00EE5BB8" w:rsidRPr="00C6052E" w:rsidRDefault="00EE5BB8" w:rsidP="00EE5BB8">
      <w:pPr>
        <w:pStyle w:val="Bullet1"/>
        <w:numPr>
          <w:ilvl w:val="0"/>
          <w:numId w:val="53"/>
        </w:numPr>
        <w:spacing w:line="278" w:lineRule="auto"/>
        <w:rPr>
          <w:lang w:val="en-AU"/>
        </w:rPr>
      </w:pPr>
      <w:r w:rsidRPr="00C6052E">
        <w:rPr>
          <w:lang w:val="en-AU"/>
        </w:rPr>
        <w:t>Strategies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retention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achieve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12%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  <w:r w:rsidR="00177848" w:rsidRPr="00C6052E">
        <w:rPr>
          <w:lang w:val="en-AU"/>
        </w:rPr>
        <w:t xml:space="preserve"> </w:t>
      </w:r>
    </w:p>
    <w:p w14:paraId="7F0AE41C" w14:textId="1640862E" w:rsidR="00EE5BB8" w:rsidRPr="00C6052E" w:rsidRDefault="00EE5BB8" w:rsidP="00EE5BB8">
      <w:pPr>
        <w:pStyle w:val="Bullet1last"/>
        <w:numPr>
          <w:ilvl w:val="0"/>
          <w:numId w:val="53"/>
        </w:numPr>
        <w:spacing w:line="278" w:lineRule="auto"/>
        <w:rPr>
          <w:lang w:val="en-AU"/>
        </w:rPr>
      </w:pPr>
      <w:r w:rsidRPr="00C6052E">
        <w:rPr>
          <w:lang w:val="en-AU"/>
        </w:rPr>
        <w:t>Model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positive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attitudes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disability.</w:t>
      </w:r>
      <w:r w:rsidR="00177848" w:rsidRPr="00C6052E">
        <w:rPr>
          <w:lang w:val="en-AU"/>
        </w:rPr>
        <w:t xml:space="preserve"> </w:t>
      </w:r>
    </w:p>
    <w:p w14:paraId="60D5E302" w14:textId="4F9393A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staff-led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allies,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‘I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champion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disability’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lanyards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sharing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lived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experience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executives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range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forums,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launching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co-designed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higher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duties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</w:p>
    <w:p w14:paraId="08729BB2" w14:textId="33D7F1A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prioritise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positions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partnership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positions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advertised.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165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prioritised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positions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advertised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initiative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began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January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2021</w:t>
      </w:r>
    </w:p>
    <w:p w14:paraId="2FCBB895" w14:textId="660D08C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pathways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Youth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Scheme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traineeship,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graduate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placements</w:t>
      </w:r>
      <w:r w:rsidR="00177848" w:rsidRPr="00C6052E">
        <w:rPr>
          <w:lang w:val="en-AU"/>
        </w:rPr>
        <w:t xml:space="preserve"> </w:t>
      </w:r>
    </w:p>
    <w:p w14:paraId="3574F975" w14:textId="56B2ED3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suite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(216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participants),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unconscious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(166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creating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accessible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(37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participants)</w:t>
      </w:r>
    </w:p>
    <w:p w14:paraId="6392C25C" w14:textId="014C7AC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celebrated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Enablers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Network-hosted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featuring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speakers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sharing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experiences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inclusive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100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attendees</w:t>
      </w:r>
    </w:p>
    <w:p w14:paraId="103740DB" w14:textId="5FCA7178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strengthened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focus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neurodivergent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workplace,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engaging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Neurodiverse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Confident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Panel,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VPSC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Neurodiversity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Toolkit.</w:t>
      </w:r>
    </w:p>
    <w:p w14:paraId="32BFC795" w14:textId="52969DF6" w:rsidR="00EE5BB8" w:rsidRPr="00C6052E" w:rsidRDefault="00EE5BB8" w:rsidP="00D51F51">
      <w:pPr>
        <w:pStyle w:val="Heading3"/>
      </w:pPr>
      <w:r w:rsidRPr="00C6052E">
        <w:t>Gender</w:t>
      </w:r>
      <w:r w:rsidR="00177848" w:rsidRPr="00C6052E">
        <w:t xml:space="preserve"> </w:t>
      </w:r>
      <w:r w:rsidRPr="00C6052E">
        <w:t>equality</w:t>
      </w:r>
      <w:r w:rsidR="00177848" w:rsidRPr="00C6052E">
        <w:t xml:space="preserve"> </w:t>
      </w:r>
    </w:p>
    <w:p w14:paraId="0258778C" w14:textId="33B00169" w:rsidR="00EE5BB8" w:rsidRPr="00C6052E" w:rsidRDefault="00EE5BB8" w:rsidP="0028635E">
      <w:pPr>
        <w:pStyle w:val="Normalbeforebullets"/>
      </w:pP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Gender</w:t>
      </w:r>
      <w:r w:rsidR="00177848" w:rsidRPr="00C6052E">
        <w:t xml:space="preserve"> </w:t>
      </w:r>
      <w:r w:rsidRPr="00C6052E">
        <w:t>Equality</w:t>
      </w:r>
      <w:r w:rsidR="00177848" w:rsidRPr="00C6052E">
        <w:t xml:space="preserve"> </w:t>
      </w:r>
      <w:r w:rsidRPr="00C6052E">
        <w:t>Action</w:t>
      </w:r>
      <w:r w:rsidR="00177848" w:rsidRPr="00C6052E">
        <w:t xml:space="preserve"> </w:t>
      </w:r>
      <w:r w:rsidRPr="00C6052E">
        <w:t>Plan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align</w:t>
      </w:r>
      <w:r w:rsidR="00177848" w:rsidRPr="00C6052E">
        <w:t xml:space="preserve"> </w:t>
      </w:r>
      <w:r w:rsidRPr="00C6052E">
        <w:t>gender</w:t>
      </w:r>
      <w:r w:rsidR="00177848" w:rsidRPr="00C6052E">
        <w:t xml:space="preserve"> </w:t>
      </w:r>
      <w:r w:rsidRPr="00C6052E">
        <w:t>equality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objectives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rStyle w:val="Italics"/>
        </w:rPr>
        <w:t>Gender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Equality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2020</w:t>
      </w:r>
      <w:r w:rsidR="00177848" w:rsidRPr="00C6052E">
        <w:t xml:space="preserve"> </w:t>
      </w:r>
      <w:r w:rsidRPr="00C6052E">
        <w:t>(Vic).</w:t>
      </w:r>
      <w:r w:rsidR="00177848" w:rsidRPr="00C6052E">
        <w:t xml:space="preserve"> </w:t>
      </w:r>
      <w:r w:rsidRPr="00C6052E">
        <w:t>Gender</w:t>
      </w:r>
      <w:r w:rsidR="00177848" w:rsidRPr="00C6052E">
        <w:t xml:space="preserve"> </w:t>
      </w:r>
      <w:r w:rsidRPr="00C6052E">
        <w:t>equality</w:t>
      </w:r>
      <w:r w:rsidR="00177848" w:rsidRPr="00C6052E">
        <w:t xml:space="preserve"> </w:t>
      </w:r>
      <w:r w:rsidRPr="00C6052E">
        <w:t>progress</w:t>
      </w:r>
      <w:r w:rsidR="00177848" w:rsidRPr="00C6052E">
        <w:t xml:space="preserve"> </w:t>
      </w:r>
      <w:r w:rsidRPr="00C6052E">
        <w:t>included:</w:t>
      </w:r>
      <w:r w:rsidR="00177848" w:rsidRPr="00C6052E">
        <w:t xml:space="preserve"> </w:t>
      </w:r>
    </w:p>
    <w:p w14:paraId="16EEF63A" w14:textId="0292840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progressing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towards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halve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June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gap,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gap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5.3%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slight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2024)</w:t>
      </w:r>
      <w:r w:rsidR="00177848" w:rsidRPr="00C6052E">
        <w:rPr>
          <w:lang w:val="en-AU"/>
        </w:rPr>
        <w:t xml:space="preserve"> </w:t>
      </w:r>
    </w:p>
    <w:p w14:paraId="6868C3AC" w14:textId="48D67BD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exceeding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target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50%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executive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positions,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58%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executives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at</w:t>
      </w:r>
      <w:proofErr w:type="gram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June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2025</w:t>
      </w:r>
    </w:p>
    <w:p w14:paraId="16277B99" w14:textId="55F1FE5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increasing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representation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body,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Executive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Board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comprising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62.5%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</w:p>
    <w:p w14:paraId="03BD5575" w14:textId="738678B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celebrating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Pr="00C6052E">
        <w:rPr>
          <w:lang w:val="en-AU"/>
        </w:rPr>
        <w:noBreakHyphen/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panel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discussing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equality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workplaces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across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policies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programs</w:t>
      </w:r>
    </w:p>
    <w:p w14:paraId="118417D0" w14:textId="6023756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conducting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further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intersectional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equality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masterclasses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members</w:t>
      </w:r>
      <w:r w:rsidR="00177848" w:rsidRPr="00C6052E">
        <w:rPr>
          <w:lang w:val="en-AU"/>
        </w:rPr>
        <w:t xml:space="preserve"> </w:t>
      </w:r>
    </w:p>
    <w:p w14:paraId="139243C8" w14:textId="7E6905B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second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coaching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women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diverse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Levels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6,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aiming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representation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senior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levels</w:t>
      </w:r>
    </w:p>
    <w:p w14:paraId="6D3F127D" w14:textId="56E8F9E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completing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second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Parental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17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transitioning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back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parental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extended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leave</w:t>
      </w:r>
    </w:p>
    <w:p w14:paraId="27B54683" w14:textId="40EA7FC3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re-establishment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Equality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Everyone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(GENE)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staff-led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continuing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intersecting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staff-led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align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Equality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Plan.</w:t>
      </w:r>
    </w:p>
    <w:p w14:paraId="705EE83A" w14:textId="15B8C12E" w:rsidR="00EE5BB8" w:rsidRPr="00C6052E" w:rsidRDefault="00EE5BB8" w:rsidP="00D51F51">
      <w:pPr>
        <w:pStyle w:val="Heading3"/>
      </w:pPr>
      <w:r w:rsidRPr="00C6052E">
        <w:t>Further</w:t>
      </w:r>
      <w:r w:rsidR="00177848" w:rsidRPr="00C6052E">
        <w:t xml:space="preserve"> </w:t>
      </w:r>
      <w:r w:rsidRPr="00C6052E">
        <w:t>inclusion</w:t>
      </w:r>
      <w:r w:rsidR="00177848" w:rsidRPr="00C6052E">
        <w:t xml:space="preserve"> </w:t>
      </w:r>
      <w:r w:rsidRPr="00C6052E">
        <w:t>activities</w:t>
      </w:r>
    </w:p>
    <w:p w14:paraId="03FFF4B5" w14:textId="626BC24B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deliver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LGBTIQA+</w:t>
      </w:r>
      <w:r w:rsidR="00177848" w:rsidRPr="00C6052E">
        <w:t xml:space="preserve"> </w:t>
      </w:r>
      <w:r w:rsidRPr="00C6052E">
        <w:t>Inclusion</w:t>
      </w:r>
      <w:r w:rsidR="00177848" w:rsidRPr="00C6052E">
        <w:t xml:space="preserve"> </w:t>
      </w:r>
      <w:r w:rsidRPr="00C6052E">
        <w:t>Strategy.</w:t>
      </w:r>
      <w:r w:rsidR="00177848" w:rsidRPr="00C6052E">
        <w:t xml:space="preserve"> </w:t>
      </w:r>
    </w:p>
    <w:p w14:paraId="0D5B6C25" w14:textId="6139334C" w:rsidR="00EE5BB8" w:rsidRPr="00C6052E" w:rsidRDefault="00EE5BB8" w:rsidP="0028635E">
      <w:pPr>
        <w:pStyle w:val="Normalbeforebullets"/>
      </w:pPr>
      <w:r w:rsidRPr="00C6052E">
        <w:t>Progress</w:t>
      </w:r>
      <w:r w:rsidR="00177848" w:rsidRPr="00C6052E">
        <w:t xml:space="preserve"> </w:t>
      </w:r>
      <w:r w:rsidRPr="00C6052E">
        <w:t>included:</w:t>
      </w:r>
      <w:r w:rsidR="00177848" w:rsidRPr="00C6052E">
        <w:t xml:space="preserve"> </w:t>
      </w:r>
    </w:p>
    <w:p w14:paraId="07507740" w14:textId="2BF4606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activities,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Midsumma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tea,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online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coffee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catch</w:t>
      </w:r>
      <w:proofErr w:type="gram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Purple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Day,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communications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resources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IDAHOBIT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Month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tea</w:t>
      </w:r>
    </w:p>
    <w:p w14:paraId="34FB8162" w14:textId="29EB8A9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encouraging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pronouns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email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signature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blocks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Microsoft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Teams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profiles,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updating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diversity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system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better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understand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diversity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levels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organisation</w:t>
      </w:r>
    </w:p>
    <w:p w14:paraId="2F9F49BF" w14:textId="4C9733C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continuing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growth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GenSHED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Innovation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peer-support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non-binary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diverse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team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members</w:t>
      </w:r>
      <w:r w:rsidR="00177848" w:rsidRPr="00C6052E">
        <w:rPr>
          <w:lang w:val="en-AU"/>
        </w:rPr>
        <w:t xml:space="preserve"> </w:t>
      </w:r>
    </w:p>
    <w:p w14:paraId="0CDCE042" w14:textId="5B4231E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acknowledging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Month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November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2024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communications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encouragement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attend</w:t>
      </w:r>
      <w:r w:rsidR="00177848" w:rsidRPr="00C6052E">
        <w:rPr>
          <w:lang w:val="en-AU"/>
        </w:rPr>
        <w:t xml:space="preserve"> </w:t>
      </w:r>
      <w:proofErr w:type="spellStart"/>
      <w:r w:rsidRPr="00C6052E">
        <w:rPr>
          <w:lang w:val="en-AU"/>
        </w:rPr>
        <w:t>GenSHED’s</w:t>
      </w:r>
      <w:proofErr w:type="spell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featuring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VPS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LGBTIQA+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Commissioner,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Ball</w:t>
      </w:r>
    </w:p>
    <w:p w14:paraId="1093FC7A" w14:textId="28CCEB63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continuing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LGBTIQA+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available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e-learning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further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Diversity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LinkedIn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memberships.</w:t>
      </w:r>
    </w:p>
    <w:p w14:paraId="18498626" w14:textId="37F3D50C" w:rsidR="00EE5BB8" w:rsidRPr="00C6052E" w:rsidRDefault="00EE5BB8" w:rsidP="0028635E">
      <w:pPr>
        <w:pStyle w:val="Normalbeforebullets"/>
      </w:pPr>
      <w:r w:rsidRPr="00C6052E">
        <w:t>DJSIR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implement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Multicultural</w:t>
      </w:r>
      <w:r w:rsidR="00177848" w:rsidRPr="00C6052E">
        <w:t xml:space="preserve"> </w:t>
      </w:r>
      <w:r w:rsidRPr="00C6052E">
        <w:t>Diversity</w:t>
      </w:r>
      <w:r w:rsidR="00177848" w:rsidRPr="00C6052E">
        <w:t xml:space="preserve"> </w:t>
      </w:r>
      <w:r w:rsidRPr="00C6052E">
        <w:t>Action</w:t>
      </w:r>
      <w:r w:rsidR="00177848" w:rsidRPr="00C6052E">
        <w:t xml:space="preserve"> </w:t>
      </w:r>
      <w:r w:rsidRPr="00C6052E">
        <w:t>Plan,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achievements</w:t>
      </w:r>
      <w:r w:rsidR="00177848" w:rsidRPr="00C6052E">
        <w:t xml:space="preserve"> </w:t>
      </w:r>
      <w:r w:rsidRPr="00C6052E">
        <w:t>including:</w:t>
      </w:r>
      <w:r w:rsidR="00177848" w:rsidRPr="00C6052E">
        <w:t xml:space="preserve"> </w:t>
      </w:r>
    </w:p>
    <w:p w14:paraId="57AC31A0" w14:textId="08E76252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celebrations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hosted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Colour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Diversity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Week,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Ramadan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Eid-al-Fitr,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Mid-Autumn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Festival,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Diwali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Lunar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Year.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informative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factsheets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increase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significance,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Ramadan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Eid-al-Fitr,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Mid-Autumn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Festival,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Diwali,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Lunar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Year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Refugee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Week</w:t>
      </w:r>
    </w:p>
    <w:p w14:paraId="03F8AE75" w14:textId="1B00050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making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available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online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e-learning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module,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further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LinkedIn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Learning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membership</w:t>
      </w:r>
    </w:p>
    <w:p w14:paraId="76495E1F" w14:textId="6333F18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providing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pathways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culturally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linguistically-diverse</w:t>
      </w:r>
      <w:proofErr w:type="gram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(CALD)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Youth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Scheme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traineeship,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graduate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placements,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refugees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asylum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seekers</w:t>
      </w:r>
      <w:r w:rsidR="00177848" w:rsidRPr="00C6052E">
        <w:rPr>
          <w:lang w:val="en-AU"/>
        </w:rPr>
        <w:t xml:space="preserve"> </w:t>
      </w:r>
    </w:p>
    <w:p w14:paraId="77ACBE20" w14:textId="66BED4B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delivering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pilot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Assistance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(EAP)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culturally-responsive</w:t>
      </w:r>
      <w:proofErr w:type="gram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coaching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counselling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backgrounds</w:t>
      </w:r>
    </w:p>
    <w:p w14:paraId="3906BCFF" w14:textId="18463858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implementing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People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Colour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Network’s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Power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Pathways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leadership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aimed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progression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from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multicultural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backgrounds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more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senior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roles.</w:t>
      </w:r>
    </w:p>
    <w:p w14:paraId="528D67B7" w14:textId="2CCA5195" w:rsidR="00EE5BB8" w:rsidRPr="00C6052E" w:rsidRDefault="00EE5BB8" w:rsidP="00EE5BB8">
      <w:r w:rsidRPr="00C6052E">
        <w:t>All</w:t>
      </w:r>
      <w:r w:rsidR="00177848" w:rsidRPr="00C6052E">
        <w:t xml:space="preserve"> </w:t>
      </w:r>
      <w:r w:rsidRPr="00C6052E">
        <w:t>multicultural</w:t>
      </w:r>
      <w:r w:rsidR="00177848" w:rsidRPr="00C6052E">
        <w:t xml:space="preserve"> </w:t>
      </w:r>
      <w:r w:rsidRPr="00C6052E">
        <w:t>affairs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achievements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fully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Minister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Multicultural</w:t>
      </w:r>
      <w:r w:rsidR="00177848" w:rsidRPr="00C6052E">
        <w:t xml:space="preserve"> </w:t>
      </w:r>
      <w:r w:rsidRPr="00C6052E">
        <w:t>Affairs</w:t>
      </w:r>
      <w:r w:rsidR="00177848" w:rsidRPr="00C6052E">
        <w:t xml:space="preserve"> </w:t>
      </w:r>
      <w:r w:rsidRPr="00C6052E">
        <w:t>(as</w:t>
      </w:r>
      <w:r w:rsidR="00177848" w:rsidRPr="00C6052E">
        <w:t xml:space="preserve"> </w:t>
      </w:r>
      <w:r w:rsidRPr="00C6052E">
        <w:t>per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rStyle w:val="Italics"/>
        </w:rPr>
        <w:t>Multicultural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Victoria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2011</w:t>
      </w:r>
      <w:r w:rsidR="00177848" w:rsidRPr="00C6052E">
        <w:t xml:space="preserve"> </w:t>
      </w:r>
      <w:r w:rsidRPr="00C6052E">
        <w:t>(Vic))</w:t>
      </w:r>
      <w:r w:rsidR="00177848" w:rsidRPr="00C6052E">
        <w:t xml:space="preserve"> </w:t>
      </w:r>
      <w:r w:rsidRPr="00C6052E">
        <w:t>annually.</w:t>
      </w:r>
    </w:p>
    <w:p w14:paraId="15D0B299" w14:textId="28A1CE8A" w:rsidR="00EE5BB8" w:rsidRPr="00C6052E" w:rsidRDefault="00EE5BB8" w:rsidP="00D51F51">
      <w:pPr>
        <w:pStyle w:val="Heading3"/>
      </w:pPr>
      <w:r w:rsidRPr="00C6052E">
        <w:t>Safety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wellbeing</w:t>
      </w:r>
    </w:p>
    <w:p w14:paraId="02604644" w14:textId="2970019C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committed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ensuring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integral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workplace,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physical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wellbeing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supported.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aspires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exemplar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wellbeing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provides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mentally</w:t>
      </w:r>
      <w:r w:rsidR="00177848" w:rsidRPr="00C6052E">
        <w:t xml:space="preserve"> </w:t>
      </w:r>
      <w:r w:rsidRPr="00C6052E">
        <w:t>safe,</w:t>
      </w:r>
      <w:r w:rsidR="00177848" w:rsidRPr="00C6052E">
        <w:t xml:space="preserve"> </w:t>
      </w:r>
      <w:r w:rsidRPr="00C6052E">
        <w:t>supportive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respectful</w:t>
      </w:r>
      <w:r w:rsidR="00177848" w:rsidRPr="00C6052E">
        <w:t xml:space="preserve"> </w:t>
      </w:r>
      <w:r w:rsidRPr="00C6052E">
        <w:t>workplace.</w:t>
      </w:r>
      <w:r w:rsidR="00177848" w:rsidRPr="00C6052E">
        <w:t xml:space="preserve"> </w:t>
      </w:r>
    </w:p>
    <w:p w14:paraId="42745866" w14:textId="63A2B787" w:rsidR="00EE5BB8" w:rsidRPr="00C6052E" w:rsidRDefault="00EE5BB8" w:rsidP="00EE5BB8">
      <w:r w:rsidRPr="00C6052E">
        <w:t>On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September</w:t>
      </w:r>
      <w:r w:rsidR="00177848" w:rsidRPr="00C6052E">
        <w:t xml:space="preserve"> </w:t>
      </w:r>
      <w:r w:rsidRPr="00C6052E">
        <w:t>2024,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implemented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psychological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assessment</w:t>
      </w:r>
      <w:r w:rsidR="00177848" w:rsidRPr="00C6052E">
        <w:t xml:space="preserve"> </w:t>
      </w:r>
      <w:r w:rsidRPr="00C6052E">
        <w:t>tool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facilitate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positive</w:t>
      </w:r>
      <w:r w:rsidR="00177848" w:rsidRPr="00C6052E">
        <w:t xml:space="preserve"> </w:t>
      </w:r>
      <w:r w:rsidRPr="00C6052E">
        <w:t>duty</w:t>
      </w:r>
      <w:r w:rsidR="00177848" w:rsidRPr="00C6052E">
        <w:t xml:space="preserve"> </w:t>
      </w:r>
      <w:r w:rsidRPr="00C6052E">
        <w:t>legislative</w:t>
      </w:r>
      <w:r w:rsidR="00177848" w:rsidRPr="00C6052E">
        <w:t xml:space="preserve"> </w:t>
      </w:r>
      <w:r w:rsidRPr="00C6052E">
        <w:t>obligations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prevent</w:t>
      </w:r>
      <w:r w:rsidR="00177848" w:rsidRPr="00C6052E">
        <w:t xml:space="preserve"> </w:t>
      </w:r>
      <w:r w:rsidRPr="00C6052E">
        <w:t>psychological</w:t>
      </w:r>
      <w:r w:rsidR="00177848" w:rsidRPr="00C6052E">
        <w:t xml:space="preserve"> </w:t>
      </w:r>
      <w:r w:rsidRPr="00C6052E">
        <w:t>harm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inappropriate</w:t>
      </w:r>
      <w:r w:rsidR="00177848" w:rsidRPr="00C6052E">
        <w:t xml:space="preserve"> </w:t>
      </w:r>
      <w:r w:rsidRPr="00C6052E">
        <w:t>behaviours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workplace.</w:t>
      </w:r>
    </w:p>
    <w:p w14:paraId="5AFB74EB" w14:textId="54A4A6CD" w:rsidR="00EE5BB8" w:rsidRPr="00C6052E" w:rsidRDefault="00EE5BB8" w:rsidP="0028635E">
      <w:pPr>
        <w:pStyle w:val="Normalbeforebullets"/>
      </w:pPr>
      <w:r w:rsidRPr="00C6052E">
        <w:lastRenderedPageBreak/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Wellbeing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Plan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Wellbeing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both</w:t>
      </w:r>
      <w:r w:rsidR="00177848" w:rsidRPr="00C6052E">
        <w:t xml:space="preserve"> </w:t>
      </w:r>
      <w:r w:rsidRPr="00C6052E">
        <w:t>informed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Charter,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suite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aimed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safe,</w:t>
      </w:r>
      <w:r w:rsidR="00177848" w:rsidRPr="00C6052E">
        <w:t xml:space="preserve"> </w:t>
      </w:r>
      <w:r w:rsidRPr="00C6052E">
        <w:t>respectful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inclusive</w:t>
      </w:r>
      <w:r w:rsidR="00177848" w:rsidRPr="00C6052E">
        <w:t xml:space="preserve"> </w:t>
      </w:r>
      <w:r w:rsidRPr="00C6052E">
        <w:t>culture.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past</w:t>
      </w:r>
      <w:r w:rsidR="00177848" w:rsidRPr="00C6052E">
        <w:t xml:space="preserve"> </w:t>
      </w:r>
      <w:r w:rsidRPr="00C6052E">
        <w:t>year,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delivered:</w:t>
      </w:r>
      <w:r w:rsidR="00177848" w:rsidRPr="00C6052E">
        <w:t xml:space="preserve"> </w:t>
      </w:r>
    </w:p>
    <w:p w14:paraId="7BC13F9F" w14:textId="20ABCCD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Mental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essential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framework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importance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psychological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workplace.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consists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following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executives,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leaders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staff:</w:t>
      </w:r>
      <w:r w:rsidR="00177848" w:rsidRPr="00C6052E">
        <w:rPr>
          <w:lang w:val="en-AU"/>
        </w:rPr>
        <w:t xml:space="preserve"> </w:t>
      </w:r>
    </w:p>
    <w:p w14:paraId="3FB2B850" w14:textId="6A21D4CC" w:rsidR="00EE5BB8" w:rsidRPr="00C6052E" w:rsidRDefault="00EE5BB8" w:rsidP="00EE5BB8">
      <w:pPr>
        <w:pStyle w:val="Bullet2"/>
      </w:pPr>
      <w:r w:rsidRPr="00C6052E">
        <w:t>Creating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Mentally</w:t>
      </w:r>
      <w:r w:rsidR="00177848" w:rsidRPr="00C6052E">
        <w:t xml:space="preserve"> </w:t>
      </w:r>
      <w:r w:rsidRPr="00C6052E">
        <w:t>Healthy</w:t>
      </w:r>
      <w:r w:rsidR="00177848" w:rsidRPr="00C6052E">
        <w:t xml:space="preserve"> </w:t>
      </w:r>
      <w:r w:rsidRPr="00C6052E">
        <w:t>Workplace</w:t>
      </w:r>
      <w:r w:rsidR="00177848" w:rsidRPr="00C6052E">
        <w:t xml:space="preserve"> </w:t>
      </w:r>
      <w:r w:rsidRPr="00C6052E">
        <w:t>eLearn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completed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1,835</w:t>
      </w:r>
      <w:r w:rsidR="00177848" w:rsidRPr="00C6052E">
        <w:t xml:space="preserve"> </w:t>
      </w:r>
      <w:r w:rsidRPr="00C6052E">
        <w:t>participants</w:t>
      </w:r>
      <w:r w:rsidR="00177848" w:rsidRPr="00C6052E">
        <w:t xml:space="preserve"> </w:t>
      </w:r>
    </w:p>
    <w:p w14:paraId="4655B126" w14:textId="1DD4BF02" w:rsidR="00EE5BB8" w:rsidRPr="00C6052E" w:rsidRDefault="00EE5BB8" w:rsidP="00EE5BB8">
      <w:pPr>
        <w:pStyle w:val="Bullet2"/>
      </w:pPr>
      <w:r w:rsidRPr="00C6052E">
        <w:t>Workplace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39</w:t>
      </w:r>
      <w:r w:rsidR="00177848" w:rsidRPr="00C6052E">
        <w:rPr>
          <w:rFonts w:cs="Cambria"/>
        </w:rPr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744</w:t>
      </w:r>
      <w:r w:rsidR="00177848" w:rsidRPr="00C6052E">
        <w:t xml:space="preserve"> </w:t>
      </w:r>
      <w:r w:rsidRPr="00C6052E">
        <w:t>participants</w:t>
      </w:r>
    </w:p>
    <w:p w14:paraId="6079E1B5" w14:textId="2A37CC7D" w:rsidR="00EE5BB8" w:rsidRPr="00C6052E" w:rsidRDefault="00EE5BB8" w:rsidP="00EE5BB8">
      <w:pPr>
        <w:pStyle w:val="Bullet2"/>
      </w:pPr>
      <w:r w:rsidRPr="00C6052E">
        <w:t>Workplace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Managers</w:t>
      </w:r>
      <w:r w:rsidR="00177848" w:rsidRPr="00C6052E">
        <w:t xml:space="preserve"> </w:t>
      </w:r>
      <w:r w:rsidRPr="00C6052E">
        <w:t>Level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13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217</w:t>
      </w:r>
      <w:r w:rsidR="00177848" w:rsidRPr="00C6052E">
        <w:t xml:space="preserve"> </w:t>
      </w:r>
      <w:r w:rsidRPr="00C6052E">
        <w:t>participants</w:t>
      </w:r>
    </w:p>
    <w:p w14:paraId="3ED4D3F7" w14:textId="3F592B45" w:rsidR="00EE5BB8" w:rsidRPr="00C6052E" w:rsidRDefault="00EE5BB8" w:rsidP="00EE5BB8">
      <w:pPr>
        <w:pStyle w:val="Bullet2"/>
      </w:pPr>
      <w:r w:rsidRPr="00C6052E">
        <w:t>Workplace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Managers</w:t>
      </w:r>
      <w:r w:rsidR="00177848" w:rsidRPr="00C6052E">
        <w:t xml:space="preserve"> </w:t>
      </w:r>
      <w:r w:rsidRPr="00C6052E">
        <w:t>Level</w:t>
      </w:r>
      <w:r w:rsidR="00177848" w:rsidRPr="00C6052E">
        <w:t xml:space="preserve"> </w:t>
      </w:r>
      <w:r w:rsidRPr="00C6052E">
        <w:t>2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11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159</w:t>
      </w:r>
      <w:r w:rsidR="00177848" w:rsidRPr="00C6052E">
        <w:t xml:space="preserve"> </w:t>
      </w:r>
      <w:r w:rsidRPr="00C6052E">
        <w:t>participants</w:t>
      </w:r>
    </w:p>
    <w:p w14:paraId="05D48433" w14:textId="73D96412" w:rsidR="00EE5BB8" w:rsidRPr="00C6052E" w:rsidRDefault="00EE5BB8" w:rsidP="00EE5BB8">
      <w:pPr>
        <w:pStyle w:val="Bullet2"/>
      </w:pPr>
      <w:r w:rsidRPr="00C6052E">
        <w:t>Workplace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Executives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6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50</w:t>
      </w:r>
      <w:r w:rsidR="00177848" w:rsidRPr="00C6052E">
        <w:t xml:space="preserve"> </w:t>
      </w:r>
      <w:r w:rsidRPr="00C6052E">
        <w:t>participants.</w:t>
      </w:r>
      <w:r w:rsidR="00177848" w:rsidRPr="00C6052E">
        <w:t xml:space="preserve"> </w:t>
      </w:r>
    </w:p>
    <w:p w14:paraId="44E0475C" w14:textId="7893172D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range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valuable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wellbeing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including:</w:t>
      </w:r>
      <w:r w:rsidR="00177848" w:rsidRPr="00C6052E">
        <w:rPr>
          <w:lang w:val="en-AU"/>
        </w:rPr>
        <w:t xml:space="preserve"> </w:t>
      </w:r>
    </w:p>
    <w:p w14:paraId="6B1E5C0D" w14:textId="67D17F33" w:rsidR="00EE5BB8" w:rsidRPr="00C6052E" w:rsidRDefault="00EE5BB8" w:rsidP="00EE5BB8">
      <w:pPr>
        <w:pStyle w:val="Bullet2"/>
      </w:pPr>
      <w:r w:rsidRPr="00C6052E">
        <w:t>R</w:t>
      </w:r>
      <w:r w:rsidR="00177848" w:rsidRPr="00C6052E">
        <w:t xml:space="preserve"> </w:t>
      </w:r>
      <w:proofErr w:type="gramStart"/>
      <w:r w:rsidRPr="00C6052E">
        <w:t>U</w:t>
      </w:r>
      <w:proofErr w:type="gramEnd"/>
      <w:r w:rsidR="00177848" w:rsidRPr="00C6052E">
        <w:t xml:space="preserve"> </w:t>
      </w:r>
      <w:r w:rsidRPr="00C6052E">
        <w:t>OK?</w:t>
      </w:r>
      <w:r w:rsidR="00177848" w:rsidRPr="00C6052E">
        <w:t xml:space="preserve"> </w:t>
      </w:r>
      <w:r w:rsidRPr="00C6052E">
        <w:t>Day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supports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wellbeing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raising</w:t>
      </w:r>
      <w:r w:rsidR="00177848" w:rsidRPr="00C6052E">
        <w:t xml:space="preserve"> </w:t>
      </w:r>
      <w:r w:rsidRPr="00C6052E">
        <w:t>awareness,</w:t>
      </w:r>
      <w:r w:rsidR="00177848" w:rsidRPr="00C6052E">
        <w:t xml:space="preserve"> </w:t>
      </w:r>
      <w:r w:rsidRPr="00C6052E">
        <w:t>breaking</w:t>
      </w:r>
      <w:r w:rsidR="00177848" w:rsidRPr="00C6052E">
        <w:t xml:space="preserve"> </w:t>
      </w:r>
      <w:r w:rsidRPr="00C6052E">
        <w:t>stigma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promoting</w:t>
      </w:r>
      <w:r w:rsidR="00177848" w:rsidRPr="00C6052E">
        <w:t xml:space="preserve"> </w:t>
      </w:r>
      <w:r w:rsidRPr="00C6052E">
        <w:t>initiatives,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resources.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theme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‘Ask</w:t>
      </w:r>
      <w:r w:rsidR="00177848" w:rsidRPr="00C6052E">
        <w:t xml:space="preserve"> </w:t>
      </w:r>
      <w:r w:rsidRPr="00C6052E">
        <w:t>R</w:t>
      </w:r>
      <w:r w:rsidR="00177848" w:rsidRPr="00C6052E">
        <w:t xml:space="preserve"> </w:t>
      </w:r>
      <w:proofErr w:type="gramStart"/>
      <w:r w:rsidRPr="00C6052E">
        <w:t>U</w:t>
      </w:r>
      <w:proofErr w:type="gramEnd"/>
      <w:r w:rsidR="00177848" w:rsidRPr="00C6052E">
        <w:t xml:space="preserve"> </w:t>
      </w:r>
      <w:r w:rsidRPr="00C6052E">
        <w:t>OK?</w:t>
      </w:r>
      <w:r w:rsidR="00177848" w:rsidRPr="00C6052E">
        <w:t xml:space="preserve"> </w:t>
      </w:r>
      <w:r w:rsidRPr="00C6052E">
        <w:t>Any</w:t>
      </w:r>
      <w:r w:rsidR="00177848" w:rsidRPr="00C6052E">
        <w:t xml:space="preserve"> </w:t>
      </w:r>
      <w:r w:rsidRPr="00C6052E">
        <w:t>Day’</w:t>
      </w:r>
      <w:r w:rsidR="00177848" w:rsidRPr="00C6052E">
        <w:t xml:space="preserve"> </w:t>
      </w:r>
      <w:r w:rsidRPr="00C6052E">
        <w:t>because</w:t>
      </w:r>
      <w:r w:rsidR="00177848" w:rsidRPr="00C6052E">
        <w:t xml:space="preserve"> </w:t>
      </w:r>
      <w:r w:rsidRPr="00C6052E">
        <w:t>life</w:t>
      </w:r>
      <w:r w:rsidR="00177848" w:rsidRPr="00C6052E">
        <w:t xml:space="preserve"> </w:t>
      </w:r>
      <w:r w:rsidRPr="00C6052E">
        <w:t>happens</w:t>
      </w:r>
      <w:r w:rsidR="00177848" w:rsidRPr="00C6052E">
        <w:t xml:space="preserve"> </w:t>
      </w:r>
      <w:r w:rsidRPr="00C6052E">
        <w:t>every</w:t>
      </w:r>
      <w:r w:rsidR="00177848" w:rsidRPr="00C6052E">
        <w:t xml:space="preserve"> </w:t>
      </w:r>
      <w:r w:rsidRPr="00C6052E">
        <w:t>day.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ran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all-staff</w:t>
      </w:r>
      <w:r w:rsidR="00177848" w:rsidRPr="00C6052E">
        <w:t xml:space="preserve"> </w:t>
      </w:r>
      <w:r w:rsidRPr="00C6052E">
        <w:t>event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guest</w:t>
      </w:r>
      <w:r w:rsidR="00177848" w:rsidRPr="00C6052E">
        <w:t xml:space="preserve"> </w:t>
      </w:r>
      <w:r w:rsidRPr="00C6052E">
        <w:t>speaker,</w:t>
      </w:r>
      <w:r w:rsidR="00177848" w:rsidRPr="00C6052E">
        <w:t xml:space="preserve"> </w:t>
      </w:r>
      <w:r w:rsidRPr="00C6052E">
        <w:t>Sasha</w:t>
      </w:r>
      <w:r w:rsidR="00177848" w:rsidRPr="00C6052E">
        <w:t xml:space="preserve"> </w:t>
      </w:r>
      <w:r w:rsidRPr="00C6052E">
        <w:t>Milinkovic,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clinical</w:t>
      </w:r>
      <w:r w:rsidR="00177848" w:rsidRPr="00C6052E">
        <w:t xml:space="preserve"> </w:t>
      </w:r>
      <w:r w:rsidRPr="00C6052E">
        <w:t>psychotherapist.</w:t>
      </w:r>
      <w:r w:rsidR="00177848" w:rsidRPr="00C6052E">
        <w:t xml:space="preserve"> </w:t>
      </w:r>
      <w:r w:rsidRPr="00C6052E">
        <w:t>Sasha</w:t>
      </w:r>
      <w:r w:rsidR="00177848" w:rsidRPr="00C6052E">
        <w:t xml:space="preserve"> </w:t>
      </w:r>
      <w:r w:rsidRPr="00C6052E">
        <w:t>discussed</w:t>
      </w:r>
      <w:r w:rsidR="00177848" w:rsidRPr="00C6052E">
        <w:t xml:space="preserve"> </w:t>
      </w:r>
      <w:r w:rsidRPr="00C6052E">
        <w:t>how</w:t>
      </w:r>
      <w:r w:rsidR="00177848" w:rsidRPr="00C6052E">
        <w:rPr>
          <w:rFonts w:cs="Cambria"/>
        </w:rPr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recognise</w:t>
      </w:r>
      <w:r w:rsidR="00177848" w:rsidRPr="00C6052E">
        <w:t xml:space="preserve"> </w:t>
      </w:r>
      <w:r w:rsidRPr="00C6052E">
        <w:t>signs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struggle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others</w:t>
      </w:r>
      <w:r w:rsidR="00177848" w:rsidRPr="00C6052E">
        <w:t xml:space="preserve"> </w:t>
      </w:r>
      <w:r w:rsidRPr="00C6052E">
        <w:t>and</w:t>
      </w:r>
      <w:r w:rsidR="00177848" w:rsidRPr="00C6052E">
        <w:rPr>
          <w:rFonts w:cs="Cambria"/>
        </w:rPr>
        <w:t xml:space="preserve"> </w:t>
      </w:r>
      <w:r w:rsidRPr="00C6052E">
        <w:t>how</w:t>
      </w:r>
      <w:r w:rsidR="00177848" w:rsidRPr="00C6052E">
        <w:t xml:space="preserve"> </w:t>
      </w:r>
      <w:r w:rsidRPr="00C6052E">
        <w:t>to</w:t>
      </w:r>
      <w:r w:rsidR="00177848" w:rsidRPr="00C6052E">
        <w:rPr>
          <w:rFonts w:cs="Cambria"/>
        </w:rPr>
        <w:t xml:space="preserve"> </w:t>
      </w:r>
      <w:r w:rsidRPr="00C6052E">
        <w:t>equip</w:t>
      </w:r>
      <w:r w:rsidR="00177848" w:rsidRPr="00C6052E">
        <w:t xml:space="preserve"> </w:t>
      </w:r>
      <w:r w:rsidRPr="00C6052E">
        <w:t>yourself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navigate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conversations</w:t>
      </w:r>
      <w:r w:rsidR="00177848" w:rsidRPr="00C6052E">
        <w:t xml:space="preserve"> </w:t>
      </w:r>
      <w:r w:rsidRPr="00C6052E">
        <w:t>effectively.</w:t>
      </w:r>
      <w:r w:rsidR="00177848" w:rsidRPr="00C6052E">
        <w:t xml:space="preserve"> </w:t>
      </w:r>
      <w:r w:rsidRPr="00C6052E">
        <w:t>There</w:t>
      </w:r>
      <w:r w:rsidR="00177848" w:rsidRPr="00C6052E">
        <w:rPr>
          <w:rFonts w:cs="Cambria"/>
        </w:rPr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110</w:t>
      </w:r>
      <w:r w:rsidR="00177848" w:rsidRPr="00C6052E">
        <w:t xml:space="preserve"> </w:t>
      </w:r>
      <w:r w:rsidRPr="00C6052E">
        <w:t>participants</w:t>
      </w:r>
    </w:p>
    <w:p w14:paraId="06BE5171" w14:textId="5C1B89C8" w:rsidR="00EE5BB8" w:rsidRPr="00C6052E" w:rsidRDefault="00EE5BB8" w:rsidP="00EE5BB8">
      <w:pPr>
        <w:pStyle w:val="Bullet2"/>
      </w:pPr>
      <w:r w:rsidRPr="00C6052E">
        <w:t>a</w:t>
      </w:r>
      <w:r w:rsidR="00177848" w:rsidRPr="00C6052E">
        <w:t xml:space="preserve"> </w:t>
      </w:r>
      <w:r w:rsidRPr="00C6052E">
        <w:t>virtual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representative</w:t>
      </w:r>
      <w:r w:rsidR="00177848" w:rsidRPr="00C6052E">
        <w:t xml:space="preserve"> </w:t>
      </w:r>
      <w:r w:rsidRPr="00C6052E">
        <w:t>(HSR)</w:t>
      </w:r>
      <w:r w:rsidR="00177848" w:rsidRPr="00C6052E">
        <w:t xml:space="preserve"> </w:t>
      </w:r>
      <w:r w:rsidRPr="00C6052E">
        <w:t>forum,</w:t>
      </w:r>
      <w:r w:rsidR="00177848" w:rsidRPr="00C6052E">
        <w:t xml:space="preserve"> </w:t>
      </w:r>
      <w:r w:rsidRPr="00C6052E">
        <w:t>hosted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Director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Workplace</w:t>
      </w:r>
      <w:r w:rsidR="00177848" w:rsidRPr="00C6052E">
        <w:t xml:space="preserve"> </w:t>
      </w:r>
      <w:r w:rsidRPr="00C6052E">
        <w:t>Relations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Safety.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theme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‘Safety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Everyone’s</w:t>
      </w:r>
      <w:r w:rsidR="00177848" w:rsidRPr="00C6052E">
        <w:t xml:space="preserve"> </w:t>
      </w:r>
      <w:r w:rsidRPr="00C6052E">
        <w:t>Business.’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forum</w:t>
      </w:r>
      <w:r w:rsidR="00177848" w:rsidRPr="00C6052E">
        <w:t xml:space="preserve"> </w:t>
      </w:r>
      <w:r w:rsidRPr="00C6052E">
        <w:t>promoted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importance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wellbeing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recognised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significant</w:t>
      </w:r>
      <w:r w:rsidR="00177848" w:rsidRPr="00C6052E">
        <w:t xml:space="preserve"> </w:t>
      </w:r>
      <w:r w:rsidRPr="00C6052E">
        <w:t>role</w:t>
      </w:r>
      <w:r w:rsidR="00177848" w:rsidRPr="00C6052E">
        <w:t xml:space="preserve"> </w:t>
      </w:r>
      <w:r w:rsidRPr="00C6052E">
        <w:t>HSRs</w:t>
      </w:r>
      <w:r w:rsidR="00177848" w:rsidRPr="00C6052E">
        <w:t xml:space="preserve"> </w:t>
      </w:r>
      <w:r w:rsidRPr="00C6052E">
        <w:t>play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advocating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facilitating</w:t>
      </w:r>
      <w:r w:rsidR="00177848" w:rsidRPr="00C6052E">
        <w:t xml:space="preserve"> </w:t>
      </w:r>
      <w:r w:rsidRPr="00C6052E">
        <w:t>change.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68</w:t>
      </w:r>
      <w:r w:rsidR="00177848" w:rsidRPr="00C6052E">
        <w:t xml:space="preserve"> </w:t>
      </w:r>
      <w:r w:rsidRPr="00C6052E">
        <w:t>participants</w:t>
      </w:r>
    </w:p>
    <w:p w14:paraId="4E47131F" w14:textId="1E7BA1B6" w:rsidR="00EE5BB8" w:rsidRPr="00C6052E" w:rsidRDefault="00EE5BB8" w:rsidP="00EE5BB8">
      <w:pPr>
        <w:pStyle w:val="Bullet2"/>
      </w:pPr>
      <w:r w:rsidRPr="00C6052E">
        <w:t>a</w:t>
      </w:r>
      <w:r w:rsidR="00177848" w:rsidRPr="00C6052E">
        <w:t xml:space="preserve"> </w:t>
      </w:r>
      <w:r w:rsidRPr="00C6052E">
        <w:t>series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3</w:t>
      </w:r>
      <w:r w:rsidR="00177848" w:rsidRPr="00C6052E">
        <w:t xml:space="preserve"> </w:t>
      </w:r>
      <w:r w:rsidRPr="00C6052E">
        <w:t>men’s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webinars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provided</w:t>
      </w:r>
      <w:r w:rsidR="00177848" w:rsidRPr="00C6052E">
        <w:rPr>
          <w:rFonts w:cs="Cambria"/>
        </w:rPr>
        <w:t xml:space="preserve"> </w:t>
      </w:r>
      <w:r w:rsidRPr="00C6052E">
        <w:t>valuable</w:t>
      </w:r>
      <w:r w:rsidR="00177848" w:rsidRPr="00C6052E">
        <w:t xml:space="preserve"> </w:t>
      </w:r>
      <w:r w:rsidRPr="00C6052E">
        <w:t>insights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practical</w:t>
      </w:r>
      <w:r w:rsidR="00177848" w:rsidRPr="00C6052E">
        <w:t xml:space="preserve"> </w:t>
      </w:r>
      <w:r w:rsidRPr="00C6052E">
        <w:t>tips</w:t>
      </w:r>
      <w:r w:rsidR="00177848" w:rsidRPr="00C6052E">
        <w:t xml:space="preserve"> </w:t>
      </w:r>
      <w:r w:rsidRPr="00C6052E">
        <w:t>to</w:t>
      </w:r>
      <w:r w:rsidR="00177848" w:rsidRPr="00C6052E">
        <w:rPr>
          <w:rFonts w:cs="Cambria"/>
        </w:rPr>
        <w:t xml:space="preserve"> </w:t>
      </w:r>
      <w:r w:rsidRPr="00C6052E">
        <w:t>help</w:t>
      </w:r>
      <w:r w:rsidR="00177848" w:rsidRPr="00C6052E">
        <w:t xml:space="preserve"> </w:t>
      </w:r>
      <w:r w:rsidRPr="00C6052E">
        <w:t>men</w:t>
      </w:r>
      <w:r w:rsidR="00177848" w:rsidRPr="00C6052E">
        <w:t xml:space="preserve"> </w:t>
      </w:r>
      <w:r w:rsidRPr="00C6052E">
        <w:t>take</w:t>
      </w:r>
      <w:r w:rsidR="00177848" w:rsidRPr="00C6052E">
        <w:t xml:space="preserve"> </w:t>
      </w:r>
      <w:r w:rsidRPr="00C6052E">
        <w:t>charge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health.</w:t>
      </w:r>
      <w:r w:rsidR="00177848" w:rsidRPr="00C6052E">
        <w:t xml:space="preserve"> </w:t>
      </w:r>
      <w:r w:rsidRPr="00C6052E">
        <w:t>There</w:t>
      </w:r>
      <w:r w:rsidR="00177848" w:rsidRPr="00C6052E">
        <w:rPr>
          <w:rFonts w:cs="Cambria"/>
        </w:rPr>
        <w:t xml:space="preserve"> </w:t>
      </w:r>
      <w:r w:rsidRPr="00C6052E">
        <w:t>was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additional</w:t>
      </w:r>
      <w:r w:rsidR="00177848" w:rsidRPr="00C6052E">
        <w:t xml:space="preserve"> </w:t>
      </w:r>
      <w:r w:rsidRPr="00C6052E">
        <w:t>Men’s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Week</w:t>
      </w:r>
      <w:r w:rsidR="00177848" w:rsidRPr="00C6052E">
        <w:t xml:space="preserve"> </w:t>
      </w:r>
      <w:r w:rsidRPr="00C6052E">
        <w:t>keynote</w:t>
      </w:r>
      <w:r w:rsidR="00177848" w:rsidRPr="00C6052E">
        <w:t xml:space="preserve"> </w:t>
      </w:r>
      <w:r w:rsidRPr="00C6052E">
        <w:t>presentation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Hugo</w:t>
      </w:r>
      <w:r w:rsidR="00177848" w:rsidRPr="00C6052E">
        <w:t xml:space="preserve"> </w:t>
      </w:r>
      <w:r w:rsidRPr="00C6052E">
        <w:t>Toovey,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Hugo</w:t>
      </w:r>
      <w:r w:rsidR="00177848" w:rsidRPr="00C6052E">
        <w:t xml:space="preserve"> </w:t>
      </w:r>
      <w:r w:rsidRPr="00C6052E">
        <w:t>explored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life-saving</w:t>
      </w:r>
      <w:r w:rsidR="00177848" w:rsidRPr="00C6052E">
        <w:t xml:space="preserve"> </w:t>
      </w:r>
      <w:r w:rsidRPr="00C6052E">
        <w:t>importance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early</w:t>
      </w:r>
      <w:r w:rsidR="00177848" w:rsidRPr="00C6052E">
        <w:t xml:space="preserve"> </w:t>
      </w:r>
      <w:r w:rsidRPr="00C6052E">
        <w:t>detection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proactive</w:t>
      </w:r>
      <w:r w:rsidR="00177848" w:rsidRPr="00C6052E">
        <w:t xml:space="preserve"> </w:t>
      </w:r>
      <w:r w:rsidRPr="00C6052E">
        <w:t>physical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healthcare.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132</w:t>
      </w:r>
      <w:r w:rsidR="00177848" w:rsidRPr="00C6052E">
        <w:t xml:space="preserve"> </w:t>
      </w:r>
      <w:r w:rsidRPr="00C6052E">
        <w:t>participants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4</w:t>
      </w:r>
      <w:r w:rsidR="00177848" w:rsidRPr="00C6052E">
        <w:t xml:space="preserve"> </w:t>
      </w:r>
      <w:r w:rsidRPr="00C6052E">
        <w:t>men’s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</w:p>
    <w:p w14:paraId="17B57983" w14:textId="59964201" w:rsidR="00EE5BB8" w:rsidRPr="00C6052E" w:rsidRDefault="00EE5BB8" w:rsidP="00EE5BB8">
      <w:pPr>
        <w:pStyle w:val="Bullet2"/>
        <w:keepLines/>
      </w:pPr>
      <w:r w:rsidRPr="00C6052E">
        <w:t>2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wellbeing</w:t>
      </w:r>
      <w:r w:rsidR="00177848" w:rsidRPr="00C6052E">
        <w:t xml:space="preserve"> </w:t>
      </w:r>
      <w:r w:rsidRPr="00C6052E">
        <w:t>webinars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simple</w:t>
      </w:r>
      <w:r w:rsidR="00177848" w:rsidRPr="00C6052E">
        <w:t xml:space="preserve"> </w:t>
      </w:r>
      <w:r w:rsidRPr="00C6052E">
        <w:t>steps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enhance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position.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designed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educate,</w:t>
      </w:r>
      <w:r w:rsidR="00177848" w:rsidRPr="00C6052E">
        <w:t xml:space="preserve"> </w:t>
      </w:r>
      <w:r w:rsidRPr="00C6052E">
        <w:t>motivate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inspire</w:t>
      </w:r>
      <w:r w:rsidR="00177848" w:rsidRPr="00C6052E">
        <w:t xml:space="preserve"> </w:t>
      </w:r>
      <w:r w:rsidRPr="00C6052E">
        <w:t>healthy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habits.</w:t>
      </w:r>
      <w:r w:rsidR="00177848" w:rsidRPr="00C6052E">
        <w:t xml:space="preserve"> </w:t>
      </w:r>
      <w:r w:rsidRPr="00C6052E">
        <w:t>One</w:t>
      </w:r>
      <w:r w:rsidR="00177848" w:rsidRPr="00C6052E">
        <w:t xml:space="preserve"> </w:t>
      </w:r>
      <w:r w:rsidRPr="00C6052E">
        <w:t>session</w:t>
      </w:r>
      <w:r w:rsidR="00177848" w:rsidRPr="00C6052E">
        <w:t xml:space="preserve"> </w:t>
      </w:r>
      <w:r w:rsidRPr="00C6052E">
        <w:t>focused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budgeting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festive</w:t>
      </w:r>
      <w:r w:rsidR="00177848" w:rsidRPr="00C6052E">
        <w:t xml:space="preserve"> </w:t>
      </w:r>
      <w:r w:rsidRPr="00C6052E">
        <w:t>season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essentials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wellbeing.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60</w:t>
      </w:r>
      <w:r w:rsidR="00177848" w:rsidRPr="00C6052E">
        <w:t xml:space="preserve"> </w:t>
      </w:r>
      <w:r w:rsidRPr="00C6052E">
        <w:t>participants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</w:t>
      </w:r>
      <w:r w:rsidR="00177848" w:rsidRPr="00C6052E">
        <w:t xml:space="preserve"> </w:t>
      </w:r>
      <w:r w:rsidRPr="00C6052E">
        <w:t>sessions</w:t>
      </w:r>
    </w:p>
    <w:p w14:paraId="280343A0" w14:textId="6FBFADCB" w:rsidR="00EE5BB8" w:rsidRPr="00C6052E" w:rsidRDefault="00EE5BB8" w:rsidP="00EE5BB8">
      <w:pPr>
        <w:pStyle w:val="Bullet2"/>
      </w:pPr>
      <w:r w:rsidRPr="00C6052E">
        <w:lastRenderedPageBreak/>
        <w:t>a</w:t>
      </w:r>
      <w:r w:rsidR="00177848" w:rsidRPr="00C6052E">
        <w:t xml:space="preserve"> </w:t>
      </w:r>
      <w:r w:rsidRPr="00C6052E">
        <w:t>Better</w:t>
      </w:r>
      <w:r w:rsidR="00177848" w:rsidRPr="00C6052E">
        <w:t xml:space="preserve"> </w:t>
      </w:r>
      <w:r w:rsidRPr="00C6052E">
        <w:t>Sleep</w:t>
      </w:r>
      <w:r w:rsidR="00177848" w:rsidRPr="00C6052E">
        <w:t xml:space="preserve"> </w:t>
      </w:r>
      <w:r w:rsidRPr="00C6052E">
        <w:t>Insight</w:t>
      </w:r>
      <w:r w:rsidR="00177848" w:rsidRPr="00C6052E">
        <w:t xml:space="preserve"> </w:t>
      </w:r>
      <w:r w:rsidRPr="00C6052E">
        <w:t>Series,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3</w:t>
      </w:r>
      <w:r w:rsidR="00177848" w:rsidRPr="00C6052E">
        <w:t xml:space="preserve"> </w:t>
      </w:r>
      <w:r w:rsidRPr="00C6052E">
        <w:t>webinars</w:t>
      </w:r>
      <w:r w:rsidR="00177848" w:rsidRPr="00C6052E">
        <w:t xml:space="preserve"> </w:t>
      </w:r>
      <w:r w:rsidRPr="00C6052E">
        <w:t>designed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help</w:t>
      </w:r>
      <w:r w:rsidR="00177848" w:rsidRPr="00C6052E">
        <w:t xml:space="preserve"> </w:t>
      </w:r>
      <w:r w:rsidRPr="00C6052E">
        <w:t>participants</w:t>
      </w:r>
      <w:r w:rsidR="00177848" w:rsidRPr="00C6052E">
        <w:t xml:space="preserve"> </w:t>
      </w:r>
      <w:r w:rsidRPr="00C6052E">
        <w:t>achieve</w:t>
      </w:r>
      <w:r w:rsidR="00177848" w:rsidRPr="00C6052E">
        <w:t xml:space="preserve"> </w:t>
      </w:r>
      <w:r w:rsidRPr="00C6052E">
        <w:t>better</w:t>
      </w:r>
      <w:r w:rsidR="00177848" w:rsidRPr="00C6052E">
        <w:t xml:space="preserve"> </w:t>
      </w:r>
      <w:r w:rsidRPr="00C6052E">
        <w:t>sleep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unlock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potential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rest</w:t>
      </w:r>
      <w:r w:rsidR="00177848" w:rsidRPr="00C6052E">
        <w:t xml:space="preserve"> </w:t>
      </w:r>
      <w:r w:rsidRPr="00C6052E">
        <w:t>and</w:t>
      </w:r>
      <w:r w:rsidR="00177848" w:rsidRPr="00C6052E">
        <w:rPr>
          <w:rFonts w:cs="Cambria"/>
        </w:rPr>
        <w:t xml:space="preserve"> </w:t>
      </w:r>
      <w:r w:rsidRPr="00C6052E">
        <w:t>rejuvenation.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199</w:t>
      </w:r>
      <w:r w:rsidR="00177848" w:rsidRPr="00C6052E">
        <w:t xml:space="preserve"> </w:t>
      </w:r>
      <w:r w:rsidRPr="00C6052E">
        <w:t>participants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3</w:t>
      </w:r>
      <w:r w:rsidR="00177848" w:rsidRPr="00C6052E">
        <w:t xml:space="preserve"> </w:t>
      </w:r>
      <w:r w:rsidRPr="00C6052E">
        <w:t>sessions</w:t>
      </w:r>
    </w:p>
    <w:p w14:paraId="20460AF9" w14:textId="40A70CFA" w:rsidR="00EE5BB8" w:rsidRPr="00C6052E" w:rsidRDefault="00EE5BB8" w:rsidP="00EE5BB8">
      <w:pPr>
        <w:pStyle w:val="Bullet2"/>
      </w:pPr>
      <w:r w:rsidRPr="00C6052E">
        <w:t>2</w:t>
      </w:r>
      <w:r w:rsidR="00177848" w:rsidRPr="00C6052E">
        <w:t xml:space="preserve"> </w:t>
      </w:r>
      <w:r w:rsidRPr="00C6052E">
        <w:t>x</w:t>
      </w:r>
      <w:r w:rsidR="00177848" w:rsidRPr="00C6052E">
        <w:t xml:space="preserve"> </w:t>
      </w:r>
      <w:r w:rsidRPr="00C6052E">
        <w:t>90-minute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proofErr w:type="spellStart"/>
      <w:r w:rsidRPr="00C6052E">
        <w:t>Sentis</w:t>
      </w:r>
      <w:proofErr w:type="spellEnd"/>
      <w:r w:rsidR="00177848" w:rsidRPr="00C6052E">
        <w:t xml:space="preserve"> </w:t>
      </w:r>
      <w:r w:rsidRPr="00C6052E">
        <w:t>designed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tools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better</w:t>
      </w:r>
      <w:r w:rsidR="00177848" w:rsidRPr="00C6052E">
        <w:t xml:space="preserve"> </w:t>
      </w:r>
      <w:r w:rsidRPr="00C6052E">
        <w:t>understand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internal</w:t>
      </w:r>
      <w:r w:rsidR="00177848" w:rsidRPr="00C6052E">
        <w:t xml:space="preserve"> </w:t>
      </w:r>
      <w:r w:rsidRPr="00C6052E">
        <w:t>thought</w:t>
      </w:r>
      <w:r w:rsidR="00177848" w:rsidRPr="00C6052E">
        <w:t xml:space="preserve"> </w:t>
      </w:r>
      <w:r w:rsidRPr="00C6052E">
        <w:t>processes</w:t>
      </w:r>
      <w:r w:rsidR="00177848" w:rsidRPr="00C6052E">
        <w:t xml:space="preserve"> </w:t>
      </w:r>
      <w:r w:rsidRPr="00C6052E">
        <w:t>and</w:t>
      </w:r>
      <w:r w:rsidR="00177848" w:rsidRPr="00C6052E">
        <w:rPr>
          <w:rFonts w:cs="Cambria"/>
        </w:rPr>
        <w:t xml:space="preserve"> </w:t>
      </w:r>
      <w:r w:rsidRPr="00C6052E">
        <w:t>take</w:t>
      </w:r>
      <w:r w:rsidR="00177848" w:rsidRPr="00C6052E">
        <w:t xml:space="preserve"> </w:t>
      </w:r>
      <w:r w:rsidRPr="00C6052E">
        <w:t>control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them.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‘Understanding</w:t>
      </w:r>
      <w:r w:rsidR="00177848" w:rsidRPr="00C6052E">
        <w:t xml:space="preserve"> </w:t>
      </w:r>
      <w:r w:rsidRPr="00C6052E">
        <w:t>our</w:t>
      </w:r>
      <w:r w:rsidR="00177848" w:rsidRPr="00C6052E">
        <w:t xml:space="preserve"> </w:t>
      </w:r>
      <w:r w:rsidRPr="00C6052E">
        <w:t>Brain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Work’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‘Taking</w:t>
      </w:r>
      <w:r w:rsidR="00177848" w:rsidRPr="00C6052E">
        <w:t xml:space="preserve"> </w:t>
      </w:r>
      <w:r w:rsidRPr="00C6052E">
        <w:rPr>
          <w:spacing w:val="-2"/>
        </w:rPr>
        <w:t>Control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Our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Brain.’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There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were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344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participants</w:t>
      </w:r>
    </w:p>
    <w:p w14:paraId="3A1FAEA0" w14:textId="6CAB2C29" w:rsidR="00EE5BB8" w:rsidRPr="00C6052E" w:rsidRDefault="00EE5BB8" w:rsidP="00EE5BB8">
      <w:pPr>
        <w:pStyle w:val="Bullet2"/>
      </w:pPr>
      <w:r w:rsidRPr="00C6052E">
        <w:t>the</w:t>
      </w:r>
      <w:r w:rsidR="00177848" w:rsidRPr="00C6052E">
        <w:t xml:space="preserve"> </w:t>
      </w:r>
      <w:r w:rsidRPr="00C6052E">
        <w:t>Seasonal</w:t>
      </w:r>
      <w:r w:rsidR="00177848" w:rsidRPr="00C6052E">
        <w:t xml:space="preserve"> </w:t>
      </w:r>
      <w:r w:rsidRPr="00C6052E">
        <w:t>Flu</w:t>
      </w:r>
      <w:r w:rsidR="00177848" w:rsidRPr="00C6052E">
        <w:t xml:space="preserve"> </w:t>
      </w:r>
      <w:r w:rsidRPr="00C6052E">
        <w:t>Vaccination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distributed</w:t>
      </w:r>
      <w:r w:rsidR="00177848" w:rsidRPr="00C6052E">
        <w:t xml:space="preserve"> </w:t>
      </w:r>
      <w:r w:rsidRPr="00C6052E">
        <w:t>735</w:t>
      </w:r>
      <w:r w:rsidR="00177848" w:rsidRPr="00C6052E">
        <w:t xml:space="preserve"> </w:t>
      </w:r>
      <w:r w:rsidRPr="00C6052E">
        <w:t>vouchers,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569</w:t>
      </w:r>
      <w:r w:rsidR="00177848" w:rsidRPr="00C6052E">
        <w:t xml:space="preserve"> </w:t>
      </w:r>
      <w:r w:rsidRPr="00C6052E">
        <w:t>were</w:t>
      </w:r>
      <w:r w:rsidR="00177848" w:rsidRPr="00C6052E">
        <w:rPr>
          <w:rFonts w:cs="Cambria"/>
        </w:rPr>
        <w:t xml:space="preserve"> </w:t>
      </w:r>
      <w:r w:rsidRPr="00C6052E">
        <w:t>redeemed</w:t>
      </w:r>
      <w:r w:rsidR="00177848" w:rsidRPr="00C6052E">
        <w:t xml:space="preserve"> </w:t>
      </w:r>
    </w:p>
    <w:p w14:paraId="6C7B047E" w14:textId="63C42C0F" w:rsidR="00EE5BB8" w:rsidRPr="00C6052E" w:rsidRDefault="00EE5BB8" w:rsidP="00EE5BB8">
      <w:pPr>
        <w:pStyle w:val="Bullet2"/>
      </w:pPr>
      <w:r w:rsidRPr="00C6052E">
        <w:t>twice-weekly,</w:t>
      </w:r>
      <w:r w:rsidR="00177848" w:rsidRPr="00C6052E">
        <w:t xml:space="preserve"> </w:t>
      </w:r>
      <w:r w:rsidRPr="00C6052E">
        <w:t>15-minute</w:t>
      </w:r>
      <w:r w:rsidR="00177848" w:rsidRPr="00C6052E">
        <w:t xml:space="preserve"> </w:t>
      </w:r>
      <w:r w:rsidRPr="00C6052E">
        <w:t>mindfulness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aimed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providing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techniques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effectively</w:t>
      </w:r>
      <w:r w:rsidR="00177848" w:rsidRPr="00C6052E">
        <w:t xml:space="preserve"> </w:t>
      </w:r>
      <w:r w:rsidRPr="00C6052E">
        <w:t>decrease</w:t>
      </w:r>
      <w:r w:rsidR="00177848" w:rsidRPr="00C6052E">
        <w:t xml:space="preserve"> </w:t>
      </w:r>
      <w:r w:rsidRPr="00C6052E">
        <w:t>stress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anxiety</w:t>
      </w:r>
      <w:r w:rsidR="00177848" w:rsidRPr="00C6052E">
        <w:t xml:space="preserve"> </w:t>
      </w:r>
      <w:r w:rsidRPr="00C6052E">
        <w:t>levels,</w:t>
      </w:r>
      <w:r w:rsidR="00177848" w:rsidRPr="00C6052E">
        <w:t xml:space="preserve"> </w:t>
      </w:r>
      <w:r w:rsidRPr="00C6052E">
        <w:t>increase</w:t>
      </w:r>
      <w:r w:rsidR="00177848" w:rsidRPr="00C6052E">
        <w:t xml:space="preserve"> </w:t>
      </w:r>
      <w:r w:rsidRPr="00C6052E">
        <w:t>productivity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improve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ability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focus.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102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held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July</w:t>
      </w:r>
      <w:r w:rsidR="00177848" w:rsidRPr="00C6052E">
        <w:t xml:space="preserve"> </w:t>
      </w:r>
      <w:r w:rsidRPr="00C6052E">
        <w:t>2024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</w:p>
    <w:p w14:paraId="466843D8" w14:textId="425CCC72" w:rsidR="00EE5BB8" w:rsidRPr="00C6052E" w:rsidRDefault="00EE5BB8" w:rsidP="00EE5BB8">
      <w:pPr>
        <w:pStyle w:val="Bullet2"/>
      </w:pPr>
      <w:r w:rsidRPr="00C6052E">
        <w:t>online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modules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Knowledge</w:t>
      </w:r>
      <w:r w:rsidR="00177848" w:rsidRPr="00C6052E">
        <w:t xml:space="preserve"> </w:t>
      </w:r>
      <w:r w:rsidRPr="00C6052E">
        <w:t>Hub</w:t>
      </w:r>
      <w:r w:rsidR="00177848" w:rsidRPr="00C6052E">
        <w:t xml:space="preserve"> </w:t>
      </w:r>
      <w:r w:rsidRPr="00C6052E">
        <w:t>platform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appropriate</w:t>
      </w:r>
      <w:r w:rsidR="00177848" w:rsidRPr="00C6052E">
        <w:t xml:space="preserve"> </w:t>
      </w:r>
      <w:r w:rsidRPr="00C6052E">
        <w:t>workplace</w:t>
      </w:r>
      <w:r w:rsidR="00177848" w:rsidRPr="00C6052E">
        <w:t xml:space="preserve"> </w:t>
      </w:r>
      <w:r w:rsidRPr="00C6052E">
        <w:t>behaviour,</w:t>
      </w:r>
      <w:r w:rsidR="00177848" w:rsidRPr="00C6052E">
        <w:t xml:space="preserve"> </w:t>
      </w:r>
      <w:r w:rsidRPr="00C6052E">
        <w:t>sexual</w:t>
      </w:r>
      <w:r w:rsidR="00177848" w:rsidRPr="00C6052E">
        <w:t xml:space="preserve"> </w:t>
      </w:r>
      <w:r w:rsidRPr="00C6052E">
        <w:t>harassment,</w:t>
      </w:r>
      <w:r w:rsidR="00177848" w:rsidRPr="00C6052E">
        <w:t xml:space="preserve"> </w:t>
      </w:r>
      <w:r w:rsidRPr="00C6052E">
        <w:t>occupational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induction,</w:t>
      </w:r>
      <w:r w:rsidR="00177848" w:rsidRPr="00C6052E">
        <w:t xml:space="preserve"> </w:t>
      </w:r>
      <w:r w:rsidRPr="00C6052E">
        <w:t>occupational</w:t>
      </w:r>
      <w:r w:rsidR="00177848" w:rsidRPr="00C6052E">
        <w:t xml:space="preserve"> </w:t>
      </w:r>
      <w:r w:rsidRPr="00C6052E">
        <w:t>violence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aggression,</w:t>
      </w:r>
      <w:r w:rsidR="00177848" w:rsidRPr="00C6052E">
        <w:t xml:space="preserve"> </w:t>
      </w:r>
      <w:r w:rsidRPr="00C6052E">
        <w:t>workplace</w:t>
      </w:r>
      <w:r w:rsidR="00177848" w:rsidRPr="00C6052E">
        <w:t xml:space="preserve"> </w:t>
      </w:r>
      <w:r w:rsidRPr="00C6052E">
        <w:t>emergencies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psychological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management.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continue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utilised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staff</w:t>
      </w:r>
    </w:p>
    <w:p w14:paraId="28FF88DE" w14:textId="0C78E80A" w:rsidR="00EE5BB8" w:rsidRPr="00C6052E" w:rsidRDefault="00EE5BB8" w:rsidP="00EE5BB8">
      <w:pPr>
        <w:pStyle w:val="Bullet2"/>
      </w:pPr>
      <w:r w:rsidRPr="00C6052E">
        <w:t>bi-monthly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Wellbeing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Starter</w:t>
      </w:r>
      <w:r w:rsidR="00177848" w:rsidRPr="00C6052E">
        <w:t xml:space="preserve"> </w:t>
      </w:r>
      <w:r w:rsidRPr="00C6052E">
        <w:t>induction</w:t>
      </w:r>
      <w:r w:rsidR="00177848" w:rsidRPr="00C6052E">
        <w:t xml:space="preserve"> </w:t>
      </w:r>
      <w:r w:rsidRPr="00C6052E">
        <w:t>sessions</w:t>
      </w:r>
    </w:p>
    <w:p w14:paraId="6E32667E" w14:textId="023C97D5" w:rsidR="00EE5BB8" w:rsidRPr="00C6052E" w:rsidRDefault="00EE5BB8" w:rsidP="00EE5BB8">
      <w:pPr>
        <w:pStyle w:val="Bullet2"/>
      </w:pPr>
      <w:r w:rsidRPr="00C6052E">
        <w:t>the</w:t>
      </w:r>
      <w:r w:rsidR="00177848" w:rsidRPr="00C6052E">
        <w:t xml:space="preserve"> </w:t>
      </w:r>
      <w:r w:rsidRPr="00C6052E">
        <w:t>Employee</w:t>
      </w:r>
      <w:r w:rsidR="00177848" w:rsidRPr="00C6052E">
        <w:t xml:space="preserve"> </w:t>
      </w:r>
      <w:r w:rsidRPr="00C6052E">
        <w:t>Assistance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(EAP)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used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24.7%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workforce,</w:t>
      </w:r>
      <w:r w:rsidR="00177848" w:rsidRPr="00C6052E">
        <w:t xml:space="preserve"> </w:t>
      </w:r>
      <w:r w:rsidRPr="00C6052E">
        <w:t>slightly</w:t>
      </w:r>
      <w:r w:rsidR="00177848" w:rsidRPr="00C6052E">
        <w:t xml:space="preserve"> </w:t>
      </w:r>
      <w:r w:rsidRPr="00C6052E">
        <w:t>down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28.6%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previous</w:t>
      </w:r>
      <w:r w:rsidR="00177848" w:rsidRPr="00C6052E">
        <w:t xml:space="preserve"> </w:t>
      </w:r>
      <w:r w:rsidRPr="00C6052E">
        <w:t>year.</w:t>
      </w:r>
      <w:r w:rsidR="00177848" w:rsidRPr="00C6052E">
        <w:t xml:space="preserve"> </w:t>
      </w:r>
      <w:r w:rsidRPr="00C6052E">
        <w:t>Main</w:t>
      </w:r>
      <w:r w:rsidR="00177848" w:rsidRPr="00C6052E">
        <w:t xml:space="preserve"> </w:t>
      </w:r>
      <w:r w:rsidRPr="00C6052E">
        <w:t>areas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utilisation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Employee</w:t>
      </w:r>
      <w:r w:rsidR="00177848" w:rsidRPr="00C6052E">
        <w:t xml:space="preserve"> </w:t>
      </w:r>
      <w:r w:rsidRPr="00C6052E">
        <w:t>Counselling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Career</w:t>
      </w:r>
      <w:r w:rsidR="00177848" w:rsidRPr="00C6052E">
        <w:t xml:space="preserve"> </w:t>
      </w:r>
      <w:r w:rsidRPr="00C6052E">
        <w:t>Coaching</w:t>
      </w:r>
    </w:p>
    <w:p w14:paraId="1E92D24E" w14:textId="776179F8" w:rsidR="00EE5BB8" w:rsidRPr="00C6052E" w:rsidRDefault="00EE5BB8" w:rsidP="00EE5BB8">
      <w:pPr>
        <w:pStyle w:val="Bullet2"/>
      </w:pPr>
      <w:r w:rsidRPr="00C6052E">
        <w:t>bespoke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interventions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high-risk</w:t>
      </w:r>
      <w:r w:rsidR="00177848" w:rsidRPr="00C6052E">
        <w:t xml:space="preserve"> </w:t>
      </w:r>
      <w:r w:rsidRPr="00C6052E">
        <w:t>individuals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groups</w:t>
      </w:r>
      <w:r w:rsidR="00177848" w:rsidRPr="00C6052E">
        <w:t xml:space="preserve"> </w:t>
      </w:r>
    </w:p>
    <w:p w14:paraId="019ACEC9" w14:textId="197B9164" w:rsidR="00EE5BB8" w:rsidRPr="00C6052E" w:rsidRDefault="00EE5BB8" w:rsidP="00EE5BB8">
      <w:pPr>
        <w:pStyle w:val="Bullet2last"/>
        <w:numPr>
          <w:ilvl w:val="0"/>
          <w:numId w:val="3"/>
        </w:numPr>
      </w:pPr>
      <w:r w:rsidRPr="00C6052E">
        <w:t>safety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wellbeing</w:t>
      </w:r>
      <w:r w:rsidR="00177848" w:rsidRPr="00C6052E">
        <w:t xml:space="preserve"> </w:t>
      </w:r>
      <w:r w:rsidRPr="00C6052E">
        <w:t>services,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fitness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nutritional</w:t>
      </w:r>
      <w:r w:rsidR="00177848" w:rsidRPr="00C6052E">
        <w:t xml:space="preserve"> </w:t>
      </w:r>
      <w:r w:rsidRPr="00C6052E">
        <w:t>information,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Corporate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virtual</w:t>
      </w:r>
      <w:r w:rsidR="00177848" w:rsidRPr="00C6052E">
        <w:t xml:space="preserve"> </w:t>
      </w:r>
      <w:r w:rsidRPr="00C6052E">
        <w:t>platform.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152</w:t>
      </w:r>
      <w:r w:rsidR="00177848" w:rsidRPr="00C6052E">
        <w:t xml:space="preserve"> </w:t>
      </w:r>
      <w:r w:rsidRPr="00C6052E">
        <w:t>users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year.</w:t>
      </w:r>
    </w:p>
    <w:p w14:paraId="11CF9515" w14:textId="7D9641DD" w:rsidR="00EE5BB8" w:rsidRPr="00C6052E" w:rsidRDefault="00EE5BB8" w:rsidP="00D51F51">
      <w:pPr>
        <w:pStyle w:val="Heading3"/>
      </w:pPr>
      <w:r w:rsidRPr="00C6052E">
        <w:t>Incident</w:t>
      </w:r>
      <w:r w:rsidR="00177848" w:rsidRPr="00C6052E">
        <w:t xml:space="preserve"> </w:t>
      </w:r>
      <w:r w:rsidRPr="00C6052E">
        <w:t>Management</w:t>
      </w:r>
    </w:p>
    <w:p w14:paraId="63970561" w14:textId="4D1988D1" w:rsidR="00EE5BB8" w:rsidRPr="00C6052E" w:rsidRDefault="00EE5BB8" w:rsidP="0028635E">
      <w:pPr>
        <w:pStyle w:val="Normalbeforebullets"/>
      </w:pPr>
      <w:r w:rsidRPr="00C6052E">
        <w:t>Further</w:t>
      </w:r>
      <w:r w:rsidR="00177848" w:rsidRPr="00C6052E">
        <w:t xml:space="preserve"> </w:t>
      </w:r>
      <w:r w:rsidRPr="00C6052E">
        <w:t>enhancements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module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Incident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System</w:t>
      </w:r>
      <w:r w:rsidR="00177848" w:rsidRPr="00C6052E">
        <w:t xml:space="preserve"> </w:t>
      </w:r>
      <w:r w:rsidRPr="00C6052E">
        <w:t>(SIMS)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completed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period.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groups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currently</w:t>
      </w:r>
      <w:r w:rsidR="00177848" w:rsidRPr="00C6052E">
        <w:t xml:space="preserve"> </w:t>
      </w:r>
      <w:r w:rsidRPr="00C6052E">
        <w:t>assessing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psychosocial</w:t>
      </w:r>
      <w:r w:rsidR="00177848" w:rsidRPr="00C6052E">
        <w:t xml:space="preserve"> </w:t>
      </w:r>
      <w:r w:rsidRPr="00C6052E">
        <w:t>risks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controls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establish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baseline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psychological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department,</w:t>
      </w:r>
      <w:r w:rsidR="00177848" w:rsidRPr="00C6052E">
        <w:t xml:space="preserve"> </w:t>
      </w:r>
      <w:r w:rsidRPr="00C6052E">
        <w:t>ahead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state’s</w:t>
      </w:r>
      <w:r w:rsidR="00177848" w:rsidRPr="00C6052E">
        <w:t xml:space="preserve"> </w:t>
      </w:r>
      <w:r w:rsidRPr="00C6052E">
        <w:t>Psychological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Regulations</w:t>
      </w:r>
      <w:r w:rsidR="00177848" w:rsidRPr="00C6052E">
        <w:t xml:space="preserve"> </w:t>
      </w:r>
      <w:r w:rsidRPr="00C6052E">
        <w:t>proposed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introduced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December</w:t>
      </w:r>
      <w:r w:rsidR="00177848" w:rsidRPr="00C6052E">
        <w:t xml:space="preserve"> </w:t>
      </w:r>
      <w:r w:rsidRPr="00C6052E">
        <w:t>2025.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July</w:t>
      </w:r>
      <w:r w:rsidR="00177848" w:rsidRPr="00C6052E">
        <w:t xml:space="preserve"> </w:t>
      </w:r>
      <w:r w:rsidRPr="00C6052E">
        <w:t>2024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recorded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SIMS,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further</w:t>
      </w:r>
      <w:r w:rsidR="00177848" w:rsidRPr="00C6052E">
        <w:t xml:space="preserve"> </w:t>
      </w:r>
      <w:r w:rsidRPr="00C6052E">
        <w:t>breakdown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Table</w:t>
      </w:r>
      <w:r w:rsidR="00177848" w:rsidRPr="00C6052E">
        <w:t xml:space="preserve"> </w:t>
      </w:r>
      <w:r w:rsidRPr="00C6052E">
        <w:t>1:</w:t>
      </w:r>
    </w:p>
    <w:p w14:paraId="33B64C05" w14:textId="2E0B835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70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incidents</w:t>
      </w:r>
      <w:r w:rsidR="00177848" w:rsidRPr="00C6052E">
        <w:rPr>
          <w:lang w:val="en-AU"/>
        </w:rPr>
        <w:t xml:space="preserve"> </w:t>
      </w:r>
    </w:p>
    <w:p w14:paraId="738F1BA7" w14:textId="7F2E5B8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33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hazards</w:t>
      </w:r>
      <w:r w:rsidR="00177848" w:rsidRPr="00C6052E">
        <w:rPr>
          <w:lang w:val="en-AU"/>
        </w:rPr>
        <w:t xml:space="preserve"> </w:t>
      </w:r>
    </w:p>
    <w:p w14:paraId="5424CC94" w14:textId="261E72C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WorkSafe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notifiable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incident</w:t>
      </w:r>
      <w:r w:rsidR="00177848" w:rsidRPr="00C6052E">
        <w:rPr>
          <w:lang w:val="en-AU"/>
        </w:rPr>
        <w:t xml:space="preserve"> </w:t>
      </w:r>
    </w:p>
    <w:p w14:paraId="22C92DCC" w14:textId="22F7387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36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event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investigations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completed</w:t>
      </w:r>
      <w:r w:rsidR="00177848" w:rsidRPr="00C6052E">
        <w:rPr>
          <w:lang w:val="en-AU"/>
        </w:rPr>
        <w:t xml:space="preserve"> </w:t>
      </w:r>
    </w:p>
    <w:p w14:paraId="1AEEB165" w14:textId="0D20CD9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106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closed</w:t>
      </w:r>
      <w:r w:rsidR="00177848" w:rsidRPr="00C6052E">
        <w:rPr>
          <w:lang w:val="en-AU"/>
        </w:rPr>
        <w:t xml:space="preserve"> </w:t>
      </w:r>
    </w:p>
    <w:p w14:paraId="521831B4" w14:textId="2B59E07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lastRenderedPageBreak/>
        <w:t>39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inspections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completed</w:t>
      </w:r>
      <w:r w:rsidR="00177848" w:rsidRPr="00C6052E">
        <w:rPr>
          <w:lang w:val="en-AU"/>
        </w:rPr>
        <w:t xml:space="preserve"> </w:t>
      </w:r>
    </w:p>
    <w:p w14:paraId="0537A135" w14:textId="03C99AC7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20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new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wellbeing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risks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identified</w:t>
      </w:r>
    </w:p>
    <w:p w14:paraId="4230276D" w14:textId="15173B1B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32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meetings.</w:t>
      </w:r>
      <w:r w:rsidR="00177848" w:rsidRPr="00C6052E">
        <w:rPr>
          <w:lang w:val="en-AU"/>
        </w:rPr>
        <w:t xml:space="preserve"> </w:t>
      </w:r>
    </w:p>
    <w:p w14:paraId="4C654AC7" w14:textId="3B6D68EE" w:rsidR="00EE5BB8" w:rsidRPr="00C6052E" w:rsidRDefault="00EE5BB8" w:rsidP="00EE5BB8">
      <w:r w:rsidRPr="00C6052E">
        <w:t>Regular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SIMS.</w:t>
      </w:r>
    </w:p>
    <w:p w14:paraId="64F28763" w14:textId="763B2AFE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6.00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hazards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incidents</w:t>
      </w:r>
      <w:r w:rsidR="00177848" w:rsidRPr="00C6052E">
        <w:t xml:space="preserve"> </w:t>
      </w:r>
      <w:r w:rsidRPr="00C6052E">
        <w:t>per</w:t>
      </w:r>
      <w:r w:rsidR="00177848" w:rsidRPr="00C6052E">
        <w:t xml:space="preserve"> </w:t>
      </w:r>
      <w:r w:rsidRPr="00C6052E">
        <w:t>100</w:t>
      </w:r>
      <w:r w:rsidR="00177848" w:rsidRPr="00C6052E">
        <w:t xml:space="preserve"> </w:t>
      </w:r>
      <w:r w:rsidRPr="00C6052E">
        <w:t>FTE,</w:t>
      </w:r>
      <w:r w:rsidR="00177848" w:rsidRPr="00C6052E">
        <w:t xml:space="preserve"> </w:t>
      </w:r>
      <w:r w:rsidRPr="00C6052E">
        <w:t>compared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7.47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10.62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2022</w:t>
      </w:r>
      <w:r w:rsidRPr="00C6052E">
        <w:rPr>
          <w:rFonts w:ascii="VIC Light" w:hAnsi="VIC Light" w:cs="VIC Light"/>
        </w:rPr>
        <w:t>–</w:t>
      </w:r>
      <w:r w:rsidRPr="00C6052E">
        <w:t>23.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reduction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primarily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change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operational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profile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post</w:t>
      </w:r>
      <w:r w:rsidR="00177848" w:rsidRPr="00C6052E">
        <w:t xml:space="preserve"> </w:t>
      </w:r>
      <w:r w:rsidRPr="00C6052E">
        <w:t>machinery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changes.</w:t>
      </w:r>
      <w:r w:rsidR="00177848" w:rsidRPr="00C6052E">
        <w:t xml:space="preserve"> </w:t>
      </w:r>
    </w:p>
    <w:p w14:paraId="4740CBAA" w14:textId="5AC8CB8A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0.47</w:t>
      </w:r>
      <w:r w:rsidR="00177848" w:rsidRPr="00C6052E">
        <w:t xml:space="preserve"> </w:t>
      </w:r>
      <w:r w:rsidRPr="00C6052E">
        <w:t>lost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per</w:t>
      </w:r>
      <w:r w:rsidR="00177848" w:rsidRPr="00C6052E">
        <w:t xml:space="preserve"> </w:t>
      </w:r>
      <w:r w:rsidRPr="00C6052E">
        <w:t>100</w:t>
      </w:r>
      <w:r w:rsidR="00177848" w:rsidRPr="00C6052E">
        <w:t xml:space="preserve"> </w:t>
      </w:r>
      <w:r w:rsidRPr="00C6052E">
        <w:t>FTE,</w:t>
      </w:r>
      <w:r w:rsidR="00177848" w:rsidRPr="00C6052E">
        <w:t xml:space="preserve"> </w:t>
      </w:r>
      <w:r w:rsidRPr="00C6052E">
        <w:t>largely</w:t>
      </w:r>
      <w:r w:rsidR="00177848" w:rsidRPr="00C6052E">
        <w:t xml:space="preserve"> </w:t>
      </w:r>
      <w:r w:rsidRPr="00C6052E">
        <w:t>remaining</w:t>
      </w:r>
      <w:r w:rsidR="00177848" w:rsidRPr="00C6052E">
        <w:t xml:space="preserve"> </w:t>
      </w:r>
      <w:r w:rsidRPr="00C6052E">
        <w:t>comparable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0.26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0.30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2022</w:t>
      </w:r>
      <w:r w:rsidRPr="00C6052E">
        <w:rPr>
          <w:rFonts w:ascii="VIC Light" w:hAnsi="VIC Light" w:cs="VIC Light"/>
        </w:rPr>
        <w:t>–</w:t>
      </w:r>
      <w:r w:rsidRPr="00C6052E">
        <w:t>23.</w:t>
      </w:r>
    </w:p>
    <w:p w14:paraId="760D2091" w14:textId="580E084C" w:rsidR="00DB608A" w:rsidRDefault="00DB608A" w:rsidP="00DB608A">
      <w:pPr>
        <w:pStyle w:val="Heading3"/>
      </w:pPr>
      <w:r w:rsidRPr="00DB608A">
        <w:t xml:space="preserve">Injury management and </w:t>
      </w:r>
      <w:proofErr w:type="spellStart"/>
      <w:r w:rsidRPr="00DB608A">
        <w:t>WorkCover</w:t>
      </w:r>
      <w:proofErr w:type="spellEnd"/>
    </w:p>
    <w:p w14:paraId="63266003" w14:textId="6A706CDC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10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proofErr w:type="spellStart"/>
      <w:r w:rsidRPr="00C6052E">
        <w:t>WorkCover</w:t>
      </w:r>
      <w:proofErr w:type="spellEnd"/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employees.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claims,</w:t>
      </w:r>
      <w:r w:rsidR="00177848" w:rsidRPr="00C6052E">
        <w:t xml:space="preserve"> </w:t>
      </w:r>
      <w:r w:rsidRPr="00C6052E">
        <w:t>3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mental</w:t>
      </w:r>
      <w:r w:rsidR="00177848" w:rsidRPr="00C6052E">
        <w:t xml:space="preserve"> </w:t>
      </w:r>
      <w:r w:rsidRPr="00C6052E">
        <w:t>injury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7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physical</w:t>
      </w:r>
      <w:r w:rsidR="00177848" w:rsidRPr="00C6052E">
        <w:t xml:space="preserve"> </w:t>
      </w:r>
      <w:r w:rsidRPr="00C6052E">
        <w:t>injuries.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10</w:t>
      </w:r>
      <w:r w:rsidR="00177848" w:rsidRPr="00C6052E">
        <w:t xml:space="preserve"> </w:t>
      </w:r>
      <w:r w:rsidRPr="00C6052E">
        <w:t>claims,</w:t>
      </w:r>
      <w:r w:rsidR="00177848" w:rsidRPr="00C6052E">
        <w:t xml:space="preserve"> </w:t>
      </w:r>
      <w:r w:rsidRPr="00C6052E">
        <w:t>8</w:t>
      </w:r>
      <w:r w:rsidR="00177848" w:rsidRPr="00C6052E">
        <w:t xml:space="preserve"> </w:t>
      </w:r>
      <w:r w:rsidRPr="00C6052E">
        <w:t>resulted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lost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work.</w:t>
      </w:r>
      <w:r w:rsidR="00177848" w:rsidRPr="00C6052E">
        <w:t xml:space="preserve"> </w:t>
      </w:r>
      <w:r w:rsidRPr="00C6052E">
        <w:t>Most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claim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returned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some</w:t>
      </w:r>
      <w:r w:rsidR="00177848" w:rsidRPr="00C6052E">
        <w:t xml:space="preserve"> </w:t>
      </w:r>
      <w:r w:rsidRPr="00C6052E">
        <w:t>capacity.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return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continuing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receive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return-to-work</w:t>
      </w:r>
      <w:r w:rsidR="00177848" w:rsidRPr="00C6052E">
        <w:t xml:space="preserve"> </w:t>
      </w:r>
      <w:r w:rsidRPr="00C6052E">
        <w:t>plan.</w:t>
      </w:r>
    </w:p>
    <w:p w14:paraId="523E4F3F" w14:textId="7DE02DD9" w:rsidR="00EE5BB8" w:rsidRPr="00C6052E" w:rsidRDefault="00EE5BB8" w:rsidP="00EE5BB8">
      <w:r w:rsidRPr="00C6052E">
        <w:t>This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average</w:t>
      </w:r>
      <w:r w:rsidR="00177848" w:rsidRPr="00C6052E">
        <w:t xml:space="preserve"> </w:t>
      </w:r>
      <w:r w:rsidRPr="00C6052E">
        <w:t>cost</w:t>
      </w:r>
      <w:r w:rsidR="00177848" w:rsidRPr="00C6052E">
        <w:t xml:space="preserve"> </w:t>
      </w:r>
      <w:r w:rsidRPr="00C6052E">
        <w:t>per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claim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$61,474,</w:t>
      </w:r>
      <w:r w:rsidR="00177848" w:rsidRPr="00C6052E">
        <w:t xml:space="preserve"> </w:t>
      </w:r>
      <w:r w:rsidRPr="00C6052E">
        <w:t>comparable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cost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$60,193.</w:t>
      </w:r>
      <w:r w:rsidR="00177848" w:rsidRPr="00C6052E">
        <w:t xml:space="preserve"> </w:t>
      </w:r>
    </w:p>
    <w:p w14:paraId="3B72FCE7" w14:textId="234941B9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previous</w:t>
      </w:r>
      <w:r w:rsidR="00177848" w:rsidRPr="00C6052E">
        <w:t xml:space="preserve"> </w:t>
      </w:r>
      <w:r w:rsidRPr="00C6052E">
        <w:t>machinery-of-government</w:t>
      </w:r>
      <w:r w:rsidR="00177848" w:rsidRPr="00C6052E">
        <w:t xml:space="preserve"> </w:t>
      </w:r>
      <w:r w:rsidRPr="00C6052E">
        <w:t>changes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subsequent</w:t>
      </w:r>
      <w:r w:rsidR="00177848" w:rsidRPr="00C6052E">
        <w:t xml:space="preserve"> </w:t>
      </w:r>
      <w:r w:rsidRPr="00C6052E">
        <w:t>updates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legislation,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began</w:t>
      </w:r>
      <w:r w:rsidR="00177848" w:rsidRPr="00C6052E">
        <w:t xml:space="preserve"> </w:t>
      </w:r>
      <w:r w:rsidRPr="00C6052E">
        <w:t>receiving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post-secondary</w:t>
      </w:r>
      <w:r w:rsidR="00177848" w:rsidRPr="00C6052E">
        <w:t xml:space="preserve"> </w:t>
      </w:r>
      <w:r w:rsidRPr="00C6052E">
        <w:t>students</w:t>
      </w:r>
      <w:r w:rsidR="00177848" w:rsidRPr="00C6052E">
        <w:t xml:space="preserve"> </w:t>
      </w:r>
      <w:r w:rsidRPr="00C6052E">
        <w:t>undertaking</w:t>
      </w:r>
      <w:r w:rsidR="00177848" w:rsidRPr="00C6052E">
        <w:t xml:space="preserve"> </w:t>
      </w:r>
      <w:r w:rsidRPr="00C6052E">
        <w:t>practical</w:t>
      </w:r>
      <w:r w:rsidR="00177848" w:rsidRPr="00C6052E">
        <w:t xml:space="preserve"> </w:t>
      </w:r>
      <w:r w:rsidRPr="00C6052E">
        <w:t>placements</w:t>
      </w:r>
      <w:r w:rsidR="00177848" w:rsidRPr="00C6052E">
        <w:t xml:space="preserve"> </w:t>
      </w:r>
      <w:r w:rsidRPr="00C6052E">
        <w:t>via</w:t>
      </w:r>
      <w:r w:rsidR="00177848" w:rsidRPr="00C6052E">
        <w:t xml:space="preserve"> </w:t>
      </w:r>
      <w:r w:rsidRPr="00C6052E">
        <w:t>Registered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Organisations</w:t>
      </w:r>
      <w:r w:rsidR="00177848" w:rsidRPr="00C6052E">
        <w:t xml:space="preserve"> </w:t>
      </w:r>
      <w:r w:rsidRPr="00C6052E">
        <w:t>(RTOs).</w:t>
      </w:r>
      <w:r w:rsidR="00177848" w:rsidRPr="00C6052E">
        <w:t xml:space="preserve"> </w:t>
      </w:r>
      <w:r w:rsidRPr="00C6052E">
        <w:t>Administrative</w:t>
      </w:r>
      <w:r w:rsidR="00177848" w:rsidRPr="00C6052E">
        <w:t xml:space="preserve"> </w:t>
      </w:r>
      <w:r w:rsidRPr="00C6052E">
        <w:t>responsibility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manage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transferred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Education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(DET).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4</w:t>
      </w:r>
      <w:r w:rsidR="00177848" w:rsidRPr="00C6052E">
        <w:t xml:space="preserve"> </w:t>
      </w:r>
      <w:r w:rsidRPr="00C6052E">
        <w:t>practical</w:t>
      </w:r>
      <w:r w:rsidR="00177848" w:rsidRPr="00C6052E">
        <w:t xml:space="preserve"> </w:t>
      </w:r>
      <w:r w:rsidRPr="00C6052E">
        <w:t>placement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post-secondary</w:t>
      </w:r>
      <w:r w:rsidR="00177848" w:rsidRPr="00C6052E">
        <w:t xml:space="preserve"> </w:t>
      </w:r>
      <w:r w:rsidRPr="00C6052E">
        <w:t>students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while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considered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employees,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claim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impacted</w:t>
      </w:r>
      <w:r w:rsidR="00177848" w:rsidRPr="00C6052E">
        <w:t xml:space="preserve"> </w:t>
      </w:r>
      <w:r w:rsidRPr="00C6052E">
        <w:t>insurance</w:t>
      </w:r>
      <w:r w:rsidR="00177848" w:rsidRPr="00C6052E">
        <w:t xml:space="preserve"> </w:t>
      </w:r>
      <w:r w:rsidRPr="00C6052E">
        <w:t>premium</w:t>
      </w:r>
      <w:r w:rsidR="00177848" w:rsidRPr="00C6052E">
        <w:t xml:space="preserve"> </w:t>
      </w:r>
      <w:r w:rsidRPr="00C6052E">
        <w:t>costs.</w:t>
      </w:r>
      <w:r w:rsidR="00177848" w:rsidRPr="00C6052E">
        <w:t xml:space="preserve"> </w:t>
      </w:r>
    </w:p>
    <w:p w14:paraId="455CFBAA" w14:textId="04E63423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performance</w:t>
      </w:r>
      <w:r w:rsidR="00177848" w:rsidRPr="00C6052E">
        <w:t xml:space="preserve"> </w:t>
      </w:r>
      <w:r w:rsidRPr="00C6052E">
        <w:t>rating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19.65%</w:t>
      </w:r>
      <w:r w:rsidR="00177848" w:rsidRPr="00C6052E">
        <w:t xml:space="preserve"> </w:t>
      </w:r>
      <w:r w:rsidRPr="00C6052E">
        <w:t>better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performance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influenced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successful</w:t>
      </w:r>
      <w:r w:rsidR="00177848" w:rsidRPr="00C6052E">
        <w:t xml:space="preserve"> </w:t>
      </w:r>
      <w:r w:rsidRPr="00C6052E">
        <w:t>return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most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impacting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premium.</w:t>
      </w:r>
    </w:p>
    <w:p w14:paraId="1B2F891E" w14:textId="6A66A791" w:rsidR="00EE5BB8" w:rsidRPr="00C6052E" w:rsidRDefault="00EE5BB8" w:rsidP="00EE5BB8">
      <w:pPr>
        <w:keepLines/>
      </w:pP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effectively</w:t>
      </w:r>
      <w:r w:rsidR="00177848" w:rsidRPr="00C6052E">
        <w:t xml:space="preserve"> </w:t>
      </w:r>
      <w:r w:rsidRPr="00C6052E">
        <w:t>supported,</w:t>
      </w:r>
      <w:r w:rsidR="00177848" w:rsidRPr="00C6052E">
        <w:t xml:space="preserve"> </w:t>
      </w:r>
      <w:r w:rsidRPr="00C6052E">
        <w:t>injury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early</w:t>
      </w:r>
      <w:r w:rsidR="00177848" w:rsidRPr="00C6052E">
        <w:t xml:space="preserve"> </w:t>
      </w:r>
      <w:r w:rsidRPr="00C6052E">
        <w:t>intervention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key</w:t>
      </w:r>
      <w:r w:rsidR="00177848" w:rsidRPr="00C6052E">
        <w:t xml:space="preserve"> </w:t>
      </w:r>
      <w:r w:rsidRPr="00C6052E">
        <w:t>focus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department,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targeted</w:t>
      </w:r>
      <w:r w:rsidR="00177848" w:rsidRPr="00C6052E">
        <w:t xml:space="preserve"> </w:t>
      </w:r>
      <w:r w:rsidRPr="00C6052E">
        <w:t>wellbeing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interventions</w:t>
      </w:r>
      <w:r w:rsidR="00177848" w:rsidRPr="00C6052E">
        <w:t xml:space="preserve"> </w:t>
      </w:r>
      <w:r w:rsidRPr="00C6052E">
        <w:t>tailored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non-work-related</w:t>
      </w:r>
      <w:r w:rsidR="00177848" w:rsidRPr="00C6052E">
        <w:t xml:space="preserve"> </w:t>
      </w:r>
      <w:r w:rsidRPr="00C6052E">
        <w:t>illnesses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injuries.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Injury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team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advice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119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2024–25.</w:t>
      </w:r>
    </w:p>
    <w:p w14:paraId="28A2087E" w14:textId="0A12E883" w:rsidR="00EE5BB8" w:rsidRPr="00C6052E" w:rsidRDefault="00EE5BB8" w:rsidP="001713CE">
      <w:pPr>
        <w:pStyle w:val="TableHeading"/>
      </w:pPr>
      <w:r w:rsidRPr="00C6052E">
        <w:lastRenderedPageBreak/>
        <w:t>Table</w:t>
      </w:r>
      <w:r w:rsidR="00177848" w:rsidRPr="00C6052E">
        <w:t xml:space="preserve"> </w:t>
      </w:r>
      <w:r w:rsidRPr="00C6052E">
        <w:t>1</w:t>
      </w:r>
    </w:p>
    <w:tbl>
      <w:tblPr>
        <w:tblStyle w:val="TableGrid"/>
        <w:tblW w:w="9634" w:type="dxa"/>
        <w:tblLayout w:type="fixed"/>
        <w:tblLook w:val="0020" w:firstRow="1" w:lastRow="0" w:firstColumn="0" w:lastColumn="0" w:noHBand="0" w:noVBand="0"/>
      </w:tblPr>
      <w:tblGrid>
        <w:gridCol w:w="1838"/>
        <w:gridCol w:w="6237"/>
        <w:gridCol w:w="1559"/>
      </w:tblGrid>
      <w:tr w:rsidR="00EE5BB8" w:rsidRPr="00C6052E" w14:paraId="0723265F" w14:textId="77777777" w:rsidTr="00DB608A">
        <w:trPr>
          <w:cantSplit/>
          <w:tblHeader/>
        </w:trPr>
        <w:tc>
          <w:tcPr>
            <w:tcW w:w="1838" w:type="dxa"/>
            <w:hideMark/>
          </w:tcPr>
          <w:p w14:paraId="6B2C923A" w14:textId="77777777" w:rsidR="00EE5BB8" w:rsidRPr="00C6052E" w:rsidRDefault="00EE5BB8" w:rsidP="000F5B20">
            <w:pPr>
              <w:pStyle w:val="TableColumnHeading"/>
            </w:pPr>
            <w:bookmarkStart w:id="43" w:name="TableColumnHeadings_130"/>
            <w:bookmarkEnd w:id="43"/>
            <w:r w:rsidRPr="00C6052E">
              <w:t>Measure</w:t>
            </w:r>
          </w:p>
        </w:tc>
        <w:tc>
          <w:tcPr>
            <w:tcW w:w="6237" w:type="dxa"/>
            <w:hideMark/>
          </w:tcPr>
          <w:p w14:paraId="27F2ADB6" w14:textId="66623627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Key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Performance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Indicators</w:t>
            </w:r>
          </w:p>
        </w:tc>
        <w:tc>
          <w:tcPr>
            <w:tcW w:w="1559" w:type="dxa"/>
            <w:hideMark/>
          </w:tcPr>
          <w:p w14:paraId="23FEF5A9" w14:textId="77777777" w:rsidR="00EE5BB8" w:rsidRPr="00C6052E" w:rsidRDefault="00EE5BB8" w:rsidP="00E95FCD">
            <w:pPr>
              <w:pStyle w:val="TableColumnHeading"/>
              <w:jc w:val="right"/>
            </w:pPr>
            <w:r w:rsidRPr="00C6052E">
              <w:rPr>
                <w:bCs/>
              </w:rPr>
              <w:t>2024–25</w:t>
            </w:r>
          </w:p>
        </w:tc>
      </w:tr>
      <w:tr w:rsidR="00EE5BB8" w:rsidRPr="00C6052E" w14:paraId="692EDBEF" w14:textId="77777777" w:rsidTr="00DB608A">
        <w:trPr>
          <w:cantSplit/>
        </w:trPr>
        <w:tc>
          <w:tcPr>
            <w:tcW w:w="1838" w:type="dxa"/>
            <w:hideMark/>
          </w:tcPr>
          <w:p w14:paraId="6A83B30C" w14:textId="77777777" w:rsidR="00EE5BB8" w:rsidRPr="00C6052E" w:rsidRDefault="00EE5BB8" w:rsidP="00DB608A">
            <w:pPr>
              <w:pStyle w:val="TableCopy"/>
              <w:keepNext/>
            </w:pPr>
            <w:r w:rsidRPr="00C6052E">
              <w:t>Incidents</w:t>
            </w:r>
          </w:p>
        </w:tc>
        <w:tc>
          <w:tcPr>
            <w:tcW w:w="6237" w:type="dxa"/>
            <w:hideMark/>
          </w:tcPr>
          <w:p w14:paraId="5978B776" w14:textId="198D48A5" w:rsidR="00EE5BB8" w:rsidRPr="00C6052E" w:rsidRDefault="00EE5BB8" w:rsidP="00DB608A">
            <w:pPr>
              <w:pStyle w:val="TableCopy"/>
              <w:keepNext/>
            </w:pPr>
            <w:r w:rsidRPr="00C6052E">
              <w:t>Number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incidents</w:t>
            </w:r>
          </w:p>
        </w:tc>
        <w:tc>
          <w:tcPr>
            <w:tcW w:w="1559" w:type="dxa"/>
            <w:hideMark/>
          </w:tcPr>
          <w:p w14:paraId="07231D7C" w14:textId="77777777" w:rsidR="00EE5BB8" w:rsidRPr="00C6052E" w:rsidRDefault="00EE5BB8" w:rsidP="00DB608A">
            <w:pPr>
              <w:pStyle w:val="TableCopy"/>
              <w:keepNext/>
              <w:jc w:val="right"/>
            </w:pPr>
            <w:r w:rsidRPr="00C6052E">
              <w:t>70</w:t>
            </w:r>
          </w:p>
        </w:tc>
      </w:tr>
      <w:tr w:rsidR="00EE5BB8" w:rsidRPr="00C6052E" w14:paraId="72EF3762" w14:textId="77777777" w:rsidTr="00DB608A">
        <w:trPr>
          <w:cantSplit/>
        </w:trPr>
        <w:tc>
          <w:tcPr>
            <w:tcW w:w="1838" w:type="dxa"/>
            <w:hideMark/>
          </w:tcPr>
          <w:p w14:paraId="45B86160" w14:textId="77777777" w:rsidR="00EE5BB8" w:rsidRPr="00C6052E" w:rsidRDefault="00EE5BB8" w:rsidP="00DB608A">
            <w:pPr>
              <w:pStyle w:val="TableCopy"/>
              <w:keepNext/>
            </w:pPr>
          </w:p>
        </w:tc>
        <w:tc>
          <w:tcPr>
            <w:tcW w:w="6237" w:type="dxa"/>
            <w:hideMark/>
          </w:tcPr>
          <w:p w14:paraId="4D7C7BE3" w14:textId="338F8406" w:rsidR="00EE5BB8" w:rsidRPr="00C6052E" w:rsidRDefault="00EE5BB8" w:rsidP="00DB608A">
            <w:pPr>
              <w:pStyle w:val="TableCopy"/>
              <w:keepNext/>
            </w:pPr>
            <w:r w:rsidRPr="00C6052E">
              <w:t>Rate</w:t>
            </w:r>
            <w:r w:rsidR="00177848" w:rsidRPr="00C6052E">
              <w:t xml:space="preserve"> </w:t>
            </w:r>
            <w:r w:rsidRPr="00C6052E">
              <w:t>per</w:t>
            </w:r>
            <w:r w:rsidR="00177848" w:rsidRPr="00C6052E">
              <w:t xml:space="preserve"> </w:t>
            </w:r>
            <w:r w:rsidRPr="00C6052E">
              <w:t>100</w:t>
            </w:r>
            <w:r w:rsidR="00177848" w:rsidRPr="00C6052E">
              <w:t xml:space="preserve"> </w:t>
            </w:r>
            <w:r w:rsidRPr="00C6052E">
              <w:t>full-time</w:t>
            </w:r>
            <w:r w:rsidR="00177848" w:rsidRPr="00C6052E">
              <w:t xml:space="preserve"> </w:t>
            </w:r>
            <w:proofErr w:type="gramStart"/>
            <w:r w:rsidRPr="00C6052E">
              <w:t>equivalent</w:t>
            </w:r>
            <w:proofErr w:type="gramEnd"/>
            <w:r w:rsidR="00177848" w:rsidRPr="00C6052E">
              <w:t xml:space="preserve"> </w:t>
            </w:r>
            <w:r w:rsidRPr="00C6052E">
              <w:t>(FTE)</w:t>
            </w:r>
          </w:p>
        </w:tc>
        <w:tc>
          <w:tcPr>
            <w:tcW w:w="1559" w:type="dxa"/>
            <w:hideMark/>
          </w:tcPr>
          <w:p w14:paraId="3BA98F67" w14:textId="77777777" w:rsidR="00EE5BB8" w:rsidRPr="00C6052E" w:rsidRDefault="00EE5BB8" w:rsidP="00DB608A">
            <w:pPr>
              <w:pStyle w:val="TableCopy"/>
              <w:keepNext/>
              <w:jc w:val="right"/>
            </w:pPr>
            <w:r w:rsidRPr="00C6052E">
              <w:t>4.07</w:t>
            </w:r>
          </w:p>
        </w:tc>
      </w:tr>
      <w:tr w:rsidR="00EE5BB8" w:rsidRPr="00C6052E" w14:paraId="4F92C97C" w14:textId="77777777" w:rsidTr="00DB608A">
        <w:trPr>
          <w:cantSplit/>
        </w:trPr>
        <w:tc>
          <w:tcPr>
            <w:tcW w:w="1838" w:type="dxa"/>
            <w:hideMark/>
          </w:tcPr>
          <w:p w14:paraId="5E2CAA0E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7284B3E0" w14:textId="4DB25975" w:rsidR="00EE5BB8" w:rsidRPr="00C6052E" w:rsidRDefault="00EE5BB8" w:rsidP="0063097D">
            <w:pPr>
              <w:pStyle w:val="TableCopy"/>
            </w:pPr>
            <w:r w:rsidRPr="00C6052E">
              <w:t>Number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incidents</w:t>
            </w:r>
            <w:r w:rsidR="00177848" w:rsidRPr="00C6052E">
              <w:t xml:space="preserve"> </w:t>
            </w:r>
            <w:r w:rsidRPr="00C6052E">
              <w:t>requiring</w:t>
            </w:r>
            <w:r w:rsidR="00177848" w:rsidRPr="00C6052E">
              <w:t xml:space="preserve"> </w:t>
            </w:r>
            <w:r w:rsidRPr="00C6052E">
              <w:t>first</w:t>
            </w:r>
            <w:r w:rsidR="00177848" w:rsidRPr="00C6052E">
              <w:t xml:space="preserve"> </w:t>
            </w:r>
            <w:r w:rsidRPr="00C6052E">
              <w:t>aid</w:t>
            </w:r>
            <w:r w:rsidR="00177848" w:rsidRPr="00C6052E">
              <w:t xml:space="preserve"> </w:t>
            </w:r>
            <w:r w:rsidRPr="00C6052E">
              <w:t>and/or</w:t>
            </w:r>
            <w:r w:rsidR="00177848" w:rsidRPr="00C6052E">
              <w:t xml:space="preserve"> </w:t>
            </w:r>
            <w:r w:rsidRPr="00C6052E">
              <w:t>further</w:t>
            </w:r>
            <w:r w:rsidR="00177848" w:rsidRPr="00C6052E">
              <w:t xml:space="preserve"> </w:t>
            </w:r>
            <w:r w:rsidRPr="00C6052E">
              <w:t>medical</w:t>
            </w:r>
            <w:r w:rsidR="00177848" w:rsidRPr="00C6052E">
              <w:t xml:space="preserve"> </w:t>
            </w:r>
            <w:r w:rsidRPr="00C6052E">
              <w:t>treatment</w:t>
            </w:r>
          </w:p>
        </w:tc>
        <w:tc>
          <w:tcPr>
            <w:tcW w:w="1559" w:type="dxa"/>
            <w:hideMark/>
          </w:tcPr>
          <w:p w14:paraId="67F57B94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12</w:t>
            </w:r>
          </w:p>
        </w:tc>
      </w:tr>
      <w:tr w:rsidR="00EE5BB8" w:rsidRPr="00C6052E" w14:paraId="4DC7C13A" w14:textId="77777777" w:rsidTr="00DB608A">
        <w:trPr>
          <w:cantSplit/>
        </w:trPr>
        <w:tc>
          <w:tcPr>
            <w:tcW w:w="1838" w:type="dxa"/>
            <w:hideMark/>
          </w:tcPr>
          <w:p w14:paraId="4D488964" w14:textId="77777777" w:rsidR="00EE5BB8" w:rsidRPr="00C6052E" w:rsidRDefault="00EE5BB8" w:rsidP="00DB608A">
            <w:pPr>
              <w:pStyle w:val="TableCopy"/>
            </w:pPr>
            <w:r w:rsidRPr="00C6052E">
              <w:t>Hazards</w:t>
            </w:r>
          </w:p>
        </w:tc>
        <w:tc>
          <w:tcPr>
            <w:tcW w:w="6237" w:type="dxa"/>
            <w:hideMark/>
          </w:tcPr>
          <w:p w14:paraId="72CB9804" w14:textId="26BCD122" w:rsidR="00EE5BB8" w:rsidRPr="00C6052E" w:rsidRDefault="00EE5BB8" w:rsidP="0063097D">
            <w:pPr>
              <w:pStyle w:val="TableCopy"/>
            </w:pPr>
            <w:r w:rsidRPr="00C6052E">
              <w:t>Number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hazards</w:t>
            </w:r>
          </w:p>
        </w:tc>
        <w:tc>
          <w:tcPr>
            <w:tcW w:w="1559" w:type="dxa"/>
            <w:hideMark/>
          </w:tcPr>
          <w:p w14:paraId="0793D7BA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33</w:t>
            </w:r>
          </w:p>
        </w:tc>
      </w:tr>
      <w:tr w:rsidR="00EE5BB8" w:rsidRPr="00C6052E" w14:paraId="7FB7AFF5" w14:textId="77777777" w:rsidTr="00DB608A">
        <w:trPr>
          <w:cantSplit/>
        </w:trPr>
        <w:tc>
          <w:tcPr>
            <w:tcW w:w="1838" w:type="dxa"/>
            <w:hideMark/>
          </w:tcPr>
          <w:p w14:paraId="034CB2EE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3078F44F" w14:textId="0E8A14DA" w:rsidR="00EE5BB8" w:rsidRPr="00C6052E" w:rsidRDefault="00EE5BB8" w:rsidP="0063097D">
            <w:pPr>
              <w:pStyle w:val="TableCopy"/>
            </w:pPr>
            <w:r w:rsidRPr="00C6052E">
              <w:t>Rate</w:t>
            </w:r>
            <w:r w:rsidR="00177848" w:rsidRPr="00C6052E">
              <w:t xml:space="preserve"> </w:t>
            </w:r>
            <w:r w:rsidRPr="00C6052E">
              <w:t>per</w:t>
            </w:r>
            <w:r w:rsidR="00177848" w:rsidRPr="00C6052E">
              <w:t xml:space="preserve"> </w:t>
            </w:r>
            <w:r w:rsidRPr="00C6052E">
              <w:t>100</w:t>
            </w:r>
            <w:r w:rsidR="00177848" w:rsidRPr="00C6052E">
              <w:t xml:space="preserve"> </w:t>
            </w:r>
            <w:r w:rsidRPr="00C6052E">
              <w:t>full-time</w:t>
            </w:r>
            <w:r w:rsidR="00177848" w:rsidRPr="00C6052E">
              <w:t xml:space="preserve"> </w:t>
            </w:r>
            <w:proofErr w:type="gramStart"/>
            <w:r w:rsidRPr="00C6052E">
              <w:t>equivalent</w:t>
            </w:r>
            <w:proofErr w:type="gramEnd"/>
            <w:r w:rsidR="00177848" w:rsidRPr="00C6052E">
              <w:t xml:space="preserve"> </w:t>
            </w:r>
            <w:r w:rsidRPr="00C6052E">
              <w:t>(FTE)</w:t>
            </w:r>
          </w:p>
        </w:tc>
        <w:tc>
          <w:tcPr>
            <w:tcW w:w="1559" w:type="dxa"/>
            <w:hideMark/>
          </w:tcPr>
          <w:p w14:paraId="2B4135BF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1.92</w:t>
            </w:r>
          </w:p>
        </w:tc>
      </w:tr>
      <w:tr w:rsidR="00EE5BB8" w:rsidRPr="00C6052E" w14:paraId="07B3D664" w14:textId="77777777" w:rsidTr="00DB608A">
        <w:trPr>
          <w:cantSplit/>
        </w:trPr>
        <w:tc>
          <w:tcPr>
            <w:tcW w:w="1838" w:type="dxa"/>
            <w:hideMark/>
          </w:tcPr>
          <w:p w14:paraId="44E64676" w14:textId="77777777" w:rsidR="00EE5BB8" w:rsidRPr="00C6052E" w:rsidRDefault="00EE5BB8" w:rsidP="00DB608A">
            <w:pPr>
              <w:pStyle w:val="TableCopy"/>
            </w:pPr>
            <w:r w:rsidRPr="00C6052E">
              <w:t>Claims</w:t>
            </w:r>
            <w:r w:rsidRPr="00C6052E">
              <w:rPr>
                <w:vertAlign w:val="superscript"/>
              </w:rPr>
              <w:t>1</w:t>
            </w:r>
          </w:p>
        </w:tc>
        <w:tc>
          <w:tcPr>
            <w:tcW w:w="6237" w:type="dxa"/>
            <w:hideMark/>
          </w:tcPr>
          <w:p w14:paraId="5129EB77" w14:textId="053B2B30" w:rsidR="00EE5BB8" w:rsidRPr="00C6052E" w:rsidRDefault="00EE5BB8" w:rsidP="0063097D">
            <w:pPr>
              <w:pStyle w:val="TableCopy"/>
            </w:pPr>
            <w:r w:rsidRPr="00C6052E">
              <w:t>Number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standard</w:t>
            </w:r>
            <w:r w:rsidR="00177848" w:rsidRPr="00C6052E">
              <w:t xml:space="preserve"> </w:t>
            </w:r>
            <w:r w:rsidRPr="00C6052E">
              <w:t>claims</w:t>
            </w:r>
            <w:r w:rsidRPr="00C6052E">
              <w:rPr>
                <w:vertAlign w:val="superscript"/>
              </w:rPr>
              <w:t>2</w:t>
            </w:r>
          </w:p>
        </w:tc>
        <w:tc>
          <w:tcPr>
            <w:tcW w:w="1559" w:type="dxa"/>
            <w:hideMark/>
          </w:tcPr>
          <w:p w14:paraId="503B22D3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10</w:t>
            </w:r>
          </w:p>
        </w:tc>
      </w:tr>
      <w:tr w:rsidR="00EE5BB8" w:rsidRPr="00C6052E" w14:paraId="7B3F98C0" w14:textId="77777777" w:rsidTr="00DB608A">
        <w:trPr>
          <w:cantSplit/>
        </w:trPr>
        <w:tc>
          <w:tcPr>
            <w:tcW w:w="1838" w:type="dxa"/>
            <w:hideMark/>
          </w:tcPr>
          <w:p w14:paraId="193476B9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0CBB5A1F" w14:textId="0E5EDBC9" w:rsidR="00EE5BB8" w:rsidRPr="00C6052E" w:rsidRDefault="00EE5BB8" w:rsidP="0063097D">
            <w:pPr>
              <w:pStyle w:val="TableCopy"/>
            </w:pPr>
            <w:r w:rsidRPr="00C6052E">
              <w:t>Rate</w:t>
            </w:r>
            <w:r w:rsidR="00177848" w:rsidRPr="00C6052E">
              <w:t xml:space="preserve"> </w:t>
            </w:r>
            <w:r w:rsidRPr="00C6052E">
              <w:t>per</w:t>
            </w:r>
            <w:r w:rsidR="00177848" w:rsidRPr="00C6052E">
              <w:t xml:space="preserve"> </w:t>
            </w:r>
            <w:r w:rsidRPr="00C6052E">
              <w:t>100</w:t>
            </w:r>
            <w:r w:rsidR="00177848" w:rsidRPr="00C6052E">
              <w:t xml:space="preserve"> </w:t>
            </w:r>
            <w:r w:rsidRPr="00C6052E">
              <w:t>FTE</w:t>
            </w:r>
          </w:p>
        </w:tc>
        <w:tc>
          <w:tcPr>
            <w:tcW w:w="1559" w:type="dxa"/>
            <w:hideMark/>
          </w:tcPr>
          <w:p w14:paraId="0A7D129C" w14:textId="77777777" w:rsidR="00EE5BB8" w:rsidRPr="00C6052E" w:rsidRDefault="00EE5BB8" w:rsidP="00E95FCD">
            <w:pPr>
              <w:pStyle w:val="TableCopy"/>
              <w:jc w:val="right"/>
            </w:pPr>
            <w:r w:rsidRPr="00C6052E" w:rsidDel="001A5229">
              <w:t>0.</w:t>
            </w:r>
            <w:r w:rsidRPr="00C6052E">
              <w:t>58</w:t>
            </w:r>
          </w:p>
        </w:tc>
      </w:tr>
      <w:tr w:rsidR="00EE5BB8" w:rsidRPr="00C6052E" w14:paraId="3EF5F6EF" w14:textId="77777777" w:rsidTr="00DB608A">
        <w:trPr>
          <w:cantSplit/>
        </w:trPr>
        <w:tc>
          <w:tcPr>
            <w:tcW w:w="1838" w:type="dxa"/>
            <w:hideMark/>
          </w:tcPr>
          <w:p w14:paraId="51D3F2CA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4B15FEBB" w14:textId="5FFFB3FA" w:rsidR="00EE5BB8" w:rsidRPr="00C6052E" w:rsidRDefault="00EE5BB8" w:rsidP="0063097D">
            <w:pPr>
              <w:pStyle w:val="TableCopy"/>
            </w:pPr>
            <w:r w:rsidRPr="00C6052E">
              <w:t>Number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lost</w:t>
            </w:r>
            <w:r w:rsidR="00177848" w:rsidRPr="00C6052E">
              <w:t xml:space="preserve"> </w:t>
            </w:r>
            <w:proofErr w:type="gramStart"/>
            <w:r w:rsidRPr="00C6052E">
              <w:t>time</w:t>
            </w:r>
            <w:proofErr w:type="gramEnd"/>
            <w:r w:rsidR="00177848" w:rsidRPr="00C6052E">
              <w:t xml:space="preserve"> </w:t>
            </w:r>
            <w:r w:rsidRPr="00C6052E">
              <w:t>claims</w:t>
            </w:r>
            <w:r w:rsidRPr="00C6052E">
              <w:rPr>
                <w:vertAlign w:val="superscript"/>
              </w:rPr>
              <w:t>3</w:t>
            </w:r>
          </w:p>
        </w:tc>
        <w:tc>
          <w:tcPr>
            <w:tcW w:w="1559" w:type="dxa"/>
            <w:hideMark/>
          </w:tcPr>
          <w:p w14:paraId="25DA337D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8</w:t>
            </w:r>
          </w:p>
        </w:tc>
      </w:tr>
      <w:tr w:rsidR="00EE5BB8" w:rsidRPr="00C6052E" w14:paraId="4FBF090F" w14:textId="77777777" w:rsidTr="00DB608A">
        <w:trPr>
          <w:cantSplit/>
        </w:trPr>
        <w:tc>
          <w:tcPr>
            <w:tcW w:w="1838" w:type="dxa"/>
            <w:hideMark/>
          </w:tcPr>
          <w:p w14:paraId="7D0F1553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46B1FD93" w14:textId="226D6F12" w:rsidR="00EE5BB8" w:rsidRPr="00C6052E" w:rsidRDefault="00EE5BB8" w:rsidP="0063097D">
            <w:pPr>
              <w:pStyle w:val="TableCopy"/>
            </w:pPr>
            <w:r w:rsidRPr="00C6052E">
              <w:t>Rate</w:t>
            </w:r>
            <w:r w:rsidR="00177848" w:rsidRPr="00C6052E">
              <w:t xml:space="preserve"> </w:t>
            </w:r>
            <w:r w:rsidRPr="00C6052E">
              <w:t>per</w:t>
            </w:r>
            <w:r w:rsidR="00177848" w:rsidRPr="00C6052E">
              <w:t xml:space="preserve"> </w:t>
            </w:r>
            <w:r w:rsidRPr="00C6052E">
              <w:t>100</w:t>
            </w:r>
            <w:r w:rsidR="00177848" w:rsidRPr="00C6052E">
              <w:t xml:space="preserve"> </w:t>
            </w:r>
            <w:r w:rsidRPr="00C6052E">
              <w:t>FTE</w:t>
            </w:r>
          </w:p>
        </w:tc>
        <w:tc>
          <w:tcPr>
            <w:tcW w:w="1559" w:type="dxa"/>
            <w:hideMark/>
          </w:tcPr>
          <w:p w14:paraId="3559C3F3" w14:textId="77777777" w:rsidR="00EE5BB8" w:rsidRPr="00C6052E" w:rsidRDefault="00EE5BB8" w:rsidP="00E95FCD">
            <w:pPr>
              <w:pStyle w:val="TableCopy"/>
              <w:jc w:val="right"/>
            </w:pPr>
            <w:r w:rsidRPr="00C6052E" w:rsidDel="001A5229">
              <w:t>0.</w:t>
            </w:r>
            <w:r w:rsidRPr="00C6052E">
              <w:t>47</w:t>
            </w:r>
          </w:p>
        </w:tc>
      </w:tr>
      <w:tr w:rsidR="00EE5BB8" w:rsidRPr="00C6052E" w14:paraId="2497C444" w14:textId="77777777" w:rsidTr="00DB608A">
        <w:trPr>
          <w:cantSplit/>
        </w:trPr>
        <w:tc>
          <w:tcPr>
            <w:tcW w:w="1838" w:type="dxa"/>
            <w:hideMark/>
          </w:tcPr>
          <w:p w14:paraId="6ECB5EBC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0AFE4DC8" w14:textId="5BA9E3B8" w:rsidR="00EE5BB8" w:rsidRPr="00C6052E" w:rsidRDefault="00EE5BB8" w:rsidP="0063097D">
            <w:pPr>
              <w:pStyle w:val="TableCopy"/>
            </w:pPr>
            <w:r w:rsidRPr="00C6052E">
              <w:t>Number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claims</w:t>
            </w:r>
            <w:r w:rsidR="00177848" w:rsidRPr="00C6052E">
              <w:t xml:space="preserve"> </w:t>
            </w:r>
            <w:r w:rsidRPr="00C6052E">
              <w:t>exceeding</w:t>
            </w:r>
            <w:r w:rsidR="00177848" w:rsidRPr="00C6052E">
              <w:t xml:space="preserve"> </w:t>
            </w:r>
            <w:r w:rsidRPr="00C6052E">
              <w:t>13</w:t>
            </w:r>
            <w:r w:rsidR="00177848" w:rsidRPr="00C6052E">
              <w:t xml:space="preserve"> </w:t>
            </w:r>
            <w:r w:rsidRPr="00C6052E">
              <w:t>weeks</w:t>
            </w:r>
            <w:r w:rsidRPr="00C6052E">
              <w:rPr>
                <w:vertAlign w:val="superscript"/>
              </w:rPr>
              <w:t>4</w:t>
            </w:r>
          </w:p>
        </w:tc>
        <w:tc>
          <w:tcPr>
            <w:tcW w:w="1559" w:type="dxa"/>
            <w:hideMark/>
          </w:tcPr>
          <w:p w14:paraId="58FAB251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1</w:t>
            </w:r>
          </w:p>
        </w:tc>
      </w:tr>
      <w:tr w:rsidR="00EE5BB8" w:rsidRPr="00C6052E" w14:paraId="7415CD03" w14:textId="77777777" w:rsidTr="00DB608A">
        <w:trPr>
          <w:cantSplit/>
        </w:trPr>
        <w:tc>
          <w:tcPr>
            <w:tcW w:w="1838" w:type="dxa"/>
            <w:hideMark/>
          </w:tcPr>
          <w:p w14:paraId="6D511B53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5B9228F3" w14:textId="4F3106F4" w:rsidR="00EE5BB8" w:rsidRPr="00C6052E" w:rsidRDefault="00EE5BB8" w:rsidP="0063097D">
            <w:pPr>
              <w:pStyle w:val="TableCopy"/>
            </w:pPr>
            <w:r w:rsidRPr="00C6052E">
              <w:t>Rate</w:t>
            </w:r>
            <w:r w:rsidR="00177848" w:rsidRPr="00C6052E">
              <w:t xml:space="preserve"> </w:t>
            </w:r>
            <w:r w:rsidRPr="00C6052E">
              <w:t>per</w:t>
            </w:r>
            <w:r w:rsidR="00177848" w:rsidRPr="00C6052E">
              <w:t xml:space="preserve"> </w:t>
            </w:r>
            <w:r w:rsidRPr="00C6052E">
              <w:t>100</w:t>
            </w:r>
            <w:r w:rsidR="00177848" w:rsidRPr="00C6052E">
              <w:t xml:space="preserve"> </w:t>
            </w:r>
            <w:r w:rsidRPr="00C6052E">
              <w:t>FTE</w:t>
            </w:r>
          </w:p>
        </w:tc>
        <w:tc>
          <w:tcPr>
            <w:tcW w:w="1559" w:type="dxa"/>
            <w:hideMark/>
          </w:tcPr>
          <w:p w14:paraId="1139DE67" w14:textId="77777777" w:rsidR="00EE5BB8" w:rsidRPr="00C6052E" w:rsidRDefault="00EE5BB8" w:rsidP="00E95FCD">
            <w:pPr>
              <w:pStyle w:val="TableCopy"/>
              <w:jc w:val="right"/>
            </w:pPr>
            <w:r w:rsidRPr="00C6052E" w:rsidDel="001A5229">
              <w:t>0.</w:t>
            </w:r>
            <w:r w:rsidRPr="00C6052E">
              <w:t>06</w:t>
            </w:r>
          </w:p>
        </w:tc>
      </w:tr>
      <w:tr w:rsidR="00EE5BB8" w:rsidRPr="00C6052E" w14:paraId="0BE623D8" w14:textId="77777777" w:rsidTr="00DB608A">
        <w:trPr>
          <w:cantSplit/>
        </w:trPr>
        <w:tc>
          <w:tcPr>
            <w:tcW w:w="1838" w:type="dxa"/>
            <w:hideMark/>
          </w:tcPr>
          <w:p w14:paraId="0366E3C1" w14:textId="77777777" w:rsidR="00EE5BB8" w:rsidRPr="00C6052E" w:rsidRDefault="00EE5BB8" w:rsidP="00DB608A">
            <w:pPr>
              <w:pStyle w:val="TableCopy"/>
            </w:pPr>
            <w:r w:rsidRPr="00C6052E">
              <w:t>Fatalities</w:t>
            </w:r>
          </w:p>
        </w:tc>
        <w:tc>
          <w:tcPr>
            <w:tcW w:w="6237" w:type="dxa"/>
            <w:hideMark/>
          </w:tcPr>
          <w:p w14:paraId="1D3C19BD" w14:textId="2CFF1E3C" w:rsidR="00EE5BB8" w:rsidRPr="00C6052E" w:rsidRDefault="00EE5BB8" w:rsidP="0063097D">
            <w:pPr>
              <w:pStyle w:val="TableCopy"/>
            </w:pPr>
            <w:r w:rsidRPr="00C6052E">
              <w:t>Fatality</w:t>
            </w:r>
            <w:r w:rsidR="00177848" w:rsidRPr="00C6052E">
              <w:t xml:space="preserve"> </w:t>
            </w:r>
            <w:r w:rsidRPr="00C6052E">
              <w:t>claims</w:t>
            </w:r>
          </w:p>
        </w:tc>
        <w:tc>
          <w:tcPr>
            <w:tcW w:w="1559" w:type="dxa"/>
            <w:hideMark/>
          </w:tcPr>
          <w:p w14:paraId="25B42B19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1AE6737B" w14:textId="77777777" w:rsidTr="00DB608A">
        <w:trPr>
          <w:cantSplit/>
        </w:trPr>
        <w:tc>
          <w:tcPr>
            <w:tcW w:w="1838" w:type="dxa"/>
            <w:hideMark/>
          </w:tcPr>
          <w:p w14:paraId="16F9CD12" w14:textId="3B5C96F6" w:rsidR="00EE5BB8" w:rsidRPr="00C6052E" w:rsidRDefault="00EE5BB8" w:rsidP="00DB608A">
            <w:pPr>
              <w:pStyle w:val="TableCopy"/>
            </w:pPr>
            <w:r w:rsidRPr="00C6052E">
              <w:t>Claims</w:t>
            </w:r>
            <w:r w:rsidR="00177848" w:rsidRPr="00C6052E">
              <w:t xml:space="preserve"> </w:t>
            </w:r>
            <w:r w:rsidRPr="00C6052E">
              <w:t>costs</w:t>
            </w:r>
            <w:r w:rsidRPr="00C6052E">
              <w:rPr>
                <w:vertAlign w:val="superscript"/>
              </w:rPr>
              <w:t>5</w:t>
            </w:r>
          </w:p>
        </w:tc>
        <w:tc>
          <w:tcPr>
            <w:tcW w:w="6237" w:type="dxa"/>
            <w:hideMark/>
          </w:tcPr>
          <w:p w14:paraId="083CD67A" w14:textId="1AA8F84B" w:rsidR="00EE5BB8" w:rsidRPr="00C6052E" w:rsidRDefault="00EE5BB8" w:rsidP="0063097D">
            <w:pPr>
              <w:pStyle w:val="TableCopy"/>
            </w:pPr>
            <w:r w:rsidRPr="00C6052E">
              <w:t>Average</w:t>
            </w:r>
            <w:r w:rsidR="00177848" w:rsidRPr="00C6052E">
              <w:t xml:space="preserve"> </w:t>
            </w:r>
            <w:r w:rsidRPr="00C6052E">
              <w:t>cost</w:t>
            </w:r>
            <w:r w:rsidR="00177848" w:rsidRPr="00C6052E">
              <w:t xml:space="preserve"> </w:t>
            </w:r>
            <w:r w:rsidRPr="00C6052E">
              <w:t>per</w:t>
            </w:r>
            <w:r w:rsidR="00177848" w:rsidRPr="00C6052E">
              <w:t xml:space="preserve"> </w:t>
            </w:r>
            <w:r w:rsidRPr="00C6052E">
              <w:t>standard</w:t>
            </w:r>
            <w:r w:rsidR="00177848" w:rsidRPr="00C6052E">
              <w:t xml:space="preserve"> </w:t>
            </w:r>
            <w:r w:rsidRPr="00C6052E">
              <w:t>claim</w:t>
            </w:r>
            <w:r w:rsidRPr="00C6052E">
              <w:rPr>
                <w:vertAlign w:val="superscript"/>
              </w:rPr>
              <w:t>6</w:t>
            </w:r>
          </w:p>
        </w:tc>
        <w:tc>
          <w:tcPr>
            <w:tcW w:w="1559" w:type="dxa"/>
            <w:hideMark/>
          </w:tcPr>
          <w:p w14:paraId="20FCBCDF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$61.474</w:t>
            </w:r>
          </w:p>
        </w:tc>
      </w:tr>
      <w:tr w:rsidR="00EE5BB8" w:rsidRPr="00C6052E" w14:paraId="2CCE7E08" w14:textId="77777777" w:rsidTr="00DB608A">
        <w:trPr>
          <w:cantSplit/>
        </w:trPr>
        <w:tc>
          <w:tcPr>
            <w:tcW w:w="1838" w:type="dxa"/>
            <w:hideMark/>
          </w:tcPr>
          <w:p w14:paraId="15E8FF91" w14:textId="70E516F9" w:rsidR="00EE5BB8" w:rsidRPr="00C6052E" w:rsidRDefault="00EE5BB8" w:rsidP="00DB608A">
            <w:pPr>
              <w:pStyle w:val="TableCopy"/>
            </w:pPr>
            <w:r w:rsidRPr="00C6052E">
              <w:t>Return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work</w:t>
            </w:r>
            <w:r w:rsidRPr="00C6052E">
              <w:rPr>
                <w:vertAlign w:val="superscript"/>
              </w:rPr>
              <w:t>7</w:t>
            </w:r>
          </w:p>
        </w:tc>
        <w:tc>
          <w:tcPr>
            <w:tcW w:w="6237" w:type="dxa"/>
            <w:hideMark/>
          </w:tcPr>
          <w:p w14:paraId="26A114E6" w14:textId="43CFD549" w:rsidR="00EE5BB8" w:rsidRPr="00C6052E" w:rsidRDefault="00EE5BB8" w:rsidP="0063097D">
            <w:pPr>
              <w:pStyle w:val="TableCopy"/>
            </w:pPr>
            <w:r w:rsidRPr="00C6052E">
              <w:t>Percentage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claims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Return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Work</w:t>
            </w:r>
            <w:r w:rsidR="00177848" w:rsidRPr="00C6052E">
              <w:t xml:space="preserve"> </w:t>
            </w:r>
            <w:r w:rsidRPr="00C6052E">
              <w:t>(RTW)</w:t>
            </w:r>
            <w:r w:rsidR="00177848" w:rsidRPr="00C6052E">
              <w:t xml:space="preserve"> </w:t>
            </w:r>
            <w:r w:rsidRPr="00C6052E">
              <w:t>plan</w:t>
            </w:r>
            <w:r w:rsidR="00177848" w:rsidRPr="00C6052E">
              <w:t xml:space="preserve"> </w:t>
            </w:r>
            <w:r w:rsidRPr="00C6052E">
              <w:t>&lt;30</w:t>
            </w:r>
            <w:r w:rsidR="00177848" w:rsidRPr="00C6052E">
              <w:t xml:space="preserve"> </w:t>
            </w:r>
            <w:r w:rsidRPr="00C6052E">
              <w:t>days</w:t>
            </w:r>
          </w:p>
        </w:tc>
        <w:tc>
          <w:tcPr>
            <w:tcW w:w="1559" w:type="dxa"/>
            <w:hideMark/>
          </w:tcPr>
          <w:p w14:paraId="0CAB9061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87.5%</w:t>
            </w:r>
          </w:p>
        </w:tc>
      </w:tr>
      <w:tr w:rsidR="00EE5BB8" w:rsidRPr="00C6052E" w14:paraId="56CDECC7" w14:textId="77777777" w:rsidTr="00DB608A">
        <w:trPr>
          <w:cantSplit/>
        </w:trPr>
        <w:tc>
          <w:tcPr>
            <w:tcW w:w="1838" w:type="dxa"/>
            <w:hideMark/>
          </w:tcPr>
          <w:p w14:paraId="08C5B381" w14:textId="1238FEDB" w:rsidR="00EE5BB8" w:rsidRPr="00C6052E" w:rsidRDefault="00EE5BB8" w:rsidP="00DB608A">
            <w:pPr>
              <w:pStyle w:val="TableCopy"/>
            </w:pP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commitment</w:t>
            </w:r>
          </w:p>
        </w:tc>
        <w:tc>
          <w:tcPr>
            <w:tcW w:w="6237" w:type="dxa"/>
            <w:hideMark/>
          </w:tcPr>
          <w:p w14:paraId="238410FD" w14:textId="35C398DE" w:rsidR="00EE5BB8" w:rsidRPr="00C6052E" w:rsidRDefault="00EE5BB8" w:rsidP="0063097D">
            <w:pPr>
              <w:pStyle w:val="TableCopy"/>
            </w:pPr>
            <w:r w:rsidRPr="00C6052E">
              <w:t>Evidence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OH&amp;S</w:t>
            </w:r>
            <w:r w:rsidR="00177848" w:rsidRPr="00C6052E">
              <w:t xml:space="preserve"> </w:t>
            </w:r>
            <w:r w:rsidRPr="00C6052E">
              <w:t>policy</w:t>
            </w:r>
            <w:r w:rsidR="00177848" w:rsidRPr="00C6052E">
              <w:t xml:space="preserve"> </w:t>
            </w:r>
            <w:r w:rsidRPr="00C6052E">
              <w:t>statement,</w:t>
            </w:r>
            <w:r w:rsidR="00177848" w:rsidRPr="00C6052E">
              <w:t xml:space="preserve"> </w:t>
            </w:r>
            <w:r w:rsidRPr="00C6052E">
              <w:t>OH&amp;S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regular</w:t>
            </w:r>
            <w:r w:rsidR="00177848" w:rsidRPr="00C6052E">
              <w:t xml:space="preserve"> </w:t>
            </w:r>
            <w:r w:rsidRPr="00C6052E">
              <w:t>reporting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senior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OH&amp;S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OH&amp;S</w:t>
            </w:r>
            <w:r w:rsidR="00177848" w:rsidRPr="00C6052E">
              <w:t xml:space="preserve"> </w:t>
            </w:r>
            <w:r w:rsidRPr="00C6052E">
              <w:t>plans</w:t>
            </w:r>
            <w:r w:rsidR="00177848" w:rsidRPr="00C6052E">
              <w:t xml:space="preserve"> </w:t>
            </w:r>
            <w:r w:rsidRPr="00C6052E">
              <w:t>(signed</w:t>
            </w:r>
            <w:r w:rsidR="00177848" w:rsidRPr="00C6052E">
              <w:t xml:space="preserve"> </w:t>
            </w:r>
            <w:r w:rsidRPr="00C6052E">
              <w:t>by</w:t>
            </w:r>
            <w:r w:rsidR="00177848" w:rsidRPr="00C6052E">
              <w:t xml:space="preserve"> </w:t>
            </w:r>
            <w:r w:rsidRPr="00C6052E">
              <w:t>CEO</w:t>
            </w:r>
            <w:r w:rsidR="00177848" w:rsidRPr="00C6052E">
              <w:t xml:space="preserve"> </w:t>
            </w:r>
            <w:r w:rsidRPr="00C6052E">
              <w:t>or</w:t>
            </w:r>
            <w:r w:rsidR="00177848" w:rsidRPr="00C6052E">
              <w:t xml:space="preserve"> </w:t>
            </w:r>
            <w:r w:rsidRPr="00C6052E">
              <w:t>equivalent)</w:t>
            </w:r>
          </w:p>
        </w:tc>
        <w:tc>
          <w:tcPr>
            <w:tcW w:w="1559" w:type="dxa"/>
            <w:hideMark/>
          </w:tcPr>
          <w:p w14:paraId="1C8C8B6F" w14:textId="77777777" w:rsidR="00EE5BB8" w:rsidRPr="00C6052E" w:rsidRDefault="00EE5BB8" w:rsidP="00E95FCD">
            <w:pPr>
              <w:pStyle w:val="TableCopy"/>
              <w:jc w:val="right"/>
              <w:rPr>
                <w:highlight w:val="yellow"/>
              </w:rPr>
            </w:pPr>
            <w:r w:rsidRPr="00C6052E">
              <w:t>Completed</w:t>
            </w:r>
          </w:p>
        </w:tc>
      </w:tr>
      <w:tr w:rsidR="00EE5BB8" w:rsidRPr="00C6052E" w14:paraId="502ABB24" w14:textId="77777777" w:rsidTr="00DB608A">
        <w:trPr>
          <w:cantSplit/>
        </w:trPr>
        <w:tc>
          <w:tcPr>
            <w:tcW w:w="1838" w:type="dxa"/>
          </w:tcPr>
          <w:p w14:paraId="350164C3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</w:tcPr>
          <w:p w14:paraId="118357D9" w14:textId="41A0CAF7" w:rsidR="00EE5BB8" w:rsidRPr="00C6052E" w:rsidRDefault="00EE5BB8" w:rsidP="0063097D">
            <w:pPr>
              <w:pStyle w:val="TableCopy"/>
            </w:pPr>
            <w:r w:rsidRPr="00C6052E">
              <w:t>Evidence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OH&amp;S</w:t>
            </w:r>
            <w:r w:rsidR="00177848" w:rsidRPr="00C6052E">
              <w:t xml:space="preserve"> </w:t>
            </w:r>
            <w:r w:rsidRPr="00C6052E">
              <w:t>criteria(s)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purchasing</w:t>
            </w:r>
            <w:r w:rsidR="00177848" w:rsidRPr="00C6052E">
              <w:t xml:space="preserve"> </w:t>
            </w:r>
            <w:r w:rsidRPr="00C6052E">
              <w:t>guidelines</w:t>
            </w:r>
            <w:r w:rsidR="00177848" w:rsidRPr="00C6052E">
              <w:t xml:space="preserve"> </w:t>
            </w:r>
            <w:r w:rsidRPr="00C6052E">
              <w:t>(including</w:t>
            </w:r>
            <w:r w:rsidR="00177848" w:rsidRPr="00C6052E">
              <w:t xml:space="preserve"> </w:t>
            </w:r>
            <w:r w:rsidRPr="00C6052E">
              <w:t>goods,</w:t>
            </w:r>
            <w:r w:rsidR="00177848" w:rsidRPr="00C6052E">
              <w:t xml:space="preserve"> </w:t>
            </w:r>
            <w:r w:rsidRPr="00C6052E">
              <w:t>services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personnel)</w:t>
            </w:r>
          </w:p>
        </w:tc>
        <w:tc>
          <w:tcPr>
            <w:tcW w:w="1559" w:type="dxa"/>
          </w:tcPr>
          <w:p w14:paraId="76CDCC7C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Completed</w:t>
            </w:r>
          </w:p>
        </w:tc>
      </w:tr>
      <w:tr w:rsidR="00EE5BB8" w:rsidRPr="00C6052E" w14:paraId="76BB20DB" w14:textId="77777777" w:rsidTr="00DB608A">
        <w:trPr>
          <w:cantSplit/>
        </w:trPr>
        <w:tc>
          <w:tcPr>
            <w:tcW w:w="1838" w:type="dxa"/>
            <w:hideMark/>
          </w:tcPr>
          <w:p w14:paraId="125A24EE" w14:textId="44FC2907" w:rsidR="00EE5BB8" w:rsidRPr="00C6052E" w:rsidRDefault="00EE5BB8" w:rsidP="00DB608A">
            <w:pPr>
              <w:pStyle w:val="TableCopy"/>
            </w:pPr>
            <w:r w:rsidRPr="00C6052E">
              <w:t>Consultation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participation</w:t>
            </w:r>
          </w:p>
        </w:tc>
        <w:tc>
          <w:tcPr>
            <w:tcW w:w="6237" w:type="dxa"/>
            <w:hideMark/>
          </w:tcPr>
          <w:p w14:paraId="27477190" w14:textId="5ED8A249" w:rsidR="00EE5BB8" w:rsidRPr="00C6052E" w:rsidRDefault="00EE5BB8" w:rsidP="0063097D">
            <w:pPr>
              <w:pStyle w:val="TableCopy"/>
            </w:pPr>
            <w:r w:rsidRPr="00C6052E">
              <w:t>Evidence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agreed</w:t>
            </w:r>
            <w:r w:rsidR="00177848" w:rsidRPr="00C6052E">
              <w:t xml:space="preserve"> </w:t>
            </w:r>
            <w:r w:rsidRPr="00C6052E">
              <w:t>structure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designated</w:t>
            </w:r>
            <w:r w:rsidR="00177848" w:rsidRPr="00C6052E">
              <w:t xml:space="preserve"> </w:t>
            </w:r>
            <w:r w:rsidRPr="00C6052E">
              <w:t>workgroups</w:t>
            </w:r>
            <w:r w:rsidR="00177848" w:rsidRPr="00C6052E">
              <w:t xml:space="preserve"> </w:t>
            </w:r>
            <w:r w:rsidRPr="00C6052E">
              <w:t>(DWGs),</w:t>
            </w:r>
            <w:r w:rsidR="00177848" w:rsidRPr="00C6052E">
              <w:t xml:space="preserve"> </w:t>
            </w:r>
            <w:r w:rsidRPr="00C6052E">
              <w:t>health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safety</w:t>
            </w:r>
            <w:r w:rsidR="00177848" w:rsidRPr="00C6052E">
              <w:t xml:space="preserve"> </w:t>
            </w:r>
            <w:r w:rsidRPr="00C6052E">
              <w:t>representatives</w:t>
            </w:r>
            <w:r w:rsidR="00177848" w:rsidRPr="00C6052E">
              <w:t xml:space="preserve"> </w:t>
            </w:r>
            <w:r w:rsidRPr="00C6052E">
              <w:t>(HSRs)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issue</w:t>
            </w:r>
            <w:r w:rsidR="00177848" w:rsidRPr="00C6052E">
              <w:t xml:space="preserve"> </w:t>
            </w:r>
            <w:r w:rsidRPr="00C6052E">
              <w:t>resolution</w:t>
            </w:r>
            <w:r w:rsidR="00177848" w:rsidRPr="00C6052E">
              <w:t xml:space="preserve"> </w:t>
            </w:r>
            <w:r w:rsidRPr="00C6052E">
              <w:t>procedures</w:t>
            </w:r>
            <w:r w:rsidR="00177848" w:rsidRPr="00C6052E">
              <w:t xml:space="preserve"> </w:t>
            </w:r>
            <w:r w:rsidRPr="00C6052E">
              <w:t>(IRPs)</w:t>
            </w:r>
          </w:p>
        </w:tc>
        <w:tc>
          <w:tcPr>
            <w:tcW w:w="1559" w:type="dxa"/>
            <w:hideMark/>
          </w:tcPr>
          <w:p w14:paraId="7ADC7681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Completed</w:t>
            </w:r>
          </w:p>
        </w:tc>
      </w:tr>
      <w:tr w:rsidR="00EE5BB8" w:rsidRPr="00C6052E" w14:paraId="06EED1CE" w14:textId="77777777" w:rsidTr="00DB608A">
        <w:trPr>
          <w:cantSplit/>
        </w:trPr>
        <w:tc>
          <w:tcPr>
            <w:tcW w:w="1838" w:type="dxa"/>
            <w:hideMark/>
          </w:tcPr>
          <w:p w14:paraId="03E86447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055BAEDF" w14:textId="3D3F6D0F" w:rsidR="00EE5BB8" w:rsidRPr="00C6052E" w:rsidRDefault="00EE5BB8" w:rsidP="0063097D">
            <w:pPr>
              <w:pStyle w:val="TableCopy"/>
            </w:pPr>
            <w:r w:rsidRPr="00C6052E">
              <w:t>Compliance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agreed</w:t>
            </w:r>
            <w:r w:rsidR="00177848" w:rsidRPr="00C6052E">
              <w:t xml:space="preserve"> </w:t>
            </w:r>
            <w:r w:rsidRPr="00C6052E">
              <w:t>structure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DWGs,</w:t>
            </w:r>
            <w:r w:rsidR="00177848" w:rsidRPr="00C6052E">
              <w:t xml:space="preserve"> </w:t>
            </w:r>
            <w:r w:rsidRPr="00C6052E">
              <w:t>HSRs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IRPs</w:t>
            </w:r>
          </w:p>
        </w:tc>
        <w:tc>
          <w:tcPr>
            <w:tcW w:w="1559" w:type="dxa"/>
            <w:hideMark/>
          </w:tcPr>
          <w:p w14:paraId="29504188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Completed</w:t>
            </w:r>
          </w:p>
        </w:tc>
      </w:tr>
      <w:tr w:rsidR="00EE5BB8" w:rsidRPr="00C6052E" w14:paraId="37ABD966" w14:textId="77777777" w:rsidTr="00DB608A">
        <w:trPr>
          <w:cantSplit/>
        </w:trPr>
        <w:tc>
          <w:tcPr>
            <w:tcW w:w="1838" w:type="dxa"/>
            <w:hideMark/>
          </w:tcPr>
          <w:p w14:paraId="12F385AF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235C46BE" w14:textId="6BE0837F" w:rsidR="00EE5BB8" w:rsidRPr="00C6052E" w:rsidRDefault="00EE5BB8" w:rsidP="0063097D">
            <w:pPr>
              <w:pStyle w:val="TableCopy"/>
            </w:pPr>
            <w:r w:rsidRPr="00C6052E">
              <w:t>Number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quarterly</w:t>
            </w:r>
            <w:r w:rsidR="00177848" w:rsidRPr="00C6052E">
              <w:t xml:space="preserve"> </w:t>
            </w:r>
            <w:r w:rsidRPr="00C6052E">
              <w:t>OHS</w:t>
            </w:r>
            <w:r w:rsidR="00177848" w:rsidRPr="00C6052E">
              <w:t xml:space="preserve"> </w:t>
            </w:r>
            <w:r w:rsidRPr="00C6052E">
              <w:t>Committee</w:t>
            </w:r>
            <w:r w:rsidR="00177848" w:rsidRPr="00C6052E">
              <w:t xml:space="preserve"> </w:t>
            </w:r>
            <w:r w:rsidRPr="00C6052E">
              <w:t>meetings</w:t>
            </w:r>
          </w:p>
        </w:tc>
        <w:tc>
          <w:tcPr>
            <w:tcW w:w="1559" w:type="dxa"/>
            <w:hideMark/>
          </w:tcPr>
          <w:p w14:paraId="2612BB65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4</w:t>
            </w:r>
          </w:p>
        </w:tc>
      </w:tr>
      <w:tr w:rsidR="00EE5BB8" w:rsidRPr="00C6052E" w14:paraId="7067B96E" w14:textId="77777777" w:rsidTr="00DB608A">
        <w:trPr>
          <w:cantSplit/>
        </w:trPr>
        <w:tc>
          <w:tcPr>
            <w:tcW w:w="1838" w:type="dxa"/>
            <w:hideMark/>
          </w:tcPr>
          <w:p w14:paraId="56BFF160" w14:textId="638F5087" w:rsidR="00EE5BB8" w:rsidRPr="00C6052E" w:rsidRDefault="00EE5BB8" w:rsidP="00DB608A">
            <w:pPr>
              <w:pStyle w:val="TableCopy"/>
            </w:pPr>
            <w:r w:rsidRPr="00C6052E">
              <w:t>Risk</w:t>
            </w:r>
            <w:r w:rsidR="00177848" w:rsidRPr="00C6052E">
              <w:t xml:space="preserve"> </w:t>
            </w:r>
            <w:r w:rsidRPr="00C6052E">
              <w:t>management</w:t>
            </w:r>
          </w:p>
        </w:tc>
        <w:tc>
          <w:tcPr>
            <w:tcW w:w="6237" w:type="dxa"/>
            <w:hideMark/>
          </w:tcPr>
          <w:p w14:paraId="1C9BC91E" w14:textId="69961109" w:rsidR="00EE5BB8" w:rsidRPr="00C6052E" w:rsidRDefault="00EE5BB8" w:rsidP="0063097D">
            <w:pPr>
              <w:pStyle w:val="TableCopy"/>
            </w:pPr>
            <w:r w:rsidRPr="00C6052E">
              <w:t>Percentage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internal</w:t>
            </w:r>
            <w:r w:rsidR="00177848" w:rsidRPr="00C6052E">
              <w:t xml:space="preserve"> </w:t>
            </w:r>
            <w:r w:rsidRPr="00C6052E">
              <w:t>audits/inspections</w:t>
            </w:r>
            <w:r w:rsidR="00177848" w:rsidRPr="00C6052E">
              <w:t xml:space="preserve"> </w:t>
            </w:r>
            <w:r w:rsidRPr="00C6052E">
              <w:t>conducted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planned</w:t>
            </w:r>
            <w:r w:rsidR="00177848" w:rsidRPr="00C6052E">
              <w:t xml:space="preserve"> </w:t>
            </w:r>
          </w:p>
        </w:tc>
        <w:tc>
          <w:tcPr>
            <w:tcW w:w="1559" w:type="dxa"/>
            <w:hideMark/>
          </w:tcPr>
          <w:p w14:paraId="1F7F4430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92%</w:t>
            </w:r>
          </w:p>
        </w:tc>
      </w:tr>
      <w:tr w:rsidR="00EE5BB8" w:rsidRPr="00C6052E" w14:paraId="525B69E1" w14:textId="77777777" w:rsidTr="00DB608A">
        <w:trPr>
          <w:cantSplit/>
        </w:trPr>
        <w:tc>
          <w:tcPr>
            <w:tcW w:w="1838" w:type="dxa"/>
            <w:hideMark/>
          </w:tcPr>
          <w:p w14:paraId="5641A28D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2F05E326" w14:textId="14105955" w:rsidR="00EE5BB8" w:rsidRPr="00C6052E" w:rsidRDefault="00EE5BB8" w:rsidP="0063097D">
            <w:pPr>
              <w:pStyle w:val="TableCopy"/>
            </w:pPr>
            <w:r w:rsidRPr="00C6052E">
              <w:t>Percentage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reported</w:t>
            </w:r>
            <w:r w:rsidR="00177848" w:rsidRPr="00C6052E">
              <w:t xml:space="preserve"> </w:t>
            </w:r>
            <w:r w:rsidRPr="00C6052E">
              <w:t>incidents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hazards</w:t>
            </w:r>
            <w:r w:rsidR="00177848" w:rsidRPr="00C6052E">
              <w:t xml:space="preserve"> </w:t>
            </w:r>
            <w:r w:rsidRPr="00C6052E">
              <w:t>investigated</w:t>
            </w:r>
            <w:r w:rsidR="00177848" w:rsidRPr="00C6052E">
              <w:t xml:space="preserve"> </w:t>
            </w:r>
          </w:p>
        </w:tc>
        <w:tc>
          <w:tcPr>
            <w:tcW w:w="1559" w:type="dxa"/>
            <w:hideMark/>
          </w:tcPr>
          <w:p w14:paraId="0FE8002D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90%</w:t>
            </w:r>
          </w:p>
        </w:tc>
      </w:tr>
      <w:tr w:rsidR="00EE5BB8" w:rsidRPr="00C6052E" w14:paraId="550EF3D8" w14:textId="77777777" w:rsidTr="00DB608A">
        <w:trPr>
          <w:cantSplit/>
        </w:trPr>
        <w:tc>
          <w:tcPr>
            <w:tcW w:w="1838" w:type="dxa"/>
            <w:hideMark/>
          </w:tcPr>
          <w:p w14:paraId="17F9CB09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64EEDA21" w14:textId="0E6E7A2D" w:rsidR="00EE5BB8" w:rsidRPr="00C6052E" w:rsidRDefault="00EE5BB8" w:rsidP="0063097D">
            <w:pPr>
              <w:pStyle w:val="TableCopy"/>
            </w:pPr>
            <w:r w:rsidRPr="00C6052E">
              <w:t>No.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Improvement</w:t>
            </w:r>
            <w:r w:rsidR="00177848" w:rsidRPr="00C6052E">
              <w:t xml:space="preserve"> </w:t>
            </w:r>
            <w:r w:rsidRPr="00C6052E">
              <w:t>Notices</w:t>
            </w:r>
            <w:r w:rsidR="00177848" w:rsidRPr="00C6052E">
              <w:t xml:space="preserve"> </w:t>
            </w:r>
            <w:r w:rsidRPr="00C6052E">
              <w:t>issued</w:t>
            </w:r>
            <w:r w:rsidR="00177848" w:rsidRPr="00C6052E">
              <w:t xml:space="preserve"> </w:t>
            </w:r>
            <w:r w:rsidRPr="00C6052E">
              <w:t>across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department</w:t>
            </w:r>
            <w:r w:rsidR="00177848" w:rsidRPr="00C6052E">
              <w:t xml:space="preserve"> </w:t>
            </w:r>
            <w:r w:rsidRPr="00C6052E">
              <w:t>by</w:t>
            </w:r>
            <w:r w:rsidR="00177848" w:rsidRPr="00C6052E">
              <w:t xml:space="preserve"> </w:t>
            </w:r>
            <w:r w:rsidRPr="00C6052E">
              <w:t>WorkSafe</w:t>
            </w:r>
            <w:r w:rsidR="00177848" w:rsidRPr="00C6052E">
              <w:t xml:space="preserve"> </w:t>
            </w:r>
            <w:r w:rsidRPr="00C6052E">
              <w:t>Inspector</w:t>
            </w:r>
          </w:p>
        </w:tc>
        <w:tc>
          <w:tcPr>
            <w:tcW w:w="1559" w:type="dxa"/>
            <w:hideMark/>
          </w:tcPr>
          <w:p w14:paraId="3A33173B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6A7B3B8D" w14:textId="77777777" w:rsidTr="00DB608A">
        <w:trPr>
          <w:cantSplit/>
        </w:trPr>
        <w:tc>
          <w:tcPr>
            <w:tcW w:w="1838" w:type="dxa"/>
            <w:hideMark/>
          </w:tcPr>
          <w:p w14:paraId="39AD9543" w14:textId="77777777" w:rsidR="00EE5BB8" w:rsidRPr="00C6052E" w:rsidRDefault="00EE5BB8" w:rsidP="00DB608A">
            <w:pPr>
              <w:pStyle w:val="TableCopy"/>
              <w:keepNext/>
            </w:pPr>
          </w:p>
        </w:tc>
        <w:tc>
          <w:tcPr>
            <w:tcW w:w="6237" w:type="dxa"/>
            <w:hideMark/>
          </w:tcPr>
          <w:p w14:paraId="5344057A" w14:textId="6293F5A7" w:rsidR="00EE5BB8" w:rsidRPr="00C6052E" w:rsidRDefault="00EE5BB8" w:rsidP="00DB608A">
            <w:pPr>
              <w:pStyle w:val="TableCopy"/>
              <w:keepNext/>
            </w:pPr>
            <w:r w:rsidRPr="00C6052E">
              <w:t>Percentage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issues</w:t>
            </w:r>
            <w:r w:rsidR="00177848" w:rsidRPr="00C6052E">
              <w:t xml:space="preserve"> </w:t>
            </w:r>
            <w:r w:rsidRPr="00C6052E">
              <w:t>identified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actioned</w:t>
            </w:r>
            <w:r w:rsidR="00177848" w:rsidRPr="00C6052E">
              <w:t xml:space="preserve"> </w:t>
            </w:r>
            <w:r w:rsidRPr="00C6052E">
              <w:t>arising</w:t>
            </w:r>
            <w:r w:rsidR="00177848" w:rsidRPr="00C6052E">
              <w:t xml:space="preserve"> </w:t>
            </w:r>
            <w:r w:rsidRPr="00C6052E">
              <w:t>from:</w:t>
            </w:r>
          </w:p>
        </w:tc>
        <w:tc>
          <w:tcPr>
            <w:tcW w:w="1559" w:type="dxa"/>
          </w:tcPr>
          <w:p w14:paraId="739306DD" w14:textId="77777777" w:rsidR="00EE5BB8" w:rsidRPr="00C6052E" w:rsidRDefault="00EE5BB8" w:rsidP="00DB608A">
            <w:pPr>
              <w:pStyle w:val="TableCopy"/>
              <w:keepNext/>
              <w:jc w:val="right"/>
            </w:pPr>
          </w:p>
        </w:tc>
      </w:tr>
      <w:tr w:rsidR="00EE5BB8" w:rsidRPr="00C6052E" w14:paraId="5A323A8F" w14:textId="77777777" w:rsidTr="00DB608A">
        <w:trPr>
          <w:cantSplit/>
        </w:trPr>
        <w:tc>
          <w:tcPr>
            <w:tcW w:w="1838" w:type="dxa"/>
            <w:hideMark/>
          </w:tcPr>
          <w:p w14:paraId="14A88663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2038489A" w14:textId="05E9B5FC" w:rsidR="00EE5BB8" w:rsidRPr="00C6052E" w:rsidRDefault="00EE5BB8" w:rsidP="002C10CE">
            <w:pPr>
              <w:pStyle w:val="TableBullet"/>
            </w:pPr>
            <w:r w:rsidRPr="00C6052E">
              <w:t>internal</w:t>
            </w:r>
            <w:r w:rsidR="00177848" w:rsidRPr="00C6052E">
              <w:t xml:space="preserve"> </w:t>
            </w:r>
            <w:r w:rsidRPr="00C6052E">
              <w:t>audits</w:t>
            </w:r>
          </w:p>
        </w:tc>
        <w:tc>
          <w:tcPr>
            <w:tcW w:w="1559" w:type="dxa"/>
            <w:hideMark/>
          </w:tcPr>
          <w:p w14:paraId="2A45FE1C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n/a</w:t>
            </w:r>
          </w:p>
        </w:tc>
      </w:tr>
      <w:tr w:rsidR="00EE5BB8" w:rsidRPr="00C6052E" w14:paraId="71A125A6" w14:textId="77777777" w:rsidTr="00DB608A">
        <w:trPr>
          <w:cantSplit/>
        </w:trPr>
        <w:tc>
          <w:tcPr>
            <w:tcW w:w="1838" w:type="dxa"/>
            <w:hideMark/>
          </w:tcPr>
          <w:p w14:paraId="53FD573D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3908B074" w14:textId="08253161" w:rsidR="00EE5BB8" w:rsidRPr="00C6052E" w:rsidRDefault="00EE5BB8" w:rsidP="002C10CE">
            <w:pPr>
              <w:pStyle w:val="TableBullet"/>
            </w:pPr>
            <w:r w:rsidRPr="00C6052E">
              <w:t>HSR</w:t>
            </w:r>
            <w:r w:rsidR="00177848" w:rsidRPr="00C6052E">
              <w:t xml:space="preserve"> </w:t>
            </w:r>
            <w:r w:rsidRPr="00C6052E">
              <w:t>provisional</w:t>
            </w:r>
            <w:r w:rsidR="00177848" w:rsidRPr="00C6052E">
              <w:t xml:space="preserve"> </w:t>
            </w:r>
            <w:r w:rsidRPr="00C6052E">
              <w:t>improvement</w:t>
            </w:r>
            <w:r w:rsidR="00177848" w:rsidRPr="00C6052E">
              <w:t xml:space="preserve"> </w:t>
            </w:r>
            <w:r w:rsidRPr="00C6052E">
              <w:t>notices</w:t>
            </w:r>
          </w:p>
        </w:tc>
        <w:tc>
          <w:tcPr>
            <w:tcW w:w="1559" w:type="dxa"/>
            <w:hideMark/>
          </w:tcPr>
          <w:p w14:paraId="1D661E32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100%</w:t>
            </w:r>
          </w:p>
        </w:tc>
      </w:tr>
      <w:tr w:rsidR="00EE5BB8" w:rsidRPr="00C6052E" w14:paraId="219F537C" w14:textId="77777777" w:rsidTr="00DB608A">
        <w:trPr>
          <w:cantSplit/>
        </w:trPr>
        <w:tc>
          <w:tcPr>
            <w:tcW w:w="1838" w:type="dxa"/>
            <w:hideMark/>
          </w:tcPr>
          <w:p w14:paraId="4E2E4811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608F8A44" w14:textId="67E28853" w:rsidR="00EE5BB8" w:rsidRPr="00C6052E" w:rsidRDefault="00EE5BB8" w:rsidP="002C10CE">
            <w:pPr>
              <w:pStyle w:val="TableBullet"/>
            </w:pPr>
            <w:r w:rsidRPr="00C6052E">
              <w:t>WorkSafe</w:t>
            </w:r>
            <w:r w:rsidR="00177848" w:rsidRPr="00C6052E">
              <w:t xml:space="preserve"> </w:t>
            </w:r>
            <w:r w:rsidRPr="00C6052E">
              <w:t>notices</w:t>
            </w:r>
          </w:p>
        </w:tc>
        <w:tc>
          <w:tcPr>
            <w:tcW w:w="1559" w:type="dxa"/>
            <w:hideMark/>
          </w:tcPr>
          <w:p w14:paraId="7DB84796" w14:textId="62FAB741" w:rsidR="00EE5BB8" w:rsidRPr="00C6052E" w:rsidRDefault="00EE5BB8" w:rsidP="00E95FCD">
            <w:pPr>
              <w:pStyle w:val="TableCopy"/>
              <w:jc w:val="right"/>
            </w:pPr>
            <w:r w:rsidRPr="00C6052E">
              <w:t>No</w:t>
            </w:r>
            <w:r w:rsidR="00177848" w:rsidRPr="00C6052E">
              <w:t xml:space="preserve"> </w:t>
            </w:r>
            <w:r w:rsidRPr="00C6052E">
              <w:t>WorkSafe</w:t>
            </w:r>
            <w:r w:rsidR="00177848" w:rsidRPr="00C6052E">
              <w:t xml:space="preserve"> </w:t>
            </w:r>
            <w:r w:rsidRPr="00C6052E">
              <w:t>notices</w:t>
            </w:r>
            <w:r w:rsidR="00177848" w:rsidRPr="00C6052E">
              <w:t xml:space="preserve"> </w:t>
            </w:r>
            <w:r w:rsidRPr="00C6052E">
              <w:t>issued</w:t>
            </w:r>
          </w:p>
        </w:tc>
      </w:tr>
      <w:tr w:rsidR="00EE5BB8" w:rsidRPr="00C6052E" w14:paraId="2E93AEDC" w14:textId="77777777" w:rsidTr="00DB608A">
        <w:trPr>
          <w:cantSplit/>
        </w:trPr>
        <w:tc>
          <w:tcPr>
            <w:tcW w:w="1838" w:type="dxa"/>
            <w:hideMark/>
          </w:tcPr>
          <w:p w14:paraId="7852779D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0EC3AB63" w14:textId="52517D80" w:rsidR="00EE5BB8" w:rsidRPr="00C6052E" w:rsidRDefault="00EE5BB8" w:rsidP="0063097D">
            <w:pPr>
              <w:pStyle w:val="TableCopy"/>
            </w:pPr>
            <w:r w:rsidRPr="00C6052E">
              <w:t>Percentage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HSRs</w:t>
            </w:r>
            <w:r w:rsidR="00177848" w:rsidRPr="00C6052E">
              <w:t xml:space="preserve"> </w:t>
            </w:r>
            <w:r w:rsidRPr="00C6052E">
              <w:t>trained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request:</w:t>
            </w:r>
          </w:p>
        </w:tc>
        <w:tc>
          <w:tcPr>
            <w:tcW w:w="1559" w:type="dxa"/>
          </w:tcPr>
          <w:p w14:paraId="0392B76E" w14:textId="77777777" w:rsidR="00EE5BB8" w:rsidRPr="00C6052E" w:rsidRDefault="00EE5BB8" w:rsidP="00E95FCD">
            <w:pPr>
              <w:pStyle w:val="TableCopy"/>
              <w:jc w:val="right"/>
            </w:pPr>
          </w:p>
        </w:tc>
      </w:tr>
      <w:tr w:rsidR="00EE5BB8" w:rsidRPr="00C6052E" w14:paraId="1D8726E9" w14:textId="77777777" w:rsidTr="00DB608A">
        <w:trPr>
          <w:cantSplit/>
        </w:trPr>
        <w:tc>
          <w:tcPr>
            <w:tcW w:w="1838" w:type="dxa"/>
            <w:hideMark/>
          </w:tcPr>
          <w:p w14:paraId="72A7F4BA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3064765D" w14:textId="1303B4A3" w:rsidR="00EE5BB8" w:rsidRPr="00C6052E" w:rsidRDefault="00EE5BB8" w:rsidP="002C10CE">
            <w:pPr>
              <w:pStyle w:val="TableBullet"/>
            </w:pPr>
            <w:r w:rsidRPr="00C6052E">
              <w:t>upon</w:t>
            </w:r>
            <w:r w:rsidR="00177848" w:rsidRPr="00C6052E">
              <w:t xml:space="preserve"> </w:t>
            </w:r>
            <w:r w:rsidRPr="00C6052E">
              <w:t>acceptance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role</w:t>
            </w:r>
            <w:r w:rsidR="00177848" w:rsidRPr="00C6052E">
              <w:t xml:space="preserve"> </w:t>
            </w:r>
            <w:r w:rsidRPr="00C6052E">
              <w:t>(initial</w:t>
            </w:r>
            <w:r w:rsidR="00177848" w:rsidRPr="00C6052E">
              <w:t xml:space="preserve"> </w:t>
            </w:r>
            <w:r w:rsidRPr="00C6052E">
              <w:t>training)</w:t>
            </w:r>
          </w:p>
        </w:tc>
        <w:tc>
          <w:tcPr>
            <w:tcW w:w="1559" w:type="dxa"/>
            <w:hideMark/>
          </w:tcPr>
          <w:p w14:paraId="191D8BC1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100%</w:t>
            </w:r>
          </w:p>
        </w:tc>
      </w:tr>
      <w:tr w:rsidR="00EE5BB8" w:rsidRPr="00C6052E" w14:paraId="3F106AEF" w14:textId="77777777" w:rsidTr="00DB608A">
        <w:trPr>
          <w:cantSplit/>
        </w:trPr>
        <w:tc>
          <w:tcPr>
            <w:tcW w:w="1838" w:type="dxa"/>
            <w:hideMark/>
          </w:tcPr>
          <w:p w14:paraId="64EC6A2C" w14:textId="77777777" w:rsidR="00EE5BB8" w:rsidRPr="00C6052E" w:rsidRDefault="00EE5BB8" w:rsidP="00DB608A">
            <w:pPr>
              <w:pStyle w:val="TableCopy"/>
            </w:pPr>
          </w:p>
        </w:tc>
        <w:tc>
          <w:tcPr>
            <w:tcW w:w="6237" w:type="dxa"/>
            <w:hideMark/>
          </w:tcPr>
          <w:p w14:paraId="5CB1F64B" w14:textId="3504FB85" w:rsidR="00EE5BB8" w:rsidRPr="00C6052E" w:rsidRDefault="00EE5BB8" w:rsidP="002C10CE">
            <w:pPr>
              <w:pStyle w:val="TableBullet"/>
            </w:pPr>
            <w:r w:rsidRPr="00C6052E">
              <w:t>re-training</w:t>
            </w:r>
            <w:r w:rsidR="00177848" w:rsidRPr="00C6052E">
              <w:t xml:space="preserve"> </w:t>
            </w:r>
            <w:r w:rsidRPr="00C6052E">
              <w:t>(annual</w:t>
            </w:r>
            <w:r w:rsidR="00177848" w:rsidRPr="00C6052E">
              <w:t xml:space="preserve"> </w:t>
            </w:r>
            <w:r w:rsidRPr="00C6052E">
              <w:t>refresher)</w:t>
            </w:r>
          </w:p>
        </w:tc>
        <w:tc>
          <w:tcPr>
            <w:tcW w:w="1559" w:type="dxa"/>
            <w:hideMark/>
          </w:tcPr>
          <w:p w14:paraId="3242930F" w14:textId="77777777" w:rsidR="00EE5BB8" w:rsidRPr="00C6052E" w:rsidRDefault="00EE5BB8" w:rsidP="00E95FCD">
            <w:pPr>
              <w:pStyle w:val="TableCopy"/>
              <w:jc w:val="right"/>
            </w:pPr>
            <w:r w:rsidRPr="00C6052E">
              <w:t>100%</w:t>
            </w:r>
          </w:p>
        </w:tc>
      </w:tr>
    </w:tbl>
    <w:p w14:paraId="73E32D69" w14:textId="2B69504D" w:rsidR="00EE5BB8" w:rsidRPr="00C6052E" w:rsidRDefault="00EE5BB8" w:rsidP="00EE5BB8">
      <w:pPr>
        <w:pStyle w:val="Tablenotes-numbered"/>
        <w:numPr>
          <w:ilvl w:val="0"/>
          <w:numId w:val="52"/>
        </w:numPr>
      </w:pPr>
      <w:r w:rsidRPr="00C6052E">
        <w:t>Data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DXC</w:t>
      </w:r>
      <w:r w:rsidR="00177848" w:rsidRPr="00C6052E">
        <w:t xml:space="preserve"> </w:t>
      </w:r>
      <w:r w:rsidRPr="00C6052E">
        <w:t>Claim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Services,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authorised</w:t>
      </w:r>
      <w:r w:rsidR="00177848" w:rsidRPr="00C6052E">
        <w:t xml:space="preserve"> </w:t>
      </w:r>
      <w:proofErr w:type="spellStart"/>
      <w:r w:rsidRPr="00C6052E">
        <w:t>WorkCover</w:t>
      </w:r>
      <w:proofErr w:type="spellEnd"/>
      <w:r w:rsidR="00177848" w:rsidRPr="00C6052E">
        <w:t xml:space="preserve"> </w:t>
      </w:r>
      <w:r w:rsidRPr="00C6052E">
        <w:t>agent.</w:t>
      </w:r>
      <w:r w:rsidR="00177848" w:rsidRPr="00C6052E">
        <w:t xml:space="preserve"> </w:t>
      </w:r>
      <w:r w:rsidRPr="00C6052E">
        <w:t>FTE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claim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1718,</w:t>
      </w:r>
      <w:r w:rsidR="00177848" w:rsidRPr="00C6052E">
        <w:t xml:space="preserve"> </w:t>
      </w:r>
      <w:r w:rsidRPr="00C6052E">
        <w:t>taken</w:t>
      </w:r>
      <w:r w:rsidR="00177848" w:rsidRPr="00C6052E">
        <w:t xml:space="preserve"> </w:t>
      </w:r>
      <w:proofErr w:type="gramStart"/>
      <w:r w:rsidRPr="00C6052E">
        <w:t>at</w:t>
      </w:r>
      <w:proofErr w:type="gramEnd"/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2025.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Employees,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post-secondary</w:t>
      </w:r>
      <w:r w:rsidR="00177848" w:rsidRPr="00C6052E">
        <w:t xml:space="preserve"> </w:t>
      </w:r>
      <w:r w:rsidRPr="00C6052E">
        <w:t>students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Practical</w:t>
      </w:r>
      <w:r w:rsidR="00177848" w:rsidRPr="00C6052E">
        <w:t xml:space="preserve"> </w:t>
      </w:r>
      <w:r w:rsidRPr="00C6052E">
        <w:t>Placements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excluded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the</w:t>
      </w:r>
      <w:r w:rsidR="00177848" w:rsidRPr="00C6052E">
        <w:rPr>
          <w:rFonts w:cs="Cambria"/>
        </w:rPr>
        <w:t xml:space="preserve"> </w:t>
      </w:r>
      <w:r w:rsidRPr="00C6052E">
        <w:t>data.</w:t>
      </w:r>
    </w:p>
    <w:p w14:paraId="6D520622" w14:textId="1A785AD6" w:rsidR="00EE5BB8" w:rsidRPr="00C6052E" w:rsidRDefault="00EE5BB8" w:rsidP="00EE5BB8">
      <w:pPr>
        <w:pStyle w:val="Tablenotes-numbered"/>
        <w:numPr>
          <w:ilvl w:val="0"/>
          <w:numId w:val="52"/>
        </w:numPr>
      </w:pPr>
      <w:r w:rsidRPr="00C6052E">
        <w:t>Standard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exceeded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employer</w:t>
      </w:r>
      <w:r w:rsidR="00177848" w:rsidRPr="00C6052E">
        <w:t xml:space="preserve"> </w:t>
      </w:r>
      <w:r w:rsidRPr="00C6052E">
        <w:t>excess</w:t>
      </w:r>
      <w:r w:rsidR="00177848" w:rsidRPr="00C6052E">
        <w:t xml:space="preserve"> </w:t>
      </w:r>
      <w:r w:rsidRPr="00C6052E">
        <w:t>(days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dollars)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registered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claim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open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payments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extraction.</w:t>
      </w:r>
      <w:r w:rsidR="00177848" w:rsidRPr="00C6052E">
        <w:t xml:space="preserve"> </w:t>
      </w:r>
      <w:r w:rsidRPr="00C6052E">
        <w:t>Fatality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same</w:t>
      </w:r>
      <w:r w:rsidR="00177848" w:rsidRPr="00C6052E">
        <w:t xml:space="preserve"> </w:t>
      </w:r>
      <w:r w:rsidRPr="00C6052E">
        <w:t>definition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standardised</w:t>
      </w:r>
      <w:r w:rsidR="00177848" w:rsidRPr="00C6052E">
        <w:t xml:space="preserve"> </w:t>
      </w:r>
      <w:r w:rsidRPr="00C6052E">
        <w:t>claims.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threshold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excluded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figure.</w:t>
      </w:r>
    </w:p>
    <w:p w14:paraId="7EC24341" w14:textId="130EC9B9" w:rsidR="00EE5BB8" w:rsidRPr="00C6052E" w:rsidRDefault="00EE5BB8" w:rsidP="00EE5BB8">
      <w:pPr>
        <w:pStyle w:val="Tablenotes-numbered"/>
        <w:numPr>
          <w:ilvl w:val="0"/>
          <w:numId w:val="52"/>
        </w:numPr>
      </w:pPr>
      <w:r w:rsidRPr="00C6052E">
        <w:t>A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lost</w:t>
      </w:r>
      <w:r w:rsidR="00177848" w:rsidRPr="00C6052E">
        <w:t xml:space="preserve"> </w:t>
      </w:r>
      <w:r w:rsidRPr="00C6052E">
        <w:t>claim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one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one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days</w:t>
      </w:r>
      <w:r w:rsidR="00177848" w:rsidRPr="00C6052E">
        <w:t xml:space="preserve"> </w:t>
      </w:r>
      <w:r w:rsidRPr="00C6052E">
        <w:t>compensated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proofErr w:type="spellStart"/>
      <w:r w:rsidRPr="00C6052E">
        <w:t>WorkCover</w:t>
      </w:r>
      <w:proofErr w:type="spellEnd"/>
      <w:r w:rsidR="00177848" w:rsidRPr="00C6052E">
        <w:t xml:space="preserve"> </w:t>
      </w:r>
      <w:r w:rsidRPr="00C6052E">
        <w:t>Authority</w:t>
      </w:r>
      <w:r w:rsidR="00177848" w:rsidRPr="00C6052E">
        <w:t xml:space="preserve"> </w:t>
      </w:r>
      <w:r w:rsidRPr="00C6052E">
        <w:t>(VWA)</w:t>
      </w:r>
      <w:r w:rsidR="00177848" w:rsidRPr="00C6052E">
        <w:t xml:space="preserve"> </w:t>
      </w:r>
      <w:r w:rsidRPr="00C6052E">
        <w:t>Insurer</w:t>
      </w:r>
      <w:r w:rsidR="00177848" w:rsidRPr="00C6052E">
        <w:t xml:space="preserve"> </w:t>
      </w:r>
      <w:r w:rsidRPr="00C6052E">
        <w:t>(that</w:t>
      </w:r>
      <w:r w:rsidR="00177848" w:rsidRPr="00C6052E">
        <w:t xml:space="preserve"> </w:t>
      </w:r>
      <w:r w:rsidRPr="00C6052E">
        <w:t>is:</w:t>
      </w:r>
      <w:r w:rsidR="00177848" w:rsidRPr="00C6052E">
        <w:t xml:space="preserve"> </w:t>
      </w:r>
      <w:r w:rsidRPr="00C6052E">
        <w:t>once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employer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paid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10-day</w:t>
      </w:r>
      <w:r w:rsidR="00177848" w:rsidRPr="00C6052E">
        <w:t xml:space="preserve"> </w:t>
      </w:r>
      <w:r w:rsidRPr="00C6052E">
        <w:t>excess)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extraction.</w:t>
      </w:r>
      <w:r w:rsidR="00177848" w:rsidRPr="00C6052E">
        <w:t xml:space="preserve"> </w:t>
      </w:r>
      <w:r w:rsidRPr="00C6052E">
        <w:t>Lost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subset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standardised</w:t>
      </w:r>
      <w:r w:rsidR="00177848" w:rsidRPr="00C6052E">
        <w:t xml:space="preserve"> </w:t>
      </w:r>
      <w:r w:rsidRPr="00C6052E">
        <w:t>claims.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threshold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excluded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figure.</w:t>
      </w:r>
    </w:p>
    <w:p w14:paraId="7D9B0D05" w14:textId="408EA783" w:rsidR="00EE5BB8" w:rsidRPr="00C6052E" w:rsidRDefault="00EE5BB8" w:rsidP="00EE5BB8">
      <w:pPr>
        <w:pStyle w:val="Tablenotes-numbered"/>
        <w:numPr>
          <w:ilvl w:val="0"/>
          <w:numId w:val="52"/>
        </w:numPr>
      </w:pPr>
      <w:r w:rsidRPr="00C6052E">
        <w:t>Thirteen-week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measure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exceeding</w:t>
      </w:r>
      <w:r w:rsidR="00177848" w:rsidRPr="00C6052E">
        <w:t xml:space="preserve"> </w:t>
      </w:r>
      <w:r w:rsidRPr="00C6052E">
        <w:t>65</w:t>
      </w:r>
      <w:r w:rsidR="00177848" w:rsidRPr="00C6052E">
        <w:t xml:space="preserve"> </w:t>
      </w:r>
      <w:r w:rsidRPr="00C6052E">
        <w:t>days’</w:t>
      </w:r>
      <w:r w:rsidR="00177848" w:rsidRPr="00C6052E">
        <w:t xml:space="preserve"> </w:t>
      </w:r>
      <w:r w:rsidRPr="00C6052E">
        <w:t>compensation.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measure</w:t>
      </w:r>
      <w:r w:rsidR="00177848" w:rsidRPr="00C6052E">
        <w:t xml:space="preserve"> </w:t>
      </w:r>
      <w:r w:rsidRPr="00C6052E">
        <w:t>reflects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former</w:t>
      </w:r>
      <w:r w:rsidR="00177848" w:rsidRPr="00C6052E">
        <w:t xml:space="preserve"> </w:t>
      </w:r>
      <w:r w:rsidRPr="00C6052E">
        <w:t>departments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prior</w:t>
      </w:r>
      <w:r w:rsidR="00177848" w:rsidRPr="00C6052E">
        <w:t xml:space="preserve"> </w:t>
      </w:r>
      <w:r w:rsidRPr="00C6052E">
        <w:t>6–18</w:t>
      </w:r>
      <w:r w:rsidR="00177848" w:rsidRPr="00C6052E">
        <w:t xml:space="preserve"> </w:t>
      </w:r>
      <w:r w:rsidRPr="00C6052E">
        <w:t>months</w:t>
      </w:r>
      <w:r w:rsidR="00177848" w:rsidRPr="00C6052E">
        <w:t xml:space="preserve"> </w:t>
      </w:r>
      <w:r w:rsidRPr="00C6052E">
        <w:t>(2023</w:t>
      </w:r>
      <w:r w:rsidR="00177848" w:rsidRPr="00C6052E">
        <w:t xml:space="preserve"> </w:t>
      </w:r>
      <w:r w:rsidRPr="00C6052E">
        <w:t>calendar</w:t>
      </w:r>
      <w:r w:rsidR="00177848" w:rsidRPr="00C6052E">
        <w:t xml:space="preserve"> </w:t>
      </w:r>
      <w:r w:rsidRPr="00C6052E">
        <w:t>year).</w:t>
      </w:r>
    </w:p>
    <w:p w14:paraId="404F751F" w14:textId="46C5D6D6" w:rsidR="00EE5BB8" w:rsidRPr="00C6052E" w:rsidRDefault="00EE5BB8" w:rsidP="00EE5BB8">
      <w:pPr>
        <w:pStyle w:val="Tablenotes-numbered"/>
        <w:numPr>
          <w:ilvl w:val="0"/>
          <w:numId w:val="52"/>
        </w:numPr>
      </w:pPr>
      <w:r w:rsidRPr="00C6052E">
        <w:t>Claim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consist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estimated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related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claim.</w:t>
      </w:r>
      <w:r w:rsidR="00177848" w:rsidRPr="00C6052E">
        <w:t xml:space="preserve">  </w:t>
      </w:r>
    </w:p>
    <w:p w14:paraId="434D0D4A" w14:textId="28601E7D" w:rsidR="00EE5BB8" w:rsidRPr="00C6052E" w:rsidRDefault="00EE5BB8" w:rsidP="00EE5BB8">
      <w:pPr>
        <w:pStyle w:val="Tablenotes-numbered"/>
        <w:numPr>
          <w:ilvl w:val="0"/>
          <w:numId w:val="52"/>
        </w:numPr>
      </w:pPr>
      <w:r w:rsidRPr="00C6052E">
        <w:t>Average</w:t>
      </w:r>
      <w:r w:rsidR="00177848" w:rsidRPr="00C6052E">
        <w:t xml:space="preserve"> </w:t>
      </w:r>
      <w:r w:rsidRPr="00C6052E">
        <w:t>claim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consist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proofErr w:type="spellStart"/>
      <w:r w:rsidRPr="00C6052E">
        <w:t>WorkCover</w:t>
      </w:r>
      <w:proofErr w:type="spellEnd"/>
      <w:r w:rsidR="00177848" w:rsidRPr="00C6052E">
        <w:t xml:space="preserve"> </w:t>
      </w:r>
      <w:r w:rsidRPr="00C6052E">
        <w:t>Agent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former</w:t>
      </w:r>
      <w:r w:rsidR="00177848" w:rsidRPr="00C6052E">
        <w:t xml:space="preserve"> </w:t>
      </w:r>
      <w:r w:rsidRPr="00C6052E">
        <w:t>departments,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succession</w:t>
      </w:r>
      <w:r w:rsidR="00177848" w:rsidRPr="00C6052E">
        <w:t xml:space="preserve"> </w:t>
      </w:r>
      <w:r w:rsidRPr="00C6052E">
        <w:t>applies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between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January</w:t>
      </w:r>
      <w:r w:rsidR="00177848" w:rsidRPr="00C6052E">
        <w:t xml:space="preserve"> </w:t>
      </w:r>
      <w:r w:rsidRPr="00C6052E">
        <w:t>2022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31</w:t>
      </w:r>
      <w:r w:rsidR="00177848" w:rsidRPr="00C6052E">
        <w:t xml:space="preserve"> </w:t>
      </w:r>
      <w:r w:rsidRPr="00C6052E">
        <w:t>December</w:t>
      </w:r>
      <w:r w:rsidR="00177848" w:rsidRPr="00C6052E">
        <w:t xml:space="preserve"> </w:t>
      </w:r>
      <w:r w:rsidRPr="00C6052E">
        <w:t>2024</w:t>
      </w:r>
      <w:r w:rsidR="00177848" w:rsidRPr="00C6052E">
        <w:t xml:space="preserve"> </w:t>
      </w:r>
      <w:r w:rsidRPr="00C6052E">
        <w:t>(claims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impact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proofErr w:type="spellStart"/>
      <w:r w:rsidRPr="00C6052E">
        <w:t>WorkCover</w:t>
      </w:r>
      <w:proofErr w:type="spellEnd"/>
      <w:r w:rsidR="00177848" w:rsidRPr="00C6052E">
        <w:t xml:space="preserve"> </w:t>
      </w:r>
      <w:r w:rsidRPr="00C6052E">
        <w:t>Premium),</w:t>
      </w:r>
      <w:r w:rsidR="00177848" w:rsidRPr="00C6052E">
        <w:t xml:space="preserve"> </w:t>
      </w:r>
      <w:r w:rsidRPr="00C6052E">
        <w:t>calculated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2025.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average</w:t>
      </w:r>
      <w:r w:rsidR="00177848" w:rsidRPr="00C6052E">
        <w:t xml:space="preserve"> </w:t>
      </w:r>
      <w:r w:rsidRPr="00C6052E">
        <w:t>claim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do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necessarily</w:t>
      </w:r>
      <w:r w:rsidR="00177848" w:rsidRPr="00C6052E">
        <w:t xml:space="preserve"> </w:t>
      </w:r>
      <w:r w:rsidRPr="00C6052E">
        <w:t>translate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higher</w:t>
      </w:r>
      <w:r w:rsidR="00177848" w:rsidRPr="00C6052E">
        <w:t xml:space="preserve"> </w:t>
      </w:r>
      <w:r w:rsidRPr="00C6052E">
        <w:t>premium</w:t>
      </w:r>
      <w:r w:rsidR="00177848" w:rsidRPr="00C6052E">
        <w:t xml:space="preserve"> </w:t>
      </w:r>
      <w:r w:rsidRPr="00C6052E">
        <w:t>costs,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premium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impacted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cost</w:t>
      </w:r>
      <w:r w:rsidR="00177848" w:rsidRPr="00C6052E">
        <w:t xml:space="preserve"> </w:t>
      </w:r>
      <w:r w:rsidRPr="00C6052E">
        <w:t>rather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average.</w:t>
      </w:r>
      <w:r w:rsidR="00177848" w:rsidRPr="00C6052E">
        <w:t xml:space="preserve">  </w:t>
      </w:r>
    </w:p>
    <w:p w14:paraId="7E03A05A" w14:textId="0B5AC9C9" w:rsidR="00EE5BB8" w:rsidRPr="00C6052E" w:rsidRDefault="00EE5BB8" w:rsidP="001713CE">
      <w:pPr>
        <w:pStyle w:val="Tablenotes-numbered"/>
        <w:numPr>
          <w:ilvl w:val="0"/>
          <w:numId w:val="52"/>
        </w:numPr>
        <w:spacing w:after="240"/>
      </w:pPr>
      <w:r w:rsidRPr="00C6052E">
        <w:t>Return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measure</w:t>
      </w:r>
      <w:r w:rsidR="00177848" w:rsidRPr="00C6052E">
        <w:t xml:space="preserve"> </w:t>
      </w:r>
      <w:r w:rsidRPr="00C6052E">
        <w:t>consists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lost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claims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DJSIR.</w:t>
      </w:r>
    </w:p>
    <w:p w14:paraId="1C12CAD1" w14:textId="377A8CD5" w:rsidR="00EE5BB8" w:rsidRPr="00C6052E" w:rsidRDefault="00EE5BB8" w:rsidP="002C10CE">
      <w:pPr>
        <w:pStyle w:val="Heading3"/>
      </w:pPr>
      <w:r w:rsidRPr="00C6052E">
        <w:t>Industrial</w:t>
      </w:r>
      <w:r w:rsidR="00177848" w:rsidRPr="00C6052E">
        <w:t xml:space="preserve"> </w:t>
      </w:r>
      <w:r w:rsidRPr="00C6052E">
        <w:t>relations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lost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industrial</w:t>
      </w:r>
      <w:r w:rsidR="00177848" w:rsidRPr="00C6052E">
        <w:t xml:space="preserve"> </w:t>
      </w:r>
      <w:r w:rsidRPr="00C6052E">
        <w:t>disputes</w:t>
      </w:r>
      <w:r w:rsidR="00177848" w:rsidRPr="00C6052E">
        <w:t xml:space="preserve"> </w:t>
      </w:r>
    </w:p>
    <w:p w14:paraId="17FB6E5F" w14:textId="090CEDDB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constructive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relationship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Community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Union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committed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industrial</w:t>
      </w:r>
      <w:r w:rsidR="00177848" w:rsidRPr="00C6052E">
        <w:t xml:space="preserve"> </w:t>
      </w:r>
      <w:r w:rsidRPr="00C6052E">
        <w:t>relations</w:t>
      </w:r>
      <w:r w:rsidR="00177848" w:rsidRPr="00C6052E">
        <w:t xml:space="preserve"> </w:t>
      </w:r>
      <w:r w:rsidRPr="00C6052E">
        <w:t>approach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consultation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cooperation</w:t>
      </w:r>
      <w:r w:rsidR="00177848" w:rsidRPr="00C6052E">
        <w:t xml:space="preserve"> </w:t>
      </w:r>
      <w:r w:rsidRPr="00C6052E">
        <w:t>between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department,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industrial</w:t>
      </w:r>
      <w:r w:rsidR="00177848" w:rsidRPr="00C6052E">
        <w:t xml:space="preserve"> </w:t>
      </w:r>
      <w:r w:rsidRPr="00C6052E">
        <w:t>representatives.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year,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recorded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lost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industrial</w:t>
      </w:r>
      <w:r w:rsidR="00177848" w:rsidRPr="00C6052E">
        <w:t xml:space="preserve"> </w:t>
      </w:r>
      <w:r w:rsidRPr="00C6052E">
        <w:t>disputes.</w:t>
      </w:r>
    </w:p>
    <w:p w14:paraId="23C60011" w14:textId="651E36F8" w:rsidR="00EE5BB8" w:rsidRPr="00C6052E" w:rsidRDefault="00EE5BB8" w:rsidP="002C10CE">
      <w:pPr>
        <w:pStyle w:val="Heading3"/>
      </w:pPr>
      <w:bookmarkStart w:id="44" w:name="_Ref210207015"/>
      <w:r w:rsidRPr="00C6052E">
        <w:t>Compliance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2C10CE">
        <w:rPr>
          <w:i/>
          <w:iCs/>
        </w:rPr>
        <w:t>Carers</w:t>
      </w:r>
      <w:r w:rsidR="00177848" w:rsidRPr="002C10CE">
        <w:rPr>
          <w:i/>
          <w:iCs/>
        </w:rPr>
        <w:t xml:space="preserve"> </w:t>
      </w:r>
      <w:r w:rsidRPr="002C10CE">
        <w:rPr>
          <w:i/>
          <w:iCs/>
        </w:rPr>
        <w:t>Recognition</w:t>
      </w:r>
      <w:r w:rsidR="00177848" w:rsidRPr="002C10CE">
        <w:rPr>
          <w:i/>
          <w:iCs/>
        </w:rPr>
        <w:t xml:space="preserve"> </w:t>
      </w:r>
      <w:r w:rsidRPr="002C10CE">
        <w:rPr>
          <w:i/>
          <w:iCs/>
        </w:rPr>
        <w:t>Act</w:t>
      </w:r>
      <w:r w:rsidR="00177848" w:rsidRPr="002C10CE">
        <w:rPr>
          <w:i/>
          <w:iCs/>
        </w:rPr>
        <w:t xml:space="preserve"> </w:t>
      </w:r>
      <w:r w:rsidRPr="002C10CE">
        <w:rPr>
          <w:i/>
          <w:iCs/>
        </w:rPr>
        <w:t>2012</w:t>
      </w:r>
      <w:bookmarkEnd w:id="44"/>
    </w:p>
    <w:p w14:paraId="7DFD3F93" w14:textId="6CA2BE63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taken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practical</w:t>
      </w:r>
      <w:r w:rsidR="00177848" w:rsidRPr="00C6052E">
        <w:t xml:space="preserve"> </w:t>
      </w:r>
      <w:r w:rsidRPr="00C6052E">
        <w:t>measures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comply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obligations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i/>
        </w:rPr>
        <w:t>Carers</w:t>
      </w:r>
      <w:r w:rsidR="00177848" w:rsidRPr="00C6052E">
        <w:rPr>
          <w:i/>
        </w:rPr>
        <w:t xml:space="preserve"> </w:t>
      </w:r>
      <w:r w:rsidRPr="00C6052E">
        <w:rPr>
          <w:rStyle w:val="Italics"/>
        </w:rPr>
        <w:t>Recognition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2012</w:t>
      </w:r>
      <w:r w:rsidR="00177848" w:rsidRPr="00C6052E">
        <w:t xml:space="preserve"> </w:t>
      </w:r>
      <w:r w:rsidRPr="00C6052E">
        <w:t>(Vic)</w:t>
      </w:r>
      <w:r w:rsidR="00177848" w:rsidRPr="00C6052E">
        <w:t xml:space="preserve"> </w:t>
      </w:r>
      <w:r w:rsidRPr="00C6052E">
        <w:t>(the</w:t>
      </w:r>
      <w:r w:rsidR="00177848" w:rsidRPr="00C6052E">
        <w:t xml:space="preserve"> </w:t>
      </w:r>
      <w:r w:rsidRPr="00C6052E">
        <w:t>Act).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includes</w:t>
      </w:r>
      <w:r w:rsidR="00177848" w:rsidRPr="00C6052E">
        <w:t xml:space="preserve"> </w:t>
      </w:r>
      <w:r w:rsidRPr="00C6052E">
        <w:t>considering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care</w:t>
      </w:r>
      <w:r w:rsidR="00177848" w:rsidRPr="00C6052E">
        <w:t xml:space="preserve"> </w:t>
      </w:r>
      <w:r w:rsidRPr="00C6052E">
        <w:t>relationship</w:t>
      </w:r>
      <w:r w:rsidR="00177848" w:rsidRPr="00C6052E">
        <w:t xml:space="preserve"> </w:t>
      </w:r>
      <w:r w:rsidRPr="00C6052E">
        <w:t>principles</w:t>
      </w:r>
      <w:r w:rsidR="00177848" w:rsidRPr="00C6052E">
        <w:t xml:space="preserve"> </w:t>
      </w:r>
      <w:r w:rsidRPr="00C6052E">
        <w:t>set</w:t>
      </w:r>
      <w:r w:rsidR="00177848" w:rsidRPr="00C6052E">
        <w:t xml:space="preserve"> </w:t>
      </w:r>
      <w:r w:rsidRPr="00C6052E">
        <w:t>out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when</w:t>
      </w:r>
      <w:r w:rsidR="00177848" w:rsidRPr="00C6052E">
        <w:t xml:space="preserve"> </w:t>
      </w:r>
      <w:r w:rsidRPr="00C6052E">
        <w:t>setting</w:t>
      </w:r>
      <w:r w:rsidR="00177848" w:rsidRPr="00C6052E">
        <w:t xml:space="preserve"> </w:t>
      </w:r>
      <w:r w:rsidRPr="00C6052E">
        <w:t>policies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providing</w:t>
      </w:r>
      <w:r w:rsidR="00177848" w:rsidRPr="00C6052E">
        <w:t xml:space="preserve"> </w:t>
      </w:r>
      <w:r w:rsidRPr="00C6052E">
        <w:t>services.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example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continuing</w:t>
      </w:r>
      <w:r w:rsidR="00177848" w:rsidRPr="00C6052E">
        <w:t xml:space="preserve"> </w:t>
      </w:r>
      <w:r w:rsidRPr="00C6052E">
        <w:t>promotion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use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flexible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arrangements,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assists</w:t>
      </w:r>
      <w:r w:rsidR="00177848" w:rsidRPr="00C6052E">
        <w:t xml:space="preserve"> </w:t>
      </w:r>
      <w:r w:rsidRPr="00C6052E">
        <w:t>carers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meet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obligations.</w:t>
      </w:r>
    </w:p>
    <w:p w14:paraId="777CDB77" w14:textId="26FB001F" w:rsidR="00EE5BB8" w:rsidRPr="00C6052E" w:rsidRDefault="00EE5BB8" w:rsidP="002C10CE">
      <w:pPr>
        <w:pStyle w:val="Heading3"/>
      </w:pPr>
      <w:r w:rsidRPr="00C6052E">
        <w:lastRenderedPageBreak/>
        <w:t>Learning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development</w:t>
      </w:r>
    </w:p>
    <w:p w14:paraId="0BFC682F" w14:textId="159F1502" w:rsidR="00EE5BB8" w:rsidRPr="00C6052E" w:rsidRDefault="00EE5BB8" w:rsidP="002C10CE">
      <w:pPr>
        <w:keepLines/>
      </w:pPr>
      <w:r w:rsidRPr="00C6052E">
        <w:t>DJSIR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committed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high-performing</w:t>
      </w:r>
      <w:r w:rsidR="00177848" w:rsidRPr="00C6052E">
        <w:t xml:space="preserve"> </w:t>
      </w:r>
      <w:r w:rsidRPr="00C6052E">
        <w:t>organisation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investing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providing</w:t>
      </w:r>
      <w:r w:rsidR="00177848" w:rsidRPr="00C6052E">
        <w:t xml:space="preserve"> </w:t>
      </w:r>
      <w:r w:rsidRPr="00C6052E">
        <w:t>them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continually</w:t>
      </w:r>
      <w:r w:rsidR="00177848" w:rsidRPr="00C6052E">
        <w:t xml:space="preserve"> </w:t>
      </w:r>
      <w:r w:rsidRPr="00C6052E">
        <w:t>grow.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offering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increased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range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professional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programs,</w:t>
      </w:r>
      <w:r w:rsidR="00177848" w:rsidRPr="00C6052E">
        <w:t xml:space="preserve"> </w:t>
      </w:r>
      <w:r w:rsidRPr="00C6052E">
        <w:t>initiatives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resources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workshops,</w:t>
      </w:r>
      <w:r w:rsidR="00177848" w:rsidRPr="00C6052E">
        <w:t xml:space="preserve"> </w:t>
      </w:r>
      <w:r w:rsidRPr="00C6052E">
        <w:t>self-paced</w:t>
      </w:r>
      <w:r w:rsidR="00177848" w:rsidRPr="00C6052E">
        <w:t xml:space="preserve"> </w:t>
      </w:r>
      <w:r w:rsidRPr="00C6052E">
        <w:t>e-learning</w:t>
      </w:r>
      <w:r w:rsidR="00177848" w:rsidRPr="00C6052E">
        <w:t xml:space="preserve"> </w:t>
      </w:r>
      <w:r w:rsidRPr="00C6052E">
        <w:t>modules</w:t>
      </w:r>
      <w:r w:rsidR="00177848" w:rsidRPr="00C6052E">
        <w:t xml:space="preserve"> </w:t>
      </w:r>
      <w:r w:rsidRPr="00C6052E">
        <w:t>(formal</w:t>
      </w:r>
      <w:r w:rsidR="00177848" w:rsidRPr="00C6052E">
        <w:t xml:space="preserve"> </w:t>
      </w:r>
      <w:r w:rsidRPr="00C6052E">
        <w:t>learning),</w:t>
      </w:r>
      <w:r w:rsidR="00177848" w:rsidRPr="00C6052E">
        <w:t xml:space="preserve"> </w:t>
      </w:r>
      <w:r w:rsidRPr="00C6052E">
        <w:t>peer</w:t>
      </w:r>
      <w:r w:rsidR="00177848" w:rsidRPr="00C6052E">
        <w:t xml:space="preserve"> </w:t>
      </w:r>
      <w:r w:rsidRPr="00C6052E">
        <w:t>interactions</w:t>
      </w:r>
      <w:r w:rsidR="00177848" w:rsidRPr="00C6052E">
        <w:t xml:space="preserve"> </w:t>
      </w:r>
      <w:r w:rsidRPr="00C6052E">
        <w:t>(social</w:t>
      </w:r>
      <w:r w:rsidR="00177848" w:rsidRPr="00C6052E">
        <w:t xml:space="preserve"> </w:t>
      </w:r>
      <w:r w:rsidRPr="00C6052E">
        <w:t>learning)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on-the-job</w:t>
      </w:r>
      <w:r w:rsidR="00177848" w:rsidRPr="00C6052E">
        <w:t xml:space="preserve"> </w:t>
      </w:r>
      <w:r w:rsidRPr="00C6052E">
        <w:t>(experiential)</w:t>
      </w:r>
      <w:r w:rsidR="00177848" w:rsidRPr="00C6052E">
        <w:t xml:space="preserve"> </w:t>
      </w:r>
      <w:r w:rsidRPr="00C6052E">
        <w:t>learning</w:t>
      </w:r>
      <w:r w:rsidR="00177848" w:rsidRPr="00C6052E">
        <w:t xml:space="preserve"> </w:t>
      </w:r>
      <w:r w:rsidRPr="00C6052E">
        <w:t>opportunities.</w:t>
      </w:r>
    </w:p>
    <w:p w14:paraId="6D35819A" w14:textId="211E7082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learning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program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past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continued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focus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VPS</w:t>
      </w:r>
      <w:r w:rsidR="00177848" w:rsidRPr="00C6052E">
        <w:t xml:space="preserve"> </w:t>
      </w:r>
      <w:r w:rsidRPr="00C6052E">
        <w:t>capability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levels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writing,</w:t>
      </w:r>
      <w:r w:rsidR="00177848" w:rsidRPr="00C6052E">
        <w:t xml:space="preserve"> </w:t>
      </w:r>
      <w:r w:rsidRPr="00C6052E">
        <w:t>policy,</w:t>
      </w:r>
      <w:r w:rsidR="00177848" w:rsidRPr="00C6052E">
        <w:t xml:space="preserve"> </w:t>
      </w:r>
      <w:r w:rsidRPr="00C6052E">
        <w:t>performance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planning,</w:t>
      </w:r>
      <w:r w:rsidR="00177848" w:rsidRPr="00C6052E">
        <w:t xml:space="preserve"> </w:t>
      </w:r>
      <w:r w:rsidRPr="00C6052E">
        <w:t>communication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leadership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levels.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redeveloped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writing</w:t>
      </w:r>
      <w:r w:rsidR="00177848" w:rsidRPr="00C6052E">
        <w:t xml:space="preserve"> </w:t>
      </w:r>
      <w:r w:rsidRPr="00C6052E">
        <w:t>programs,</w:t>
      </w:r>
      <w:r w:rsidR="00177848" w:rsidRPr="00C6052E">
        <w:t xml:space="preserve"> </w:t>
      </w:r>
      <w:r w:rsidRPr="00C6052E">
        <w:t>expanded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Communicating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Influence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Manager</w:t>
      </w:r>
      <w:r w:rsidR="00177848" w:rsidRPr="00C6052E">
        <w:t xml:space="preserve"> </w:t>
      </w:r>
      <w:r w:rsidRPr="00C6052E">
        <w:t>Essentials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introduced</w:t>
      </w:r>
      <w:r w:rsidR="00177848" w:rsidRPr="00C6052E">
        <w:t xml:space="preserve"> </w:t>
      </w:r>
      <w:r w:rsidRPr="00C6052E">
        <w:t>7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performance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development,</w:t>
      </w:r>
      <w:r w:rsidR="00177848" w:rsidRPr="00C6052E">
        <w:t xml:space="preserve"> </w:t>
      </w:r>
      <w:r w:rsidRPr="00C6052E">
        <w:t>communicating</w:t>
      </w:r>
      <w:r w:rsidR="00177848" w:rsidRPr="00C6052E">
        <w:t xml:space="preserve"> </w:t>
      </w:r>
      <w:r w:rsidRPr="00C6052E">
        <w:t>skills,</w:t>
      </w:r>
      <w:r w:rsidR="00177848" w:rsidRPr="00C6052E">
        <w:t xml:space="preserve"> </w:t>
      </w:r>
      <w:r w:rsidRPr="00C6052E">
        <w:t>leadership</w:t>
      </w:r>
      <w:r w:rsidR="00177848" w:rsidRPr="00C6052E">
        <w:t xml:space="preserve"> </w:t>
      </w:r>
      <w:r w:rsidRPr="00C6052E">
        <w:t>development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managing</w:t>
      </w:r>
      <w:r w:rsidR="00177848" w:rsidRPr="00C6052E">
        <w:t xml:space="preserve"> </w:t>
      </w:r>
      <w:r w:rsidRPr="00C6052E">
        <w:t>change.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supported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response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PMS</w:t>
      </w:r>
      <w:r w:rsidR="00177848" w:rsidRPr="00C6052E">
        <w:t xml:space="preserve"> </w:t>
      </w:r>
      <w:r w:rsidRPr="00C6052E">
        <w:t>results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webinars,</w:t>
      </w:r>
      <w:r w:rsidR="00177848" w:rsidRPr="00C6052E">
        <w:t xml:space="preserve"> </w:t>
      </w:r>
      <w:r w:rsidRPr="00C6052E">
        <w:t>toolkits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curated</w:t>
      </w:r>
      <w:r w:rsidR="00177848" w:rsidRPr="00C6052E">
        <w:t xml:space="preserve"> </w:t>
      </w:r>
      <w:r w:rsidRPr="00C6052E">
        <w:t>LinkedIn</w:t>
      </w:r>
      <w:r w:rsidR="00177848" w:rsidRPr="00C6052E">
        <w:t xml:space="preserve"> </w:t>
      </w:r>
      <w:r w:rsidRPr="00C6052E">
        <w:t>Learning</w:t>
      </w:r>
      <w:r w:rsidR="00177848" w:rsidRPr="00C6052E">
        <w:t xml:space="preserve"> </w:t>
      </w:r>
      <w:r w:rsidRPr="00C6052E">
        <w:t>pathways.</w:t>
      </w:r>
      <w:r w:rsidR="00177848" w:rsidRPr="00C6052E">
        <w:t xml:space="preserve"> </w:t>
      </w:r>
      <w:r w:rsidRPr="00C6052E">
        <w:t>Additional</w:t>
      </w:r>
      <w:r w:rsidR="00177848" w:rsidRPr="00C6052E">
        <w:t xml:space="preserve"> </w:t>
      </w:r>
      <w:r w:rsidRPr="00C6052E">
        <w:t>bespoke</w:t>
      </w:r>
      <w:r w:rsidR="00177848" w:rsidRPr="00C6052E">
        <w:t xml:space="preserve"> </w:t>
      </w:r>
      <w:r w:rsidRPr="00C6052E">
        <w:t>team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workshops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delivered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request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different</w:t>
      </w:r>
      <w:r w:rsidR="00177848" w:rsidRPr="00C6052E">
        <w:t xml:space="preserve"> </w:t>
      </w:r>
      <w:r w:rsidRPr="00C6052E">
        <w:t>groups.</w:t>
      </w:r>
    </w:p>
    <w:p w14:paraId="38B9E96E" w14:textId="0F4AAADC" w:rsidR="00EE5BB8" w:rsidRPr="00C6052E" w:rsidRDefault="00EE5BB8" w:rsidP="00EE5BB8">
      <w:r w:rsidRPr="00C6052E">
        <w:t>During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delivered</w:t>
      </w:r>
      <w:r w:rsidR="00177848" w:rsidRPr="00C6052E">
        <w:t xml:space="preserve"> </w:t>
      </w:r>
      <w:r w:rsidRPr="00C6052E">
        <w:t>129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78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2,208</w:t>
      </w:r>
      <w:r w:rsidR="00177848" w:rsidRPr="00C6052E">
        <w:t xml:space="preserve"> </w:t>
      </w:r>
      <w:r w:rsidRPr="00C6052E">
        <w:t>participants.</w:t>
      </w:r>
    </w:p>
    <w:p w14:paraId="4F3CFDCC" w14:textId="5D022877" w:rsidR="00EE5BB8" w:rsidRPr="00C6052E" w:rsidRDefault="00EE5BB8" w:rsidP="00EE5BB8">
      <w:r w:rsidRPr="00C6052E">
        <w:t>This</w:t>
      </w:r>
      <w:r w:rsidR="00177848" w:rsidRPr="00C6052E">
        <w:t xml:space="preserve"> </w:t>
      </w:r>
      <w:r w:rsidRPr="00C6052E">
        <w:t>year,</w:t>
      </w:r>
      <w:r w:rsidR="00177848" w:rsidRPr="00C6052E">
        <w:t xml:space="preserve"> </w:t>
      </w:r>
      <w:r w:rsidRPr="00C6052E">
        <w:t>2417</w:t>
      </w:r>
      <w:r w:rsidR="00177848" w:rsidRPr="00C6052E">
        <w:t xml:space="preserve"> </w:t>
      </w:r>
      <w:r w:rsidRPr="00C6052E">
        <w:t>LinkedIn</w:t>
      </w:r>
      <w:r w:rsidR="00177848" w:rsidRPr="00C6052E">
        <w:t xml:space="preserve"> </w:t>
      </w:r>
      <w:r w:rsidRPr="00C6052E">
        <w:t>Learning</w:t>
      </w:r>
      <w:r w:rsidR="00177848" w:rsidRPr="00C6052E">
        <w:t xml:space="preserve"> </w:t>
      </w:r>
      <w:r w:rsidRPr="00C6052E">
        <w:t>courses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completed,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17,115</w:t>
      </w:r>
      <w:r w:rsidR="00177848" w:rsidRPr="00C6052E">
        <w:t xml:space="preserve"> </w:t>
      </w:r>
      <w:r w:rsidRPr="00C6052E">
        <w:t>essential</w:t>
      </w:r>
      <w:r w:rsidR="00177848" w:rsidRPr="00C6052E">
        <w:t xml:space="preserve"> </w:t>
      </w:r>
      <w:r w:rsidRPr="00C6052E">
        <w:t>training</w:t>
      </w:r>
      <w:r w:rsidR="00177848" w:rsidRPr="00C6052E">
        <w:t xml:space="preserve"> </w:t>
      </w:r>
      <w:r w:rsidRPr="00C6052E">
        <w:t>e</w:t>
      </w:r>
      <w:r w:rsidRPr="00C6052E">
        <w:noBreakHyphen/>
        <w:t>learning/training</w:t>
      </w:r>
      <w:r w:rsidR="00177848" w:rsidRPr="00C6052E">
        <w:t xml:space="preserve"> </w:t>
      </w:r>
      <w:r w:rsidRPr="00C6052E">
        <w:t>sessions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completed.</w:t>
      </w:r>
    </w:p>
    <w:p w14:paraId="71E156F8" w14:textId="75DEC108" w:rsidR="00EE5BB8" w:rsidRPr="00C6052E" w:rsidRDefault="00EE5BB8" w:rsidP="002C10CE">
      <w:pPr>
        <w:pStyle w:val="Heading3"/>
      </w:pPr>
      <w:r w:rsidRPr="00C6052E">
        <w:t>Employment</w:t>
      </w:r>
      <w:r w:rsidR="00177848" w:rsidRPr="00C6052E">
        <w:t xml:space="preserve"> </w:t>
      </w:r>
      <w:r w:rsidRPr="00C6052E">
        <w:t>Pathway</w:t>
      </w:r>
      <w:r w:rsidR="00177848" w:rsidRPr="00C6052E">
        <w:t xml:space="preserve"> </w:t>
      </w:r>
      <w:r w:rsidRPr="00C6052E">
        <w:t>Programs</w:t>
      </w:r>
    </w:p>
    <w:p w14:paraId="6CD25C74" w14:textId="34D2F944" w:rsidR="00EE5BB8" w:rsidRPr="00C6052E" w:rsidRDefault="00EE5BB8" w:rsidP="001713CE">
      <w:pPr>
        <w:pStyle w:val="Normalbeforebullets"/>
      </w:pPr>
      <w:r w:rsidRPr="00C6052E">
        <w:t>Employment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play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integral</w:t>
      </w:r>
      <w:r w:rsidR="00177848" w:rsidRPr="00C6052E">
        <w:t xml:space="preserve"> </w:t>
      </w:r>
      <w:r w:rsidRPr="00C6052E">
        <w:t>role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sustainable</w:t>
      </w:r>
      <w:r w:rsidR="00177848" w:rsidRPr="00C6052E">
        <w:t xml:space="preserve"> </w:t>
      </w:r>
      <w:r w:rsidRPr="00C6052E">
        <w:t>talent</w:t>
      </w:r>
      <w:r w:rsidR="00177848" w:rsidRPr="00C6052E">
        <w:t xml:space="preserve"> </w:t>
      </w:r>
      <w:r w:rsidRPr="00C6052E">
        <w:t>pipelines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diverse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inclusive</w:t>
      </w:r>
      <w:r w:rsidR="00177848" w:rsidRPr="00C6052E">
        <w:t xml:space="preserve"> </w:t>
      </w:r>
      <w:r w:rsidRPr="00C6052E">
        <w:t>workforce.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currently</w:t>
      </w:r>
      <w:r w:rsidR="00177848" w:rsidRPr="00C6052E">
        <w:t xml:space="preserve"> </w:t>
      </w:r>
      <w:r w:rsidRPr="00C6052E">
        <w:t>offers</w:t>
      </w:r>
      <w:r w:rsidR="00177848" w:rsidRPr="00C6052E">
        <w:t xml:space="preserve"> </w:t>
      </w:r>
      <w:r w:rsidRPr="00C6052E">
        <w:t>several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programs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diverse</w:t>
      </w:r>
      <w:r w:rsidR="00177848" w:rsidRPr="00C6052E">
        <w:t xml:space="preserve"> </w:t>
      </w:r>
      <w:r w:rsidRPr="00C6052E">
        <w:t>backgrounds.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2024–25,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included:</w:t>
      </w:r>
    </w:p>
    <w:p w14:paraId="5D31D1CA" w14:textId="424B0FC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9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12-month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Graduate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</w:p>
    <w:p w14:paraId="5B4A11C4" w14:textId="6BF0C38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Graduate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graduate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university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graduates)</w:t>
      </w:r>
    </w:p>
    <w:p w14:paraId="43986ECF" w14:textId="445653B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Youth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Scheme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(offering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young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15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opportunities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undertake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traineeship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Government)</w:t>
      </w:r>
    </w:p>
    <w:p w14:paraId="49DFD689" w14:textId="14D721F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Stepping</w:t>
      </w:r>
      <w:r w:rsidR="00177848" w:rsidRPr="00C6052E">
        <w:rPr>
          <w:lang w:val="en-AU"/>
        </w:rPr>
        <w:t xml:space="preserve"> </w:t>
      </w:r>
      <w:proofErr w:type="gramStart"/>
      <w:r w:rsidRPr="00C6052E">
        <w:rPr>
          <w:lang w:val="en-AU"/>
        </w:rPr>
        <w:t>Into</w:t>
      </w:r>
      <w:proofErr w:type="gramEnd"/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(provides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paid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practical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work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experience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university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graduates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disability)</w:t>
      </w:r>
    </w:p>
    <w:p w14:paraId="2B362FB8" w14:textId="3461FB26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participant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Jobs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Internship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Program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(focused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upskilling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mid-career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Victorians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transition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digital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careers).</w:t>
      </w:r>
    </w:p>
    <w:p w14:paraId="36D8B088" w14:textId="77777777" w:rsidR="002C10CE" w:rsidRDefault="002C10CE" w:rsidP="00EE5BB8">
      <w:pPr>
        <w:pStyle w:val="Heading1"/>
        <w:sectPr w:rsidR="002C10CE" w:rsidSect="00EE5BB8">
          <w:headerReference w:type="even" r:id="rId30"/>
          <w:headerReference w:type="default" r:id="rId31"/>
          <w:footerReference w:type="even" r:id="rId32"/>
          <w:footerReference w:type="default" r:id="rId33"/>
          <w:pgSz w:w="11907" w:h="16840" w:code="9"/>
          <w:pgMar w:top="1134" w:right="1134" w:bottom="1134" w:left="1134" w:header="567" w:footer="567" w:gutter="0"/>
          <w:cols w:space="340"/>
          <w:docGrid w:linePitch="360"/>
        </w:sectPr>
      </w:pPr>
    </w:p>
    <w:p w14:paraId="1999153F" w14:textId="26902BB8" w:rsidR="00EE5BB8" w:rsidRPr="00C6052E" w:rsidRDefault="00EE5BB8" w:rsidP="00E02B91">
      <w:pPr>
        <w:pStyle w:val="Heading3"/>
      </w:pPr>
      <w:r w:rsidRPr="00C6052E">
        <w:lastRenderedPageBreak/>
        <w:t>Annual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Tables</w:t>
      </w:r>
      <w:r w:rsidR="00177848" w:rsidRPr="00C6052E">
        <w:t xml:space="preserve"> </w:t>
      </w:r>
      <w:r w:rsidRPr="00C6052E">
        <w:t>2024–25</w:t>
      </w:r>
    </w:p>
    <w:p w14:paraId="039AD930" w14:textId="401BADA7" w:rsidR="00EE5BB8" w:rsidRPr="00C6052E" w:rsidRDefault="00EE5BB8" w:rsidP="00E02B91">
      <w:pPr>
        <w:pStyle w:val="Heading4"/>
      </w:pPr>
      <w:r w:rsidRPr="00C6052E">
        <w:t>Comparative</w:t>
      </w:r>
      <w:r w:rsidR="00177848" w:rsidRPr="00C6052E">
        <w:t xml:space="preserve"> </w:t>
      </w:r>
      <w:r w:rsidRPr="00C6052E">
        <w:t>workforce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</w:p>
    <w:p w14:paraId="668AA994" w14:textId="6D4AAA0F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tables</w:t>
      </w:r>
      <w:r w:rsidR="00177848" w:rsidRPr="00C6052E">
        <w:t xml:space="preserve"> </w:t>
      </w:r>
      <w:r w:rsidRPr="00C6052E">
        <w:t>disclose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head</w:t>
      </w:r>
      <w:r w:rsidR="00177848" w:rsidRPr="00C6052E">
        <w:t xml:space="preserve"> </w:t>
      </w:r>
      <w:r w:rsidRPr="00C6052E">
        <w:t>count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full-time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equivalent</w:t>
      </w:r>
      <w:r w:rsidR="00177848" w:rsidRPr="00C6052E">
        <w:t xml:space="preserve"> </w:t>
      </w:r>
      <w:r w:rsidRPr="00C6052E">
        <w:t>(FTE)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active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service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employed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last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pay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compared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2024.</w:t>
      </w:r>
    </w:p>
    <w:p w14:paraId="1D03610B" w14:textId="3FB3DCCF" w:rsidR="00EE5BB8" w:rsidRPr="00C6052E" w:rsidRDefault="001713CE" w:rsidP="001713CE">
      <w:pPr>
        <w:pStyle w:val="TableHeading"/>
      </w:pPr>
      <w:bookmarkStart w:id="45" w:name="_Ref210221122"/>
      <w:r w:rsidRPr="00C6052E">
        <w:t>Table</w:t>
      </w:r>
      <w:r w:rsidR="00177848" w:rsidRPr="00C6052E">
        <w:t xml:space="preserve"> </w:t>
      </w:r>
      <w:r w:rsidR="00EE5BB8" w:rsidRPr="00C6052E">
        <w:t>1: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levels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="00EE5BB8" w:rsidRPr="00C6052E">
        <w:t>2025</w:t>
      </w:r>
      <w:r w:rsidR="00177848" w:rsidRPr="00C6052E">
        <w:t xml:space="preserve"> </w:t>
      </w:r>
      <w:r w:rsidRPr="00C6052E">
        <w:t>(DJSIR)</w:t>
      </w:r>
      <w:bookmarkEnd w:id="45"/>
    </w:p>
    <w:tbl>
      <w:tblPr>
        <w:tblStyle w:val="TableGrid"/>
        <w:tblW w:w="5065" w:type="pct"/>
        <w:tblLayout w:type="fixed"/>
        <w:tblLook w:val="04E0" w:firstRow="1" w:lastRow="1" w:firstColumn="1" w:lastColumn="0" w:noHBand="0" w:noVBand="1"/>
      </w:tblPr>
      <w:tblGrid>
        <w:gridCol w:w="1527"/>
        <w:gridCol w:w="1062"/>
        <w:gridCol w:w="1062"/>
        <w:gridCol w:w="906"/>
        <w:gridCol w:w="891"/>
        <w:gridCol w:w="926"/>
        <w:gridCol w:w="1033"/>
        <w:gridCol w:w="1030"/>
        <w:gridCol w:w="885"/>
        <w:gridCol w:w="909"/>
        <w:gridCol w:w="873"/>
        <w:gridCol w:w="891"/>
        <w:gridCol w:w="885"/>
        <w:gridCol w:w="1021"/>
        <w:gridCol w:w="850"/>
      </w:tblGrid>
      <w:tr w:rsidR="00EF4E9E" w:rsidRPr="002C10CE" w14:paraId="74F23630" w14:textId="77777777" w:rsidTr="00EF4E9E">
        <w:trPr>
          <w:tblHeader/>
        </w:trPr>
        <w:tc>
          <w:tcPr>
            <w:tcW w:w="518" w:type="pct"/>
          </w:tcPr>
          <w:p w14:paraId="08FA8026" w14:textId="77777777" w:rsidR="002C10CE" w:rsidRPr="002C10CE" w:rsidRDefault="002C10CE" w:rsidP="000F5B20">
            <w:pPr>
              <w:pStyle w:val="TableColumnHeading"/>
              <w:rPr>
                <w:sz w:val="18"/>
                <w:szCs w:val="32"/>
              </w:rPr>
            </w:pPr>
            <w:bookmarkStart w:id="46" w:name="TableColumnHeadings_131"/>
            <w:bookmarkEnd w:id="46"/>
          </w:p>
        </w:tc>
        <w:tc>
          <w:tcPr>
            <w:tcW w:w="360" w:type="pct"/>
          </w:tcPr>
          <w:p w14:paraId="0D12E8CE" w14:textId="65253ABF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  <w:lang w:val="en-AU"/>
              </w:rPr>
            </w:pPr>
            <w:r w:rsidRPr="002C10CE">
              <w:rPr>
                <w:sz w:val="18"/>
                <w:szCs w:val="32"/>
                <w:lang w:val="en-AU"/>
              </w:rPr>
              <w:t>All employees</w:t>
            </w:r>
            <w:r w:rsidRPr="002C10CE">
              <w:rPr>
                <w:sz w:val="18"/>
                <w:szCs w:val="32"/>
                <w:lang w:val="en-AU"/>
              </w:rPr>
              <w:br/>
              <w:t>June 2025</w:t>
            </w:r>
            <w:r w:rsidRPr="002C10CE">
              <w:rPr>
                <w:sz w:val="18"/>
                <w:szCs w:val="32"/>
                <w:lang w:val="en-AU"/>
              </w:rPr>
              <w:br/>
              <w:t>Number (</w:t>
            </w:r>
            <w:proofErr w:type="gramStart"/>
            <w:r w:rsidRPr="002C10CE">
              <w:rPr>
                <w:sz w:val="18"/>
                <w:szCs w:val="32"/>
                <w:lang w:val="en-AU"/>
              </w:rPr>
              <w:t>head-count</w:t>
            </w:r>
            <w:proofErr w:type="gramEnd"/>
            <w:r w:rsidRPr="002C10CE">
              <w:rPr>
                <w:sz w:val="18"/>
                <w:szCs w:val="32"/>
                <w:lang w:val="en-AU"/>
              </w:rPr>
              <w:t>)</w:t>
            </w:r>
          </w:p>
        </w:tc>
        <w:tc>
          <w:tcPr>
            <w:tcW w:w="360" w:type="pct"/>
          </w:tcPr>
          <w:p w14:paraId="2979E6C0" w14:textId="6BE86C2C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  <w:lang w:val="en-AU"/>
              </w:rPr>
              <w:t>All employees</w:t>
            </w:r>
            <w:r w:rsidRPr="002C10CE">
              <w:rPr>
                <w:sz w:val="18"/>
                <w:szCs w:val="32"/>
                <w:lang w:val="en-AU"/>
              </w:rPr>
              <w:br/>
              <w:t>June 2025</w:t>
            </w:r>
            <w:r w:rsidRPr="002C10CE">
              <w:rPr>
                <w:sz w:val="18"/>
                <w:szCs w:val="32"/>
              </w:rPr>
              <w:br/>
              <w:t>FTE</w:t>
            </w:r>
          </w:p>
        </w:tc>
        <w:tc>
          <w:tcPr>
            <w:tcW w:w="307" w:type="pct"/>
          </w:tcPr>
          <w:p w14:paraId="44962B44" w14:textId="49CB193D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  <w:lang w:val="en-AU"/>
              </w:rPr>
            </w:pPr>
            <w:r w:rsidRPr="002C10CE">
              <w:rPr>
                <w:sz w:val="18"/>
                <w:szCs w:val="32"/>
              </w:rPr>
              <w:t xml:space="preserve">Ongoing </w:t>
            </w:r>
            <w:r w:rsidRPr="002C10CE">
              <w:rPr>
                <w:sz w:val="18"/>
                <w:szCs w:val="32"/>
                <w:lang w:val="en-AU"/>
              </w:rPr>
              <w:t>June 2025</w:t>
            </w:r>
            <w:r w:rsidRPr="002C10CE">
              <w:rPr>
                <w:sz w:val="18"/>
                <w:szCs w:val="32"/>
                <w:lang w:val="en-AU"/>
              </w:rPr>
              <w:br/>
              <w:t>Full-time (head- count)</w:t>
            </w:r>
          </w:p>
        </w:tc>
        <w:tc>
          <w:tcPr>
            <w:tcW w:w="302" w:type="pct"/>
          </w:tcPr>
          <w:p w14:paraId="5006AF89" w14:textId="4095428F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  <w:lang w:val="en-AU"/>
              </w:rPr>
            </w:pPr>
            <w:r w:rsidRPr="002C10CE">
              <w:rPr>
                <w:sz w:val="18"/>
                <w:szCs w:val="32"/>
              </w:rPr>
              <w:t xml:space="preserve">Ongoing </w:t>
            </w:r>
            <w:r w:rsidRPr="002C10CE">
              <w:rPr>
                <w:sz w:val="18"/>
                <w:szCs w:val="32"/>
                <w:lang w:val="en-AU"/>
              </w:rPr>
              <w:t>June 2025</w:t>
            </w:r>
            <w:r w:rsidRPr="002C10CE">
              <w:rPr>
                <w:sz w:val="18"/>
                <w:szCs w:val="32"/>
                <w:lang w:val="en-AU"/>
              </w:rPr>
              <w:br/>
              <w:t>Part-time (</w:t>
            </w:r>
            <w:proofErr w:type="gramStart"/>
            <w:r w:rsidRPr="002C10CE">
              <w:rPr>
                <w:sz w:val="18"/>
                <w:szCs w:val="32"/>
                <w:lang w:val="en-AU"/>
              </w:rPr>
              <w:t>head-count</w:t>
            </w:r>
            <w:proofErr w:type="gramEnd"/>
            <w:r w:rsidRPr="002C10CE">
              <w:rPr>
                <w:sz w:val="18"/>
                <w:szCs w:val="32"/>
                <w:lang w:val="en-AU"/>
              </w:rPr>
              <w:t>)</w:t>
            </w:r>
          </w:p>
        </w:tc>
        <w:tc>
          <w:tcPr>
            <w:tcW w:w="314" w:type="pct"/>
          </w:tcPr>
          <w:p w14:paraId="2B8900D3" w14:textId="2FE32D46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 xml:space="preserve">Ongoing </w:t>
            </w:r>
            <w:r w:rsidRPr="002C10CE">
              <w:rPr>
                <w:sz w:val="18"/>
                <w:szCs w:val="32"/>
                <w:lang w:val="en-AU"/>
              </w:rPr>
              <w:t>June 2025</w:t>
            </w:r>
            <w:r w:rsidRPr="002C10CE">
              <w:rPr>
                <w:sz w:val="18"/>
                <w:szCs w:val="32"/>
              </w:rPr>
              <w:br/>
              <w:t>FTE</w:t>
            </w:r>
          </w:p>
        </w:tc>
        <w:tc>
          <w:tcPr>
            <w:tcW w:w="350" w:type="pct"/>
          </w:tcPr>
          <w:p w14:paraId="41F16144" w14:textId="7A6E30BA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  <w:lang w:val="en-AU"/>
              </w:rPr>
            </w:pPr>
            <w:r w:rsidRPr="002C10CE">
              <w:rPr>
                <w:sz w:val="18"/>
                <w:szCs w:val="32"/>
                <w:lang w:val="en-AU"/>
              </w:rPr>
              <w:t>Fixed term and casual June 2025</w:t>
            </w:r>
            <w:r w:rsidRPr="002C10CE">
              <w:rPr>
                <w:sz w:val="18"/>
                <w:szCs w:val="32"/>
                <w:lang w:val="en-AU"/>
              </w:rPr>
              <w:br/>
              <w:t>Number (</w:t>
            </w:r>
            <w:proofErr w:type="gramStart"/>
            <w:r w:rsidRPr="002C10CE">
              <w:rPr>
                <w:sz w:val="18"/>
                <w:szCs w:val="32"/>
                <w:lang w:val="en-AU"/>
              </w:rPr>
              <w:t>head-count</w:t>
            </w:r>
            <w:proofErr w:type="gramEnd"/>
            <w:r w:rsidRPr="002C10CE">
              <w:rPr>
                <w:sz w:val="18"/>
                <w:szCs w:val="32"/>
                <w:lang w:val="en-AU"/>
              </w:rPr>
              <w:t>)</w:t>
            </w:r>
          </w:p>
        </w:tc>
        <w:tc>
          <w:tcPr>
            <w:tcW w:w="349" w:type="pct"/>
          </w:tcPr>
          <w:p w14:paraId="642D3389" w14:textId="6902CB3E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  <w:lang w:val="en-AU"/>
              </w:rPr>
              <w:t>Fixed term and casual June 2025</w:t>
            </w:r>
            <w:r w:rsidRPr="002C10CE">
              <w:rPr>
                <w:sz w:val="18"/>
                <w:szCs w:val="32"/>
              </w:rPr>
              <w:br/>
              <w:t>FTE</w:t>
            </w:r>
          </w:p>
        </w:tc>
        <w:tc>
          <w:tcPr>
            <w:tcW w:w="300" w:type="pct"/>
          </w:tcPr>
          <w:p w14:paraId="351EF3B3" w14:textId="76A54C03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  <w:lang w:val="en-AU"/>
              </w:rPr>
            </w:pPr>
            <w:r w:rsidRPr="002C10CE">
              <w:rPr>
                <w:sz w:val="18"/>
                <w:szCs w:val="32"/>
                <w:lang w:val="en-AU"/>
              </w:rPr>
              <w:t>All employees June 2024</w:t>
            </w:r>
            <w:r w:rsidRPr="002C10CE">
              <w:rPr>
                <w:sz w:val="18"/>
                <w:szCs w:val="32"/>
                <w:lang w:val="en-AU"/>
              </w:rPr>
              <w:br/>
              <w:t>Number (</w:t>
            </w:r>
            <w:proofErr w:type="gramStart"/>
            <w:r w:rsidRPr="002C10CE">
              <w:rPr>
                <w:sz w:val="18"/>
                <w:szCs w:val="32"/>
                <w:lang w:val="en-AU"/>
              </w:rPr>
              <w:t>head-count</w:t>
            </w:r>
            <w:proofErr w:type="gramEnd"/>
            <w:r w:rsidRPr="002C10CE">
              <w:rPr>
                <w:sz w:val="18"/>
                <w:szCs w:val="32"/>
                <w:lang w:val="en-AU"/>
              </w:rPr>
              <w:t>)</w:t>
            </w:r>
          </w:p>
        </w:tc>
        <w:tc>
          <w:tcPr>
            <w:tcW w:w="308" w:type="pct"/>
          </w:tcPr>
          <w:p w14:paraId="7F77E733" w14:textId="082DF5B8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  <w:lang w:val="en-AU"/>
              </w:rPr>
              <w:t>All employees June 2024</w:t>
            </w:r>
            <w:r w:rsidRPr="002C10CE">
              <w:rPr>
                <w:sz w:val="18"/>
                <w:szCs w:val="32"/>
              </w:rPr>
              <w:br/>
              <w:t>FTE</w:t>
            </w:r>
          </w:p>
        </w:tc>
        <w:tc>
          <w:tcPr>
            <w:tcW w:w="296" w:type="pct"/>
          </w:tcPr>
          <w:p w14:paraId="35ED932D" w14:textId="5E061976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  <w:lang w:val="en-AU"/>
              </w:rPr>
            </w:pPr>
            <w:r w:rsidRPr="002C10CE">
              <w:rPr>
                <w:sz w:val="18"/>
                <w:szCs w:val="32"/>
              </w:rPr>
              <w:t xml:space="preserve">Ongoing </w:t>
            </w:r>
            <w:r w:rsidRPr="002C10CE">
              <w:rPr>
                <w:sz w:val="18"/>
                <w:szCs w:val="32"/>
                <w:lang w:val="en-AU"/>
              </w:rPr>
              <w:t>June 2024</w:t>
            </w:r>
            <w:r w:rsidRPr="002C10CE">
              <w:rPr>
                <w:sz w:val="18"/>
                <w:szCs w:val="32"/>
                <w:lang w:val="en-AU"/>
              </w:rPr>
              <w:br/>
              <w:t>Full-time (</w:t>
            </w:r>
            <w:proofErr w:type="gramStart"/>
            <w:r w:rsidRPr="002C10CE">
              <w:rPr>
                <w:sz w:val="18"/>
                <w:szCs w:val="32"/>
                <w:lang w:val="en-AU"/>
              </w:rPr>
              <w:t>head-count</w:t>
            </w:r>
            <w:proofErr w:type="gramEnd"/>
            <w:r w:rsidRPr="002C10CE">
              <w:rPr>
                <w:sz w:val="18"/>
                <w:szCs w:val="32"/>
                <w:lang w:val="en-AU"/>
              </w:rPr>
              <w:t>)</w:t>
            </w:r>
          </w:p>
        </w:tc>
        <w:tc>
          <w:tcPr>
            <w:tcW w:w="302" w:type="pct"/>
          </w:tcPr>
          <w:p w14:paraId="763404BA" w14:textId="5BE176DC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  <w:lang w:val="en-AU"/>
              </w:rPr>
            </w:pPr>
            <w:r w:rsidRPr="002C10CE">
              <w:rPr>
                <w:sz w:val="18"/>
                <w:szCs w:val="32"/>
              </w:rPr>
              <w:t xml:space="preserve">Ongoing </w:t>
            </w:r>
            <w:r w:rsidRPr="002C10CE">
              <w:rPr>
                <w:sz w:val="18"/>
                <w:szCs w:val="32"/>
                <w:lang w:val="en-AU"/>
              </w:rPr>
              <w:t>June 2024</w:t>
            </w:r>
            <w:r w:rsidRPr="002C10CE">
              <w:rPr>
                <w:sz w:val="18"/>
                <w:szCs w:val="32"/>
                <w:lang w:val="en-AU"/>
              </w:rPr>
              <w:br/>
              <w:t>Part-time (</w:t>
            </w:r>
            <w:proofErr w:type="gramStart"/>
            <w:r w:rsidRPr="002C10CE">
              <w:rPr>
                <w:sz w:val="18"/>
                <w:szCs w:val="32"/>
                <w:lang w:val="en-AU"/>
              </w:rPr>
              <w:t>head-count</w:t>
            </w:r>
            <w:proofErr w:type="gramEnd"/>
            <w:r w:rsidRPr="002C10CE">
              <w:rPr>
                <w:sz w:val="18"/>
                <w:szCs w:val="32"/>
                <w:lang w:val="en-AU"/>
              </w:rPr>
              <w:t>)</w:t>
            </w:r>
          </w:p>
        </w:tc>
        <w:tc>
          <w:tcPr>
            <w:tcW w:w="300" w:type="pct"/>
          </w:tcPr>
          <w:p w14:paraId="44A65C8A" w14:textId="24B6CE93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 xml:space="preserve">Ongoing </w:t>
            </w:r>
            <w:r w:rsidRPr="002C10CE">
              <w:rPr>
                <w:sz w:val="18"/>
                <w:szCs w:val="32"/>
                <w:lang w:val="en-AU"/>
              </w:rPr>
              <w:t>June 2024</w:t>
            </w:r>
            <w:r w:rsidRPr="002C10CE">
              <w:rPr>
                <w:sz w:val="18"/>
                <w:szCs w:val="32"/>
              </w:rPr>
              <w:br/>
              <w:t>FTE</w:t>
            </w:r>
          </w:p>
        </w:tc>
        <w:tc>
          <w:tcPr>
            <w:tcW w:w="346" w:type="pct"/>
          </w:tcPr>
          <w:p w14:paraId="3D38F579" w14:textId="0968BD54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  <w:lang w:val="en-AU"/>
              </w:rPr>
            </w:pPr>
            <w:r w:rsidRPr="002C10CE">
              <w:rPr>
                <w:sz w:val="18"/>
                <w:szCs w:val="32"/>
                <w:lang w:val="en-AU"/>
              </w:rPr>
              <w:t>Fixed term and casual June 2024</w:t>
            </w:r>
            <w:r w:rsidRPr="002C10CE">
              <w:rPr>
                <w:sz w:val="18"/>
                <w:szCs w:val="32"/>
                <w:lang w:val="en-AU"/>
              </w:rPr>
              <w:br/>
              <w:t>Number (</w:t>
            </w:r>
            <w:proofErr w:type="gramStart"/>
            <w:r w:rsidRPr="002C10CE">
              <w:rPr>
                <w:sz w:val="18"/>
                <w:szCs w:val="32"/>
                <w:lang w:val="en-AU"/>
              </w:rPr>
              <w:t>head-count</w:t>
            </w:r>
            <w:proofErr w:type="gramEnd"/>
            <w:r w:rsidRPr="002C10CE">
              <w:rPr>
                <w:sz w:val="18"/>
                <w:szCs w:val="32"/>
                <w:lang w:val="en-AU"/>
              </w:rPr>
              <w:t>)</w:t>
            </w:r>
          </w:p>
        </w:tc>
        <w:tc>
          <w:tcPr>
            <w:tcW w:w="290" w:type="pct"/>
          </w:tcPr>
          <w:p w14:paraId="4D2DE68B" w14:textId="02F057D0" w:rsidR="002C10CE" w:rsidRPr="002C10CE" w:rsidRDefault="002C10CE" w:rsidP="00EF4E9E">
            <w:pPr>
              <w:pStyle w:val="TableColumnHeading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  <w:lang w:val="en-AU"/>
              </w:rPr>
              <w:t>Fixed term and casual June 2024</w:t>
            </w:r>
            <w:r w:rsidRPr="002C10CE">
              <w:rPr>
                <w:sz w:val="18"/>
                <w:szCs w:val="32"/>
              </w:rPr>
              <w:br/>
              <w:t>FTE</w:t>
            </w:r>
          </w:p>
        </w:tc>
      </w:tr>
      <w:tr w:rsidR="00EF4E9E" w:rsidRPr="00EF4E9E" w14:paraId="69AE27F1" w14:textId="77777777" w:rsidTr="00EF4E9E">
        <w:tc>
          <w:tcPr>
            <w:tcW w:w="518" w:type="pct"/>
          </w:tcPr>
          <w:p w14:paraId="112553A5" w14:textId="11480089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  <w:r w:rsidRPr="00EF4E9E">
              <w:rPr>
                <w:sz w:val="18"/>
                <w:szCs w:val="18"/>
              </w:rPr>
              <w:t>Demographic data</w:t>
            </w:r>
          </w:p>
        </w:tc>
        <w:tc>
          <w:tcPr>
            <w:tcW w:w="360" w:type="pct"/>
          </w:tcPr>
          <w:p w14:paraId="6006971D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360" w:type="pct"/>
          </w:tcPr>
          <w:p w14:paraId="77E019E2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14:paraId="6B4DF7F2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302" w:type="pct"/>
          </w:tcPr>
          <w:p w14:paraId="292E0111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314" w:type="pct"/>
          </w:tcPr>
          <w:p w14:paraId="64EBB048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14:paraId="40D6A275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349" w:type="pct"/>
          </w:tcPr>
          <w:p w14:paraId="0523365A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32E8D7FD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308" w:type="pct"/>
          </w:tcPr>
          <w:p w14:paraId="29B2CEB7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4BB11919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302" w:type="pct"/>
          </w:tcPr>
          <w:p w14:paraId="641CAD05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300" w:type="pct"/>
          </w:tcPr>
          <w:p w14:paraId="3B2689F5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46" w:type="pct"/>
          </w:tcPr>
          <w:p w14:paraId="5087607B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  <w:lang w:val="en-AU"/>
              </w:rPr>
            </w:pPr>
          </w:p>
        </w:tc>
        <w:tc>
          <w:tcPr>
            <w:tcW w:w="290" w:type="pct"/>
          </w:tcPr>
          <w:p w14:paraId="748D3EC6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</w:tr>
      <w:tr w:rsidR="00EF4E9E" w:rsidRPr="00EF4E9E" w14:paraId="42C9D500" w14:textId="77777777" w:rsidTr="00EF4E9E">
        <w:tc>
          <w:tcPr>
            <w:tcW w:w="518" w:type="pct"/>
          </w:tcPr>
          <w:p w14:paraId="5E2D7F5D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  <w:r w:rsidRPr="00EF4E9E">
              <w:rPr>
                <w:sz w:val="18"/>
                <w:szCs w:val="18"/>
              </w:rPr>
              <w:t>Gender</w:t>
            </w:r>
          </w:p>
        </w:tc>
        <w:tc>
          <w:tcPr>
            <w:tcW w:w="360" w:type="pct"/>
          </w:tcPr>
          <w:p w14:paraId="127BE8A8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14:paraId="36992EA7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14:paraId="2D9F8A4C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</w:tcPr>
          <w:p w14:paraId="5C893FFA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14" w:type="pct"/>
          </w:tcPr>
          <w:p w14:paraId="186846C5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14:paraId="736FAB16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14:paraId="1E035BB0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01E1299C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</w:tcPr>
          <w:p w14:paraId="360601C4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1F7E899C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</w:tcPr>
          <w:p w14:paraId="5471E223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2FFD48F5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346" w:type="pct"/>
          </w:tcPr>
          <w:p w14:paraId="22E4BC97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</w:tcPr>
          <w:p w14:paraId="3C23C1AD" w14:textId="77777777" w:rsidR="002C10CE" w:rsidRPr="00EF4E9E" w:rsidRDefault="002C10CE" w:rsidP="00EF4E9E">
            <w:pPr>
              <w:pStyle w:val="TableHeading"/>
              <w:jc w:val="right"/>
              <w:rPr>
                <w:sz w:val="18"/>
                <w:szCs w:val="18"/>
              </w:rPr>
            </w:pPr>
          </w:p>
        </w:tc>
      </w:tr>
      <w:tr w:rsidR="00EF4E9E" w:rsidRPr="002C10CE" w14:paraId="5CBEBDAB" w14:textId="77777777" w:rsidTr="00EF4E9E">
        <w:tc>
          <w:tcPr>
            <w:tcW w:w="518" w:type="pct"/>
          </w:tcPr>
          <w:p w14:paraId="35D82F7E" w14:textId="77777777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Women</w:t>
            </w:r>
          </w:p>
        </w:tc>
        <w:tc>
          <w:tcPr>
            <w:tcW w:w="360" w:type="pct"/>
          </w:tcPr>
          <w:p w14:paraId="41A2C64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1063</w:t>
            </w:r>
          </w:p>
        </w:tc>
        <w:tc>
          <w:tcPr>
            <w:tcW w:w="360" w:type="pct"/>
          </w:tcPr>
          <w:p w14:paraId="1C9E1D1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1031.0</w:t>
            </w:r>
          </w:p>
        </w:tc>
        <w:tc>
          <w:tcPr>
            <w:tcW w:w="307" w:type="pct"/>
          </w:tcPr>
          <w:p w14:paraId="78CDC54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696</w:t>
            </w:r>
          </w:p>
        </w:tc>
        <w:tc>
          <w:tcPr>
            <w:tcW w:w="302" w:type="pct"/>
          </w:tcPr>
          <w:p w14:paraId="0916262A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103</w:t>
            </w:r>
          </w:p>
        </w:tc>
        <w:tc>
          <w:tcPr>
            <w:tcW w:w="314" w:type="pct"/>
          </w:tcPr>
          <w:p w14:paraId="31C2C5FE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773.8</w:t>
            </w:r>
          </w:p>
        </w:tc>
        <w:tc>
          <w:tcPr>
            <w:tcW w:w="350" w:type="pct"/>
          </w:tcPr>
          <w:p w14:paraId="1832659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264</w:t>
            </w:r>
          </w:p>
        </w:tc>
        <w:tc>
          <w:tcPr>
            <w:tcW w:w="349" w:type="pct"/>
          </w:tcPr>
          <w:p w14:paraId="6070DE5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257.2</w:t>
            </w:r>
          </w:p>
        </w:tc>
        <w:tc>
          <w:tcPr>
            <w:tcW w:w="300" w:type="pct"/>
          </w:tcPr>
          <w:p w14:paraId="650DE90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1069</w:t>
            </w:r>
          </w:p>
        </w:tc>
        <w:tc>
          <w:tcPr>
            <w:tcW w:w="308" w:type="pct"/>
          </w:tcPr>
          <w:p w14:paraId="61B160F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1031.7</w:t>
            </w:r>
          </w:p>
        </w:tc>
        <w:tc>
          <w:tcPr>
            <w:tcW w:w="296" w:type="pct"/>
          </w:tcPr>
          <w:p w14:paraId="6CE2097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649</w:t>
            </w:r>
          </w:p>
        </w:tc>
        <w:tc>
          <w:tcPr>
            <w:tcW w:w="302" w:type="pct"/>
          </w:tcPr>
          <w:p w14:paraId="369238B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113</w:t>
            </w:r>
          </w:p>
        </w:tc>
        <w:tc>
          <w:tcPr>
            <w:tcW w:w="300" w:type="pct"/>
          </w:tcPr>
          <w:p w14:paraId="229631D3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732.7</w:t>
            </w:r>
          </w:p>
        </w:tc>
        <w:tc>
          <w:tcPr>
            <w:tcW w:w="346" w:type="pct"/>
          </w:tcPr>
          <w:p w14:paraId="77023CB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307</w:t>
            </w:r>
          </w:p>
        </w:tc>
        <w:tc>
          <w:tcPr>
            <w:tcW w:w="290" w:type="pct"/>
          </w:tcPr>
          <w:p w14:paraId="2BE0739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299.0</w:t>
            </w:r>
          </w:p>
        </w:tc>
      </w:tr>
      <w:tr w:rsidR="00EF4E9E" w:rsidRPr="002C10CE" w14:paraId="384EB17A" w14:textId="77777777" w:rsidTr="00EF4E9E">
        <w:tc>
          <w:tcPr>
            <w:tcW w:w="518" w:type="pct"/>
          </w:tcPr>
          <w:p w14:paraId="58A8B848" w14:textId="77777777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Men</w:t>
            </w:r>
          </w:p>
        </w:tc>
        <w:tc>
          <w:tcPr>
            <w:tcW w:w="360" w:type="pct"/>
          </w:tcPr>
          <w:p w14:paraId="5BB28EC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675</w:t>
            </w:r>
          </w:p>
        </w:tc>
        <w:tc>
          <w:tcPr>
            <w:tcW w:w="360" w:type="pct"/>
          </w:tcPr>
          <w:p w14:paraId="6C1D36D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667.8</w:t>
            </w:r>
          </w:p>
        </w:tc>
        <w:tc>
          <w:tcPr>
            <w:tcW w:w="307" w:type="pct"/>
          </w:tcPr>
          <w:p w14:paraId="37CDFDA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498</w:t>
            </w:r>
          </w:p>
        </w:tc>
        <w:tc>
          <w:tcPr>
            <w:tcW w:w="302" w:type="pct"/>
          </w:tcPr>
          <w:p w14:paraId="7488827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25</w:t>
            </w:r>
          </w:p>
        </w:tc>
        <w:tc>
          <w:tcPr>
            <w:tcW w:w="314" w:type="pct"/>
          </w:tcPr>
          <w:p w14:paraId="34024C8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517.6</w:t>
            </w:r>
          </w:p>
        </w:tc>
        <w:tc>
          <w:tcPr>
            <w:tcW w:w="350" w:type="pct"/>
          </w:tcPr>
          <w:p w14:paraId="573D9DB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152</w:t>
            </w:r>
          </w:p>
        </w:tc>
        <w:tc>
          <w:tcPr>
            <w:tcW w:w="349" w:type="pct"/>
          </w:tcPr>
          <w:p w14:paraId="71D97AA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150.2</w:t>
            </w:r>
          </w:p>
        </w:tc>
        <w:tc>
          <w:tcPr>
            <w:tcW w:w="300" w:type="pct"/>
          </w:tcPr>
          <w:p w14:paraId="3F4369CE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700</w:t>
            </w:r>
          </w:p>
        </w:tc>
        <w:tc>
          <w:tcPr>
            <w:tcW w:w="308" w:type="pct"/>
          </w:tcPr>
          <w:p w14:paraId="183ED78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694.0</w:t>
            </w:r>
          </w:p>
        </w:tc>
        <w:tc>
          <w:tcPr>
            <w:tcW w:w="296" w:type="pct"/>
          </w:tcPr>
          <w:p w14:paraId="3DDF522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471</w:t>
            </w:r>
          </w:p>
        </w:tc>
        <w:tc>
          <w:tcPr>
            <w:tcW w:w="302" w:type="pct"/>
          </w:tcPr>
          <w:p w14:paraId="3B5E67A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26</w:t>
            </w:r>
          </w:p>
        </w:tc>
        <w:tc>
          <w:tcPr>
            <w:tcW w:w="300" w:type="pct"/>
          </w:tcPr>
          <w:p w14:paraId="2FBC075B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491.8</w:t>
            </w:r>
          </w:p>
        </w:tc>
        <w:tc>
          <w:tcPr>
            <w:tcW w:w="346" w:type="pct"/>
          </w:tcPr>
          <w:p w14:paraId="5B72E7A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203</w:t>
            </w:r>
          </w:p>
        </w:tc>
        <w:tc>
          <w:tcPr>
            <w:tcW w:w="290" w:type="pct"/>
          </w:tcPr>
          <w:p w14:paraId="622ECBD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202.2</w:t>
            </w:r>
          </w:p>
        </w:tc>
      </w:tr>
      <w:tr w:rsidR="00EF4E9E" w:rsidRPr="002C10CE" w14:paraId="2681CC51" w14:textId="77777777" w:rsidTr="00EF4E9E">
        <w:tc>
          <w:tcPr>
            <w:tcW w:w="518" w:type="pct"/>
          </w:tcPr>
          <w:p w14:paraId="6F018ACD" w14:textId="77777777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Self-described</w:t>
            </w:r>
          </w:p>
        </w:tc>
        <w:tc>
          <w:tcPr>
            <w:tcW w:w="360" w:type="pct"/>
          </w:tcPr>
          <w:p w14:paraId="2936CB2B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</w:t>
            </w:r>
          </w:p>
        </w:tc>
        <w:tc>
          <w:tcPr>
            <w:tcW w:w="360" w:type="pct"/>
          </w:tcPr>
          <w:p w14:paraId="361CEB4A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5.0</w:t>
            </w:r>
          </w:p>
        </w:tc>
        <w:tc>
          <w:tcPr>
            <w:tcW w:w="307" w:type="pct"/>
          </w:tcPr>
          <w:p w14:paraId="0E7B585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</w:t>
            </w:r>
          </w:p>
        </w:tc>
        <w:tc>
          <w:tcPr>
            <w:tcW w:w="302" w:type="pct"/>
          </w:tcPr>
          <w:p w14:paraId="2CF8CF0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rFonts w:cs="Cambria"/>
                <w:sz w:val="18"/>
                <w:szCs w:val="32"/>
              </w:rPr>
              <w:t>–</w:t>
            </w:r>
          </w:p>
        </w:tc>
        <w:tc>
          <w:tcPr>
            <w:tcW w:w="314" w:type="pct"/>
          </w:tcPr>
          <w:p w14:paraId="602A4B8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3.0</w:t>
            </w:r>
          </w:p>
        </w:tc>
        <w:tc>
          <w:tcPr>
            <w:tcW w:w="350" w:type="pct"/>
          </w:tcPr>
          <w:p w14:paraId="51A1598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</w:t>
            </w:r>
          </w:p>
        </w:tc>
        <w:tc>
          <w:tcPr>
            <w:tcW w:w="349" w:type="pct"/>
          </w:tcPr>
          <w:p w14:paraId="35F4932B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2.0</w:t>
            </w:r>
          </w:p>
        </w:tc>
        <w:tc>
          <w:tcPr>
            <w:tcW w:w="300" w:type="pct"/>
          </w:tcPr>
          <w:p w14:paraId="02BEAD8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</w:t>
            </w:r>
          </w:p>
        </w:tc>
        <w:tc>
          <w:tcPr>
            <w:tcW w:w="308" w:type="pct"/>
          </w:tcPr>
          <w:p w14:paraId="68137313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3.0</w:t>
            </w:r>
          </w:p>
        </w:tc>
        <w:tc>
          <w:tcPr>
            <w:tcW w:w="296" w:type="pct"/>
          </w:tcPr>
          <w:p w14:paraId="4D327CBE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</w:t>
            </w:r>
          </w:p>
        </w:tc>
        <w:tc>
          <w:tcPr>
            <w:tcW w:w="302" w:type="pct"/>
          </w:tcPr>
          <w:p w14:paraId="24E8518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rFonts w:cs="Cambria"/>
                <w:sz w:val="18"/>
                <w:szCs w:val="32"/>
              </w:rPr>
              <w:t>–</w:t>
            </w:r>
          </w:p>
        </w:tc>
        <w:tc>
          <w:tcPr>
            <w:tcW w:w="300" w:type="pct"/>
          </w:tcPr>
          <w:p w14:paraId="7F8C6CF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2.0</w:t>
            </w:r>
          </w:p>
        </w:tc>
        <w:tc>
          <w:tcPr>
            <w:tcW w:w="346" w:type="pct"/>
          </w:tcPr>
          <w:p w14:paraId="493D90DB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–</w:t>
            </w:r>
          </w:p>
        </w:tc>
        <w:tc>
          <w:tcPr>
            <w:tcW w:w="290" w:type="pct"/>
          </w:tcPr>
          <w:p w14:paraId="59EAF9E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1.0</w:t>
            </w:r>
          </w:p>
        </w:tc>
      </w:tr>
      <w:tr w:rsidR="00EF4E9E" w:rsidRPr="00EF4E9E" w14:paraId="1972359C" w14:textId="77777777" w:rsidTr="00EF4E9E">
        <w:tc>
          <w:tcPr>
            <w:tcW w:w="518" w:type="pct"/>
          </w:tcPr>
          <w:p w14:paraId="67479089" w14:textId="77777777" w:rsidR="002C10CE" w:rsidRPr="00EF4E9E" w:rsidRDefault="002C10CE" w:rsidP="00EF4E9E">
            <w:pPr>
              <w:pStyle w:val="Tableheading0"/>
              <w:rPr>
                <w:rStyle w:val="Medium"/>
                <w:sz w:val="18"/>
                <w:szCs w:val="32"/>
              </w:rPr>
            </w:pPr>
            <w:r w:rsidRPr="00EF4E9E">
              <w:rPr>
                <w:rStyle w:val="Medium"/>
                <w:sz w:val="18"/>
                <w:szCs w:val="32"/>
              </w:rPr>
              <w:t>Age</w:t>
            </w:r>
          </w:p>
        </w:tc>
        <w:tc>
          <w:tcPr>
            <w:tcW w:w="360" w:type="pct"/>
          </w:tcPr>
          <w:p w14:paraId="3F80C397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60" w:type="pct"/>
          </w:tcPr>
          <w:p w14:paraId="49DC604E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07" w:type="pct"/>
          </w:tcPr>
          <w:p w14:paraId="2667721F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02" w:type="pct"/>
          </w:tcPr>
          <w:p w14:paraId="6991C44F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14" w:type="pct"/>
          </w:tcPr>
          <w:p w14:paraId="1824FB9E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50" w:type="pct"/>
          </w:tcPr>
          <w:p w14:paraId="5DD5ABF9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49" w:type="pct"/>
          </w:tcPr>
          <w:p w14:paraId="6933458C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00" w:type="pct"/>
          </w:tcPr>
          <w:p w14:paraId="6F0000BF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08" w:type="pct"/>
          </w:tcPr>
          <w:p w14:paraId="6E298703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296" w:type="pct"/>
          </w:tcPr>
          <w:p w14:paraId="4A2D6005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02" w:type="pct"/>
          </w:tcPr>
          <w:p w14:paraId="49C9893E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00" w:type="pct"/>
          </w:tcPr>
          <w:p w14:paraId="53A2D8CD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346" w:type="pct"/>
          </w:tcPr>
          <w:p w14:paraId="2964230A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  <w:tc>
          <w:tcPr>
            <w:tcW w:w="290" w:type="pct"/>
          </w:tcPr>
          <w:p w14:paraId="01A10610" w14:textId="77777777" w:rsidR="002C10CE" w:rsidRPr="00EF4E9E" w:rsidRDefault="002C10CE" w:rsidP="00EF4E9E">
            <w:pPr>
              <w:pStyle w:val="Tableheading0"/>
              <w:jc w:val="right"/>
              <w:rPr>
                <w:rStyle w:val="Medium"/>
                <w:sz w:val="18"/>
                <w:szCs w:val="32"/>
              </w:rPr>
            </w:pPr>
          </w:p>
        </w:tc>
      </w:tr>
      <w:tr w:rsidR="00EF4E9E" w:rsidRPr="002C10CE" w14:paraId="71F88F1A" w14:textId="77777777" w:rsidTr="00EF4E9E">
        <w:tc>
          <w:tcPr>
            <w:tcW w:w="518" w:type="pct"/>
          </w:tcPr>
          <w:p w14:paraId="287C9548" w14:textId="77777777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15-24</w:t>
            </w:r>
          </w:p>
        </w:tc>
        <w:tc>
          <w:tcPr>
            <w:tcW w:w="360" w:type="pct"/>
          </w:tcPr>
          <w:p w14:paraId="4E77BC6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25</w:t>
            </w:r>
          </w:p>
        </w:tc>
        <w:tc>
          <w:tcPr>
            <w:tcW w:w="360" w:type="pct"/>
          </w:tcPr>
          <w:p w14:paraId="6282AB2E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25.0</w:t>
            </w:r>
          </w:p>
        </w:tc>
        <w:tc>
          <w:tcPr>
            <w:tcW w:w="307" w:type="pct"/>
          </w:tcPr>
          <w:p w14:paraId="49EDEAAA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17</w:t>
            </w:r>
          </w:p>
        </w:tc>
        <w:tc>
          <w:tcPr>
            <w:tcW w:w="302" w:type="pct"/>
          </w:tcPr>
          <w:p w14:paraId="47504543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rFonts w:cs="Cambria"/>
                <w:sz w:val="18"/>
                <w:szCs w:val="32"/>
              </w:rPr>
              <w:t>–</w:t>
            </w:r>
          </w:p>
        </w:tc>
        <w:tc>
          <w:tcPr>
            <w:tcW w:w="314" w:type="pct"/>
          </w:tcPr>
          <w:p w14:paraId="6D7DFC7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17.0</w:t>
            </w:r>
          </w:p>
        </w:tc>
        <w:tc>
          <w:tcPr>
            <w:tcW w:w="350" w:type="pct"/>
          </w:tcPr>
          <w:p w14:paraId="154A8AD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8</w:t>
            </w:r>
          </w:p>
        </w:tc>
        <w:tc>
          <w:tcPr>
            <w:tcW w:w="349" w:type="pct"/>
          </w:tcPr>
          <w:p w14:paraId="67BD237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8.0</w:t>
            </w:r>
          </w:p>
        </w:tc>
        <w:tc>
          <w:tcPr>
            <w:tcW w:w="300" w:type="pct"/>
          </w:tcPr>
          <w:p w14:paraId="5E06390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28</w:t>
            </w:r>
          </w:p>
        </w:tc>
        <w:tc>
          <w:tcPr>
            <w:tcW w:w="308" w:type="pct"/>
          </w:tcPr>
          <w:p w14:paraId="2FC6FFF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28.0</w:t>
            </w:r>
          </w:p>
        </w:tc>
        <w:tc>
          <w:tcPr>
            <w:tcW w:w="296" w:type="pct"/>
          </w:tcPr>
          <w:p w14:paraId="005562B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17</w:t>
            </w:r>
          </w:p>
        </w:tc>
        <w:tc>
          <w:tcPr>
            <w:tcW w:w="302" w:type="pct"/>
          </w:tcPr>
          <w:p w14:paraId="66B9001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rFonts w:cs="Cambria"/>
                <w:sz w:val="18"/>
                <w:szCs w:val="32"/>
              </w:rPr>
              <w:t>–</w:t>
            </w:r>
          </w:p>
        </w:tc>
        <w:tc>
          <w:tcPr>
            <w:tcW w:w="300" w:type="pct"/>
          </w:tcPr>
          <w:p w14:paraId="624544A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17.0</w:t>
            </w:r>
          </w:p>
        </w:tc>
        <w:tc>
          <w:tcPr>
            <w:tcW w:w="346" w:type="pct"/>
          </w:tcPr>
          <w:p w14:paraId="1666A74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11</w:t>
            </w:r>
          </w:p>
        </w:tc>
        <w:tc>
          <w:tcPr>
            <w:tcW w:w="290" w:type="pct"/>
          </w:tcPr>
          <w:p w14:paraId="7B2C6A5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11.0</w:t>
            </w:r>
          </w:p>
        </w:tc>
      </w:tr>
      <w:tr w:rsidR="00EF4E9E" w:rsidRPr="002C10CE" w14:paraId="0831C5A0" w14:textId="77777777" w:rsidTr="00EF4E9E">
        <w:tc>
          <w:tcPr>
            <w:tcW w:w="518" w:type="pct"/>
          </w:tcPr>
          <w:p w14:paraId="1FC0388A" w14:textId="77777777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25-34</w:t>
            </w:r>
          </w:p>
        </w:tc>
        <w:tc>
          <w:tcPr>
            <w:tcW w:w="360" w:type="pct"/>
          </w:tcPr>
          <w:p w14:paraId="2C45C15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344</w:t>
            </w:r>
          </w:p>
        </w:tc>
        <w:tc>
          <w:tcPr>
            <w:tcW w:w="360" w:type="pct"/>
          </w:tcPr>
          <w:p w14:paraId="0B167A0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338.2</w:t>
            </w:r>
          </w:p>
        </w:tc>
        <w:tc>
          <w:tcPr>
            <w:tcW w:w="307" w:type="pct"/>
          </w:tcPr>
          <w:p w14:paraId="78540F1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205</w:t>
            </w:r>
          </w:p>
        </w:tc>
        <w:tc>
          <w:tcPr>
            <w:tcW w:w="302" w:type="pct"/>
          </w:tcPr>
          <w:p w14:paraId="4BD4008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14</w:t>
            </w:r>
          </w:p>
        </w:tc>
        <w:tc>
          <w:tcPr>
            <w:tcW w:w="314" w:type="pct"/>
          </w:tcPr>
          <w:p w14:paraId="1F25422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215.2</w:t>
            </w:r>
          </w:p>
        </w:tc>
        <w:tc>
          <w:tcPr>
            <w:tcW w:w="350" w:type="pct"/>
          </w:tcPr>
          <w:p w14:paraId="736725A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125</w:t>
            </w:r>
          </w:p>
        </w:tc>
        <w:tc>
          <w:tcPr>
            <w:tcW w:w="349" w:type="pct"/>
          </w:tcPr>
          <w:p w14:paraId="571CA24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123.0</w:t>
            </w:r>
          </w:p>
        </w:tc>
        <w:tc>
          <w:tcPr>
            <w:tcW w:w="300" w:type="pct"/>
          </w:tcPr>
          <w:p w14:paraId="008A6E9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369</w:t>
            </w:r>
          </w:p>
        </w:tc>
        <w:tc>
          <w:tcPr>
            <w:tcW w:w="308" w:type="pct"/>
          </w:tcPr>
          <w:p w14:paraId="59C04BF3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364.2</w:t>
            </w:r>
          </w:p>
        </w:tc>
        <w:tc>
          <w:tcPr>
            <w:tcW w:w="296" w:type="pct"/>
          </w:tcPr>
          <w:p w14:paraId="412E879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195</w:t>
            </w:r>
          </w:p>
        </w:tc>
        <w:tc>
          <w:tcPr>
            <w:tcW w:w="302" w:type="pct"/>
          </w:tcPr>
          <w:p w14:paraId="31156B4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15</w:t>
            </w:r>
          </w:p>
        </w:tc>
        <w:tc>
          <w:tcPr>
            <w:tcW w:w="300" w:type="pct"/>
          </w:tcPr>
          <w:p w14:paraId="1DC1431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206.4</w:t>
            </w:r>
          </w:p>
        </w:tc>
        <w:tc>
          <w:tcPr>
            <w:tcW w:w="346" w:type="pct"/>
          </w:tcPr>
          <w:p w14:paraId="1A3750A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159</w:t>
            </w:r>
          </w:p>
        </w:tc>
        <w:tc>
          <w:tcPr>
            <w:tcW w:w="290" w:type="pct"/>
          </w:tcPr>
          <w:p w14:paraId="571CD55A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157.8</w:t>
            </w:r>
          </w:p>
        </w:tc>
      </w:tr>
      <w:tr w:rsidR="00EF4E9E" w:rsidRPr="002C10CE" w14:paraId="65778C78" w14:textId="77777777" w:rsidTr="00EF4E9E">
        <w:tc>
          <w:tcPr>
            <w:tcW w:w="518" w:type="pct"/>
          </w:tcPr>
          <w:p w14:paraId="114A8FE3" w14:textId="77777777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35-44</w:t>
            </w:r>
          </w:p>
        </w:tc>
        <w:tc>
          <w:tcPr>
            <w:tcW w:w="360" w:type="pct"/>
          </w:tcPr>
          <w:p w14:paraId="747EBF7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538</w:t>
            </w:r>
          </w:p>
        </w:tc>
        <w:tc>
          <w:tcPr>
            <w:tcW w:w="360" w:type="pct"/>
          </w:tcPr>
          <w:p w14:paraId="3D844DCA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520.4</w:t>
            </w:r>
          </w:p>
        </w:tc>
        <w:tc>
          <w:tcPr>
            <w:tcW w:w="307" w:type="pct"/>
          </w:tcPr>
          <w:p w14:paraId="17A9072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355</w:t>
            </w:r>
          </w:p>
        </w:tc>
        <w:tc>
          <w:tcPr>
            <w:tcW w:w="302" w:type="pct"/>
          </w:tcPr>
          <w:p w14:paraId="4A83B1D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59</w:t>
            </w:r>
          </w:p>
        </w:tc>
        <w:tc>
          <w:tcPr>
            <w:tcW w:w="314" w:type="pct"/>
          </w:tcPr>
          <w:p w14:paraId="394B578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400.6</w:t>
            </w:r>
          </w:p>
        </w:tc>
        <w:tc>
          <w:tcPr>
            <w:tcW w:w="350" w:type="pct"/>
          </w:tcPr>
          <w:p w14:paraId="1A6ACE7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124</w:t>
            </w:r>
          </w:p>
        </w:tc>
        <w:tc>
          <w:tcPr>
            <w:tcW w:w="349" w:type="pct"/>
          </w:tcPr>
          <w:p w14:paraId="0E80341B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119.8</w:t>
            </w:r>
          </w:p>
        </w:tc>
        <w:tc>
          <w:tcPr>
            <w:tcW w:w="300" w:type="pct"/>
          </w:tcPr>
          <w:p w14:paraId="675BA71B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576</w:t>
            </w:r>
          </w:p>
        </w:tc>
        <w:tc>
          <w:tcPr>
            <w:tcW w:w="308" w:type="pct"/>
          </w:tcPr>
          <w:p w14:paraId="4226929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553.9</w:t>
            </w:r>
          </w:p>
        </w:tc>
        <w:tc>
          <w:tcPr>
            <w:tcW w:w="296" w:type="pct"/>
          </w:tcPr>
          <w:p w14:paraId="5CD2BE9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346</w:t>
            </w:r>
          </w:p>
        </w:tc>
        <w:tc>
          <w:tcPr>
            <w:tcW w:w="302" w:type="pct"/>
          </w:tcPr>
          <w:p w14:paraId="1BE76E5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71</w:t>
            </w:r>
          </w:p>
        </w:tc>
        <w:tc>
          <w:tcPr>
            <w:tcW w:w="300" w:type="pct"/>
          </w:tcPr>
          <w:p w14:paraId="1881E41E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399.2</w:t>
            </w:r>
          </w:p>
        </w:tc>
        <w:tc>
          <w:tcPr>
            <w:tcW w:w="346" w:type="pct"/>
          </w:tcPr>
          <w:p w14:paraId="4A190FD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159</w:t>
            </w:r>
          </w:p>
        </w:tc>
        <w:tc>
          <w:tcPr>
            <w:tcW w:w="290" w:type="pct"/>
          </w:tcPr>
          <w:p w14:paraId="3E80924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154.7</w:t>
            </w:r>
          </w:p>
        </w:tc>
      </w:tr>
      <w:tr w:rsidR="00EF4E9E" w:rsidRPr="002C10CE" w14:paraId="738E3491" w14:textId="77777777" w:rsidTr="00EF4E9E">
        <w:tc>
          <w:tcPr>
            <w:tcW w:w="518" w:type="pct"/>
          </w:tcPr>
          <w:p w14:paraId="6F7D2390" w14:textId="77777777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45-54</w:t>
            </w:r>
          </w:p>
        </w:tc>
        <w:tc>
          <w:tcPr>
            <w:tcW w:w="360" w:type="pct"/>
          </w:tcPr>
          <w:p w14:paraId="2ECA4A1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504</w:t>
            </w:r>
          </w:p>
        </w:tc>
        <w:tc>
          <w:tcPr>
            <w:tcW w:w="360" w:type="pct"/>
          </w:tcPr>
          <w:p w14:paraId="21893B1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495.0</w:t>
            </w:r>
          </w:p>
        </w:tc>
        <w:tc>
          <w:tcPr>
            <w:tcW w:w="307" w:type="pct"/>
          </w:tcPr>
          <w:p w14:paraId="28AC6F9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361</w:t>
            </w:r>
          </w:p>
        </w:tc>
        <w:tc>
          <w:tcPr>
            <w:tcW w:w="302" w:type="pct"/>
          </w:tcPr>
          <w:p w14:paraId="7A41E153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33</w:t>
            </w:r>
          </w:p>
        </w:tc>
        <w:tc>
          <w:tcPr>
            <w:tcW w:w="314" w:type="pct"/>
          </w:tcPr>
          <w:p w14:paraId="4C6E157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386.7</w:t>
            </w:r>
          </w:p>
        </w:tc>
        <w:tc>
          <w:tcPr>
            <w:tcW w:w="350" w:type="pct"/>
          </w:tcPr>
          <w:p w14:paraId="3639D6F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110</w:t>
            </w:r>
          </w:p>
        </w:tc>
        <w:tc>
          <w:tcPr>
            <w:tcW w:w="349" w:type="pct"/>
          </w:tcPr>
          <w:p w14:paraId="63F96533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108.3</w:t>
            </w:r>
          </w:p>
        </w:tc>
        <w:tc>
          <w:tcPr>
            <w:tcW w:w="300" w:type="pct"/>
          </w:tcPr>
          <w:p w14:paraId="71AC45B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497</w:t>
            </w:r>
          </w:p>
        </w:tc>
        <w:tc>
          <w:tcPr>
            <w:tcW w:w="308" w:type="pct"/>
          </w:tcPr>
          <w:p w14:paraId="78FA944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486.8</w:t>
            </w:r>
          </w:p>
        </w:tc>
        <w:tc>
          <w:tcPr>
            <w:tcW w:w="296" w:type="pct"/>
          </w:tcPr>
          <w:p w14:paraId="4017671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332</w:t>
            </w:r>
          </w:p>
        </w:tc>
        <w:tc>
          <w:tcPr>
            <w:tcW w:w="302" w:type="pct"/>
          </w:tcPr>
          <w:p w14:paraId="5CDAF4E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38</w:t>
            </w:r>
          </w:p>
        </w:tc>
        <w:tc>
          <w:tcPr>
            <w:tcW w:w="300" w:type="pct"/>
          </w:tcPr>
          <w:p w14:paraId="56F3604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361.7</w:t>
            </w:r>
          </w:p>
        </w:tc>
        <w:tc>
          <w:tcPr>
            <w:tcW w:w="346" w:type="pct"/>
          </w:tcPr>
          <w:p w14:paraId="51C1230A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127</w:t>
            </w:r>
          </w:p>
        </w:tc>
        <w:tc>
          <w:tcPr>
            <w:tcW w:w="290" w:type="pct"/>
          </w:tcPr>
          <w:p w14:paraId="796A06A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125.1</w:t>
            </w:r>
          </w:p>
        </w:tc>
      </w:tr>
      <w:tr w:rsidR="00EF4E9E" w:rsidRPr="002C10CE" w14:paraId="3C0DBCA0" w14:textId="77777777" w:rsidTr="00EF4E9E">
        <w:tc>
          <w:tcPr>
            <w:tcW w:w="518" w:type="pct"/>
          </w:tcPr>
          <w:p w14:paraId="21CEEB59" w14:textId="77777777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55-64</w:t>
            </w:r>
          </w:p>
        </w:tc>
        <w:tc>
          <w:tcPr>
            <w:tcW w:w="360" w:type="pct"/>
          </w:tcPr>
          <w:p w14:paraId="1A2784E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289</w:t>
            </w:r>
          </w:p>
        </w:tc>
        <w:tc>
          <w:tcPr>
            <w:tcW w:w="360" w:type="pct"/>
          </w:tcPr>
          <w:p w14:paraId="79228E5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284.9</w:t>
            </w:r>
          </w:p>
        </w:tc>
        <w:tc>
          <w:tcPr>
            <w:tcW w:w="307" w:type="pct"/>
          </w:tcPr>
          <w:p w14:paraId="3DBCC76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229</w:t>
            </w:r>
          </w:p>
        </w:tc>
        <w:tc>
          <w:tcPr>
            <w:tcW w:w="302" w:type="pct"/>
          </w:tcPr>
          <w:p w14:paraId="0E3A7BA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14</w:t>
            </w:r>
          </w:p>
        </w:tc>
        <w:tc>
          <w:tcPr>
            <w:tcW w:w="314" w:type="pct"/>
          </w:tcPr>
          <w:p w14:paraId="74A7A41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239.6</w:t>
            </w:r>
          </w:p>
        </w:tc>
        <w:tc>
          <w:tcPr>
            <w:tcW w:w="350" w:type="pct"/>
          </w:tcPr>
          <w:p w14:paraId="5E4E028E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46</w:t>
            </w:r>
          </w:p>
        </w:tc>
        <w:tc>
          <w:tcPr>
            <w:tcW w:w="349" w:type="pct"/>
          </w:tcPr>
          <w:p w14:paraId="71C4EE7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45.3</w:t>
            </w:r>
          </w:p>
        </w:tc>
        <w:tc>
          <w:tcPr>
            <w:tcW w:w="300" w:type="pct"/>
          </w:tcPr>
          <w:p w14:paraId="2AFCD56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269</w:t>
            </w:r>
          </w:p>
        </w:tc>
        <w:tc>
          <w:tcPr>
            <w:tcW w:w="308" w:type="pct"/>
          </w:tcPr>
          <w:p w14:paraId="40945EA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265.3</w:t>
            </w:r>
          </w:p>
        </w:tc>
        <w:tc>
          <w:tcPr>
            <w:tcW w:w="296" w:type="pct"/>
          </w:tcPr>
          <w:p w14:paraId="1701403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211</w:t>
            </w:r>
          </w:p>
        </w:tc>
        <w:tc>
          <w:tcPr>
            <w:tcW w:w="302" w:type="pct"/>
          </w:tcPr>
          <w:p w14:paraId="2609FD6A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8</w:t>
            </w:r>
          </w:p>
        </w:tc>
        <w:tc>
          <w:tcPr>
            <w:tcW w:w="300" w:type="pct"/>
          </w:tcPr>
          <w:p w14:paraId="684B872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216.7</w:t>
            </w:r>
          </w:p>
        </w:tc>
        <w:tc>
          <w:tcPr>
            <w:tcW w:w="346" w:type="pct"/>
          </w:tcPr>
          <w:p w14:paraId="348CAD2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50</w:t>
            </w:r>
          </w:p>
        </w:tc>
        <w:tc>
          <w:tcPr>
            <w:tcW w:w="290" w:type="pct"/>
          </w:tcPr>
          <w:p w14:paraId="13DA62D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48.6</w:t>
            </w:r>
          </w:p>
        </w:tc>
      </w:tr>
      <w:tr w:rsidR="00EF4E9E" w:rsidRPr="002C10CE" w14:paraId="75CF3080" w14:textId="77777777" w:rsidTr="00EF4E9E">
        <w:tc>
          <w:tcPr>
            <w:tcW w:w="518" w:type="pct"/>
          </w:tcPr>
          <w:p w14:paraId="7B54111A" w14:textId="77777777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lastRenderedPageBreak/>
              <w:t>65+</w:t>
            </w:r>
          </w:p>
        </w:tc>
        <w:tc>
          <w:tcPr>
            <w:tcW w:w="360" w:type="pct"/>
          </w:tcPr>
          <w:p w14:paraId="6320FFC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43</w:t>
            </w:r>
          </w:p>
        </w:tc>
        <w:tc>
          <w:tcPr>
            <w:tcW w:w="360" w:type="pct"/>
          </w:tcPr>
          <w:p w14:paraId="0400DCA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40.3</w:t>
            </w:r>
          </w:p>
        </w:tc>
        <w:tc>
          <w:tcPr>
            <w:tcW w:w="307" w:type="pct"/>
          </w:tcPr>
          <w:p w14:paraId="301D62A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30</w:t>
            </w:r>
          </w:p>
        </w:tc>
        <w:tc>
          <w:tcPr>
            <w:tcW w:w="302" w:type="pct"/>
          </w:tcPr>
          <w:p w14:paraId="725DBFA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8</w:t>
            </w:r>
          </w:p>
        </w:tc>
        <w:tc>
          <w:tcPr>
            <w:tcW w:w="314" w:type="pct"/>
          </w:tcPr>
          <w:p w14:paraId="118DA17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35.3</w:t>
            </w:r>
          </w:p>
        </w:tc>
        <w:tc>
          <w:tcPr>
            <w:tcW w:w="350" w:type="pct"/>
          </w:tcPr>
          <w:p w14:paraId="01771BA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</w:t>
            </w:r>
          </w:p>
        </w:tc>
        <w:tc>
          <w:tcPr>
            <w:tcW w:w="349" w:type="pct"/>
          </w:tcPr>
          <w:p w14:paraId="516BD67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5.0</w:t>
            </w:r>
          </w:p>
        </w:tc>
        <w:tc>
          <w:tcPr>
            <w:tcW w:w="300" w:type="pct"/>
          </w:tcPr>
          <w:p w14:paraId="310E768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33</w:t>
            </w:r>
          </w:p>
        </w:tc>
        <w:tc>
          <w:tcPr>
            <w:tcW w:w="308" w:type="pct"/>
          </w:tcPr>
          <w:p w14:paraId="12E7122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30.5</w:t>
            </w:r>
          </w:p>
        </w:tc>
        <w:tc>
          <w:tcPr>
            <w:tcW w:w="296" w:type="pct"/>
          </w:tcPr>
          <w:p w14:paraId="45B069F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21</w:t>
            </w:r>
          </w:p>
        </w:tc>
        <w:tc>
          <w:tcPr>
            <w:tcW w:w="302" w:type="pct"/>
          </w:tcPr>
          <w:p w14:paraId="1BDCFB2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7</w:t>
            </w:r>
          </w:p>
        </w:tc>
        <w:tc>
          <w:tcPr>
            <w:tcW w:w="300" w:type="pct"/>
          </w:tcPr>
          <w:p w14:paraId="079AB36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25.5</w:t>
            </w:r>
          </w:p>
        </w:tc>
        <w:tc>
          <w:tcPr>
            <w:tcW w:w="346" w:type="pct"/>
          </w:tcPr>
          <w:p w14:paraId="54E203E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</w:t>
            </w:r>
          </w:p>
        </w:tc>
        <w:tc>
          <w:tcPr>
            <w:tcW w:w="290" w:type="pct"/>
          </w:tcPr>
          <w:p w14:paraId="7DBDCF8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5.0</w:t>
            </w:r>
          </w:p>
        </w:tc>
      </w:tr>
      <w:tr w:rsidR="00EF4E9E" w:rsidRPr="00EF4E9E" w14:paraId="56DB9454" w14:textId="77777777" w:rsidTr="00EF4E9E">
        <w:tc>
          <w:tcPr>
            <w:tcW w:w="518" w:type="pct"/>
          </w:tcPr>
          <w:p w14:paraId="176D645C" w14:textId="493F9941" w:rsidR="002C10CE" w:rsidRPr="00EF4E9E" w:rsidRDefault="002C10CE" w:rsidP="00EF4E9E">
            <w:pPr>
              <w:pStyle w:val="TableHeading"/>
              <w:rPr>
                <w:sz w:val="18"/>
                <w:szCs w:val="18"/>
                <w:lang w:val="en-AU"/>
              </w:rPr>
            </w:pPr>
            <w:r w:rsidRPr="00EF4E9E">
              <w:rPr>
                <w:sz w:val="18"/>
                <w:szCs w:val="18"/>
              </w:rPr>
              <w:t>Classification data</w:t>
            </w:r>
          </w:p>
        </w:tc>
        <w:tc>
          <w:tcPr>
            <w:tcW w:w="360" w:type="pct"/>
          </w:tcPr>
          <w:p w14:paraId="5AAFD28B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14:paraId="262D1662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14:paraId="2AC0790E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2" w:type="pct"/>
          </w:tcPr>
          <w:p w14:paraId="34F0E48E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14" w:type="pct"/>
          </w:tcPr>
          <w:p w14:paraId="187CE698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14:paraId="0AA701E1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14:paraId="43FFD21B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482C2695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8" w:type="pct"/>
          </w:tcPr>
          <w:p w14:paraId="60D0F4A0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4B457770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2" w:type="pct"/>
          </w:tcPr>
          <w:p w14:paraId="4303F14F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094D3394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46" w:type="pct"/>
          </w:tcPr>
          <w:p w14:paraId="71C05A01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290" w:type="pct"/>
          </w:tcPr>
          <w:p w14:paraId="7B49BCC4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</w:tr>
      <w:tr w:rsidR="00EF4E9E" w:rsidRPr="00EF4E9E" w14:paraId="04465DA7" w14:textId="77777777" w:rsidTr="00EF4E9E">
        <w:tc>
          <w:tcPr>
            <w:tcW w:w="518" w:type="pct"/>
          </w:tcPr>
          <w:p w14:paraId="0375A962" w14:textId="2519093A" w:rsidR="002C10CE" w:rsidRPr="00EF4E9E" w:rsidRDefault="002C10CE" w:rsidP="00EF4E9E">
            <w:pPr>
              <w:pStyle w:val="TableHeading"/>
              <w:rPr>
                <w:sz w:val="18"/>
                <w:szCs w:val="18"/>
                <w:lang w:val="en-AU"/>
              </w:rPr>
            </w:pPr>
            <w:r w:rsidRPr="00EF4E9E">
              <w:rPr>
                <w:sz w:val="18"/>
                <w:szCs w:val="18"/>
                <w:lang w:val="en-AU"/>
              </w:rPr>
              <w:t>VPS 1-6 grades</w:t>
            </w:r>
          </w:p>
        </w:tc>
        <w:tc>
          <w:tcPr>
            <w:tcW w:w="360" w:type="pct"/>
          </w:tcPr>
          <w:p w14:paraId="53EFBD83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14:paraId="2F462B2C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14:paraId="31F315FF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2" w:type="pct"/>
          </w:tcPr>
          <w:p w14:paraId="559F9766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14" w:type="pct"/>
          </w:tcPr>
          <w:p w14:paraId="668013FF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50" w:type="pct"/>
          </w:tcPr>
          <w:p w14:paraId="5A8C05B6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14:paraId="48C3FC6C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21B784E4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8" w:type="pct"/>
          </w:tcPr>
          <w:p w14:paraId="1871E783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64CB4768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2" w:type="pct"/>
          </w:tcPr>
          <w:p w14:paraId="657F512C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00" w:type="pct"/>
          </w:tcPr>
          <w:p w14:paraId="6059F081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346" w:type="pct"/>
          </w:tcPr>
          <w:p w14:paraId="756C77CD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  <w:tc>
          <w:tcPr>
            <w:tcW w:w="290" w:type="pct"/>
          </w:tcPr>
          <w:p w14:paraId="5D3CE5BD" w14:textId="77777777" w:rsidR="002C10CE" w:rsidRPr="00EF4E9E" w:rsidRDefault="002C10CE" w:rsidP="00EF4E9E">
            <w:pPr>
              <w:pStyle w:val="TableHeading"/>
              <w:rPr>
                <w:sz w:val="18"/>
                <w:szCs w:val="18"/>
              </w:rPr>
            </w:pPr>
          </w:p>
        </w:tc>
      </w:tr>
      <w:tr w:rsidR="00EF4E9E" w:rsidRPr="002C10CE" w14:paraId="275040C8" w14:textId="77777777" w:rsidTr="00EF4E9E">
        <w:tc>
          <w:tcPr>
            <w:tcW w:w="518" w:type="pct"/>
          </w:tcPr>
          <w:p w14:paraId="43284A28" w14:textId="2A1EF3C3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VPS 1</w:t>
            </w:r>
          </w:p>
        </w:tc>
        <w:tc>
          <w:tcPr>
            <w:tcW w:w="360" w:type="pct"/>
          </w:tcPr>
          <w:p w14:paraId="7BB1AF8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–</w:t>
            </w:r>
          </w:p>
        </w:tc>
        <w:tc>
          <w:tcPr>
            <w:tcW w:w="360" w:type="pct"/>
          </w:tcPr>
          <w:p w14:paraId="6AA6D2E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–</w:t>
            </w:r>
          </w:p>
        </w:tc>
        <w:tc>
          <w:tcPr>
            <w:tcW w:w="307" w:type="pct"/>
          </w:tcPr>
          <w:p w14:paraId="1CF70A6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–</w:t>
            </w:r>
          </w:p>
        </w:tc>
        <w:tc>
          <w:tcPr>
            <w:tcW w:w="302" w:type="pct"/>
          </w:tcPr>
          <w:p w14:paraId="4C5689E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–</w:t>
            </w:r>
          </w:p>
        </w:tc>
        <w:tc>
          <w:tcPr>
            <w:tcW w:w="314" w:type="pct"/>
          </w:tcPr>
          <w:p w14:paraId="2EF61CA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–</w:t>
            </w:r>
          </w:p>
        </w:tc>
        <w:tc>
          <w:tcPr>
            <w:tcW w:w="350" w:type="pct"/>
          </w:tcPr>
          <w:p w14:paraId="32B5ADB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–</w:t>
            </w:r>
          </w:p>
        </w:tc>
        <w:tc>
          <w:tcPr>
            <w:tcW w:w="349" w:type="pct"/>
          </w:tcPr>
          <w:p w14:paraId="7ED66C7E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–</w:t>
            </w:r>
          </w:p>
        </w:tc>
        <w:tc>
          <w:tcPr>
            <w:tcW w:w="300" w:type="pct"/>
          </w:tcPr>
          <w:p w14:paraId="030D194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–</w:t>
            </w:r>
          </w:p>
        </w:tc>
        <w:tc>
          <w:tcPr>
            <w:tcW w:w="308" w:type="pct"/>
          </w:tcPr>
          <w:p w14:paraId="288EB9A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1.0</w:t>
            </w:r>
          </w:p>
        </w:tc>
        <w:tc>
          <w:tcPr>
            <w:tcW w:w="296" w:type="pct"/>
          </w:tcPr>
          <w:p w14:paraId="0674990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rFonts w:cs="Cambria"/>
                <w:sz w:val="18"/>
                <w:szCs w:val="32"/>
              </w:rPr>
              <w:t>–</w:t>
            </w:r>
          </w:p>
        </w:tc>
        <w:tc>
          <w:tcPr>
            <w:tcW w:w="302" w:type="pct"/>
          </w:tcPr>
          <w:p w14:paraId="42207BB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rFonts w:cs="Cambria"/>
                <w:sz w:val="18"/>
                <w:szCs w:val="32"/>
              </w:rPr>
              <w:t>–</w:t>
            </w:r>
          </w:p>
        </w:tc>
        <w:tc>
          <w:tcPr>
            <w:tcW w:w="300" w:type="pct"/>
          </w:tcPr>
          <w:p w14:paraId="7336D5D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–</w:t>
            </w:r>
          </w:p>
        </w:tc>
        <w:tc>
          <w:tcPr>
            <w:tcW w:w="346" w:type="pct"/>
          </w:tcPr>
          <w:p w14:paraId="19B6D2C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</w:t>
            </w:r>
          </w:p>
        </w:tc>
        <w:tc>
          <w:tcPr>
            <w:tcW w:w="290" w:type="pct"/>
          </w:tcPr>
          <w:p w14:paraId="15C0FA5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1.0</w:t>
            </w:r>
          </w:p>
        </w:tc>
      </w:tr>
      <w:tr w:rsidR="00EF4E9E" w:rsidRPr="002C10CE" w14:paraId="49651EDE" w14:textId="77777777" w:rsidTr="00EF4E9E">
        <w:tc>
          <w:tcPr>
            <w:tcW w:w="518" w:type="pct"/>
          </w:tcPr>
          <w:p w14:paraId="31F4259F" w14:textId="6CDB6767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VPS 2</w:t>
            </w:r>
          </w:p>
        </w:tc>
        <w:tc>
          <w:tcPr>
            <w:tcW w:w="360" w:type="pct"/>
          </w:tcPr>
          <w:p w14:paraId="7E540B1E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19</w:t>
            </w:r>
          </w:p>
        </w:tc>
        <w:tc>
          <w:tcPr>
            <w:tcW w:w="360" w:type="pct"/>
          </w:tcPr>
          <w:p w14:paraId="793B6D3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19.0</w:t>
            </w:r>
          </w:p>
        </w:tc>
        <w:tc>
          <w:tcPr>
            <w:tcW w:w="307" w:type="pct"/>
          </w:tcPr>
          <w:p w14:paraId="77DABA5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</w:t>
            </w:r>
          </w:p>
        </w:tc>
        <w:tc>
          <w:tcPr>
            <w:tcW w:w="302" w:type="pct"/>
          </w:tcPr>
          <w:p w14:paraId="1D2C6FB5" w14:textId="781CB03C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rFonts w:cs="Cambria"/>
                <w:sz w:val="18"/>
                <w:szCs w:val="32"/>
              </w:rPr>
              <w:t xml:space="preserve"> </w:t>
            </w:r>
          </w:p>
        </w:tc>
        <w:tc>
          <w:tcPr>
            <w:tcW w:w="314" w:type="pct"/>
          </w:tcPr>
          <w:p w14:paraId="4CC6383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10.0</w:t>
            </w:r>
          </w:p>
        </w:tc>
        <w:tc>
          <w:tcPr>
            <w:tcW w:w="350" w:type="pct"/>
          </w:tcPr>
          <w:p w14:paraId="6B67581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9</w:t>
            </w:r>
          </w:p>
        </w:tc>
        <w:tc>
          <w:tcPr>
            <w:tcW w:w="349" w:type="pct"/>
          </w:tcPr>
          <w:p w14:paraId="76AA65F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9.0</w:t>
            </w:r>
          </w:p>
        </w:tc>
        <w:tc>
          <w:tcPr>
            <w:tcW w:w="300" w:type="pct"/>
          </w:tcPr>
          <w:p w14:paraId="0216437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27</w:t>
            </w:r>
          </w:p>
        </w:tc>
        <w:tc>
          <w:tcPr>
            <w:tcW w:w="308" w:type="pct"/>
          </w:tcPr>
          <w:p w14:paraId="2B280A5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26.8</w:t>
            </w:r>
          </w:p>
        </w:tc>
        <w:tc>
          <w:tcPr>
            <w:tcW w:w="296" w:type="pct"/>
          </w:tcPr>
          <w:p w14:paraId="3A22B0F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9</w:t>
            </w:r>
          </w:p>
        </w:tc>
        <w:tc>
          <w:tcPr>
            <w:tcW w:w="302" w:type="pct"/>
          </w:tcPr>
          <w:p w14:paraId="5FEAAA2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</w:t>
            </w:r>
          </w:p>
        </w:tc>
        <w:tc>
          <w:tcPr>
            <w:tcW w:w="300" w:type="pct"/>
          </w:tcPr>
          <w:p w14:paraId="488F42A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9.8</w:t>
            </w:r>
          </w:p>
        </w:tc>
        <w:tc>
          <w:tcPr>
            <w:tcW w:w="346" w:type="pct"/>
          </w:tcPr>
          <w:p w14:paraId="3AFD1DB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17</w:t>
            </w:r>
          </w:p>
        </w:tc>
        <w:tc>
          <w:tcPr>
            <w:tcW w:w="290" w:type="pct"/>
          </w:tcPr>
          <w:p w14:paraId="1B69EAE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17.0</w:t>
            </w:r>
          </w:p>
        </w:tc>
      </w:tr>
      <w:tr w:rsidR="00EF4E9E" w:rsidRPr="002C10CE" w14:paraId="5257D7C7" w14:textId="77777777" w:rsidTr="00EF4E9E">
        <w:tc>
          <w:tcPr>
            <w:tcW w:w="518" w:type="pct"/>
          </w:tcPr>
          <w:p w14:paraId="7F7FA2D1" w14:textId="02C6E13B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VPS 3</w:t>
            </w:r>
          </w:p>
        </w:tc>
        <w:tc>
          <w:tcPr>
            <w:tcW w:w="360" w:type="pct"/>
          </w:tcPr>
          <w:p w14:paraId="5E96266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107</w:t>
            </w:r>
          </w:p>
        </w:tc>
        <w:tc>
          <w:tcPr>
            <w:tcW w:w="360" w:type="pct"/>
          </w:tcPr>
          <w:p w14:paraId="414D499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104.4</w:t>
            </w:r>
          </w:p>
        </w:tc>
        <w:tc>
          <w:tcPr>
            <w:tcW w:w="307" w:type="pct"/>
          </w:tcPr>
          <w:p w14:paraId="4D0BFFF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72</w:t>
            </w:r>
          </w:p>
        </w:tc>
        <w:tc>
          <w:tcPr>
            <w:tcW w:w="302" w:type="pct"/>
          </w:tcPr>
          <w:p w14:paraId="60677AB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</w:t>
            </w:r>
          </w:p>
        </w:tc>
        <w:tc>
          <w:tcPr>
            <w:tcW w:w="314" w:type="pct"/>
          </w:tcPr>
          <w:p w14:paraId="7CDBFCC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74.5</w:t>
            </w:r>
          </w:p>
        </w:tc>
        <w:tc>
          <w:tcPr>
            <w:tcW w:w="350" w:type="pct"/>
          </w:tcPr>
          <w:p w14:paraId="1E7E060A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31</w:t>
            </w:r>
          </w:p>
        </w:tc>
        <w:tc>
          <w:tcPr>
            <w:tcW w:w="349" w:type="pct"/>
          </w:tcPr>
          <w:p w14:paraId="63BA5EB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29.9</w:t>
            </w:r>
          </w:p>
        </w:tc>
        <w:tc>
          <w:tcPr>
            <w:tcW w:w="300" w:type="pct"/>
          </w:tcPr>
          <w:p w14:paraId="7FD044FB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119</w:t>
            </w:r>
          </w:p>
        </w:tc>
        <w:tc>
          <w:tcPr>
            <w:tcW w:w="308" w:type="pct"/>
          </w:tcPr>
          <w:p w14:paraId="73F33B5B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116.8</w:t>
            </w:r>
          </w:p>
        </w:tc>
        <w:tc>
          <w:tcPr>
            <w:tcW w:w="296" w:type="pct"/>
          </w:tcPr>
          <w:p w14:paraId="5538FAB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74</w:t>
            </w:r>
          </w:p>
        </w:tc>
        <w:tc>
          <w:tcPr>
            <w:tcW w:w="302" w:type="pct"/>
          </w:tcPr>
          <w:p w14:paraId="05F7CEB3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</w:t>
            </w:r>
          </w:p>
        </w:tc>
        <w:tc>
          <w:tcPr>
            <w:tcW w:w="300" w:type="pct"/>
          </w:tcPr>
          <w:p w14:paraId="0EC158A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76.5</w:t>
            </w:r>
          </w:p>
        </w:tc>
        <w:tc>
          <w:tcPr>
            <w:tcW w:w="346" w:type="pct"/>
          </w:tcPr>
          <w:p w14:paraId="2A73F92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41</w:t>
            </w:r>
          </w:p>
        </w:tc>
        <w:tc>
          <w:tcPr>
            <w:tcW w:w="290" w:type="pct"/>
          </w:tcPr>
          <w:p w14:paraId="3E2952B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40.3</w:t>
            </w:r>
          </w:p>
        </w:tc>
      </w:tr>
      <w:tr w:rsidR="00EF4E9E" w:rsidRPr="002C10CE" w14:paraId="6A082FB3" w14:textId="77777777" w:rsidTr="00EF4E9E">
        <w:tc>
          <w:tcPr>
            <w:tcW w:w="518" w:type="pct"/>
          </w:tcPr>
          <w:p w14:paraId="3A9C0034" w14:textId="050A8F99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VPS 4</w:t>
            </w:r>
          </w:p>
        </w:tc>
        <w:tc>
          <w:tcPr>
            <w:tcW w:w="360" w:type="pct"/>
          </w:tcPr>
          <w:p w14:paraId="0DC098F8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335</w:t>
            </w:r>
          </w:p>
        </w:tc>
        <w:tc>
          <w:tcPr>
            <w:tcW w:w="360" w:type="pct"/>
          </w:tcPr>
          <w:p w14:paraId="30B91FE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325.6</w:t>
            </w:r>
          </w:p>
        </w:tc>
        <w:tc>
          <w:tcPr>
            <w:tcW w:w="307" w:type="pct"/>
          </w:tcPr>
          <w:p w14:paraId="490A01D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190</w:t>
            </w:r>
          </w:p>
        </w:tc>
        <w:tc>
          <w:tcPr>
            <w:tcW w:w="302" w:type="pct"/>
          </w:tcPr>
          <w:p w14:paraId="1FF65B6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28</w:t>
            </w:r>
          </w:p>
        </w:tc>
        <w:tc>
          <w:tcPr>
            <w:tcW w:w="314" w:type="pct"/>
          </w:tcPr>
          <w:p w14:paraId="491DF36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210.7</w:t>
            </w:r>
          </w:p>
        </w:tc>
        <w:tc>
          <w:tcPr>
            <w:tcW w:w="350" w:type="pct"/>
          </w:tcPr>
          <w:p w14:paraId="1D10C1D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117</w:t>
            </w:r>
          </w:p>
        </w:tc>
        <w:tc>
          <w:tcPr>
            <w:tcW w:w="349" w:type="pct"/>
          </w:tcPr>
          <w:p w14:paraId="26E8364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114.9</w:t>
            </w:r>
          </w:p>
        </w:tc>
        <w:tc>
          <w:tcPr>
            <w:tcW w:w="300" w:type="pct"/>
          </w:tcPr>
          <w:p w14:paraId="357658D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336</w:t>
            </w:r>
          </w:p>
        </w:tc>
        <w:tc>
          <w:tcPr>
            <w:tcW w:w="308" w:type="pct"/>
          </w:tcPr>
          <w:p w14:paraId="183A37C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326.1</w:t>
            </w:r>
          </w:p>
        </w:tc>
        <w:tc>
          <w:tcPr>
            <w:tcW w:w="296" w:type="pct"/>
          </w:tcPr>
          <w:p w14:paraId="0C7A655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184</w:t>
            </w:r>
          </w:p>
        </w:tc>
        <w:tc>
          <w:tcPr>
            <w:tcW w:w="302" w:type="pct"/>
          </w:tcPr>
          <w:p w14:paraId="4E8EC69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27</w:t>
            </w:r>
          </w:p>
        </w:tc>
        <w:tc>
          <w:tcPr>
            <w:tcW w:w="300" w:type="pct"/>
          </w:tcPr>
          <w:p w14:paraId="5664B49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203.0</w:t>
            </w:r>
          </w:p>
        </w:tc>
        <w:tc>
          <w:tcPr>
            <w:tcW w:w="346" w:type="pct"/>
          </w:tcPr>
          <w:p w14:paraId="706FFD3C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125</w:t>
            </w:r>
          </w:p>
        </w:tc>
        <w:tc>
          <w:tcPr>
            <w:tcW w:w="290" w:type="pct"/>
          </w:tcPr>
          <w:p w14:paraId="1352C97B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123.1</w:t>
            </w:r>
          </w:p>
        </w:tc>
      </w:tr>
      <w:tr w:rsidR="00EF4E9E" w:rsidRPr="002C10CE" w14:paraId="4559F1BB" w14:textId="77777777" w:rsidTr="00EF4E9E">
        <w:tc>
          <w:tcPr>
            <w:tcW w:w="518" w:type="pct"/>
          </w:tcPr>
          <w:p w14:paraId="3B16B89A" w14:textId="356D1679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VPS 5</w:t>
            </w:r>
          </w:p>
        </w:tc>
        <w:tc>
          <w:tcPr>
            <w:tcW w:w="360" w:type="pct"/>
          </w:tcPr>
          <w:p w14:paraId="71B4BE83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626</w:t>
            </w:r>
          </w:p>
        </w:tc>
        <w:tc>
          <w:tcPr>
            <w:tcW w:w="360" w:type="pct"/>
          </w:tcPr>
          <w:p w14:paraId="3DFDAE3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611.2</w:t>
            </w:r>
          </w:p>
        </w:tc>
        <w:tc>
          <w:tcPr>
            <w:tcW w:w="307" w:type="pct"/>
          </w:tcPr>
          <w:p w14:paraId="48121D5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421</w:t>
            </w:r>
          </w:p>
        </w:tc>
        <w:tc>
          <w:tcPr>
            <w:tcW w:w="302" w:type="pct"/>
          </w:tcPr>
          <w:p w14:paraId="79FD9CBA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52</w:t>
            </w:r>
          </w:p>
        </w:tc>
        <w:tc>
          <w:tcPr>
            <w:tcW w:w="314" w:type="pct"/>
          </w:tcPr>
          <w:p w14:paraId="117275E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461.4</w:t>
            </w:r>
          </w:p>
        </w:tc>
        <w:tc>
          <w:tcPr>
            <w:tcW w:w="350" w:type="pct"/>
          </w:tcPr>
          <w:p w14:paraId="6F21A270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153</w:t>
            </w:r>
          </w:p>
        </w:tc>
        <w:tc>
          <w:tcPr>
            <w:tcW w:w="349" w:type="pct"/>
          </w:tcPr>
          <w:p w14:paraId="7861912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149.8</w:t>
            </w:r>
          </w:p>
        </w:tc>
        <w:tc>
          <w:tcPr>
            <w:tcW w:w="300" w:type="pct"/>
          </w:tcPr>
          <w:p w14:paraId="5209954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627</w:t>
            </w:r>
          </w:p>
        </w:tc>
        <w:tc>
          <w:tcPr>
            <w:tcW w:w="308" w:type="pct"/>
          </w:tcPr>
          <w:p w14:paraId="54B17D9E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608.5</w:t>
            </w:r>
          </w:p>
        </w:tc>
        <w:tc>
          <w:tcPr>
            <w:tcW w:w="296" w:type="pct"/>
          </w:tcPr>
          <w:p w14:paraId="382CFDA7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382</w:t>
            </w:r>
          </w:p>
        </w:tc>
        <w:tc>
          <w:tcPr>
            <w:tcW w:w="302" w:type="pct"/>
          </w:tcPr>
          <w:p w14:paraId="310BAEA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56</w:t>
            </w:r>
          </w:p>
        </w:tc>
        <w:tc>
          <w:tcPr>
            <w:tcW w:w="300" w:type="pct"/>
          </w:tcPr>
          <w:p w14:paraId="28394033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424.1</w:t>
            </w:r>
          </w:p>
        </w:tc>
        <w:tc>
          <w:tcPr>
            <w:tcW w:w="346" w:type="pct"/>
          </w:tcPr>
          <w:p w14:paraId="3760A916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189</w:t>
            </w:r>
          </w:p>
        </w:tc>
        <w:tc>
          <w:tcPr>
            <w:tcW w:w="290" w:type="pct"/>
          </w:tcPr>
          <w:p w14:paraId="1243928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184.4</w:t>
            </w:r>
          </w:p>
        </w:tc>
      </w:tr>
      <w:tr w:rsidR="00EF4E9E" w:rsidRPr="002C10CE" w14:paraId="0089E26B" w14:textId="77777777" w:rsidTr="00EF4E9E">
        <w:tc>
          <w:tcPr>
            <w:tcW w:w="518" w:type="pct"/>
          </w:tcPr>
          <w:p w14:paraId="33389EA5" w14:textId="71DE2369" w:rsidR="002C10CE" w:rsidRPr="002C10CE" w:rsidRDefault="002C10CE" w:rsidP="0063097D">
            <w:pPr>
              <w:pStyle w:val="TableCopy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VPS 6</w:t>
            </w:r>
          </w:p>
        </w:tc>
        <w:tc>
          <w:tcPr>
            <w:tcW w:w="360" w:type="pct"/>
          </w:tcPr>
          <w:p w14:paraId="1E2B009A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502</w:t>
            </w:r>
          </w:p>
        </w:tc>
        <w:tc>
          <w:tcPr>
            <w:tcW w:w="360" w:type="pct"/>
          </w:tcPr>
          <w:p w14:paraId="72C2D38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490.2</w:t>
            </w:r>
          </w:p>
        </w:tc>
        <w:tc>
          <w:tcPr>
            <w:tcW w:w="307" w:type="pct"/>
          </w:tcPr>
          <w:p w14:paraId="373AF6F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361</w:t>
            </w:r>
          </w:p>
        </w:tc>
        <w:tc>
          <w:tcPr>
            <w:tcW w:w="302" w:type="pct"/>
          </w:tcPr>
          <w:p w14:paraId="6C20DEF5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41</w:t>
            </w:r>
          </w:p>
        </w:tc>
        <w:tc>
          <w:tcPr>
            <w:tcW w:w="314" w:type="pct"/>
          </w:tcPr>
          <w:p w14:paraId="4416418F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392.4</w:t>
            </w:r>
          </w:p>
        </w:tc>
        <w:tc>
          <w:tcPr>
            <w:tcW w:w="350" w:type="pct"/>
          </w:tcPr>
          <w:p w14:paraId="24DDDBCD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100</w:t>
            </w:r>
          </w:p>
        </w:tc>
        <w:tc>
          <w:tcPr>
            <w:tcW w:w="349" w:type="pct"/>
          </w:tcPr>
          <w:p w14:paraId="6E45FA9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97.8</w:t>
            </w:r>
          </w:p>
        </w:tc>
        <w:tc>
          <w:tcPr>
            <w:tcW w:w="300" w:type="pct"/>
          </w:tcPr>
          <w:p w14:paraId="0DAAAE9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501</w:t>
            </w:r>
          </w:p>
        </w:tc>
        <w:tc>
          <w:tcPr>
            <w:tcW w:w="308" w:type="pct"/>
          </w:tcPr>
          <w:p w14:paraId="67F8EB49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490.4</w:t>
            </w:r>
          </w:p>
        </w:tc>
        <w:tc>
          <w:tcPr>
            <w:tcW w:w="296" w:type="pct"/>
          </w:tcPr>
          <w:p w14:paraId="5367493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335</w:t>
            </w:r>
          </w:p>
        </w:tc>
        <w:tc>
          <w:tcPr>
            <w:tcW w:w="302" w:type="pct"/>
          </w:tcPr>
          <w:p w14:paraId="3C702921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41</w:t>
            </w:r>
          </w:p>
        </w:tc>
        <w:tc>
          <w:tcPr>
            <w:tcW w:w="300" w:type="pct"/>
          </w:tcPr>
          <w:p w14:paraId="35E6BDA4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367.0</w:t>
            </w:r>
          </w:p>
        </w:tc>
        <w:tc>
          <w:tcPr>
            <w:tcW w:w="346" w:type="pct"/>
          </w:tcPr>
          <w:p w14:paraId="7006109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125</w:t>
            </w:r>
          </w:p>
        </w:tc>
        <w:tc>
          <w:tcPr>
            <w:tcW w:w="290" w:type="pct"/>
          </w:tcPr>
          <w:p w14:paraId="33B6A2A2" w14:textId="77777777" w:rsidR="002C10CE" w:rsidRPr="002C10CE" w:rsidRDefault="002C10CE" w:rsidP="00EF4E9E">
            <w:pPr>
              <w:pStyle w:val="TableCopy"/>
              <w:jc w:val="right"/>
              <w:rPr>
                <w:sz w:val="18"/>
                <w:szCs w:val="32"/>
              </w:rPr>
            </w:pPr>
            <w:r w:rsidRPr="002C10CE">
              <w:rPr>
                <w:sz w:val="18"/>
                <w:szCs w:val="32"/>
              </w:rPr>
              <w:t>123.4</w:t>
            </w:r>
          </w:p>
        </w:tc>
      </w:tr>
    </w:tbl>
    <w:p w14:paraId="44BFD3E0" w14:textId="77777777" w:rsidR="00EE5BB8" w:rsidRPr="00C6052E" w:rsidRDefault="00EE5BB8" w:rsidP="00EE5BB8">
      <w:r w:rsidRPr="00C6052E">
        <w:br w:type="page"/>
      </w:r>
    </w:p>
    <w:tbl>
      <w:tblPr>
        <w:tblStyle w:val="TableGrid"/>
        <w:tblW w:w="5124" w:type="pct"/>
        <w:tblLayout w:type="fixed"/>
        <w:tblLook w:val="04E0" w:firstRow="1" w:lastRow="1" w:firstColumn="1" w:lastColumn="0" w:noHBand="0" w:noVBand="1"/>
      </w:tblPr>
      <w:tblGrid>
        <w:gridCol w:w="1562"/>
        <w:gridCol w:w="1138"/>
        <w:gridCol w:w="1137"/>
        <w:gridCol w:w="869"/>
        <w:gridCol w:w="907"/>
        <w:gridCol w:w="934"/>
        <w:gridCol w:w="1042"/>
        <w:gridCol w:w="725"/>
        <w:gridCol w:w="1083"/>
        <w:gridCol w:w="1083"/>
        <w:gridCol w:w="883"/>
        <w:gridCol w:w="907"/>
        <w:gridCol w:w="901"/>
        <w:gridCol w:w="1021"/>
        <w:gridCol w:w="731"/>
      </w:tblGrid>
      <w:tr w:rsidR="00EF4E9E" w:rsidRPr="00EF4E9E" w14:paraId="49E67B2F" w14:textId="77777777" w:rsidTr="00EF4E9E">
        <w:tc>
          <w:tcPr>
            <w:tcW w:w="523" w:type="pct"/>
          </w:tcPr>
          <w:p w14:paraId="37ED7CAD" w14:textId="77777777" w:rsidR="00EF4E9E" w:rsidRPr="00EF4E9E" w:rsidRDefault="00EF4E9E" w:rsidP="000F5B20">
            <w:pPr>
              <w:pStyle w:val="TableColumnHeading"/>
              <w:rPr>
                <w:sz w:val="18"/>
                <w:szCs w:val="34"/>
              </w:rPr>
            </w:pPr>
            <w:bookmarkStart w:id="47" w:name="TableColumnHeadings_132"/>
            <w:bookmarkEnd w:id="47"/>
          </w:p>
        </w:tc>
        <w:tc>
          <w:tcPr>
            <w:tcW w:w="381" w:type="pct"/>
          </w:tcPr>
          <w:p w14:paraId="2CD4CEA4" w14:textId="5FDECE1E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F4E9E">
              <w:rPr>
                <w:sz w:val="18"/>
                <w:szCs w:val="34"/>
                <w:lang w:val="en-AU"/>
              </w:rPr>
              <w:t>All employees</w:t>
            </w:r>
            <w:r w:rsidRPr="00EF4E9E">
              <w:rPr>
                <w:sz w:val="18"/>
                <w:szCs w:val="34"/>
                <w:lang w:val="en-AU"/>
              </w:rPr>
              <w:br/>
              <w:t>June 2025</w:t>
            </w:r>
            <w:r w:rsidRPr="00EF4E9E">
              <w:rPr>
                <w:sz w:val="18"/>
                <w:szCs w:val="34"/>
                <w:lang w:val="en-AU"/>
              </w:rPr>
              <w:br/>
              <w:t>Number (</w:t>
            </w:r>
            <w:proofErr w:type="gramStart"/>
            <w:r w:rsidRPr="00EF4E9E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F4E9E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81" w:type="pct"/>
          </w:tcPr>
          <w:p w14:paraId="7B084297" w14:textId="7961A950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  <w:lang w:val="en-AU"/>
              </w:rPr>
              <w:t>All employees</w:t>
            </w:r>
            <w:r w:rsidRPr="00EF4E9E">
              <w:rPr>
                <w:sz w:val="18"/>
                <w:szCs w:val="34"/>
                <w:lang w:val="en-AU"/>
              </w:rPr>
              <w:br/>
              <w:t>June 2025</w:t>
            </w:r>
            <w:r w:rsidRPr="00EF4E9E">
              <w:rPr>
                <w:sz w:val="18"/>
                <w:szCs w:val="34"/>
                <w:lang w:val="en-AU"/>
              </w:rPr>
              <w:br/>
            </w:r>
            <w:r w:rsidRPr="00EF4E9E">
              <w:rPr>
                <w:sz w:val="18"/>
                <w:szCs w:val="34"/>
              </w:rPr>
              <w:t>FTE</w:t>
            </w:r>
          </w:p>
        </w:tc>
        <w:tc>
          <w:tcPr>
            <w:tcW w:w="291" w:type="pct"/>
          </w:tcPr>
          <w:p w14:paraId="06EF92F8" w14:textId="69EF30B3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F4E9E">
              <w:rPr>
                <w:sz w:val="18"/>
                <w:szCs w:val="34"/>
              </w:rPr>
              <w:t>Ongoing</w:t>
            </w:r>
            <w:r w:rsidRPr="00EF4E9E">
              <w:rPr>
                <w:sz w:val="18"/>
                <w:szCs w:val="34"/>
              </w:rPr>
              <w:br/>
            </w:r>
            <w:r w:rsidRPr="00EF4E9E">
              <w:rPr>
                <w:sz w:val="18"/>
                <w:szCs w:val="34"/>
                <w:lang w:val="en-AU"/>
              </w:rPr>
              <w:t>June 2025</w:t>
            </w:r>
            <w:r w:rsidRPr="00EF4E9E">
              <w:rPr>
                <w:sz w:val="18"/>
                <w:szCs w:val="34"/>
                <w:lang w:val="en-AU"/>
              </w:rPr>
              <w:br/>
              <w:t>Full-time (head- count)</w:t>
            </w:r>
          </w:p>
        </w:tc>
        <w:tc>
          <w:tcPr>
            <w:tcW w:w="304" w:type="pct"/>
          </w:tcPr>
          <w:p w14:paraId="2FE5EE2A" w14:textId="27BD1189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F4E9E">
              <w:rPr>
                <w:sz w:val="18"/>
                <w:szCs w:val="34"/>
              </w:rPr>
              <w:t>Ongoing</w:t>
            </w:r>
            <w:r w:rsidRPr="00EF4E9E">
              <w:rPr>
                <w:sz w:val="18"/>
                <w:szCs w:val="34"/>
              </w:rPr>
              <w:br/>
            </w:r>
            <w:r w:rsidRPr="00EF4E9E">
              <w:rPr>
                <w:sz w:val="18"/>
                <w:szCs w:val="34"/>
                <w:lang w:val="en-AU"/>
              </w:rPr>
              <w:t>June 2025</w:t>
            </w:r>
            <w:r w:rsidRPr="00EF4E9E">
              <w:rPr>
                <w:sz w:val="18"/>
                <w:szCs w:val="34"/>
                <w:lang w:val="en-AU"/>
              </w:rPr>
              <w:br/>
              <w:t>Part-time (</w:t>
            </w:r>
            <w:proofErr w:type="gramStart"/>
            <w:r w:rsidRPr="00EF4E9E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F4E9E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13" w:type="pct"/>
          </w:tcPr>
          <w:p w14:paraId="22EE9255" w14:textId="5C674F54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Ongoing</w:t>
            </w:r>
            <w:r w:rsidRPr="00EF4E9E">
              <w:rPr>
                <w:sz w:val="18"/>
                <w:szCs w:val="34"/>
              </w:rPr>
              <w:br/>
            </w:r>
            <w:r w:rsidRPr="00EF4E9E">
              <w:rPr>
                <w:sz w:val="18"/>
                <w:szCs w:val="34"/>
                <w:lang w:val="en-AU"/>
              </w:rPr>
              <w:t>June 2025</w:t>
            </w:r>
            <w:r w:rsidRPr="00EF4E9E">
              <w:rPr>
                <w:sz w:val="18"/>
                <w:szCs w:val="34"/>
                <w:lang w:val="en-AU"/>
              </w:rPr>
              <w:br/>
            </w:r>
            <w:r w:rsidRPr="00EF4E9E">
              <w:rPr>
                <w:sz w:val="18"/>
                <w:szCs w:val="34"/>
              </w:rPr>
              <w:t>FTE</w:t>
            </w:r>
          </w:p>
        </w:tc>
        <w:tc>
          <w:tcPr>
            <w:tcW w:w="349" w:type="pct"/>
          </w:tcPr>
          <w:p w14:paraId="35708EE3" w14:textId="7DCEF71B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F4E9E">
              <w:rPr>
                <w:sz w:val="18"/>
                <w:szCs w:val="34"/>
                <w:lang w:val="en-AU"/>
              </w:rPr>
              <w:t xml:space="preserve">Fixed term and casual </w:t>
            </w:r>
            <w:r w:rsidRPr="00EF4E9E">
              <w:rPr>
                <w:sz w:val="18"/>
                <w:szCs w:val="34"/>
                <w:lang w:val="en-AU"/>
              </w:rPr>
              <w:br/>
              <w:t>June 2025</w:t>
            </w:r>
            <w:r w:rsidRPr="00EF4E9E">
              <w:rPr>
                <w:sz w:val="18"/>
                <w:szCs w:val="34"/>
                <w:lang w:val="en-AU"/>
              </w:rPr>
              <w:br/>
              <w:t>Number (</w:t>
            </w:r>
            <w:proofErr w:type="gramStart"/>
            <w:r w:rsidRPr="00EF4E9E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F4E9E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243" w:type="pct"/>
          </w:tcPr>
          <w:p w14:paraId="3A26634C" w14:textId="1892DC9B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  <w:lang w:val="en-AU"/>
              </w:rPr>
              <w:t xml:space="preserve">Fixed term and casual </w:t>
            </w:r>
            <w:r w:rsidRPr="00EF4E9E">
              <w:rPr>
                <w:sz w:val="18"/>
                <w:szCs w:val="34"/>
                <w:lang w:val="en-AU"/>
              </w:rPr>
              <w:br/>
              <w:t>June 2025</w:t>
            </w:r>
            <w:r w:rsidRPr="00EF4E9E">
              <w:rPr>
                <w:sz w:val="18"/>
                <w:szCs w:val="34"/>
                <w:lang w:val="en-AU"/>
              </w:rPr>
              <w:br/>
            </w:r>
            <w:r w:rsidRPr="00EF4E9E">
              <w:rPr>
                <w:sz w:val="18"/>
                <w:szCs w:val="34"/>
              </w:rPr>
              <w:t>FTE</w:t>
            </w:r>
          </w:p>
        </w:tc>
        <w:tc>
          <w:tcPr>
            <w:tcW w:w="363" w:type="pct"/>
          </w:tcPr>
          <w:p w14:paraId="6DBC235D" w14:textId="49779C63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F4E9E">
              <w:rPr>
                <w:sz w:val="18"/>
                <w:szCs w:val="34"/>
                <w:lang w:val="en-AU"/>
              </w:rPr>
              <w:t>All employees</w:t>
            </w:r>
            <w:r w:rsidRPr="00EF4E9E">
              <w:rPr>
                <w:sz w:val="18"/>
                <w:szCs w:val="34"/>
                <w:lang w:val="en-AU"/>
              </w:rPr>
              <w:br/>
              <w:t>June 2024</w:t>
            </w:r>
            <w:r w:rsidRPr="00EF4E9E">
              <w:rPr>
                <w:sz w:val="18"/>
                <w:szCs w:val="34"/>
                <w:lang w:val="en-AU"/>
              </w:rPr>
              <w:br/>
              <w:t>Number (</w:t>
            </w:r>
            <w:proofErr w:type="gramStart"/>
            <w:r w:rsidRPr="00EF4E9E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F4E9E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63" w:type="pct"/>
          </w:tcPr>
          <w:p w14:paraId="65A58EEF" w14:textId="16C5FAC7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  <w:lang w:val="en-AU"/>
              </w:rPr>
              <w:t>All employees</w:t>
            </w:r>
            <w:r w:rsidRPr="00EF4E9E">
              <w:rPr>
                <w:sz w:val="18"/>
                <w:szCs w:val="34"/>
                <w:lang w:val="en-AU"/>
              </w:rPr>
              <w:br/>
              <w:t>June 2024</w:t>
            </w:r>
            <w:r w:rsidRPr="00EF4E9E">
              <w:rPr>
                <w:sz w:val="18"/>
                <w:szCs w:val="34"/>
                <w:lang w:val="en-AU"/>
              </w:rPr>
              <w:br/>
            </w:r>
            <w:r w:rsidRPr="00EF4E9E">
              <w:rPr>
                <w:sz w:val="18"/>
                <w:szCs w:val="34"/>
              </w:rPr>
              <w:t>FTE</w:t>
            </w:r>
          </w:p>
        </w:tc>
        <w:tc>
          <w:tcPr>
            <w:tcW w:w="296" w:type="pct"/>
          </w:tcPr>
          <w:p w14:paraId="1B69533F" w14:textId="6EC3A900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F4E9E">
              <w:rPr>
                <w:sz w:val="18"/>
                <w:szCs w:val="34"/>
              </w:rPr>
              <w:t>Ongoing</w:t>
            </w:r>
            <w:r w:rsidRPr="00EF4E9E">
              <w:rPr>
                <w:sz w:val="18"/>
                <w:szCs w:val="34"/>
              </w:rPr>
              <w:br/>
            </w:r>
            <w:r w:rsidRPr="00EF4E9E">
              <w:rPr>
                <w:sz w:val="18"/>
                <w:szCs w:val="34"/>
                <w:lang w:val="en-AU"/>
              </w:rPr>
              <w:t>June 2024</w:t>
            </w:r>
            <w:r w:rsidRPr="00EF4E9E">
              <w:rPr>
                <w:sz w:val="18"/>
                <w:szCs w:val="34"/>
                <w:lang w:val="en-AU"/>
              </w:rPr>
              <w:br/>
              <w:t>Full-time (</w:t>
            </w:r>
            <w:proofErr w:type="gramStart"/>
            <w:r w:rsidRPr="00EF4E9E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F4E9E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04" w:type="pct"/>
          </w:tcPr>
          <w:p w14:paraId="32AB6B5C" w14:textId="4E8F2801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F4E9E">
              <w:rPr>
                <w:sz w:val="18"/>
                <w:szCs w:val="34"/>
              </w:rPr>
              <w:t>Ongoing</w:t>
            </w:r>
            <w:r w:rsidRPr="00EF4E9E">
              <w:rPr>
                <w:sz w:val="18"/>
                <w:szCs w:val="34"/>
              </w:rPr>
              <w:br/>
            </w:r>
            <w:r w:rsidRPr="00EF4E9E">
              <w:rPr>
                <w:sz w:val="18"/>
                <w:szCs w:val="34"/>
                <w:lang w:val="en-AU"/>
              </w:rPr>
              <w:t>June 2024</w:t>
            </w:r>
            <w:r w:rsidRPr="00EF4E9E">
              <w:rPr>
                <w:sz w:val="18"/>
                <w:szCs w:val="34"/>
                <w:lang w:val="en-AU"/>
              </w:rPr>
              <w:br/>
              <w:t>Part-time (</w:t>
            </w:r>
            <w:proofErr w:type="gramStart"/>
            <w:r w:rsidRPr="00EF4E9E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F4E9E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02" w:type="pct"/>
          </w:tcPr>
          <w:p w14:paraId="7542693B" w14:textId="172B7C41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Ongoing</w:t>
            </w:r>
            <w:r w:rsidRPr="00EF4E9E">
              <w:rPr>
                <w:sz w:val="18"/>
                <w:szCs w:val="34"/>
              </w:rPr>
              <w:br/>
            </w:r>
            <w:r w:rsidRPr="00EF4E9E">
              <w:rPr>
                <w:sz w:val="18"/>
                <w:szCs w:val="34"/>
                <w:lang w:val="en-AU"/>
              </w:rPr>
              <w:t>June 2024</w:t>
            </w:r>
            <w:r w:rsidRPr="00EF4E9E">
              <w:rPr>
                <w:sz w:val="18"/>
                <w:szCs w:val="34"/>
                <w:lang w:val="en-AU"/>
              </w:rPr>
              <w:br/>
            </w:r>
            <w:r w:rsidRPr="00EF4E9E">
              <w:rPr>
                <w:sz w:val="18"/>
                <w:szCs w:val="34"/>
              </w:rPr>
              <w:t>FTE</w:t>
            </w:r>
          </w:p>
        </w:tc>
        <w:tc>
          <w:tcPr>
            <w:tcW w:w="342" w:type="pct"/>
          </w:tcPr>
          <w:p w14:paraId="0FCC0136" w14:textId="36833EDC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F4E9E">
              <w:rPr>
                <w:sz w:val="18"/>
                <w:szCs w:val="34"/>
                <w:lang w:val="en-AU"/>
              </w:rPr>
              <w:t>Fixed term and casual</w:t>
            </w:r>
            <w:r w:rsidRPr="00EF4E9E">
              <w:rPr>
                <w:sz w:val="18"/>
                <w:szCs w:val="34"/>
                <w:lang w:val="en-AU"/>
              </w:rPr>
              <w:br/>
              <w:t>June 2024</w:t>
            </w:r>
            <w:r w:rsidRPr="00EF4E9E">
              <w:rPr>
                <w:sz w:val="18"/>
                <w:szCs w:val="34"/>
                <w:lang w:val="en-AU"/>
              </w:rPr>
              <w:br/>
              <w:t>Number (</w:t>
            </w:r>
            <w:proofErr w:type="gramStart"/>
            <w:r w:rsidRPr="00EF4E9E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F4E9E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247" w:type="pct"/>
          </w:tcPr>
          <w:p w14:paraId="20572300" w14:textId="4752F0C3" w:rsidR="00EF4E9E" w:rsidRPr="00EF4E9E" w:rsidRDefault="00EF4E9E" w:rsidP="00EF4E9E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  <w:lang w:val="en-AU"/>
              </w:rPr>
              <w:t>Fixed term and casual</w:t>
            </w:r>
            <w:r w:rsidRPr="00EF4E9E">
              <w:rPr>
                <w:sz w:val="18"/>
                <w:szCs w:val="34"/>
                <w:lang w:val="en-AU"/>
              </w:rPr>
              <w:br/>
              <w:t>June 2024</w:t>
            </w:r>
            <w:r w:rsidRPr="00EF4E9E">
              <w:rPr>
                <w:sz w:val="18"/>
                <w:szCs w:val="34"/>
                <w:lang w:val="en-AU"/>
              </w:rPr>
              <w:br/>
            </w:r>
            <w:r w:rsidRPr="00EF4E9E">
              <w:rPr>
                <w:sz w:val="18"/>
                <w:szCs w:val="34"/>
              </w:rPr>
              <w:t>FTE</w:t>
            </w:r>
          </w:p>
        </w:tc>
      </w:tr>
      <w:tr w:rsidR="00EF4E9E" w:rsidRPr="00EF4E9E" w14:paraId="38B64741" w14:textId="77777777" w:rsidTr="00EF4E9E">
        <w:tc>
          <w:tcPr>
            <w:tcW w:w="523" w:type="pct"/>
          </w:tcPr>
          <w:p w14:paraId="5AB67648" w14:textId="12C24999" w:rsidR="00EF4E9E" w:rsidRPr="00EF4E9E" w:rsidRDefault="00EF4E9E" w:rsidP="00EF4E9E">
            <w:pPr>
              <w:pStyle w:val="TableHeading"/>
              <w:rPr>
                <w:sz w:val="18"/>
                <w:szCs w:val="34"/>
                <w:lang w:val="en-AU"/>
              </w:rPr>
            </w:pPr>
            <w:r w:rsidRPr="00EF4E9E">
              <w:rPr>
                <w:sz w:val="18"/>
                <w:szCs w:val="34"/>
                <w:lang w:val="en-AU"/>
              </w:rPr>
              <w:t>Senior employees</w:t>
            </w:r>
          </w:p>
        </w:tc>
        <w:tc>
          <w:tcPr>
            <w:tcW w:w="381" w:type="pct"/>
          </w:tcPr>
          <w:p w14:paraId="24E47D34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1" w:type="pct"/>
          </w:tcPr>
          <w:p w14:paraId="6CA3ED95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91" w:type="pct"/>
          </w:tcPr>
          <w:p w14:paraId="67DE6816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4" w:type="pct"/>
          </w:tcPr>
          <w:p w14:paraId="5A4BF0AD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3" w:type="pct"/>
          </w:tcPr>
          <w:p w14:paraId="2E5D1123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49" w:type="pct"/>
          </w:tcPr>
          <w:p w14:paraId="436741F5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43" w:type="pct"/>
          </w:tcPr>
          <w:p w14:paraId="6B5A3077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63" w:type="pct"/>
          </w:tcPr>
          <w:p w14:paraId="7E02249C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63" w:type="pct"/>
          </w:tcPr>
          <w:p w14:paraId="33437DB8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96" w:type="pct"/>
          </w:tcPr>
          <w:p w14:paraId="3F3AB7DD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4" w:type="pct"/>
          </w:tcPr>
          <w:p w14:paraId="4AAC5FB8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2" w:type="pct"/>
          </w:tcPr>
          <w:p w14:paraId="51E0E5CB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42" w:type="pct"/>
          </w:tcPr>
          <w:p w14:paraId="3BDC6F51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47" w:type="pct"/>
          </w:tcPr>
          <w:p w14:paraId="12A756B6" w14:textId="77777777" w:rsidR="00EF4E9E" w:rsidRPr="00EF4E9E" w:rsidRDefault="00EF4E9E" w:rsidP="00EF4E9E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</w:tr>
      <w:tr w:rsidR="00EF4E9E" w:rsidRPr="00EF4E9E" w14:paraId="5F70A8E6" w14:textId="77777777" w:rsidTr="00EF4E9E">
        <w:tc>
          <w:tcPr>
            <w:tcW w:w="523" w:type="pct"/>
          </w:tcPr>
          <w:p w14:paraId="5DD5DE5D" w14:textId="77777777" w:rsidR="00EF4E9E" w:rsidRPr="00EF4E9E" w:rsidRDefault="00EF4E9E" w:rsidP="0063097D">
            <w:pPr>
              <w:pStyle w:val="TableCopy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STS</w:t>
            </w:r>
          </w:p>
        </w:tc>
        <w:tc>
          <w:tcPr>
            <w:tcW w:w="381" w:type="pct"/>
          </w:tcPr>
          <w:p w14:paraId="70C08BF2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34</w:t>
            </w:r>
          </w:p>
        </w:tc>
        <w:tc>
          <w:tcPr>
            <w:tcW w:w="381" w:type="pct"/>
          </w:tcPr>
          <w:p w14:paraId="25C5ADEA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33.8</w:t>
            </w:r>
          </w:p>
        </w:tc>
        <w:tc>
          <w:tcPr>
            <w:tcW w:w="291" w:type="pct"/>
          </w:tcPr>
          <w:p w14:paraId="2BADAC2C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25</w:t>
            </w:r>
          </w:p>
        </w:tc>
        <w:tc>
          <w:tcPr>
            <w:tcW w:w="304" w:type="pct"/>
          </w:tcPr>
          <w:p w14:paraId="40B2D65F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</w:t>
            </w:r>
          </w:p>
        </w:tc>
        <w:tc>
          <w:tcPr>
            <w:tcW w:w="313" w:type="pct"/>
          </w:tcPr>
          <w:p w14:paraId="27D6D1CE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25.8</w:t>
            </w:r>
          </w:p>
        </w:tc>
        <w:tc>
          <w:tcPr>
            <w:tcW w:w="349" w:type="pct"/>
          </w:tcPr>
          <w:p w14:paraId="773B96C3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8</w:t>
            </w:r>
          </w:p>
        </w:tc>
        <w:tc>
          <w:tcPr>
            <w:tcW w:w="243" w:type="pct"/>
          </w:tcPr>
          <w:p w14:paraId="4413A941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8.0</w:t>
            </w:r>
          </w:p>
        </w:tc>
        <w:tc>
          <w:tcPr>
            <w:tcW w:w="363" w:type="pct"/>
          </w:tcPr>
          <w:p w14:paraId="41510A8A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36</w:t>
            </w:r>
          </w:p>
        </w:tc>
        <w:tc>
          <w:tcPr>
            <w:tcW w:w="363" w:type="pct"/>
          </w:tcPr>
          <w:p w14:paraId="5D0E277F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35.9</w:t>
            </w:r>
          </w:p>
        </w:tc>
        <w:tc>
          <w:tcPr>
            <w:tcW w:w="296" w:type="pct"/>
          </w:tcPr>
          <w:p w14:paraId="030E2B67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22</w:t>
            </w:r>
          </w:p>
        </w:tc>
        <w:tc>
          <w:tcPr>
            <w:tcW w:w="304" w:type="pct"/>
          </w:tcPr>
          <w:p w14:paraId="51A3AFFC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</w:t>
            </w:r>
          </w:p>
        </w:tc>
        <w:tc>
          <w:tcPr>
            <w:tcW w:w="302" w:type="pct"/>
          </w:tcPr>
          <w:p w14:paraId="0FA33EC7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22.9</w:t>
            </w:r>
          </w:p>
        </w:tc>
        <w:tc>
          <w:tcPr>
            <w:tcW w:w="342" w:type="pct"/>
          </w:tcPr>
          <w:p w14:paraId="04AC15D0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13</w:t>
            </w:r>
          </w:p>
        </w:tc>
        <w:tc>
          <w:tcPr>
            <w:tcW w:w="247" w:type="pct"/>
          </w:tcPr>
          <w:p w14:paraId="58CD84E8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13.0</w:t>
            </w:r>
          </w:p>
        </w:tc>
      </w:tr>
      <w:tr w:rsidR="00EF4E9E" w:rsidRPr="00EF4E9E" w14:paraId="1EA5361C" w14:textId="77777777" w:rsidTr="00EF4E9E">
        <w:tc>
          <w:tcPr>
            <w:tcW w:w="523" w:type="pct"/>
          </w:tcPr>
          <w:p w14:paraId="74D6E8F9" w14:textId="77777777" w:rsidR="00EF4E9E" w:rsidRPr="00EF4E9E" w:rsidRDefault="00EF4E9E" w:rsidP="0063097D">
            <w:pPr>
              <w:pStyle w:val="TableCopy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Executives</w:t>
            </w:r>
          </w:p>
        </w:tc>
        <w:tc>
          <w:tcPr>
            <w:tcW w:w="381" w:type="pct"/>
          </w:tcPr>
          <w:p w14:paraId="73B48BD8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120</w:t>
            </w:r>
          </w:p>
        </w:tc>
        <w:tc>
          <w:tcPr>
            <w:tcW w:w="381" w:type="pct"/>
          </w:tcPr>
          <w:p w14:paraId="7065E0F7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119.5</w:t>
            </w:r>
          </w:p>
        </w:tc>
        <w:tc>
          <w:tcPr>
            <w:tcW w:w="291" w:type="pct"/>
          </w:tcPr>
          <w:p w14:paraId="0F745B8B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118</w:t>
            </w:r>
          </w:p>
        </w:tc>
        <w:tc>
          <w:tcPr>
            <w:tcW w:w="304" w:type="pct"/>
          </w:tcPr>
          <w:p w14:paraId="7DE8A80D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2</w:t>
            </w:r>
          </w:p>
        </w:tc>
        <w:tc>
          <w:tcPr>
            <w:tcW w:w="313" w:type="pct"/>
          </w:tcPr>
          <w:p w14:paraId="618402A4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119.5</w:t>
            </w:r>
          </w:p>
        </w:tc>
        <w:tc>
          <w:tcPr>
            <w:tcW w:w="349" w:type="pct"/>
          </w:tcPr>
          <w:p w14:paraId="20663A9A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–</w:t>
            </w:r>
          </w:p>
        </w:tc>
        <w:tc>
          <w:tcPr>
            <w:tcW w:w="243" w:type="pct"/>
          </w:tcPr>
          <w:p w14:paraId="0CE2E470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–</w:t>
            </w:r>
          </w:p>
        </w:tc>
        <w:tc>
          <w:tcPr>
            <w:tcW w:w="363" w:type="pct"/>
          </w:tcPr>
          <w:p w14:paraId="776262E4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125</w:t>
            </w:r>
          </w:p>
        </w:tc>
        <w:tc>
          <w:tcPr>
            <w:tcW w:w="363" w:type="pct"/>
          </w:tcPr>
          <w:p w14:paraId="1478CC9A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123.2</w:t>
            </w:r>
          </w:p>
        </w:tc>
        <w:tc>
          <w:tcPr>
            <w:tcW w:w="296" w:type="pct"/>
          </w:tcPr>
          <w:p w14:paraId="794DE883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116</w:t>
            </w:r>
          </w:p>
        </w:tc>
        <w:tc>
          <w:tcPr>
            <w:tcW w:w="304" w:type="pct"/>
          </w:tcPr>
          <w:p w14:paraId="3CDDEF1D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9</w:t>
            </w:r>
          </w:p>
        </w:tc>
        <w:tc>
          <w:tcPr>
            <w:tcW w:w="302" w:type="pct"/>
          </w:tcPr>
          <w:p w14:paraId="292AF963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123.2</w:t>
            </w:r>
          </w:p>
        </w:tc>
        <w:tc>
          <w:tcPr>
            <w:tcW w:w="342" w:type="pct"/>
          </w:tcPr>
          <w:p w14:paraId="70AE1A3D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–</w:t>
            </w:r>
          </w:p>
        </w:tc>
        <w:tc>
          <w:tcPr>
            <w:tcW w:w="247" w:type="pct"/>
          </w:tcPr>
          <w:p w14:paraId="623176BE" w14:textId="77777777" w:rsidR="00EF4E9E" w:rsidRPr="00EF4E9E" w:rsidRDefault="00EF4E9E" w:rsidP="00EF4E9E">
            <w:pPr>
              <w:pStyle w:val="TableCopy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–</w:t>
            </w:r>
          </w:p>
        </w:tc>
      </w:tr>
      <w:tr w:rsidR="00EF4E9E" w:rsidRPr="00EF4E9E" w14:paraId="3294BCF0" w14:textId="77777777" w:rsidTr="00EF4E9E">
        <w:tc>
          <w:tcPr>
            <w:tcW w:w="523" w:type="pct"/>
          </w:tcPr>
          <w:p w14:paraId="47BF07BD" w14:textId="0527CCA5" w:rsidR="00EF4E9E" w:rsidRPr="00EF4E9E" w:rsidRDefault="00EF4E9E" w:rsidP="0063097D">
            <w:pPr>
              <w:pStyle w:val="Tabletotal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Total employees</w:t>
            </w:r>
          </w:p>
        </w:tc>
        <w:tc>
          <w:tcPr>
            <w:tcW w:w="381" w:type="pct"/>
          </w:tcPr>
          <w:p w14:paraId="0698C61D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1743</w:t>
            </w:r>
          </w:p>
        </w:tc>
        <w:tc>
          <w:tcPr>
            <w:tcW w:w="381" w:type="pct"/>
          </w:tcPr>
          <w:p w14:paraId="2DF501F4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1703.7</w:t>
            </w:r>
          </w:p>
        </w:tc>
        <w:tc>
          <w:tcPr>
            <w:tcW w:w="291" w:type="pct"/>
          </w:tcPr>
          <w:p w14:paraId="2B58C90E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1197</w:t>
            </w:r>
          </w:p>
        </w:tc>
        <w:tc>
          <w:tcPr>
            <w:tcW w:w="304" w:type="pct"/>
          </w:tcPr>
          <w:p w14:paraId="0825E8A5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128</w:t>
            </w:r>
          </w:p>
        </w:tc>
        <w:tc>
          <w:tcPr>
            <w:tcW w:w="313" w:type="pct"/>
          </w:tcPr>
          <w:p w14:paraId="315AAB27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1294.4</w:t>
            </w:r>
          </w:p>
        </w:tc>
        <w:tc>
          <w:tcPr>
            <w:tcW w:w="349" w:type="pct"/>
          </w:tcPr>
          <w:p w14:paraId="7E64CD42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418</w:t>
            </w:r>
          </w:p>
        </w:tc>
        <w:tc>
          <w:tcPr>
            <w:tcW w:w="243" w:type="pct"/>
          </w:tcPr>
          <w:p w14:paraId="7C2351DD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409.4</w:t>
            </w:r>
          </w:p>
        </w:tc>
        <w:tc>
          <w:tcPr>
            <w:tcW w:w="363" w:type="pct"/>
          </w:tcPr>
          <w:p w14:paraId="720872E9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1772</w:t>
            </w:r>
          </w:p>
        </w:tc>
        <w:tc>
          <w:tcPr>
            <w:tcW w:w="363" w:type="pct"/>
          </w:tcPr>
          <w:p w14:paraId="492D3693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1728.7</w:t>
            </w:r>
          </w:p>
        </w:tc>
        <w:tc>
          <w:tcPr>
            <w:tcW w:w="296" w:type="pct"/>
          </w:tcPr>
          <w:p w14:paraId="66938ED3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1122</w:t>
            </w:r>
          </w:p>
        </w:tc>
        <w:tc>
          <w:tcPr>
            <w:tcW w:w="304" w:type="pct"/>
          </w:tcPr>
          <w:p w14:paraId="45DB244C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139</w:t>
            </w:r>
          </w:p>
        </w:tc>
        <w:tc>
          <w:tcPr>
            <w:tcW w:w="302" w:type="pct"/>
          </w:tcPr>
          <w:p w14:paraId="030C43D1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1226.5</w:t>
            </w:r>
          </w:p>
        </w:tc>
        <w:tc>
          <w:tcPr>
            <w:tcW w:w="342" w:type="pct"/>
          </w:tcPr>
          <w:p w14:paraId="089251FD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511</w:t>
            </w:r>
          </w:p>
        </w:tc>
        <w:tc>
          <w:tcPr>
            <w:tcW w:w="247" w:type="pct"/>
          </w:tcPr>
          <w:p w14:paraId="70601F11" w14:textId="77777777" w:rsidR="00EF4E9E" w:rsidRPr="00EF4E9E" w:rsidRDefault="00EF4E9E" w:rsidP="00EF4E9E">
            <w:pPr>
              <w:pStyle w:val="Tabletotal"/>
              <w:jc w:val="right"/>
              <w:rPr>
                <w:sz w:val="18"/>
                <w:szCs w:val="34"/>
              </w:rPr>
            </w:pPr>
            <w:r w:rsidRPr="00EF4E9E">
              <w:rPr>
                <w:sz w:val="18"/>
                <w:szCs w:val="34"/>
              </w:rPr>
              <w:t>502.2</w:t>
            </w:r>
          </w:p>
        </w:tc>
      </w:tr>
    </w:tbl>
    <w:p w14:paraId="0F2111CA" w14:textId="77777777" w:rsidR="00EE5BB8" w:rsidRPr="00C6052E" w:rsidRDefault="00EE5BB8" w:rsidP="00EE5BB8">
      <w:pPr>
        <w:pStyle w:val="Tablenotes"/>
      </w:pPr>
      <w:r w:rsidRPr="00C6052E">
        <w:t>Notes:</w:t>
      </w:r>
    </w:p>
    <w:p w14:paraId="02B43A9E" w14:textId="2755E879" w:rsidR="00EE5BB8" w:rsidRPr="00C6052E" w:rsidRDefault="00EE5BB8" w:rsidP="00EE5BB8">
      <w:pPr>
        <w:pStyle w:val="Tablenotes-numbered"/>
        <w:numPr>
          <w:ilvl w:val="0"/>
          <w:numId w:val="54"/>
        </w:numPr>
      </w:pPr>
      <w:r w:rsidRPr="00C6052E">
        <w:t>FTE</w:t>
      </w:r>
      <w:r w:rsidR="00177848" w:rsidRPr="00C6052E">
        <w:t xml:space="preserve"> </w:t>
      </w:r>
      <w:r w:rsidRPr="00C6052E">
        <w:t>refers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full-time</w:t>
      </w:r>
      <w:r w:rsidR="00177848" w:rsidRPr="00C6052E">
        <w:t xml:space="preserve"> </w:t>
      </w:r>
      <w:r w:rsidRPr="00C6052E">
        <w:t>equivalent.</w:t>
      </w:r>
      <w:r w:rsidR="00177848" w:rsidRPr="00C6052E">
        <w:t xml:space="preserve"> </w:t>
      </w:r>
    </w:p>
    <w:p w14:paraId="573976C5" w14:textId="068D142D" w:rsidR="00EE5BB8" w:rsidRPr="00C6052E" w:rsidRDefault="00EE5BB8" w:rsidP="00EE5BB8">
      <w:pPr>
        <w:pStyle w:val="Tablenotes-numbered"/>
        <w:numPr>
          <w:ilvl w:val="0"/>
          <w:numId w:val="54"/>
        </w:numPr>
      </w:pPr>
      <w:r w:rsidRPr="00C6052E">
        <w:t>All</w:t>
      </w:r>
      <w:r w:rsidR="00177848" w:rsidRPr="00C6052E">
        <w:t xml:space="preserve"> </w:t>
      </w:r>
      <w:r w:rsidRPr="00C6052E">
        <w:t>figures</w:t>
      </w:r>
      <w:r w:rsidR="00177848" w:rsidRPr="00C6052E">
        <w:t xml:space="preserve"> </w:t>
      </w:r>
      <w:r w:rsidRPr="00C6052E">
        <w:t>reflect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levels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last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pay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2025.</w:t>
      </w:r>
      <w:r w:rsidR="00177848" w:rsidRPr="00C6052E">
        <w:t xml:space="preserve"> </w:t>
      </w:r>
    </w:p>
    <w:p w14:paraId="528E4653" w14:textId="74C594B9" w:rsidR="00EE5BB8" w:rsidRPr="00C6052E" w:rsidRDefault="00EE5BB8" w:rsidP="00EE5BB8">
      <w:pPr>
        <w:pStyle w:val="Tablenotes-numbered"/>
        <w:numPr>
          <w:ilvl w:val="0"/>
          <w:numId w:val="54"/>
        </w:numPr>
      </w:pPr>
      <w:r w:rsidRPr="00C6052E">
        <w:t>Excluded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leave</w:t>
      </w:r>
      <w:r w:rsidR="00177848" w:rsidRPr="00C6052E">
        <w:t xml:space="preserve"> </w:t>
      </w:r>
      <w:r w:rsidRPr="00C6052E">
        <w:t>without</w:t>
      </w:r>
      <w:r w:rsidR="00177848" w:rsidRPr="00C6052E">
        <w:t xml:space="preserve"> </w:t>
      </w:r>
      <w:r w:rsidRPr="00C6052E">
        <w:t>pay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absent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secondment,</w:t>
      </w:r>
      <w:r w:rsidR="00177848" w:rsidRPr="00C6052E">
        <w:t xml:space="preserve"> </w:t>
      </w:r>
      <w:r w:rsidRPr="00C6052E">
        <w:t>external</w:t>
      </w:r>
      <w:r w:rsidR="00177848" w:rsidRPr="00C6052E">
        <w:t xml:space="preserve"> </w:t>
      </w:r>
      <w:r w:rsidRPr="00C6052E">
        <w:t>contractor/consultants,</w:t>
      </w:r>
      <w:r w:rsidR="00177848" w:rsidRPr="00C6052E">
        <w:t xml:space="preserve"> </w:t>
      </w:r>
      <w:r w:rsidRPr="00C6052E">
        <w:t>temporary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hired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agencies,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statutory</w:t>
      </w:r>
      <w:r w:rsidR="00177848" w:rsidRPr="00C6052E">
        <w:t xml:space="preserve"> </w:t>
      </w:r>
      <w:r w:rsidRPr="00C6052E">
        <w:t>appointees.</w:t>
      </w:r>
    </w:p>
    <w:p w14:paraId="499E3CD1" w14:textId="2E916868" w:rsidR="00EE5BB8" w:rsidRPr="00C6052E" w:rsidRDefault="00EE5BB8" w:rsidP="001713CE">
      <w:pPr>
        <w:pStyle w:val="TableHeading"/>
      </w:pPr>
      <w:r w:rsidRPr="00C6052E">
        <w:lastRenderedPageBreak/>
        <w:t>Table</w:t>
      </w:r>
      <w:r w:rsidR="00177848" w:rsidRPr="00C6052E">
        <w:t xml:space="preserve"> </w:t>
      </w:r>
      <w:r w:rsidRPr="00C6052E">
        <w:t>2: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levels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</w:t>
      </w:r>
      <w:r w:rsidR="00177848" w:rsidRPr="00C6052E">
        <w:t xml:space="preserve"> </w:t>
      </w:r>
      <w:r w:rsidRPr="00C6052E">
        <w:t>(Victorian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Authority)</w:t>
      </w:r>
    </w:p>
    <w:tbl>
      <w:tblPr>
        <w:tblStyle w:val="TableGrid"/>
        <w:tblW w:w="5036" w:type="pct"/>
        <w:tblLook w:val="04E0" w:firstRow="1" w:lastRow="1" w:firstColumn="1" w:lastColumn="0" w:noHBand="0" w:noVBand="1"/>
      </w:tblPr>
      <w:tblGrid>
        <w:gridCol w:w="1386"/>
        <w:gridCol w:w="1127"/>
        <w:gridCol w:w="1129"/>
        <w:gridCol w:w="921"/>
        <w:gridCol w:w="921"/>
        <w:gridCol w:w="921"/>
        <w:gridCol w:w="906"/>
        <w:gridCol w:w="725"/>
        <w:gridCol w:w="1129"/>
        <w:gridCol w:w="1129"/>
        <w:gridCol w:w="921"/>
        <w:gridCol w:w="921"/>
        <w:gridCol w:w="921"/>
        <w:gridCol w:w="906"/>
        <w:gridCol w:w="704"/>
      </w:tblGrid>
      <w:tr w:rsidR="00E611C7" w:rsidRPr="00E611C7" w14:paraId="1AD5891E" w14:textId="77777777" w:rsidTr="00E611C7">
        <w:trPr>
          <w:tblHeader/>
        </w:trPr>
        <w:tc>
          <w:tcPr>
            <w:tcW w:w="472" w:type="pct"/>
          </w:tcPr>
          <w:p w14:paraId="24C2B2EF" w14:textId="77777777" w:rsidR="008E7383" w:rsidRPr="00E611C7" w:rsidRDefault="008E7383" w:rsidP="000F5B20">
            <w:pPr>
              <w:pStyle w:val="TableColumnHeading"/>
              <w:rPr>
                <w:sz w:val="18"/>
                <w:szCs w:val="34"/>
              </w:rPr>
            </w:pPr>
            <w:bookmarkStart w:id="48" w:name="TableColumnHeadings_133"/>
            <w:bookmarkEnd w:id="48"/>
          </w:p>
        </w:tc>
        <w:tc>
          <w:tcPr>
            <w:tcW w:w="384" w:type="pct"/>
          </w:tcPr>
          <w:p w14:paraId="5C573BF0" w14:textId="41027DD8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  <w:lang w:val="en-AU"/>
              </w:rPr>
              <w:t>All employees June 2025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  <w:lang w:val="en-AU"/>
              </w:rPr>
              <w:t>Number (</w:t>
            </w:r>
            <w:proofErr w:type="gramStart"/>
            <w:r w:rsidR="008E7383"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="008E7383"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85" w:type="pct"/>
          </w:tcPr>
          <w:p w14:paraId="19A3511D" w14:textId="01F10EBB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  <w:lang w:val="en-AU"/>
              </w:rPr>
              <w:t>All employees June 2025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</w:rPr>
              <w:t>FTE</w:t>
            </w:r>
          </w:p>
        </w:tc>
        <w:tc>
          <w:tcPr>
            <w:tcW w:w="314" w:type="pct"/>
          </w:tcPr>
          <w:p w14:paraId="296B80BB" w14:textId="741A7807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</w:rPr>
              <w:t xml:space="preserve">Ongoing 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  <w:lang w:val="en-AU"/>
              </w:rPr>
              <w:t>Full-time (</w:t>
            </w:r>
            <w:proofErr w:type="gramStart"/>
            <w:r w:rsidR="008E7383"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="008E7383"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14" w:type="pct"/>
          </w:tcPr>
          <w:p w14:paraId="1C364C72" w14:textId="569AA14B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</w:rPr>
              <w:t xml:space="preserve">Ongoing 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  <w:lang w:val="en-AU"/>
              </w:rPr>
              <w:t>Part-time (</w:t>
            </w:r>
            <w:proofErr w:type="gramStart"/>
            <w:r w:rsidR="008E7383"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="008E7383"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14" w:type="pct"/>
          </w:tcPr>
          <w:p w14:paraId="6A1F61F7" w14:textId="7D64F727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 xml:space="preserve">Ongoing 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</w:rPr>
              <w:t>FTE</w:t>
            </w:r>
          </w:p>
        </w:tc>
        <w:tc>
          <w:tcPr>
            <w:tcW w:w="309" w:type="pct"/>
          </w:tcPr>
          <w:p w14:paraId="50FE358B" w14:textId="4D2F0D40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  <w:lang w:val="en-AU"/>
              </w:rPr>
              <w:t>Fixed term and casual</w:t>
            </w:r>
            <w:r w:rsidRPr="00E611C7">
              <w:rPr>
                <w:sz w:val="18"/>
                <w:szCs w:val="34"/>
                <w:lang w:val="en-AU"/>
              </w:rPr>
              <w:br/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  <w:lang w:val="en-AU"/>
              </w:rPr>
              <w:t>Number (</w:t>
            </w:r>
            <w:proofErr w:type="gramStart"/>
            <w:r w:rsidR="008E7383"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="008E7383"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247" w:type="pct"/>
          </w:tcPr>
          <w:p w14:paraId="4358F627" w14:textId="11B4520D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  <w:lang w:val="en-AU"/>
              </w:rPr>
              <w:t>Fixed term and casual</w:t>
            </w:r>
            <w:r w:rsidRPr="00E611C7">
              <w:rPr>
                <w:sz w:val="18"/>
                <w:szCs w:val="34"/>
                <w:lang w:val="en-AU"/>
              </w:rPr>
              <w:br/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</w:rPr>
              <w:t>FTE</w:t>
            </w:r>
          </w:p>
        </w:tc>
        <w:tc>
          <w:tcPr>
            <w:tcW w:w="385" w:type="pct"/>
          </w:tcPr>
          <w:p w14:paraId="46E81C25" w14:textId="4B29BE1C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  <w:lang w:val="en-AU"/>
              </w:rPr>
              <w:t>All employees</w:t>
            </w:r>
            <w:r w:rsidRPr="00E611C7">
              <w:rPr>
                <w:sz w:val="18"/>
                <w:szCs w:val="34"/>
                <w:lang w:val="en-AU"/>
              </w:rPr>
              <w:br/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  <w:lang w:val="en-AU"/>
              </w:rPr>
              <w:t>Number (</w:t>
            </w:r>
            <w:proofErr w:type="gramStart"/>
            <w:r w:rsidR="008E7383"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="008E7383"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85" w:type="pct"/>
          </w:tcPr>
          <w:p w14:paraId="518C9972" w14:textId="0C329AE2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  <w:lang w:val="en-AU"/>
              </w:rPr>
              <w:t>All employees</w:t>
            </w:r>
            <w:r w:rsidRPr="00E611C7">
              <w:rPr>
                <w:sz w:val="18"/>
                <w:szCs w:val="34"/>
                <w:lang w:val="en-AU"/>
              </w:rPr>
              <w:br/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</w:rPr>
              <w:t>FTE</w:t>
            </w:r>
          </w:p>
        </w:tc>
        <w:tc>
          <w:tcPr>
            <w:tcW w:w="314" w:type="pct"/>
          </w:tcPr>
          <w:p w14:paraId="19E79ABC" w14:textId="08A4ECFA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</w:rPr>
              <w:t>Ongoing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  <w:lang w:val="en-AU"/>
              </w:rPr>
              <w:t>Full-time (</w:t>
            </w:r>
            <w:proofErr w:type="gramStart"/>
            <w:r w:rsidR="008E7383"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="008E7383"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14" w:type="pct"/>
          </w:tcPr>
          <w:p w14:paraId="6527DC7C" w14:textId="6785D382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</w:rPr>
              <w:t>Ongoing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  <w:lang w:val="en-AU"/>
              </w:rPr>
              <w:t>Part-time (</w:t>
            </w:r>
            <w:proofErr w:type="gramStart"/>
            <w:r w:rsidR="008E7383"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="008E7383"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14" w:type="pct"/>
          </w:tcPr>
          <w:p w14:paraId="4542781C" w14:textId="57E9C2EC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Ongoing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</w:rPr>
              <w:t>FTE</w:t>
            </w:r>
          </w:p>
        </w:tc>
        <w:tc>
          <w:tcPr>
            <w:tcW w:w="309" w:type="pct"/>
          </w:tcPr>
          <w:p w14:paraId="220695B4" w14:textId="6284A422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  <w:lang w:val="en-AU"/>
              </w:rPr>
              <w:t>Fixed term and casual</w:t>
            </w:r>
            <w:r w:rsidRPr="00E611C7">
              <w:rPr>
                <w:sz w:val="18"/>
                <w:szCs w:val="34"/>
                <w:lang w:val="en-AU"/>
              </w:rPr>
              <w:br/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  <w:lang w:val="en-AU"/>
              </w:rPr>
              <w:t>Number (</w:t>
            </w:r>
            <w:proofErr w:type="gramStart"/>
            <w:r w:rsidR="008E7383"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="008E7383"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241" w:type="pct"/>
          </w:tcPr>
          <w:p w14:paraId="71A9D176" w14:textId="58C0D6A6" w:rsidR="008E7383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  <w:lang w:val="en-AU"/>
              </w:rPr>
              <w:t>Fixed term and casual</w:t>
            </w:r>
            <w:r w:rsidRPr="00E611C7">
              <w:rPr>
                <w:sz w:val="18"/>
                <w:szCs w:val="34"/>
                <w:lang w:val="en-AU"/>
              </w:rPr>
              <w:br/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="008E7383" w:rsidRPr="00E611C7">
              <w:rPr>
                <w:sz w:val="18"/>
                <w:szCs w:val="34"/>
              </w:rPr>
              <w:t>FTE</w:t>
            </w:r>
          </w:p>
        </w:tc>
      </w:tr>
      <w:tr w:rsidR="00E611C7" w:rsidRPr="00E611C7" w14:paraId="07C826DB" w14:textId="77777777" w:rsidTr="00E611C7">
        <w:tc>
          <w:tcPr>
            <w:tcW w:w="472" w:type="pct"/>
          </w:tcPr>
          <w:p w14:paraId="45581CD1" w14:textId="7814249E" w:rsidR="008E7383" w:rsidRPr="00E611C7" w:rsidRDefault="008E7383" w:rsidP="00E611C7">
            <w:pPr>
              <w:pStyle w:val="TableHeading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Demographic data</w:t>
            </w:r>
          </w:p>
        </w:tc>
        <w:tc>
          <w:tcPr>
            <w:tcW w:w="384" w:type="pct"/>
          </w:tcPr>
          <w:p w14:paraId="60566673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  <w:lang w:val="en-AU"/>
              </w:rPr>
            </w:pPr>
          </w:p>
        </w:tc>
        <w:tc>
          <w:tcPr>
            <w:tcW w:w="385" w:type="pct"/>
          </w:tcPr>
          <w:p w14:paraId="6DA53286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75903C55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  <w:lang w:val="en-AU"/>
              </w:rPr>
            </w:pPr>
          </w:p>
        </w:tc>
        <w:tc>
          <w:tcPr>
            <w:tcW w:w="314" w:type="pct"/>
          </w:tcPr>
          <w:p w14:paraId="39677A3F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  <w:lang w:val="en-AU"/>
              </w:rPr>
            </w:pPr>
          </w:p>
        </w:tc>
        <w:tc>
          <w:tcPr>
            <w:tcW w:w="314" w:type="pct"/>
          </w:tcPr>
          <w:p w14:paraId="51C995FB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9" w:type="pct"/>
          </w:tcPr>
          <w:p w14:paraId="3D8BA8E2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  <w:lang w:val="en-AU"/>
              </w:rPr>
            </w:pPr>
          </w:p>
        </w:tc>
        <w:tc>
          <w:tcPr>
            <w:tcW w:w="247" w:type="pct"/>
          </w:tcPr>
          <w:p w14:paraId="31DAB2C1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2E0868FC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  <w:lang w:val="en-AU"/>
              </w:rPr>
            </w:pPr>
          </w:p>
        </w:tc>
        <w:tc>
          <w:tcPr>
            <w:tcW w:w="385" w:type="pct"/>
          </w:tcPr>
          <w:p w14:paraId="13B06158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70931F9E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  <w:lang w:val="en-AU"/>
              </w:rPr>
            </w:pPr>
          </w:p>
        </w:tc>
        <w:tc>
          <w:tcPr>
            <w:tcW w:w="314" w:type="pct"/>
          </w:tcPr>
          <w:p w14:paraId="5730E882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  <w:lang w:val="en-AU"/>
              </w:rPr>
            </w:pPr>
          </w:p>
        </w:tc>
        <w:tc>
          <w:tcPr>
            <w:tcW w:w="314" w:type="pct"/>
          </w:tcPr>
          <w:p w14:paraId="0A54A3AA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9" w:type="pct"/>
          </w:tcPr>
          <w:p w14:paraId="6C175B77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  <w:lang w:val="en-AU"/>
              </w:rPr>
            </w:pPr>
          </w:p>
        </w:tc>
        <w:tc>
          <w:tcPr>
            <w:tcW w:w="241" w:type="pct"/>
          </w:tcPr>
          <w:p w14:paraId="571CD299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</w:tr>
      <w:tr w:rsidR="00E611C7" w:rsidRPr="00E611C7" w14:paraId="428FDFFF" w14:textId="77777777" w:rsidTr="00E611C7">
        <w:tc>
          <w:tcPr>
            <w:tcW w:w="472" w:type="pct"/>
          </w:tcPr>
          <w:p w14:paraId="6BA27A68" w14:textId="77777777" w:rsidR="008E7383" w:rsidRPr="00E611C7" w:rsidRDefault="008E7383" w:rsidP="00E611C7">
            <w:pPr>
              <w:pStyle w:val="TableHeading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Gender</w:t>
            </w:r>
          </w:p>
        </w:tc>
        <w:tc>
          <w:tcPr>
            <w:tcW w:w="384" w:type="pct"/>
          </w:tcPr>
          <w:p w14:paraId="533EE86F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2F67BF85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3A2B18F3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2268EEA2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2E9773DA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9" w:type="pct"/>
          </w:tcPr>
          <w:p w14:paraId="0344321D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47" w:type="pct"/>
          </w:tcPr>
          <w:p w14:paraId="6A4333B0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2F22C6C6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6430709F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315D63AC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66C58424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426B3DEF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9" w:type="pct"/>
          </w:tcPr>
          <w:p w14:paraId="2733C009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41" w:type="pct"/>
          </w:tcPr>
          <w:p w14:paraId="075AD451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</w:tr>
      <w:tr w:rsidR="00E611C7" w:rsidRPr="00E611C7" w14:paraId="7C328456" w14:textId="77777777" w:rsidTr="00E611C7">
        <w:tc>
          <w:tcPr>
            <w:tcW w:w="472" w:type="pct"/>
          </w:tcPr>
          <w:p w14:paraId="6D7117CF" w14:textId="77777777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Women</w:t>
            </w:r>
          </w:p>
        </w:tc>
        <w:tc>
          <w:tcPr>
            <w:tcW w:w="384" w:type="pct"/>
          </w:tcPr>
          <w:p w14:paraId="26AB47E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46</w:t>
            </w:r>
          </w:p>
        </w:tc>
        <w:tc>
          <w:tcPr>
            <w:tcW w:w="385" w:type="pct"/>
          </w:tcPr>
          <w:p w14:paraId="13F22B6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43.6</w:t>
            </w:r>
          </w:p>
        </w:tc>
        <w:tc>
          <w:tcPr>
            <w:tcW w:w="314" w:type="pct"/>
          </w:tcPr>
          <w:p w14:paraId="4C77067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34</w:t>
            </w:r>
          </w:p>
        </w:tc>
        <w:tc>
          <w:tcPr>
            <w:tcW w:w="314" w:type="pct"/>
          </w:tcPr>
          <w:p w14:paraId="0D41235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6.0</w:t>
            </w:r>
          </w:p>
        </w:tc>
        <w:tc>
          <w:tcPr>
            <w:tcW w:w="314" w:type="pct"/>
          </w:tcPr>
          <w:p w14:paraId="16F45A21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38.3</w:t>
            </w:r>
          </w:p>
        </w:tc>
        <w:tc>
          <w:tcPr>
            <w:tcW w:w="309" w:type="pct"/>
          </w:tcPr>
          <w:p w14:paraId="373261F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</w:t>
            </w:r>
          </w:p>
        </w:tc>
        <w:tc>
          <w:tcPr>
            <w:tcW w:w="247" w:type="pct"/>
          </w:tcPr>
          <w:p w14:paraId="22E4AFC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5.3</w:t>
            </w:r>
          </w:p>
        </w:tc>
        <w:tc>
          <w:tcPr>
            <w:tcW w:w="385" w:type="pct"/>
          </w:tcPr>
          <w:p w14:paraId="3A38FD0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49</w:t>
            </w:r>
          </w:p>
        </w:tc>
        <w:tc>
          <w:tcPr>
            <w:tcW w:w="385" w:type="pct"/>
          </w:tcPr>
          <w:p w14:paraId="374EC55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48.3</w:t>
            </w:r>
          </w:p>
        </w:tc>
        <w:tc>
          <w:tcPr>
            <w:tcW w:w="314" w:type="pct"/>
          </w:tcPr>
          <w:p w14:paraId="63F45F8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40</w:t>
            </w:r>
          </w:p>
        </w:tc>
        <w:tc>
          <w:tcPr>
            <w:tcW w:w="314" w:type="pct"/>
          </w:tcPr>
          <w:p w14:paraId="3100E913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3.0</w:t>
            </w:r>
          </w:p>
        </w:tc>
        <w:tc>
          <w:tcPr>
            <w:tcW w:w="314" w:type="pct"/>
          </w:tcPr>
          <w:p w14:paraId="0AFA587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42.5</w:t>
            </w:r>
          </w:p>
        </w:tc>
        <w:tc>
          <w:tcPr>
            <w:tcW w:w="309" w:type="pct"/>
          </w:tcPr>
          <w:p w14:paraId="4121A46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</w:t>
            </w:r>
          </w:p>
        </w:tc>
        <w:tc>
          <w:tcPr>
            <w:tcW w:w="241" w:type="pct"/>
          </w:tcPr>
          <w:p w14:paraId="42ACD9F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5.8</w:t>
            </w:r>
          </w:p>
        </w:tc>
      </w:tr>
      <w:tr w:rsidR="00E611C7" w:rsidRPr="00E611C7" w14:paraId="50B71C45" w14:textId="77777777" w:rsidTr="00E611C7">
        <w:tc>
          <w:tcPr>
            <w:tcW w:w="472" w:type="pct"/>
          </w:tcPr>
          <w:p w14:paraId="14B1550C" w14:textId="77777777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Men</w:t>
            </w:r>
          </w:p>
        </w:tc>
        <w:tc>
          <w:tcPr>
            <w:tcW w:w="384" w:type="pct"/>
          </w:tcPr>
          <w:p w14:paraId="72185B3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30</w:t>
            </w:r>
          </w:p>
        </w:tc>
        <w:tc>
          <w:tcPr>
            <w:tcW w:w="385" w:type="pct"/>
          </w:tcPr>
          <w:p w14:paraId="2B702D1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29.2</w:t>
            </w:r>
          </w:p>
        </w:tc>
        <w:tc>
          <w:tcPr>
            <w:tcW w:w="314" w:type="pct"/>
          </w:tcPr>
          <w:p w14:paraId="097F8D2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25</w:t>
            </w:r>
          </w:p>
        </w:tc>
        <w:tc>
          <w:tcPr>
            <w:tcW w:w="314" w:type="pct"/>
          </w:tcPr>
          <w:p w14:paraId="7D57B071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3.0</w:t>
            </w:r>
          </w:p>
        </w:tc>
        <w:tc>
          <w:tcPr>
            <w:tcW w:w="314" w:type="pct"/>
          </w:tcPr>
          <w:p w14:paraId="2818C8A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27.2</w:t>
            </w:r>
          </w:p>
        </w:tc>
        <w:tc>
          <w:tcPr>
            <w:tcW w:w="309" w:type="pct"/>
          </w:tcPr>
          <w:p w14:paraId="59D5796A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247" w:type="pct"/>
          </w:tcPr>
          <w:p w14:paraId="6D9FC8C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2.0</w:t>
            </w:r>
          </w:p>
        </w:tc>
        <w:tc>
          <w:tcPr>
            <w:tcW w:w="385" w:type="pct"/>
          </w:tcPr>
          <w:p w14:paraId="25E72C8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31</w:t>
            </w:r>
          </w:p>
        </w:tc>
        <w:tc>
          <w:tcPr>
            <w:tcW w:w="385" w:type="pct"/>
          </w:tcPr>
          <w:p w14:paraId="30A3F89B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30.6</w:t>
            </w:r>
          </w:p>
        </w:tc>
        <w:tc>
          <w:tcPr>
            <w:tcW w:w="314" w:type="pct"/>
          </w:tcPr>
          <w:p w14:paraId="1D8529A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28</w:t>
            </w:r>
          </w:p>
        </w:tc>
        <w:tc>
          <w:tcPr>
            <w:tcW w:w="314" w:type="pct"/>
          </w:tcPr>
          <w:p w14:paraId="189CA3B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2.0</w:t>
            </w:r>
          </w:p>
        </w:tc>
        <w:tc>
          <w:tcPr>
            <w:tcW w:w="314" w:type="pct"/>
          </w:tcPr>
          <w:p w14:paraId="4C429E51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29.6</w:t>
            </w:r>
          </w:p>
        </w:tc>
        <w:tc>
          <w:tcPr>
            <w:tcW w:w="309" w:type="pct"/>
          </w:tcPr>
          <w:p w14:paraId="32C071A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241" w:type="pct"/>
          </w:tcPr>
          <w:p w14:paraId="1BD4E08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</w:tr>
      <w:tr w:rsidR="00E611C7" w:rsidRPr="00E611C7" w14:paraId="1149EC20" w14:textId="77777777" w:rsidTr="00E611C7">
        <w:tc>
          <w:tcPr>
            <w:tcW w:w="472" w:type="pct"/>
          </w:tcPr>
          <w:p w14:paraId="5A773C0F" w14:textId="77777777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Self-described</w:t>
            </w:r>
          </w:p>
        </w:tc>
        <w:tc>
          <w:tcPr>
            <w:tcW w:w="384" w:type="pct"/>
          </w:tcPr>
          <w:p w14:paraId="2B47F8F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385" w:type="pct"/>
          </w:tcPr>
          <w:p w14:paraId="0328178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14" w:type="pct"/>
          </w:tcPr>
          <w:p w14:paraId="341BFF3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314" w:type="pct"/>
          </w:tcPr>
          <w:p w14:paraId="311AEB6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70C49F2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09" w:type="pct"/>
          </w:tcPr>
          <w:p w14:paraId="421AC73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247" w:type="pct"/>
          </w:tcPr>
          <w:p w14:paraId="1858F18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85" w:type="pct"/>
          </w:tcPr>
          <w:p w14:paraId="2736A781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385" w:type="pct"/>
          </w:tcPr>
          <w:p w14:paraId="76C4C31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14" w:type="pct"/>
          </w:tcPr>
          <w:p w14:paraId="757C871E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314" w:type="pct"/>
          </w:tcPr>
          <w:p w14:paraId="4558743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6D6F7EF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09" w:type="pct"/>
          </w:tcPr>
          <w:p w14:paraId="6966451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241" w:type="pct"/>
          </w:tcPr>
          <w:p w14:paraId="13752CF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</w:tr>
      <w:tr w:rsidR="00E611C7" w:rsidRPr="00E611C7" w14:paraId="1AD0D096" w14:textId="77777777" w:rsidTr="00E611C7">
        <w:tc>
          <w:tcPr>
            <w:tcW w:w="472" w:type="pct"/>
          </w:tcPr>
          <w:p w14:paraId="44835AFF" w14:textId="77777777" w:rsidR="008E7383" w:rsidRPr="00E611C7" w:rsidRDefault="008E7383" w:rsidP="00E611C7">
            <w:pPr>
              <w:pStyle w:val="TableHeading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Age</w:t>
            </w:r>
          </w:p>
        </w:tc>
        <w:tc>
          <w:tcPr>
            <w:tcW w:w="384" w:type="pct"/>
          </w:tcPr>
          <w:p w14:paraId="7E46B8E2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7A2FA48B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10C85ED0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71E9FDD8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38BC2EB9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9" w:type="pct"/>
          </w:tcPr>
          <w:p w14:paraId="26592E60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47" w:type="pct"/>
          </w:tcPr>
          <w:p w14:paraId="4654D112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3EE58238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05C180A7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6B714621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739C5A6B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5045B394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9" w:type="pct"/>
          </w:tcPr>
          <w:p w14:paraId="1D072696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41" w:type="pct"/>
          </w:tcPr>
          <w:p w14:paraId="365FF899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</w:tr>
      <w:tr w:rsidR="00E611C7" w:rsidRPr="00E611C7" w14:paraId="6B61576B" w14:textId="77777777" w:rsidTr="00E611C7">
        <w:tc>
          <w:tcPr>
            <w:tcW w:w="472" w:type="pct"/>
          </w:tcPr>
          <w:p w14:paraId="1BE4CE52" w14:textId="77777777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15-24</w:t>
            </w:r>
          </w:p>
        </w:tc>
        <w:tc>
          <w:tcPr>
            <w:tcW w:w="384" w:type="pct"/>
          </w:tcPr>
          <w:p w14:paraId="33CBF09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85" w:type="pct"/>
          </w:tcPr>
          <w:p w14:paraId="31D896C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5D1E5C83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70CFFB3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75E5167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09" w:type="pct"/>
          </w:tcPr>
          <w:p w14:paraId="709CAB8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247" w:type="pct"/>
          </w:tcPr>
          <w:p w14:paraId="456D261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85" w:type="pct"/>
          </w:tcPr>
          <w:p w14:paraId="075B4EA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385" w:type="pct"/>
          </w:tcPr>
          <w:p w14:paraId="54E4E74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14" w:type="pct"/>
          </w:tcPr>
          <w:p w14:paraId="6C8A939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314" w:type="pct"/>
          </w:tcPr>
          <w:p w14:paraId="1B4D1C8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784BB5D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09" w:type="pct"/>
          </w:tcPr>
          <w:p w14:paraId="0B8ADFCE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241" w:type="pct"/>
          </w:tcPr>
          <w:p w14:paraId="69B8A36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</w:tr>
      <w:tr w:rsidR="00E611C7" w:rsidRPr="00E611C7" w14:paraId="09C52395" w14:textId="77777777" w:rsidTr="00E611C7">
        <w:tc>
          <w:tcPr>
            <w:tcW w:w="472" w:type="pct"/>
          </w:tcPr>
          <w:p w14:paraId="58698C5B" w14:textId="77777777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25-34</w:t>
            </w:r>
          </w:p>
        </w:tc>
        <w:tc>
          <w:tcPr>
            <w:tcW w:w="384" w:type="pct"/>
          </w:tcPr>
          <w:p w14:paraId="643A6E4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12</w:t>
            </w:r>
          </w:p>
        </w:tc>
        <w:tc>
          <w:tcPr>
            <w:tcW w:w="385" w:type="pct"/>
          </w:tcPr>
          <w:p w14:paraId="30A47C5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11.6</w:t>
            </w:r>
          </w:p>
        </w:tc>
        <w:tc>
          <w:tcPr>
            <w:tcW w:w="314" w:type="pct"/>
          </w:tcPr>
          <w:p w14:paraId="31440A4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9</w:t>
            </w:r>
          </w:p>
        </w:tc>
        <w:tc>
          <w:tcPr>
            <w:tcW w:w="314" w:type="pct"/>
          </w:tcPr>
          <w:p w14:paraId="1A4BF1E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314" w:type="pct"/>
          </w:tcPr>
          <w:p w14:paraId="6E8B30A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9.6</w:t>
            </w:r>
          </w:p>
        </w:tc>
        <w:tc>
          <w:tcPr>
            <w:tcW w:w="309" w:type="pct"/>
          </w:tcPr>
          <w:p w14:paraId="6CD5A64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247" w:type="pct"/>
          </w:tcPr>
          <w:p w14:paraId="5B5882C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2.0</w:t>
            </w:r>
          </w:p>
        </w:tc>
        <w:tc>
          <w:tcPr>
            <w:tcW w:w="385" w:type="pct"/>
          </w:tcPr>
          <w:p w14:paraId="6D9ED54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13</w:t>
            </w:r>
          </w:p>
        </w:tc>
        <w:tc>
          <w:tcPr>
            <w:tcW w:w="385" w:type="pct"/>
          </w:tcPr>
          <w:p w14:paraId="0169DB3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12.9</w:t>
            </w:r>
          </w:p>
        </w:tc>
        <w:tc>
          <w:tcPr>
            <w:tcW w:w="314" w:type="pct"/>
          </w:tcPr>
          <w:p w14:paraId="550BAAB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11</w:t>
            </w:r>
          </w:p>
        </w:tc>
        <w:tc>
          <w:tcPr>
            <w:tcW w:w="314" w:type="pct"/>
          </w:tcPr>
          <w:p w14:paraId="3BA1113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14" w:type="pct"/>
          </w:tcPr>
          <w:p w14:paraId="2D1F1F8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11.9</w:t>
            </w:r>
          </w:p>
        </w:tc>
        <w:tc>
          <w:tcPr>
            <w:tcW w:w="309" w:type="pct"/>
          </w:tcPr>
          <w:p w14:paraId="1E09A47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241" w:type="pct"/>
          </w:tcPr>
          <w:p w14:paraId="72F7069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</w:tr>
      <w:tr w:rsidR="00E611C7" w:rsidRPr="00E611C7" w14:paraId="557246CD" w14:textId="77777777" w:rsidTr="00E611C7">
        <w:tc>
          <w:tcPr>
            <w:tcW w:w="472" w:type="pct"/>
          </w:tcPr>
          <w:p w14:paraId="7BAFA730" w14:textId="77777777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35-44</w:t>
            </w:r>
          </w:p>
        </w:tc>
        <w:tc>
          <w:tcPr>
            <w:tcW w:w="384" w:type="pct"/>
          </w:tcPr>
          <w:p w14:paraId="1CADCDA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22</w:t>
            </w:r>
          </w:p>
        </w:tc>
        <w:tc>
          <w:tcPr>
            <w:tcW w:w="385" w:type="pct"/>
          </w:tcPr>
          <w:p w14:paraId="52B76B3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20.1</w:t>
            </w:r>
          </w:p>
        </w:tc>
        <w:tc>
          <w:tcPr>
            <w:tcW w:w="314" w:type="pct"/>
          </w:tcPr>
          <w:p w14:paraId="6198036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17</w:t>
            </w:r>
          </w:p>
        </w:tc>
        <w:tc>
          <w:tcPr>
            <w:tcW w:w="314" w:type="pct"/>
          </w:tcPr>
          <w:p w14:paraId="1FC66C2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4</w:t>
            </w:r>
          </w:p>
        </w:tc>
        <w:tc>
          <w:tcPr>
            <w:tcW w:w="314" w:type="pct"/>
          </w:tcPr>
          <w:p w14:paraId="1A2F7AF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19.6</w:t>
            </w:r>
          </w:p>
        </w:tc>
        <w:tc>
          <w:tcPr>
            <w:tcW w:w="309" w:type="pct"/>
          </w:tcPr>
          <w:p w14:paraId="2A8E3AEA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247" w:type="pct"/>
          </w:tcPr>
          <w:p w14:paraId="2D76F84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0.5</w:t>
            </w:r>
          </w:p>
        </w:tc>
        <w:tc>
          <w:tcPr>
            <w:tcW w:w="385" w:type="pct"/>
          </w:tcPr>
          <w:p w14:paraId="481F8A6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24</w:t>
            </w:r>
          </w:p>
        </w:tc>
        <w:tc>
          <w:tcPr>
            <w:tcW w:w="385" w:type="pct"/>
          </w:tcPr>
          <w:p w14:paraId="7D0D0CEB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23.4</w:t>
            </w:r>
          </w:p>
        </w:tc>
        <w:tc>
          <w:tcPr>
            <w:tcW w:w="314" w:type="pct"/>
          </w:tcPr>
          <w:p w14:paraId="78B5977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20</w:t>
            </w:r>
          </w:p>
        </w:tc>
        <w:tc>
          <w:tcPr>
            <w:tcW w:w="314" w:type="pct"/>
          </w:tcPr>
          <w:p w14:paraId="6980B96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3.0</w:t>
            </w:r>
          </w:p>
        </w:tc>
        <w:tc>
          <w:tcPr>
            <w:tcW w:w="314" w:type="pct"/>
          </w:tcPr>
          <w:p w14:paraId="0A56548E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22.4</w:t>
            </w:r>
          </w:p>
        </w:tc>
        <w:tc>
          <w:tcPr>
            <w:tcW w:w="309" w:type="pct"/>
          </w:tcPr>
          <w:p w14:paraId="2CF689C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241" w:type="pct"/>
          </w:tcPr>
          <w:p w14:paraId="091067F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</w:tr>
      <w:tr w:rsidR="00E611C7" w:rsidRPr="00E611C7" w14:paraId="74218607" w14:textId="77777777" w:rsidTr="00E611C7">
        <w:tc>
          <w:tcPr>
            <w:tcW w:w="472" w:type="pct"/>
          </w:tcPr>
          <w:p w14:paraId="2089C887" w14:textId="77777777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45-54</w:t>
            </w:r>
          </w:p>
        </w:tc>
        <w:tc>
          <w:tcPr>
            <w:tcW w:w="384" w:type="pct"/>
          </w:tcPr>
          <w:p w14:paraId="60DEB67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25</w:t>
            </w:r>
          </w:p>
        </w:tc>
        <w:tc>
          <w:tcPr>
            <w:tcW w:w="385" w:type="pct"/>
          </w:tcPr>
          <w:p w14:paraId="5B09C6E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24.4</w:t>
            </w:r>
          </w:p>
        </w:tc>
        <w:tc>
          <w:tcPr>
            <w:tcW w:w="314" w:type="pct"/>
          </w:tcPr>
          <w:p w14:paraId="212021B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20</w:t>
            </w:r>
          </w:p>
        </w:tc>
        <w:tc>
          <w:tcPr>
            <w:tcW w:w="314" w:type="pct"/>
          </w:tcPr>
          <w:p w14:paraId="68BA8A93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314" w:type="pct"/>
          </w:tcPr>
          <w:p w14:paraId="5763177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21.6</w:t>
            </w:r>
          </w:p>
        </w:tc>
        <w:tc>
          <w:tcPr>
            <w:tcW w:w="309" w:type="pct"/>
          </w:tcPr>
          <w:p w14:paraId="0F88504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</w:t>
            </w:r>
          </w:p>
        </w:tc>
        <w:tc>
          <w:tcPr>
            <w:tcW w:w="247" w:type="pct"/>
          </w:tcPr>
          <w:p w14:paraId="7B7C8D0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2.8</w:t>
            </w:r>
          </w:p>
        </w:tc>
        <w:tc>
          <w:tcPr>
            <w:tcW w:w="385" w:type="pct"/>
          </w:tcPr>
          <w:p w14:paraId="743B528E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24</w:t>
            </w:r>
          </w:p>
        </w:tc>
        <w:tc>
          <w:tcPr>
            <w:tcW w:w="385" w:type="pct"/>
          </w:tcPr>
          <w:p w14:paraId="22DB0C1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23.6</w:t>
            </w:r>
          </w:p>
        </w:tc>
        <w:tc>
          <w:tcPr>
            <w:tcW w:w="314" w:type="pct"/>
          </w:tcPr>
          <w:p w14:paraId="486BCDF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21</w:t>
            </w:r>
          </w:p>
        </w:tc>
        <w:tc>
          <w:tcPr>
            <w:tcW w:w="314" w:type="pct"/>
          </w:tcPr>
          <w:p w14:paraId="6AC916A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14" w:type="pct"/>
          </w:tcPr>
          <w:p w14:paraId="3F76FF0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21.8</w:t>
            </w:r>
          </w:p>
        </w:tc>
        <w:tc>
          <w:tcPr>
            <w:tcW w:w="309" w:type="pct"/>
          </w:tcPr>
          <w:p w14:paraId="53227AD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241" w:type="pct"/>
          </w:tcPr>
          <w:p w14:paraId="6CCF9F5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1.8</w:t>
            </w:r>
          </w:p>
        </w:tc>
      </w:tr>
      <w:tr w:rsidR="00E611C7" w:rsidRPr="00E611C7" w14:paraId="5EAD8C37" w14:textId="77777777" w:rsidTr="00E611C7">
        <w:tc>
          <w:tcPr>
            <w:tcW w:w="472" w:type="pct"/>
          </w:tcPr>
          <w:p w14:paraId="6C2C9010" w14:textId="77777777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55-64</w:t>
            </w:r>
          </w:p>
        </w:tc>
        <w:tc>
          <w:tcPr>
            <w:tcW w:w="384" w:type="pct"/>
          </w:tcPr>
          <w:p w14:paraId="049FB2A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16</w:t>
            </w:r>
          </w:p>
        </w:tc>
        <w:tc>
          <w:tcPr>
            <w:tcW w:w="385" w:type="pct"/>
          </w:tcPr>
          <w:p w14:paraId="7D952F1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15.7</w:t>
            </w:r>
          </w:p>
        </w:tc>
        <w:tc>
          <w:tcPr>
            <w:tcW w:w="314" w:type="pct"/>
          </w:tcPr>
          <w:p w14:paraId="5F3C8CA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13</w:t>
            </w:r>
          </w:p>
        </w:tc>
        <w:tc>
          <w:tcPr>
            <w:tcW w:w="314" w:type="pct"/>
          </w:tcPr>
          <w:p w14:paraId="30EDA47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314" w:type="pct"/>
          </w:tcPr>
          <w:p w14:paraId="27CC088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14.7</w:t>
            </w:r>
          </w:p>
        </w:tc>
        <w:tc>
          <w:tcPr>
            <w:tcW w:w="309" w:type="pct"/>
          </w:tcPr>
          <w:p w14:paraId="596F267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247" w:type="pct"/>
          </w:tcPr>
          <w:p w14:paraId="18226DE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85" w:type="pct"/>
          </w:tcPr>
          <w:p w14:paraId="7BDF213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17</w:t>
            </w:r>
          </w:p>
        </w:tc>
        <w:tc>
          <w:tcPr>
            <w:tcW w:w="385" w:type="pct"/>
          </w:tcPr>
          <w:p w14:paraId="3A0B17B3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17.0</w:t>
            </w:r>
          </w:p>
        </w:tc>
        <w:tc>
          <w:tcPr>
            <w:tcW w:w="314" w:type="pct"/>
          </w:tcPr>
          <w:p w14:paraId="5698EF4A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14</w:t>
            </w:r>
          </w:p>
        </w:tc>
        <w:tc>
          <w:tcPr>
            <w:tcW w:w="314" w:type="pct"/>
          </w:tcPr>
          <w:p w14:paraId="4420CBB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3934F40B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14.0</w:t>
            </w:r>
          </w:p>
        </w:tc>
        <w:tc>
          <w:tcPr>
            <w:tcW w:w="309" w:type="pct"/>
          </w:tcPr>
          <w:p w14:paraId="3F83106E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</w:t>
            </w:r>
          </w:p>
        </w:tc>
        <w:tc>
          <w:tcPr>
            <w:tcW w:w="241" w:type="pct"/>
          </w:tcPr>
          <w:p w14:paraId="221A1BE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3.0</w:t>
            </w:r>
          </w:p>
        </w:tc>
      </w:tr>
      <w:tr w:rsidR="00E611C7" w:rsidRPr="00E611C7" w14:paraId="49CFEF3A" w14:textId="77777777" w:rsidTr="00E611C7">
        <w:tc>
          <w:tcPr>
            <w:tcW w:w="472" w:type="pct"/>
          </w:tcPr>
          <w:p w14:paraId="7ED5C5D6" w14:textId="77777777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65+</w:t>
            </w:r>
          </w:p>
        </w:tc>
        <w:tc>
          <w:tcPr>
            <w:tcW w:w="384" w:type="pct"/>
          </w:tcPr>
          <w:p w14:paraId="6A13995A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385" w:type="pct"/>
          </w:tcPr>
          <w:p w14:paraId="0CEF003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2.0</w:t>
            </w:r>
          </w:p>
        </w:tc>
        <w:tc>
          <w:tcPr>
            <w:tcW w:w="314" w:type="pct"/>
          </w:tcPr>
          <w:p w14:paraId="47E814B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314" w:type="pct"/>
          </w:tcPr>
          <w:p w14:paraId="2D70CA4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5B0C553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09" w:type="pct"/>
          </w:tcPr>
          <w:p w14:paraId="032EEA6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247" w:type="pct"/>
          </w:tcPr>
          <w:p w14:paraId="39E2C10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85" w:type="pct"/>
          </w:tcPr>
          <w:p w14:paraId="4B13834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385" w:type="pct"/>
          </w:tcPr>
          <w:p w14:paraId="469F4C6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2.0</w:t>
            </w:r>
          </w:p>
        </w:tc>
        <w:tc>
          <w:tcPr>
            <w:tcW w:w="314" w:type="pct"/>
          </w:tcPr>
          <w:p w14:paraId="6843B61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314" w:type="pct"/>
          </w:tcPr>
          <w:p w14:paraId="08AD1E3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746D14F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2.0</w:t>
            </w:r>
          </w:p>
        </w:tc>
        <w:tc>
          <w:tcPr>
            <w:tcW w:w="309" w:type="pct"/>
          </w:tcPr>
          <w:p w14:paraId="17CA6B01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241" w:type="pct"/>
          </w:tcPr>
          <w:p w14:paraId="4B77B10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</w:tr>
      <w:tr w:rsidR="00E611C7" w:rsidRPr="00E611C7" w14:paraId="0DB62DC7" w14:textId="77777777" w:rsidTr="00E611C7">
        <w:tc>
          <w:tcPr>
            <w:tcW w:w="472" w:type="pct"/>
          </w:tcPr>
          <w:p w14:paraId="5DB4D18B" w14:textId="701C7341" w:rsidR="008E7383" w:rsidRPr="00E611C7" w:rsidRDefault="008E7383" w:rsidP="00E611C7">
            <w:pPr>
              <w:pStyle w:val="TableHeading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</w:rPr>
              <w:lastRenderedPageBreak/>
              <w:t>Classification data</w:t>
            </w:r>
          </w:p>
        </w:tc>
        <w:tc>
          <w:tcPr>
            <w:tcW w:w="384" w:type="pct"/>
          </w:tcPr>
          <w:p w14:paraId="7CD79EC7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76F33DF6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6C9D085E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5F56DDAE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22834CD5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9" w:type="pct"/>
          </w:tcPr>
          <w:p w14:paraId="22273B15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47" w:type="pct"/>
          </w:tcPr>
          <w:p w14:paraId="561254D7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184DAF7F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77526A7C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2FCBFE99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3FF30E9F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6A84B7D6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9" w:type="pct"/>
          </w:tcPr>
          <w:p w14:paraId="008D70ED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41" w:type="pct"/>
          </w:tcPr>
          <w:p w14:paraId="4D31E1F4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</w:tr>
      <w:tr w:rsidR="00E611C7" w:rsidRPr="00E611C7" w14:paraId="260242AD" w14:textId="77777777" w:rsidTr="00E611C7">
        <w:tc>
          <w:tcPr>
            <w:tcW w:w="472" w:type="pct"/>
          </w:tcPr>
          <w:p w14:paraId="6E203AB6" w14:textId="0ACB9D6D" w:rsidR="008E7383" w:rsidRPr="00E611C7" w:rsidRDefault="008E7383" w:rsidP="00E611C7">
            <w:pPr>
              <w:pStyle w:val="TableHeading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  <w:lang w:val="en-AU"/>
              </w:rPr>
              <w:t>VPS 1-6 grades</w:t>
            </w:r>
          </w:p>
        </w:tc>
        <w:tc>
          <w:tcPr>
            <w:tcW w:w="384" w:type="pct"/>
          </w:tcPr>
          <w:p w14:paraId="657938D9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7686C9DA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2BFA950D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4734DA15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519F209C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9" w:type="pct"/>
          </w:tcPr>
          <w:p w14:paraId="60B2D75D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47" w:type="pct"/>
          </w:tcPr>
          <w:p w14:paraId="47FCEAB1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4CC47552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85" w:type="pct"/>
          </w:tcPr>
          <w:p w14:paraId="27D5AFA5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4BC01326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22AB7A37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4" w:type="pct"/>
          </w:tcPr>
          <w:p w14:paraId="277C488E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09" w:type="pct"/>
          </w:tcPr>
          <w:p w14:paraId="65F82861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41" w:type="pct"/>
          </w:tcPr>
          <w:p w14:paraId="7C32054D" w14:textId="77777777" w:rsidR="008E7383" w:rsidRPr="00E611C7" w:rsidRDefault="008E7383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</w:tr>
      <w:tr w:rsidR="00E611C7" w:rsidRPr="00E611C7" w14:paraId="017D3965" w14:textId="77777777" w:rsidTr="00E611C7">
        <w:tc>
          <w:tcPr>
            <w:tcW w:w="472" w:type="pct"/>
          </w:tcPr>
          <w:p w14:paraId="76A019F5" w14:textId="546CDEDD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VPS 1</w:t>
            </w:r>
          </w:p>
        </w:tc>
        <w:tc>
          <w:tcPr>
            <w:tcW w:w="384" w:type="pct"/>
          </w:tcPr>
          <w:p w14:paraId="7710B92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85" w:type="pct"/>
          </w:tcPr>
          <w:p w14:paraId="579CBFD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3378D33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3D4B56E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0E51635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09" w:type="pct"/>
          </w:tcPr>
          <w:p w14:paraId="635CB36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247" w:type="pct"/>
          </w:tcPr>
          <w:p w14:paraId="765B7C7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85" w:type="pct"/>
          </w:tcPr>
          <w:p w14:paraId="2EC2B95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85" w:type="pct"/>
          </w:tcPr>
          <w:p w14:paraId="7F4D562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54F0348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1E1BBE71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2965ACA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09" w:type="pct"/>
          </w:tcPr>
          <w:p w14:paraId="3C9D2D9A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241" w:type="pct"/>
          </w:tcPr>
          <w:p w14:paraId="74EB49DA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</w:tr>
      <w:tr w:rsidR="00E611C7" w:rsidRPr="00E611C7" w14:paraId="44852E36" w14:textId="77777777" w:rsidTr="00E611C7">
        <w:tc>
          <w:tcPr>
            <w:tcW w:w="472" w:type="pct"/>
          </w:tcPr>
          <w:p w14:paraId="38F95DB6" w14:textId="1A42744C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VPS 2</w:t>
            </w:r>
          </w:p>
        </w:tc>
        <w:tc>
          <w:tcPr>
            <w:tcW w:w="384" w:type="pct"/>
          </w:tcPr>
          <w:p w14:paraId="518CEB4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85" w:type="pct"/>
          </w:tcPr>
          <w:p w14:paraId="262AECAB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57C628D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6819E6AB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44B3262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09" w:type="pct"/>
          </w:tcPr>
          <w:p w14:paraId="27CBA5E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247" w:type="pct"/>
          </w:tcPr>
          <w:p w14:paraId="4AA91CF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85" w:type="pct"/>
          </w:tcPr>
          <w:p w14:paraId="54C8D51E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85" w:type="pct"/>
          </w:tcPr>
          <w:p w14:paraId="37A4D23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49224F0B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443F2D8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46C1F69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09" w:type="pct"/>
          </w:tcPr>
          <w:p w14:paraId="1A1E16AA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241" w:type="pct"/>
          </w:tcPr>
          <w:p w14:paraId="0F582B63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</w:tr>
      <w:tr w:rsidR="00E611C7" w:rsidRPr="00E611C7" w14:paraId="4F5554A1" w14:textId="77777777" w:rsidTr="00E611C7">
        <w:tc>
          <w:tcPr>
            <w:tcW w:w="472" w:type="pct"/>
          </w:tcPr>
          <w:p w14:paraId="7DB9942D" w14:textId="4319697D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VPS 3</w:t>
            </w:r>
          </w:p>
        </w:tc>
        <w:tc>
          <w:tcPr>
            <w:tcW w:w="384" w:type="pct"/>
          </w:tcPr>
          <w:p w14:paraId="53766D6B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4</w:t>
            </w:r>
          </w:p>
        </w:tc>
        <w:tc>
          <w:tcPr>
            <w:tcW w:w="385" w:type="pct"/>
          </w:tcPr>
          <w:p w14:paraId="0150917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3.5</w:t>
            </w:r>
          </w:p>
        </w:tc>
        <w:tc>
          <w:tcPr>
            <w:tcW w:w="314" w:type="pct"/>
          </w:tcPr>
          <w:p w14:paraId="0AE8614A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</w:t>
            </w:r>
          </w:p>
        </w:tc>
        <w:tc>
          <w:tcPr>
            <w:tcW w:w="314" w:type="pct"/>
          </w:tcPr>
          <w:p w14:paraId="0FE9011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78DABC75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3.0</w:t>
            </w:r>
          </w:p>
        </w:tc>
        <w:tc>
          <w:tcPr>
            <w:tcW w:w="309" w:type="pct"/>
          </w:tcPr>
          <w:p w14:paraId="7A7CBD7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247" w:type="pct"/>
          </w:tcPr>
          <w:p w14:paraId="1E7C6DB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0.5</w:t>
            </w:r>
          </w:p>
        </w:tc>
        <w:tc>
          <w:tcPr>
            <w:tcW w:w="385" w:type="pct"/>
          </w:tcPr>
          <w:p w14:paraId="268910D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</w:t>
            </w:r>
          </w:p>
        </w:tc>
        <w:tc>
          <w:tcPr>
            <w:tcW w:w="385" w:type="pct"/>
          </w:tcPr>
          <w:p w14:paraId="735702E1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6.0</w:t>
            </w:r>
          </w:p>
        </w:tc>
        <w:tc>
          <w:tcPr>
            <w:tcW w:w="314" w:type="pct"/>
          </w:tcPr>
          <w:p w14:paraId="6C16739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</w:t>
            </w:r>
          </w:p>
        </w:tc>
        <w:tc>
          <w:tcPr>
            <w:tcW w:w="314" w:type="pct"/>
          </w:tcPr>
          <w:p w14:paraId="345D397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7771E9A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6.0</w:t>
            </w:r>
          </w:p>
        </w:tc>
        <w:tc>
          <w:tcPr>
            <w:tcW w:w="309" w:type="pct"/>
          </w:tcPr>
          <w:p w14:paraId="681CEB8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241" w:type="pct"/>
          </w:tcPr>
          <w:p w14:paraId="388487AA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</w:tr>
      <w:tr w:rsidR="00E611C7" w:rsidRPr="00E611C7" w14:paraId="135CAAD5" w14:textId="77777777" w:rsidTr="00E611C7">
        <w:tc>
          <w:tcPr>
            <w:tcW w:w="472" w:type="pct"/>
          </w:tcPr>
          <w:p w14:paraId="6D44C48B" w14:textId="6CD2E12F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VPS 4</w:t>
            </w:r>
          </w:p>
        </w:tc>
        <w:tc>
          <w:tcPr>
            <w:tcW w:w="384" w:type="pct"/>
          </w:tcPr>
          <w:p w14:paraId="0234F1A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8</w:t>
            </w:r>
          </w:p>
        </w:tc>
        <w:tc>
          <w:tcPr>
            <w:tcW w:w="385" w:type="pct"/>
          </w:tcPr>
          <w:p w14:paraId="4426349B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7.6</w:t>
            </w:r>
          </w:p>
        </w:tc>
        <w:tc>
          <w:tcPr>
            <w:tcW w:w="314" w:type="pct"/>
          </w:tcPr>
          <w:p w14:paraId="08BD01F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</w:t>
            </w:r>
          </w:p>
        </w:tc>
        <w:tc>
          <w:tcPr>
            <w:tcW w:w="314" w:type="pct"/>
          </w:tcPr>
          <w:p w14:paraId="5601418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314" w:type="pct"/>
          </w:tcPr>
          <w:p w14:paraId="093C18B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6.6</w:t>
            </w:r>
          </w:p>
        </w:tc>
        <w:tc>
          <w:tcPr>
            <w:tcW w:w="309" w:type="pct"/>
          </w:tcPr>
          <w:p w14:paraId="618BCB5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</w:t>
            </w:r>
          </w:p>
        </w:tc>
        <w:tc>
          <w:tcPr>
            <w:tcW w:w="247" w:type="pct"/>
          </w:tcPr>
          <w:p w14:paraId="4B04934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1.0</w:t>
            </w:r>
          </w:p>
        </w:tc>
        <w:tc>
          <w:tcPr>
            <w:tcW w:w="385" w:type="pct"/>
          </w:tcPr>
          <w:p w14:paraId="09941B3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11</w:t>
            </w:r>
          </w:p>
        </w:tc>
        <w:tc>
          <w:tcPr>
            <w:tcW w:w="385" w:type="pct"/>
          </w:tcPr>
          <w:p w14:paraId="11E4B47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11.0</w:t>
            </w:r>
          </w:p>
        </w:tc>
        <w:tc>
          <w:tcPr>
            <w:tcW w:w="314" w:type="pct"/>
          </w:tcPr>
          <w:p w14:paraId="0DEC2ED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11</w:t>
            </w:r>
          </w:p>
        </w:tc>
        <w:tc>
          <w:tcPr>
            <w:tcW w:w="314" w:type="pct"/>
          </w:tcPr>
          <w:p w14:paraId="38CEDB3B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14" w:type="pct"/>
          </w:tcPr>
          <w:p w14:paraId="72BD4571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11.0</w:t>
            </w:r>
          </w:p>
        </w:tc>
        <w:tc>
          <w:tcPr>
            <w:tcW w:w="309" w:type="pct"/>
          </w:tcPr>
          <w:p w14:paraId="621DE62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241" w:type="pct"/>
          </w:tcPr>
          <w:p w14:paraId="30143C5E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</w:tr>
      <w:tr w:rsidR="00E611C7" w:rsidRPr="00E611C7" w14:paraId="72766941" w14:textId="77777777" w:rsidTr="00E611C7">
        <w:tc>
          <w:tcPr>
            <w:tcW w:w="472" w:type="pct"/>
          </w:tcPr>
          <w:p w14:paraId="0E34368F" w14:textId="6866E381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VPS 5</w:t>
            </w:r>
          </w:p>
        </w:tc>
        <w:tc>
          <w:tcPr>
            <w:tcW w:w="384" w:type="pct"/>
          </w:tcPr>
          <w:p w14:paraId="041DD11D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27</w:t>
            </w:r>
          </w:p>
        </w:tc>
        <w:tc>
          <w:tcPr>
            <w:tcW w:w="385" w:type="pct"/>
          </w:tcPr>
          <w:p w14:paraId="06EBEBC1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26.0</w:t>
            </w:r>
          </w:p>
        </w:tc>
        <w:tc>
          <w:tcPr>
            <w:tcW w:w="314" w:type="pct"/>
          </w:tcPr>
          <w:p w14:paraId="23BFF0A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21</w:t>
            </w:r>
          </w:p>
        </w:tc>
        <w:tc>
          <w:tcPr>
            <w:tcW w:w="314" w:type="pct"/>
          </w:tcPr>
          <w:p w14:paraId="1580109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314" w:type="pct"/>
          </w:tcPr>
          <w:p w14:paraId="6D08FCC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22.2</w:t>
            </w:r>
          </w:p>
        </w:tc>
        <w:tc>
          <w:tcPr>
            <w:tcW w:w="309" w:type="pct"/>
          </w:tcPr>
          <w:p w14:paraId="0CD5E6D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4</w:t>
            </w:r>
          </w:p>
        </w:tc>
        <w:tc>
          <w:tcPr>
            <w:tcW w:w="247" w:type="pct"/>
          </w:tcPr>
          <w:p w14:paraId="05056E7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3.8</w:t>
            </w:r>
          </w:p>
        </w:tc>
        <w:tc>
          <w:tcPr>
            <w:tcW w:w="385" w:type="pct"/>
          </w:tcPr>
          <w:p w14:paraId="3C6CADF1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26</w:t>
            </w:r>
          </w:p>
        </w:tc>
        <w:tc>
          <w:tcPr>
            <w:tcW w:w="385" w:type="pct"/>
          </w:tcPr>
          <w:p w14:paraId="3059CC0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25.5</w:t>
            </w:r>
          </w:p>
        </w:tc>
        <w:tc>
          <w:tcPr>
            <w:tcW w:w="314" w:type="pct"/>
          </w:tcPr>
          <w:p w14:paraId="7FF5A57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22</w:t>
            </w:r>
          </w:p>
        </w:tc>
        <w:tc>
          <w:tcPr>
            <w:tcW w:w="314" w:type="pct"/>
          </w:tcPr>
          <w:p w14:paraId="0DDB01BC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2.0</w:t>
            </w:r>
          </w:p>
        </w:tc>
        <w:tc>
          <w:tcPr>
            <w:tcW w:w="314" w:type="pct"/>
          </w:tcPr>
          <w:p w14:paraId="25DE41D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23.7</w:t>
            </w:r>
          </w:p>
        </w:tc>
        <w:tc>
          <w:tcPr>
            <w:tcW w:w="309" w:type="pct"/>
          </w:tcPr>
          <w:p w14:paraId="5A91C0CE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241" w:type="pct"/>
          </w:tcPr>
          <w:p w14:paraId="249E92E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1.8</w:t>
            </w:r>
          </w:p>
        </w:tc>
      </w:tr>
      <w:tr w:rsidR="00E611C7" w:rsidRPr="00E611C7" w14:paraId="05FC840F" w14:textId="77777777" w:rsidTr="00E611C7">
        <w:tc>
          <w:tcPr>
            <w:tcW w:w="472" w:type="pct"/>
          </w:tcPr>
          <w:p w14:paraId="70796605" w14:textId="0CCE853B" w:rsidR="008E7383" w:rsidRPr="00E611C7" w:rsidRDefault="008E7383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VPS 6</w:t>
            </w:r>
          </w:p>
        </w:tc>
        <w:tc>
          <w:tcPr>
            <w:tcW w:w="384" w:type="pct"/>
          </w:tcPr>
          <w:p w14:paraId="7C4BC1F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33</w:t>
            </w:r>
          </w:p>
        </w:tc>
        <w:tc>
          <w:tcPr>
            <w:tcW w:w="385" w:type="pct"/>
          </w:tcPr>
          <w:p w14:paraId="015C9C77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31.7</w:t>
            </w:r>
          </w:p>
        </w:tc>
        <w:tc>
          <w:tcPr>
            <w:tcW w:w="314" w:type="pct"/>
          </w:tcPr>
          <w:p w14:paraId="58EB2738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25</w:t>
            </w:r>
          </w:p>
        </w:tc>
        <w:tc>
          <w:tcPr>
            <w:tcW w:w="314" w:type="pct"/>
          </w:tcPr>
          <w:p w14:paraId="504C6CB4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</w:t>
            </w:r>
          </w:p>
        </w:tc>
        <w:tc>
          <w:tcPr>
            <w:tcW w:w="314" w:type="pct"/>
          </w:tcPr>
          <w:p w14:paraId="1EF32722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29.7</w:t>
            </w:r>
          </w:p>
        </w:tc>
        <w:tc>
          <w:tcPr>
            <w:tcW w:w="309" w:type="pct"/>
          </w:tcPr>
          <w:p w14:paraId="713112D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</w:t>
            </w:r>
          </w:p>
        </w:tc>
        <w:tc>
          <w:tcPr>
            <w:tcW w:w="247" w:type="pct"/>
          </w:tcPr>
          <w:p w14:paraId="02AD0453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2.0</w:t>
            </w:r>
          </w:p>
        </w:tc>
        <w:tc>
          <w:tcPr>
            <w:tcW w:w="385" w:type="pct"/>
          </w:tcPr>
          <w:p w14:paraId="428B906F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33</w:t>
            </w:r>
          </w:p>
        </w:tc>
        <w:tc>
          <w:tcPr>
            <w:tcW w:w="385" w:type="pct"/>
          </w:tcPr>
          <w:p w14:paraId="7F30D993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32.4</w:t>
            </w:r>
          </w:p>
        </w:tc>
        <w:tc>
          <w:tcPr>
            <w:tcW w:w="314" w:type="pct"/>
          </w:tcPr>
          <w:p w14:paraId="1017D8C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25</w:t>
            </w:r>
          </w:p>
        </w:tc>
        <w:tc>
          <w:tcPr>
            <w:tcW w:w="314" w:type="pct"/>
          </w:tcPr>
          <w:p w14:paraId="7DE45E93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3.0</w:t>
            </w:r>
          </w:p>
        </w:tc>
        <w:tc>
          <w:tcPr>
            <w:tcW w:w="314" w:type="pct"/>
          </w:tcPr>
          <w:p w14:paraId="3D0D1926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27.4</w:t>
            </w:r>
          </w:p>
        </w:tc>
        <w:tc>
          <w:tcPr>
            <w:tcW w:w="309" w:type="pct"/>
          </w:tcPr>
          <w:p w14:paraId="3A8AA870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</w:t>
            </w:r>
          </w:p>
        </w:tc>
        <w:tc>
          <w:tcPr>
            <w:tcW w:w="241" w:type="pct"/>
          </w:tcPr>
          <w:p w14:paraId="746C9E29" w14:textId="77777777" w:rsidR="008E7383" w:rsidRPr="00E611C7" w:rsidRDefault="008E7383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5.0</w:t>
            </w:r>
          </w:p>
        </w:tc>
      </w:tr>
    </w:tbl>
    <w:p w14:paraId="4362DBFC" w14:textId="77777777" w:rsidR="00EE5BB8" w:rsidRPr="00C6052E" w:rsidRDefault="00EE5BB8" w:rsidP="00EE5BB8">
      <w:r w:rsidRPr="00C6052E">
        <w:br w:type="page"/>
      </w:r>
    </w:p>
    <w:tbl>
      <w:tblPr>
        <w:tblStyle w:val="TableGrid"/>
        <w:tblW w:w="5025" w:type="pct"/>
        <w:tblLook w:val="04E0" w:firstRow="1" w:lastRow="1" w:firstColumn="1" w:lastColumn="0" w:noHBand="0" w:noVBand="1"/>
      </w:tblPr>
      <w:tblGrid>
        <w:gridCol w:w="1148"/>
        <w:gridCol w:w="1148"/>
        <w:gridCol w:w="1148"/>
        <w:gridCol w:w="935"/>
        <w:gridCol w:w="935"/>
        <w:gridCol w:w="935"/>
        <w:gridCol w:w="910"/>
        <w:gridCol w:w="738"/>
        <w:gridCol w:w="1147"/>
        <w:gridCol w:w="1147"/>
        <w:gridCol w:w="934"/>
        <w:gridCol w:w="934"/>
        <w:gridCol w:w="934"/>
        <w:gridCol w:w="907"/>
        <w:gridCol w:w="735"/>
      </w:tblGrid>
      <w:tr w:rsidR="00E611C7" w:rsidRPr="00E611C7" w14:paraId="133C21F4" w14:textId="77777777" w:rsidTr="00E611C7">
        <w:tc>
          <w:tcPr>
            <w:tcW w:w="392" w:type="pct"/>
          </w:tcPr>
          <w:p w14:paraId="481F062D" w14:textId="77777777" w:rsidR="00E611C7" w:rsidRPr="00E611C7" w:rsidRDefault="00E611C7" w:rsidP="000F5B20">
            <w:pPr>
              <w:pStyle w:val="TableColumnHeading"/>
              <w:rPr>
                <w:sz w:val="18"/>
                <w:szCs w:val="34"/>
              </w:rPr>
            </w:pPr>
            <w:bookmarkStart w:id="49" w:name="TableColumnHeadings_134"/>
            <w:bookmarkEnd w:id="49"/>
          </w:p>
        </w:tc>
        <w:tc>
          <w:tcPr>
            <w:tcW w:w="392" w:type="pct"/>
          </w:tcPr>
          <w:p w14:paraId="693CCE0D" w14:textId="7295AD7D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  <w:lang w:val="en-AU"/>
              </w:rPr>
              <w:t>All employees</w:t>
            </w:r>
            <w:r w:rsidRPr="00E611C7">
              <w:rPr>
                <w:sz w:val="18"/>
                <w:szCs w:val="34"/>
                <w:lang w:val="en-AU"/>
              </w:rPr>
              <w:br/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  <w:t>Number (</w:t>
            </w:r>
            <w:proofErr w:type="gramStart"/>
            <w:r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92" w:type="pct"/>
          </w:tcPr>
          <w:p w14:paraId="5CB9C387" w14:textId="58197B61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  <w:lang w:val="en-AU"/>
              </w:rPr>
              <w:t>All employees</w:t>
            </w:r>
            <w:r w:rsidRPr="00E611C7">
              <w:rPr>
                <w:sz w:val="18"/>
                <w:szCs w:val="34"/>
                <w:lang w:val="en-AU"/>
              </w:rPr>
              <w:br/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Pr="00E611C7">
              <w:rPr>
                <w:sz w:val="18"/>
                <w:szCs w:val="34"/>
              </w:rPr>
              <w:t>FTE</w:t>
            </w:r>
          </w:p>
        </w:tc>
        <w:tc>
          <w:tcPr>
            <w:tcW w:w="319" w:type="pct"/>
          </w:tcPr>
          <w:p w14:paraId="5D8F0714" w14:textId="34216C9E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</w:rPr>
              <w:t>Ongoing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  <w:t>Full-time (</w:t>
            </w:r>
            <w:proofErr w:type="gramStart"/>
            <w:r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19" w:type="pct"/>
          </w:tcPr>
          <w:p w14:paraId="530F7FD4" w14:textId="13B52332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</w:rPr>
              <w:t>Ongoing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  <w:t>Part-time (</w:t>
            </w:r>
            <w:proofErr w:type="gramStart"/>
            <w:r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19" w:type="pct"/>
          </w:tcPr>
          <w:p w14:paraId="14A7C1A2" w14:textId="65B3FD89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Ongoing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Pr="00E611C7">
              <w:rPr>
                <w:sz w:val="18"/>
                <w:szCs w:val="34"/>
              </w:rPr>
              <w:t>FTE</w:t>
            </w:r>
          </w:p>
        </w:tc>
        <w:tc>
          <w:tcPr>
            <w:tcW w:w="311" w:type="pct"/>
          </w:tcPr>
          <w:p w14:paraId="02BC209F" w14:textId="16EEE7AD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  <w:lang w:val="en-AU"/>
              </w:rPr>
              <w:t>Fixed term and casual</w:t>
            </w:r>
            <w:r w:rsidRPr="00E611C7">
              <w:rPr>
                <w:sz w:val="18"/>
                <w:szCs w:val="34"/>
                <w:lang w:val="en-AU"/>
              </w:rPr>
              <w:br/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  <w:t>Number (</w:t>
            </w:r>
            <w:proofErr w:type="gramStart"/>
            <w:r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252" w:type="pct"/>
          </w:tcPr>
          <w:p w14:paraId="063C3328" w14:textId="1C4C278E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  <w:lang w:val="en-AU"/>
              </w:rPr>
              <w:t>Fixed term and casual</w:t>
            </w:r>
            <w:r w:rsidRPr="00E611C7">
              <w:rPr>
                <w:sz w:val="18"/>
                <w:szCs w:val="34"/>
                <w:lang w:val="en-AU"/>
              </w:rPr>
              <w:br/>
              <w:t>June 2025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Pr="00E611C7">
              <w:rPr>
                <w:sz w:val="18"/>
                <w:szCs w:val="34"/>
              </w:rPr>
              <w:t>FTE</w:t>
            </w:r>
          </w:p>
        </w:tc>
        <w:tc>
          <w:tcPr>
            <w:tcW w:w="392" w:type="pct"/>
          </w:tcPr>
          <w:p w14:paraId="4E832C45" w14:textId="15F40127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  <w:lang w:val="en-AU"/>
              </w:rPr>
              <w:t>All employees</w:t>
            </w:r>
            <w:r w:rsidRPr="00E611C7">
              <w:rPr>
                <w:sz w:val="18"/>
                <w:szCs w:val="34"/>
                <w:lang w:val="en-AU"/>
              </w:rPr>
              <w:br/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  <w:t>Number (</w:t>
            </w:r>
            <w:proofErr w:type="gramStart"/>
            <w:r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92" w:type="pct"/>
          </w:tcPr>
          <w:p w14:paraId="19464061" w14:textId="084FFF28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  <w:lang w:val="en-AU"/>
              </w:rPr>
              <w:t>All employees</w:t>
            </w:r>
            <w:r w:rsidRPr="00E611C7">
              <w:rPr>
                <w:sz w:val="18"/>
                <w:szCs w:val="34"/>
                <w:lang w:val="en-AU"/>
              </w:rPr>
              <w:br/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Pr="00E611C7">
              <w:rPr>
                <w:sz w:val="18"/>
                <w:szCs w:val="34"/>
              </w:rPr>
              <w:t>FTE</w:t>
            </w:r>
          </w:p>
        </w:tc>
        <w:tc>
          <w:tcPr>
            <w:tcW w:w="319" w:type="pct"/>
          </w:tcPr>
          <w:p w14:paraId="37209451" w14:textId="2F93AE08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</w:rPr>
              <w:t>Ongoing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  <w:t>Full-time (</w:t>
            </w:r>
            <w:proofErr w:type="gramStart"/>
            <w:r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19" w:type="pct"/>
          </w:tcPr>
          <w:p w14:paraId="77E6C169" w14:textId="7A188C02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</w:rPr>
              <w:t>Ongoing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  <w:t>Part-time (</w:t>
            </w:r>
            <w:proofErr w:type="gramStart"/>
            <w:r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319" w:type="pct"/>
          </w:tcPr>
          <w:p w14:paraId="6A96DF1D" w14:textId="7DC43921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Ongoing</w:t>
            </w:r>
            <w:r w:rsidRPr="00E611C7">
              <w:rPr>
                <w:sz w:val="18"/>
                <w:szCs w:val="34"/>
              </w:rPr>
              <w:br/>
            </w:r>
            <w:r w:rsidRPr="00E611C7">
              <w:rPr>
                <w:sz w:val="18"/>
                <w:szCs w:val="34"/>
                <w:lang w:val="en-AU"/>
              </w:rPr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Pr="00E611C7">
              <w:rPr>
                <w:sz w:val="18"/>
                <w:szCs w:val="34"/>
              </w:rPr>
              <w:t>FTE</w:t>
            </w:r>
          </w:p>
        </w:tc>
        <w:tc>
          <w:tcPr>
            <w:tcW w:w="310" w:type="pct"/>
          </w:tcPr>
          <w:p w14:paraId="38FA530C" w14:textId="750C8BEA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  <w:lang w:val="en-AU"/>
              </w:rPr>
              <w:t>Fixed term and casual</w:t>
            </w:r>
            <w:r w:rsidRPr="00E611C7">
              <w:rPr>
                <w:sz w:val="18"/>
                <w:szCs w:val="34"/>
                <w:lang w:val="en-AU"/>
              </w:rPr>
              <w:br/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  <w:t>Number (</w:t>
            </w:r>
            <w:proofErr w:type="gramStart"/>
            <w:r w:rsidRPr="00E611C7">
              <w:rPr>
                <w:sz w:val="18"/>
                <w:szCs w:val="34"/>
                <w:lang w:val="en-AU"/>
              </w:rPr>
              <w:t>head-count</w:t>
            </w:r>
            <w:proofErr w:type="gramEnd"/>
            <w:r w:rsidRPr="00E611C7">
              <w:rPr>
                <w:sz w:val="18"/>
                <w:szCs w:val="34"/>
                <w:lang w:val="en-AU"/>
              </w:rPr>
              <w:t>)</w:t>
            </w:r>
          </w:p>
        </w:tc>
        <w:tc>
          <w:tcPr>
            <w:tcW w:w="251" w:type="pct"/>
          </w:tcPr>
          <w:p w14:paraId="7650C255" w14:textId="399C8043" w:rsidR="00E611C7" w:rsidRPr="00E611C7" w:rsidRDefault="00E611C7" w:rsidP="00E611C7">
            <w:pPr>
              <w:pStyle w:val="TableColumnHeading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  <w:lang w:val="en-AU"/>
              </w:rPr>
              <w:t>Fixed term and casual</w:t>
            </w:r>
            <w:r w:rsidRPr="00E611C7">
              <w:rPr>
                <w:sz w:val="18"/>
                <w:szCs w:val="34"/>
                <w:lang w:val="en-AU"/>
              </w:rPr>
              <w:br/>
              <w:t>June 2024</w:t>
            </w:r>
            <w:r w:rsidRPr="00E611C7">
              <w:rPr>
                <w:sz w:val="18"/>
                <w:szCs w:val="34"/>
                <w:lang w:val="en-AU"/>
              </w:rPr>
              <w:br/>
            </w:r>
            <w:r w:rsidRPr="00E611C7">
              <w:rPr>
                <w:sz w:val="18"/>
                <w:szCs w:val="34"/>
              </w:rPr>
              <w:t>FTE</w:t>
            </w:r>
          </w:p>
        </w:tc>
      </w:tr>
      <w:tr w:rsidR="00E611C7" w:rsidRPr="00E611C7" w14:paraId="3FE75FAC" w14:textId="77777777" w:rsidTr="00E611C7">
        <w:tc>
          <w:tcPr>
            <w:tcW w:w="392" w:type="pct"/>
          </w:tcPr>
          <w:p w14:paraId="6CE38810" w14:textId="3FD6AD24" w:rsidR="00E611C7" w:rsidRPr="00E611C7" w:rsidRDefault="00E611C7" w:rsidP="00E611C7">
            <w:pPr>
              <w:pStyle w:val="TableHeading"/>
              <w:rPr>
                <w:sz w:val="18"/>
                <w:szCs w:val="34"/>
                <w:lang w:val="en-AU"/>
              </w:rPr>
            </w:pPr>
            <w:r w:rsidRPr="00E611C7">
              <w:rPr>
                <w:sz w:val="18"/>
                <w:szCs w:val="34"/>
                <w:lang w:val="en-AU"/>
              </w:rPr>
              <w:t>Senior employees</w:t>
            </w:r>
          </w:p>
        </w:tc>
        <w:tc>
          <w:tcPr>
            <w:tcW w:w="392" w:type="pct"/>
          </w:tcPr>
          <w:p w14:paraId="6FE7C7B8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92" w:type="pct"/>
          </w:tcPr>
          <w:p w14:paraId="29E5CC11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9" w:type="pct"/>
          </w:tcPr>
          <w:p w14:paraId="6FD26324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9" w:type="pct"/>
          </w:tcPr>
          <w:p w14:paraId="75325A68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9" w:type="pct"/>
          </w:tcPr>
          <w:p w14:paraId="27C32B37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1" w:type="pct"/>
          </w:tcPr>
          <w:p w14:paraId="055D91F5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52" w:type="pct"/>
          </w:tcPr>
          <w:p w14:paraId="71B52796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92" w:type="pct"/>
          </w:tcPr>
          <w:p w14:paraId="4DBC9F8D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92" w:type="pct"/>
          </w:tcPr>
          <w:p w14:paraId="5841BA04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9" w:type="pct"/>
          </w:tcPr>
          <w:p w14:paraId="6C8A0477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9" w:type="pct"/>
          </w:tcPr>
          <w:p w14:paraId="05DA4158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9" w:type="pct"/>
          </w:tcPr>
          <w:p w14:paraId="2109870A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310" w:type="pct"/>
          </w:tcPr>
          <w:p w14:paraId="058E5BB6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  <w:tc>
          <w:tcPr>
            <w:tcW w:w="251" w:type="pct"/>
          </w:tcPr>
          <w:p w14:paraId="4160F6C3" w14:textId="77777777" w:rsidR="00E611C7" w:rsidRPr="00E611C7" w:rsidRDefault="00E611C7" w:rsidP="00E611C7">
            <w:pPr>
              <w:pStyle w:val="TableHeading"/>
              <w:jc w:val="right"/>
              <w:rPr>
                <w:sz w:val="18"/>
                <w:szCs w:val="34"/>
              </w:rPr>
            </w:pPr>
          </w:p>
        </w:tc>
      </w:tr>
      <w:tr w:rsidR="00E611C7" w:rsidRPr="00E611C7" w14:paraId="24EB04A9" w14:textId="77777777" w:rsidTr="00E611C7">
        <w:tc>
          <w:tcPr>
            <w:tcW w:w="392" w:type="pct"/>
          </w:tcPr>
          <w:p w14:paraId="101E9650" w14:textId="77777777" w:rsidR="00E611C7" w:rsidRPr="00E611C7" w:rsidRDefault="00E611C7" w:rsidP="0063097D">
            <w:pPr>
              <w:pStyle w:val="TableCopy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Executives</w:t>
            </w:r>
          </w:p>
        </w:tc>
        <w:tc>
          <w:tcPr>
            <w:tcW w:w="392" w:type="pct"/>
          </w:tcPr>
          <w:p w14:paraId="007940FA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</w:t>
            </w:r>
          </w:p>
        </w:tc>
        <w:tc>
          <w:tcPr>
            <w:tcW w:w="392" w:type="pct"/>
          </w:tcPr>
          <w:p w14:paraId="46BE55FE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5.0</w:t>
            </w:r>
          </w:p>
        </w:tc>
        <w:tc>
          <w:tcPr>
            <w:tcW w:w="319" w:type="pct"/>
          </w:tcPr>
          <w:p w14:paraId="0EF5BA55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</w:t>
            </w:r>
          </w:p>
        </w:tc>
        <w:tc>
          <w:tcPr>
            <w:tcW w:w="319" w:type="pct"/>
          </w:tcPr>
          <w:p w14:paraId="03FA11A5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rFonts w:cs="Cambria"/>
                <w:sz w:val="18"/>
                <w:szCs w:val="34"/>
              </w:rPr>
              <w:t>–</w:t>
            </w:r>
          </w:p>
        </w:tc>
        <w:tc>
          <w:tcPr>
            <w:tcW w:w="319" w:type="pct"/>
          </w:tcPr>
          <w:p w14:paraId="2B839459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5.0</w:t>
            </w:r>
          </w:p>
        </w:tc>
        <w:tc>
          <w:tcPr>
            <w:tcW w:w="311" w:type="pct"/>
          </w:tcPr>
          <w:p w14:paraId="71DEF704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252" w:type="pct"/>
          </w:tcPr>
          <w:p w14:paraId="11B748BF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92" w:type="pct"/>
          </w:tcPr>
          <w:p w14:paraId="3F6E7744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</w:t>
            </w:r>
          </w:p>
        </w:tc>
        <w:tc>
          <w:tcPr>
            <w:tcW w:w="392" w:type="pct"/>
          </w:tcPr>
          <w:p w14:paraId="0BE2482B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5.0</w:t>
            </w:r>
          </w:p>
        </w:tc>
        <w:tc>
          <w:tcPr>
            <w:tcW w:w="319" w:type="pct"/>
          </w:tcPr>
          <w:p w14:paraId="02F752A5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</w:t>
            </w:r>
          </w:p>
        </w:tc>
        <w:tc>
          <w:tcPr>
            <w:tcW w:w="319" w:type="pct"/>
          </w:tcPr>
          <w:p w14:paraId="652A402F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319" w:type="pct"/>
          </w:tcPr>
          <w:p w14:paraId="20ED266B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5.0</w:t>
            </w:r>
          </w:p>
        </w:tc>
        <w:tc>
          <w:tcPr>
            <w:tcW w:w="310" w:type="pct"/>
          </w:tcPr>
          <w:p w14:paraId="44E78B19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  <w:tc>
          <w:tcPr>
            <w:tcW w:w="251" w:type="pct"/>
          </w:tcPr>
          <w:p w14:paraId="01D008B7" w14:textId="77777777" w:rsidR="00E611C7" w:rsidRPr="00E611C7" w:rsidRDefault="00E611C7" w:rsidP="00E611C7">
            <w:pPr>
              <w:pStyle w:val="TableCopy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–</w:t>
            </w:r>
          </w:p>
        </w:tc>
      </w:tr>
      <w:tr w:rsidR="00E611C7" w:rsidRPr="00E611C7" w14:paraId="7F74EEE3" w14:textId="77777777" w:rsidTr="00E611C7">
        <w:tc>
          <w:tcPr>
            <w:tcW w:w="392" w:type="pct"/>
          </w:tcPr>
          <w:p w14:paraId="1BEE910E" w14:textId="425CCC9D" w:rsidR="00E611C7" w:rsidRPr="00E611C7" w:rsidRDefault="00E611C7" w:rsidP="0063097D">
            <w:pPr>
              <w:pStyle w:val="Tabletotal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Total employees</w:t>
            </w:r>
          </w:p>
        </w:tc>
        <w:tc>
          <w:tcPr>
            <w:tcW w:w="392" w:type="pct"/>
          </w:tcPr>
          <w:p w14:paraId="2A3F7AC3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77</w:t>
            </w:r>
          </w:p>
        </w:tc>
        <w:tc>
          <w:tcPr>
            <w:tcW w:w="392" w:type="pct"/>
          </w:tcPr>
          <w:p w14:paraId="605558EA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73.8</w:t>
            </w:r>
          </w:p>
        </w:tc>
        <w:tc>
          <w:tcPr>
            <w:tcW w:w="319" w:type="pct"/>
          </w:tcPr>
          <w:p w14:paraId="4540ED30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60</w:t>
            </w:r>
          </w:p>
        </w:tc>
        <w:tc>
          <w:tcPr>
            <w:tcW w:w="319" w:type="pct"/>
          </w:tcPr>
          <w:p w14:paraId="66D81EA8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9</w:t>
            </w:r>
          </w:p>
        </w:tc>
        <w:tc>
          <w:tcPr>
            <w:tcW w:w="319" w:type="pct"/>
          </w:tcPr>
          <w:p w14:paraId="0C1CF32B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66.5</w:t>
            </w:r>
          </w:p>
        </w:tc>
        <w:tc>
          <w:tcPr>
            <w:tcW w:w="311" w:type="pct"/>
          </w:tcPr>
          <w:p w14:paraId="4DA96DD2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8</w:t>
            </w:r>
          </w:p>
        </w:tc>
        <w:tc>
          <w:tcPr>
            <w:tcW w:w="252" w:type="pct"/>
          </w:tcPr>
          <w:p w14:paraId="77E6E9C7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7.3</w:t>
            </w:r>
          </w:p>
        </w:tc>
        <w:tc>
          <w:tcPr>
            <w:tcW w:w="392" w:type="pct"/>
          </w:tcPr>
          <w:p w14:paraId="70A364FC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81</w:t>
            </w:r>
          </w:p>
        </w:tc>
        <w:tc>
          <w:tcPr>
            <w:tcW w:w="392" w:type="pct"/>
          </w:tcPr>
          <w:p w14:paraId="476614C0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79.9</w:t>
            </w:r>
          </w:p>
        </w:tc>
        <w:tc>
          <w:tcPr>
            <w:tcW w:w="319" w:type="pct"/>
          </w:tcPr>
          <w:p w14:paraId="3236F7AC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69</w:t>
            </w:r>
          </w:p>
        </w:tc>
        <w:tc>
          <w:tcPr>
            <w:tcW w:w="319" w:type="pct"/>
          </w:tcPr>
          <w:p w14:paraId="01C846DF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5</w:t>
            </w:r>
          </w:p>
        </w:tc>
        <w:tc>
          <w:tcPr>
            <w:tcW w:w="319" w:type="pct"/>
          </w:tcPr>
          <w:p w14:paraId="7B539420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73.1</w:t>
            </w:r>
          </w:p>
        </w:tc>
        <w:tc>
          <w:tcPr>
            <w:tcW w:w="310" w:type="pct"/>
          </w:tcPr>
          <w:p w14:paraId="50669BE4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7</w:t>
            </w:r>
          </w:p>
        </w:tc>
        <w:tc>
          <w:tcPr>
            <w:tcW w:w="251" w:type="pct"/>
          </w:tcPr>
          <w:p w14:paraId="0B776BF3" w14:textId="77777777" w:rsidR="00E611C7" w:rsidRPr="00E611C7" w:rsidRDefault="00E611C7" w:rsidP="00E611C7">
            <w:pPr>
              <w:pStyle w:val="Tabletotal"/>
              <w:jc w:val="right"/>
              <w:rPr>
                <w:sz w:val="18"/>
                <w:szCs w:val="34"/>
              </w:rPr>
            </w:pPr>
            <w:r w:rsidRPr="00E611C7">
              <w:rPr>
                <w:sz w:val="18"/>
                <w:szCs w:val="34"/>
              </w:rPr>
              <w:t>6.8</w:t>
            </w:r>
          </w:p>
        </w:tc>
      </w:tr>
    </w:tbl>
    <w:p w14:paraId="43FD81B6" w14:textId="77777777" w:rsidR="00EE5BB8" w:rsidRPr="00C6052E" w:rsidRDefault="00EE5BB8" w:rsidP="00EE5BB8">
      <w:pPr>
        <w:pStyle w:val="Tablenotes"/>
      </w:pPr>
      <w:r w:rsidRPr="00C6052E">
        <w:t>Notes:</w:t>
      </w:r>
    </w:p>
    <w:p w14:paraId="6F65F7B5" w14:textId="055AB603" w:rsidR="00EE5BB8" w:rsidRPr="00C6052E" w:rsidRDefault="00EE5BB8" w:rsidP="00EE5BB8">
      <w:pPr>
        <w:pStyle w:val="Tablenotes-numbered"/>
        <w:numPr>
          <w:ilvl w:val="0"/>
          <w:numId w:val="55"/>
        </w:numPr>
      </w:pPr>
      <w:r w:rsidRPr="00C6052E">
        <w:t>FTE</w:t>
      </w:r>
      <w:r w:rsidR="00177848" w:rsidRPr="00C6052E">
        <w:t xml:space="preserve"> </w:t>
      </w:r>
      <w:r w:rsidRPr="00C6052E">
        <w:t>refers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full-time</w:t>
      </w:r>
      <w:r w:rsidR="00177848" w:rsidRPr="00C6052E">
        <w:t xml:space="preserve"> </w:t>
      </w:r>
      <w:r w:rsidRPr="00C6052E">
        <w:t>equivalent.</w:t>
      </w:r>
      <w:r w:rsidR="00177848" w:rsidRPr="00C6052E">
        <w:t xml:space="preserve"> </w:t>
      </w:r>
    </w:p>
    <w:p w14:paraId="35DCDDBB" w14:textId="467AFB00" w:rsidR="00EE5BB8" w:rsidRPr="00C6052E" w:rsidRDefault="00EE5BB8" w:rsidP="00EE5BB8">
      <w:pPr>
        <w:pStyle w:val="Tablenotes-numbered"/>
        <w:numPr>
          <w:ilvl w:val="0"/>
          <w:numId w:val="55"/>
        </w:numPr>
      </w:pPr>
      <w:r w:rsidRPr="00C6052E">
        <w:t>All</w:t>
      </w:r>
      <w:r w:rsidR="00177848" w:rsidRPr="00C6052E">
        <w:t xml:space="preserve"> </w:t>
      </w:r>
      <w:r w:rsidRPr="00C6052E">
        <w:t>figures</w:t>
      </w:r>
      <w:r w:rsidR="00177848" w:rsidRPr="00C6052E">
        <w:t xml:space="preserve"> </w:t>
      </w:r>
      <w:r w:rsidRPr="00C6052E">
        <w:t>reflect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levels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last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pay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2025.</w:t>
      </w:r>
      <w:r w:rsidR="00177848" w:rsidRPr="00C6052E">
        <w:t xml:space="preserve"> </w:t>
      </w:r>
    </w:p>
    <w:p w14:paraId="753315E3" w14:textId="4DB6B49F" w:rsidR="00EE5BB8" w:rsidRPr="00C6052E" w:rsidRDefault="00EE5BB8" w:rsidP="001713CE">
      <w:pPr>
        <w:pStyle w:val="Tablenotes-numbered"/>
        <w:numPr>
          <w:ilvl w:val="0"/>
          <w:numId w:val="55"/>
        </w:numPr>
        <w:spacing w:after="240"/>
      </w:pPr>
      <w:r w:rsidRPr="00C6052E">
        <w:t>Excluded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leave</w:t>
      </w:r>
      <w:r w:rsidR="00177848" w:rsidRPr="00C6052E">
        <w:t xml:space="preserve"> </w:t>
      </w:r>
      <w:r w:rsidRPr="00C6052E">
        <w:t>without</w:t>
      </w:r>
      <w:r w:rsidR="00177848" w:rsidRPr="00C6052E">
        <w:t xml:space="preserve"> </w:t>
      </w:r>
      <w:r w:rsidRPr="00C6052E">
        <w:t>pay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absent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secondment,</w:t>
      </w:r>
      <w:r w:rsidR="00177848" w:rsidRPr="00C6052E">
        <w:t xml:space="preserve"> </w:t>
      </w:r>
      <w:r w:rsidRPr="00C6052E">
        <w:t>external</w:t>
      </w:r>
      <w:r w:rsidR="00177848" w:rsidRPr="00C6052E">
        <w:t xml:space="preserve"> </w:t>
      </w:r>
      <w:r w:rsidRPr="00C6052E">
        <w:t>contractor/consultants,</w:t>
      </w:r>
      <w:r w:rsidR="00177848" w:rsidRPr="00C6052E">
        <w:t xml:space="preserve"> </w:t>
      </w:r>
      <w:r w:rsidRPr="00C6052E">
        <w:t>temporary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employed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agencies,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statutory</w:t>
      </w:r>
      <w:r w:rsidR="00177848" w:rsidRPr="00C6052E">
        <w:t xml:space="preserve"> </w:t>
      </w:r>
      <w:r w:rsidRPr="00C6052E">
        <w:t>appointees.</w:t>
      </w:r>
    </w:p>
    <w:p w14:paraId="31F91A03" w14:textId="77777777" w:rsidR="002C10CE" w:rsidRDefault="002C10CE" w:rsidP="00EE5BB8">
      <w:pPr>
        <w:sectPr w:rsidR="002C10CE" w:rsidSect="002C10CE">
          <w:pgSz w:w="16840" w:h="11907" w:orient="landscape" w:code="9"/>
          <w:pgMar w:top="1134" w:right="1134" w:bottom="1134" w:left="1134" w:header="567" w:footer="567" w:gutter="0"/>
          <w:cols w:space="340"/>
          <w:docGrid w:linePitch="360"/>
        </w:sectPr>
      </w:pPr>
    </w:p>
    <w:p w14:paraId="3C20841D" w14:textId="6AFA236A" w:rsidR="00EE5BB8" w:rsidRPr="00C6052E" w:rsidRDefault="00EE5BB8" w:rsidP="00EE5BB8">
      <w:r w:rsidRPr="00C6052E">
        <w:lastRenderedPageBreak/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table</w:t>
      </w:r>
      <w:r w:rsidR="00177848" w:rsidRPr="00C6052E">
        <w:t xml:space="preserve"> </w:t>
      </w:r>
      <w:r w:rsidRPr="00C6052E">
        <w:t>discloses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annualised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salary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senior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department,</w:t>
      </w:r>
      <w:r w:rsidR="00177848" w:rsidRPr="00C6052E">
        <w:t xml:space="preserve"> </w:t>
      </w:r>
      <w:r w:rsidRPr="00C6052E">
        <w:t>categorised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classification.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salary</w:t>
      </w:r>
      <w:r w:rsidR="00177848" w:rsidRPr="00C6052E">
        <w:t xml:space="preserve"> </w:t>
      </w:r>
      <w:r w:rsidRPr="00C6052E">
        <w:t>amount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full-time</w:t>
      </w:r>
      <w:r w:rsidR="00177848" w:rsidRPr="00C6052E">
        <w:t xml:space="preserve"> </w:t>
      </w:r>
      <w:r w:rsidRPr="00C6052E">
        <w:t>annualised</w:t>
      </w:r>
      <w:r w:rsidR="00177848" w:rsidRPr="00C6052E">
        <w:t xml:space="preserve"> </w:t>
      </w:r>
      <w:r w:rsidRPr="00C6052E">
        <w:t>salary.</w:t>
      </w:r>
    </w:p>
    <w:p w14:paraId="46791524" w14:textId="793F0063" w:rsidR="00EE5BB8" w:rsidRPr="00C6052E" w:rsidRDefault="00EE5BB8" w:rsidP="001713CE">
      <w:pPr>
        <w:pStyle w:val="TableHeading"/>
      </w:pPr>
      <w:r w:rsidRPr="00C6052E">
        <w:t>Table</w:t>
      </w:r>
      <w:r w:rsidR="00177848" w:rsidRPr="00C6052E">
        <w:t xml:space="preserve"> </w:t>
      </w:r>
      <w:r w:rsidRPr="00C6052E">
        <w:t>3:</w:t>
      </w:r>
      <w:r w:rsidR="00177848" w:rsidRPr="00C6052E">
        <w:t xml:space="preserve"> </w:t>
      </w:r>
      <w:r w:rsidRPr="00C6052E">
        <w:t>Annualised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salary,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$20,000</w:t>
      </w:r>
      <w:r w:rsidR="00177848" w:rsidRPr="00C6052E">
        <w:t xml:space="preserve"> </w:t>
      </w:r>
      <w:r w:rsidRPr="00C6052E">
        <w:t>bands,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executives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senior</w:t>
      </w:r>
      <w:r w:rsidR="00177848" w:rsidRPr="00C6052E">
        <w:t xml:space="preserve"> </w:t>
      </w:r>
      <w:r w:rsidRPr="00C6052E">
        <w:t>non-executive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(DJSIR)</w:t>
      </w:r>
      <w:r w:rsidR="00177848" w:rsidRPr="00C6052E">
        <w:t xml:space="preserve"> </w:t>
      </w:r>
    </w:p>
    <w:tbl>
      <w:tblPr>
        <w:tblStyle w:val="TableGrid"/>
        <w:tblW w:w="9634" w:type="dxa"/>
        <w:tblLayout w:type="fixed"/>
        <w:tblLook w:val="0660" w:firstRow="1" w:lastRow="1" w:firstColumn="0" w:lastColumn="0" w:noHBand="1" w:noVBand="1"/>
      </w:tblPr>
      <w:tblGrid>
        <w:gridCol w:w="4673"/>
        <w:gridCol w:w="1637"/>
        <w:gridCol w:w="1637"/>
        <w:gridCol w:w="1687"/>
      </w:tblGrid>
      <w:tr w:rsidR="00EE5BB8" w:rsidRPr="00C6052E" w14:paraId="7D12DF65" w14:textId="77777777" w:rsidTr="003E05F4">
        <w:tc>
          <w:tcPr>
            <w:tcW w:w="4673" w:type="dxa"/>
            <w:hideMark/>
          </w:tcPr>
          <w:p w14:paraId="2E2CE04B" w14:textId="5836EDED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50" w:name="TableColumnHeadings_135"/>
            <w:bookmarkEnd w:id="50"/>
            <w:r w:rsidRPr="00C6052E">
              <w:rPr>
                <w:lang w:val="en-AU"/>
              </w:rPr>
              <w:t>Income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(salary)</w:t>
            </w:r>
          </w:p>
        </w:tc>
        <w:tc>
          <w:tcPr>
            <w:tcW w:w="1637" w:type="dxa"/>
            <w:hideMark/>
          </w:tcPr>
          <w:p w14:paraId="0AA56B66" w14:textId="77777777" w:rsidR="00EE5BB8" w:rsidRPr="00C6052E" w:rsidRDefault="00EE5BB8" w:rsidP="003E05F4">
            <w:pPr>
              <w:pStyle w:val="TableColumnHeading"/>
              <w:jc w:val="right"/>
            </w:pPr>
            <w:r w:rsidRPr="00C6052E">
              <w:t>Executives</w:t>
            </w:r>
          </w:p>
        </w:tc>
        <w:tc>
          <w:tcPr>
            <w:tcW w:w="1637" w:type="dxa"/>
            <w:hideMark/>
          </w:tcPr>
          <w:p w14:paraId="0715ECD8" w14:textId="77777777" w:rsidR="00EE5BB8" w:rsidRPr="00C6052E" w:rsidRDefault="00EE5BB8" w:rsidP="003E05F4">
            <w:pPr>
              <w:pStyle w:val="TableColumnHeading"/>
              <w:jc w:val="right"/>
            </w:pPr>
            <w:r w:rsidRPr="00C6052E">
              <w:t>STS</w:t>
            </w:r>
          </w:p>
        </w:tc>
        <w:tc>
          <w:tcPr>
            <w:tcW w:w="1687" w:type="dxa"/>
            <w:hideMark/>
          </w:tcPr>
          <w:p w14:paraId="6F2BC434" w14:textId="77777777" w:rsidR="00EE5BB8" w:rsidRPr="00C6052E" w:rsidRDefault="00EE5BB8" w:rsidP="003E05F4">
            <w:pPr>
              <w:pStyle w:val="TableColumnHeading"/>
              <w:jc w:val="right"/>
            </w:pPr>
            <w:r w:rsidRPr="00C6052E">
              <w:t>PS</w:t>
            </w:r>
          </w:p>
        </w:tc>
      </w:tr>
      <w:tr w:rsidR="00EE5BB8" w:rsidRPr="00C6052E" w14:paraId="77EB8100" w14:textId="77777777" w:rsidTr="003E05F4">
        <w:tc>
          <w:tcPr>
            <w:tcW w:w="4673" w:type="dxa"/>
            <w:hideMark/>
          </w:tcPr>
          <w:p w14:paraId="58112418" w14:textId="09396464" w:rsidR="00EE5BB8" w:rsidRPr="00C6052E" w:rsidRDefault="00EE5BB8" w:rsidP="0063097D">
            <w:pPr>
              <w:pStyle w:val="TableCopy"/>
            </w:pPr>
            <w:r w:rsidRPr="00C6052E">
              <w:t>$180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$199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24A2970B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1637" w:type="dxa"/>
          </w:tcPr>
          <w:p w14:paraId="0C89512C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1687" w:type="dxa"/>
            <w:hideMark/>
          </w:tcPr>
          <w:p w14:paraId="0AFBC61A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25A2D829" w14:textId="77777777" w:rsidTr="003E05F4">
        <w:tc>
          <w:tcPr>
            <w:tcW w:w="4673" w:type="dxa"/>
            <w:hideMark/>
          </w:tcPr>
          <w:p w14:paraId="20C0C7A0" w14:textId="2A97EB70" w:rsidR="00EE5BB8" w:rsidRPr="00C6052E" w:rsidRDefault="00EE5BB8" w:rsidP="0063097D">
            <w:pPr>
              <w:pStyle w:val="TableCopy"/>
            </w:pPr>
            <w:r w:rsidRPr="00C6052E">
              <w:t>$200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$219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1EB70AE3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55</w:t>
            </w:r>
          </w:p>
        </w:tc>
        <w:tc>
          <w:tcPr>
            <w:tcW w:w="1637" w:type="dxa"/>
          </w:tcPr>
          <w:p w14:paraId="6F295E0F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20</w:t>
            </w:r>
          </w:p>
        </w:tc>
        <w:tc>
          <w:tcPr>
            <w:tcW w:w="1687" w:type="dxa"/>
            <w:hideMark/>
          </w:tcPr>
          <w:p w14:paraId="210A5D1D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23A0C0BF" w14:textId="77777777" w:rsidTr="003E05F4">
        <w:tc>
          <w:tcPr>
            <w:tcW w:w="4673" w:type="dxa"/>
            <w:hideMark/>
          </w:tcPr>
          <w:p w14:paraId="734B6054" w14:textId="7A02B2C9" w:rsidR="00EE5BB8" w:rsidRPr="00C6052E" w:rsidRDefault="00EE5BB8" w:rsidP="0063097D">
            <w:pPr>
              <w:pStyle w:val="TableCopy"/>
            </w:pPr>
            <w:r w:rsidRPr="00C6052E">
              <w:t>$220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$239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2DBB62A3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11</w:t>
            </w:r>
          </w:p>
        </w:tc>
        <w:tc>
          <w:tcPr>
            <w:tcW w:w="1637" w:type="dxa"/>
          </w:tcPr>
          <w:p w14:paraId="08C3E541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1687" w:type="dxa"/>
            <w:hideMark/>
          </w:tcPr>
          <w:p w14:paraId="5E3EA084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34E2C940" w14:textId="77777777" w:rsidTr="003E05F4">
        <w:tc>
          <w:tcPr>
            <w:tcW w:w="4673" w:type="dxa"/>
            <w:hideMark/>
          </w:tcPr>
          <w:p w14:paraId="690F1C3A" w14:textId="7C8D3D9C" w:rsidR="00EE5BB8" w:rsidRPr="00C6052E" w:rsidRDefault="00EE5BB8" w:rsidP="0063097D">
            <w:pPr>
              <w:pStyle w:val="TableCopy"/>
            </w:pPr>
            <w:r w:rsidRPr="00C6052E">
              <w:t>$240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$259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03BAC9CC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1637" w:type="dxa"/>
          </w:tcPr>
          <w:p w14:paraId="2FDC39BA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1687" w:type="dxa"/>
            <w:hideMark/>
          </w:tcPr>
          <w:p w14:paraId="2E9F6B44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76CC6DCA" w14:textId="77777777" w:rsidTr="003E05F4">
        <w:tc>
          <w:tcPr>
            <w:tcW w:w="4673" w:type="dxa"/>
            <w:hideMark/>
          </w:tcPr>
          <w:p w14:paraId="7B4F62E7" w14:textId="33F0730F" w:rsidR="00EE5BB8" w:rsidRPr="00C6052E" w:rsidRDefault="00EE5BB8" w:rsidP="0063097D">
            <w:pPr>
              <w:pStyle w:val="TableCopy"/>
            </w:pPr>
            <w:r w:rsidRPr="00C6052E">
              <w:t>$260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$279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2F924323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21</w:t>
            </w:r>
          </w:p>
        </w:tc>
        <w:tc>
          <w:tcPr>
            <w:tcW w:w="1637" w:type="dxa"/>
          </w:tcPr>
          <w:p w14:paraId="19265C13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6FA70DE1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1985AD9F" w14:textId="77777777" w:rsidTr="003E05F4">
        <w:tc>
          <w:tcPr>
            <w:tcW w:w="4673" w:type="dxa"/>
            <w:hideMark/>
          </w:tcPr>
          <w:p w14:paraId="1B9CE4BB" w14:textId="3140817A" w:rsidR="00EE5BB8" w:rsidRPr="00C6052E" w:rsidRDefault="00EE5BB8" w:rsidP="0063097D">
            <w:pPr>
              <w:pStyle w:val="TableCopy"/>
            </w:pPr>
            <w:r w:rsidRPr="00C6052E">
              <w:t>$280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$299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6CFFA7A2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1637" w:type="dxa"/>
          </w:tcPr>
          <w:p w14:paraId="26CED98E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687CDF0C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499678B3" w14:textId="77777777" w:rsidTr="003E05F4">
        <w:tc>
          <w:tcPr>
            <w:tcW w:w="4673" w:type="dxa"/>
            <w:hideMark/>
          </w:tcPr>
          <w:p w14:paraId="38627392" w14:textId="0C49C729" w:rsidR="00EE5BB8" w:rsidRPr="00C6052E" w:rsidRDefault="00EE5BB8" w:rsidP="0063097D">
            <w:pPr>
              <w:pStyle w:val="TableCopy"/>
            </w:pPr>
            <w:r w:rsidRPr="00C6052E">
              <w:t>$300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$319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33F87478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1637" w:type="dxa"/>
          </w:tcPr>
          <w:p w14:paraId="5D98DD8F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4C78991B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282E9D1E" w14:textId="77777777" w:rsidTr="003E05F4">
        <w:tc>
          <w:tcPr>
            <w:tcW w:w="4673" w:type="dxa"/>
            <w:hideMark/>
          </w:tcPr>
          <w:p w14:paraId="2CA14757" w14:textId="574434BD" w:rsidR="00EE5BB8" w:rsidRPr="00C6052E" w:rsidRDefault="00EE5BB8" w:rsidP="0063097D">
            <w:pPr>
              <w:pStyle w:val="TableCopy"/>
            </w:pPr>
            <w:r w:rsidRPr="00C6052E">
              <w:t>$320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$339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423AA60D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1637" w:type="dxa"/>
          </w:tcPr>
          <w:p w14:paraId="5F012B92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4AF15AA1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632020C3" w14:textId="77777777" w:rsidTr="003E05F4">
        <w:tc>
          <w:tcPr>
            <w:tcW w:w="4673" w:type="dxa"/>
            <w:hideMark/>
          </w:tcPr>
          <w:p w14:paraId="1F4E5E71" w14:textId="1DCA5B5B" w:rsidR="00EE5BB8" w:rsidRPr="00C6052E" w:rsidRDefault="00EE5BB8" w:rsidP="0063097D">
            <w:pPr>
              <w:pStyle w:val="TableCopy"/>
            </w:pPr>
            <w:r w:rsidRPr="00C6052E">
              <w:t>$340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$359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1C89E706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1637" w:type="dxa"/>
          </w:tcPr>
          <w:p w14:paraId="7170A014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08BA0360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6D84210A" w14:textId="77777777" w:rsidTr="003E05F4">
        <w:tc>
          <w:tcPr>
            <w:tcW w:w="4673" w:type="dxa"/>
            <w:hideMark/>
          </w:tcPr>
          <w:p w14:paraId="6295BD18" w14:textId="300A4ECC" w:rsidR="00EE5BB8" w:rsidRPr="00C6052E" w:rsidRDefault="00EE5BB8" w:rsidP="0063097D">
            <w:pPr>
              <w:pStyle w:val="TableCopy"/>
            </w:pPr>
            <w:r w:rsidRPr="00C6052E">
              <w:t>$360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$379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25841CE9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1637" w:type="dxa"/>
          </w:tcPr>
          <w:p w14:paraId="5855CC4B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6E8B352E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2BE5B506" w14:textId="77777777" w:rsidTr="003E05F4">
        <w:tc>
          <w:tcPr>
            <w:tcW w:w="4673" w:type="dxa"/>
            <w:hideMark/>
          </w:tcPr>
          <w:p w14:paraId="00F47C3D" w14:textId="72B72885" w:rsidR="00EE5BB8" w:rsidRPr="00C6052E" w:rsidRDefault="00EE5BB8" w:rsidP="0063097D">
            <w:pPr>
              <w:pStyle w:val="TableCopy"/>
            </w:pPr>
            <w:r w:rsidRPr="00C6052E">
              <w:t>$380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$399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</w:tcPr>
          <w:p w14:paraId="3E4EF086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1637" w:type="dxa"/>
          </w:tcPr>
          <w:p w14:paraId="756E1FA4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1CC0CF84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0D02389C" w14:textId="77777777" w:rsidTr="003E05F4">
        <w:tc>
          <w:tcPr>
            <w:tcW w:w="4673" w:type="dxa"/>
          </w:tcPr>
          <w:p w14:paraId="265E7841" w14:textId="2023E1EA" w:rsidR="00EE5BB8" w:rsidRPr="00C6052E" w:rsidRDefault="00EE5BB8" w:rsidP="0063097D">
            <w:pPr>
              <w:pStyle w:val="TableCopy"/>
            </w:pPr>
            <w:r w:rsidRPr="00C6052E">
              <w:t>$420,000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$439,999</w:t>
            </w:r>
          </w:p>
        </w:tc>
        <w:tc>
          <w:tcPr>
            <w:tcW w:w="1637" w:type="dxa"/>
          </w:tcPr>
          <w:p w14:paraId="11381D9F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1637" w:type="dxa"/>
          </w:tcPr>
          <w:p w14:paraId="30D52598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687" w:type="dxa"/>
          </w:tcPr>
          <w:p w14:paraId="7C1000F9" w14:textId="77777777" w:rsidR="00EE5BB8" w:rsidRPr="00C6052E" w:rsidRDefault="00EE5BB8" w:rsidP="003E05F4">
            <w:pPr>
              <w:pStyle w:val="TableCopy"/>
              <w:jc w:val="right"/>
            </w:pPr>
          </w:p>
        </w:tc>
      </w:tr>
      <w:tr w:rsidR="00EE5BB8" w:rsidRPr="00C6052E" w14:paraId="1CA5671B" w14:textId="77777777" w:rsidTr="003E05F4">
        <w:tc>
          <w:tcPr>
            <w:tcW w:w="4673" w:type="dxa"/>
            <w:hideMark/>
          </w:tcPr>
          <w:p w14:paraId="29427EBB" w14:textId="77777777" w:rsidR="00EE5BB8" w:rsidRPr="00C6052E" w:rsidRDefault="00EE5BB8" w:rsidP="0063097D">
            <w:pPr>
              <w:pStyle w:val="TableCopy"/>
            </w:pPr>
            <w:r w:rsidRPr="00C6052E">
              <w:t>&gt;$500,000</w:t>
            </w:r>
          </w:p>
        </w:tc>
        <w:tc>
          <w:tcPr>
            <w:tcW w:w="1637" w:type="dxa"/>
          </w:tcPr>
          <w:p w14:paraId="77049F67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1637" w:type="dxa"/>
          </w:tcPr>
          <w:p w14:paraId="07641999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2636BAB5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33E8894A" w14:textId="77777777" w:rsidTr="003E05F4">
        <w:tc>
          <w:tcPr>
            <w:tcW w:w="4673" w:type="dxa"/>
            <w:hideMark/>
          </w:tcPr>
          <w:p w14:paraId="107136E0" w14:textId="77777777" w:rsidR="00EE5BB8" w:rsidRPr="00C6052E" w:rsidRDefault="00EE5BB8" w:rsidP="0063097D">
            <w:pPr>
              <w:pStyle w:val="Tabletotal"/>
            </w:pPr>
            <w:r w:rsidRPr="00C6052E">
              <w:t>Total</w:t>
            </w:r>
          </w:p>
        </w:tc>
        <w:tc>
          <w:tcPr>
            <w:tcW w:w="1637" w:type="dxa"/>
          </w:tcPr>
          <w:p w14:paraId="6252EE76" w14:textId="77777777" w:rsidR="00EE5BB8" w:rsidRPr="00C6052E" w:rsidRDefault="00EE5BB8" w:rsidP="003E05F4">
            <w:pPr>
              <w:pStyle w:val="Tabletotal"/>
              <w:jc w:val="right"/>
            </w:pPr>
            <w:r w:rsidRPr="00C6052E">
              <w:t>120</w:t>
            </w:r>
          </w:p>
        </w:tc>
        <w:tc>
          <w:tcPr>
            <w:tcW w:w="1637" w:type="dxa"/>
          </w:tcPr>
          <w:p w14:paraId="229322D3" w14:textId="77777777" w:rsidR="00EE5BB8" w:rsidRPr="00C6052E" w:rsidRDefault="00EE5BB8" w:rsidP="003E05F4">
            <w:pPr>
              <w:pStyle w:val="Tabletotal"/>
              <w:jc w:val="right"/>
            </w:pPr>
            <w:r w:rsidRPr="00C6052E">
              <w:t>34</w:t>
            </w:r>
          </w:p>
        </w:tc>
        <w:tc>
          <w:tcPr>
            <w:tcW w:w="1687" w:type="dxa"/>
            <w:hideMark/>
          </w:tcPr>
          <w:p w14:paraId="01ABB918" w14:textId="77777777" w:rsidR="00EE5BB8" w:rsidRPr="00C6052E" w:rsidRDefault="00EE5BB8" w:rsidP="003E05F4">
            <w:pPr>
              <w:pStyle w:val="Tabletotal"/>
              <w:jc w:val="right"/>
            </w:pPr>
            <w:r w:rsidRPr="00C6052E">
              <w:t>–</w:t>
            </w:r>
          </w:p>
        </w:tc>
      </w:tr>
    </w:tbl>
    <w:p w14:paraId="7AE79EDE" w14:textId="77777777" w:rsidR="00EE5BB8" w:rsidRPr="00C6052E" w:rsidRDefault="00EE5BB8" w:rsidP="00EE5BB8">
      <w:pPr>
        <w:pStyle w:val="Tablenotes"/>
      </w:pPr>
      <w:r w:rsidRPr="00C6052E">
        <w:t>Notes:</w:t>
      </w:r>
    </w:p>
    <w:p w14:paraId="22C6AA54" w14:textId="39744491" w:rsidR="00EE5BB8" w:rsidRPr="00C6052E" w:rsidRDefault="00EE5BB8" w:rsidP="00EE5BB8">
      <w:pPr>
        <w:pStyle w:val="Tablenotes-numbered"/>
        <w:numPr>
          <w:ilvl w:val="0"/>
          <w:numId w:val="56"/>
        </w:numPr>
      </w:pPr>
      <w:r w:rsidRPr="00C6052E">
        <w:t>The</w:t>
      </w:r>
      <w:r w:rsidR="00177848" w:rsidRPr="00C6052E">
        <w:t xml:space="preserve"> </w:t>
      </w:r>
      <w:r w:rsidRPr="00C6052E">
        <w:t>salaries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above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year,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1-FTE</w:t>
      </w:r>
      <w:r w:rsidR="00177848" w:rsidRPr="00C6052E">
        <w:t xml:space="preserve"> </w:t>
      </w:r>
      <w:r w:rsidRPr="00C6052E">
        <w:t>rate,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exclude</w:t>
      </w:r>
      <w:r w:rsidR="00177848" w:rsidRPr="00C6052E">
        <w:t xml:space="preserve"> </w:t>
      </w:r>
      <w:r w:rsidRPr="00C6052E">
        <w:t>superannuation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associated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vehicle</w:t>
      </w:r>
      <w:r w:rsidR="00177848" w:rsidRPr="00C6052E">
        <w:t xml:space="preserve"> </w:t>
      </w:r>
      <w:r w:rsidRPr="00C6052E">
        <w:t>leasing</w:t>
      </w:r>
      <w:r w:rsidR="00177848" w:rsidRPr="00C6052E">
        <w:t xml:space="preserve"> </w:t>
      </w:r>
      <w:r w:rsidRPr="00C6052E">
        <w:t>arrangements</w:t>
      </w:r>
    </w:p>
    <w:p w14:paraId="3A811FC6" w14:textId="54FE146C" w:rsidR="00EE5BB8" w:rsidRPr="00C6052E" w:rsidRDefault="00EE5BB8" w:rsidP="001713CE">
      <w:pPr>
        <w:pStyle w:val="Tablenotes-numbered"/>
        <w:numPr>
          <w:ilvl w:val="0"/>
          <w:numId w:val="56"/>
        </w:numPr>
        <w:spacing w:after="240"/>
      </w:pPr>
      <w:r w:rsidRPr="00C6052E">
        <w:t>There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one</w:t>
      </w:r>
      <w:r w:rsidR="00177848" w:rsidRPr="00C6052E">
        <w:t xml:space="preserve"> </w:t>
      </w:r>
      <w:r w:rsidRPr="00C6052E">
        <w:t>employee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part-time</w:t>
      </w:r>
      <w:r w:rsidR="00177848" w:rsidRPr="00C6052E">
        <w:t xml:space="preserve"> </w:t>
      </w:r>
      <w:r w:rsidRPr="00C6052E">
        <w:t>basis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0.6</w:t>
      </w:r>
      <w:r w:rsidR="00177848" w:rsidRPr="00C6052E">
        <w:t xml:space="preserve"> </w:t>
      </w:r>
      <w:r w:rsidRPr="00C6052E">
        <w:t>FTE</w:t>
      </w:r>
      <w:r w:rsidR="00177848" w:rsidRPr="00C6052E">
        <w:t xml:space="preserve"> </w:t>
      </w:r>
      <w:r w:rsidRPr="00C6052E">
        <w:t>rate,</w:t>
      </w:r>
      <w:r w:rsidR="00177848" w:rsidRPr="00C6052E">
        <w:t xml:space="preserve"> </w:t>
      </w:r>
      <w:r w:rsidRPr="00C6052E">
        <w:t>one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0.8</w:t>
      </w:r>
      <w:r w:rsidR="00177848" w:rsidRPr="00C6052E">
        <w:t xml:space="preserve"> </w:t>
      </w:r>
      <w:r w:rsidRPr="00C6052E">
        <w:t>FTE</w:t>
      </w:r>
      <w:r w:rsidR="00177848" w:rsidRPr="00C6052E">
        <w:t xml:space="preserve"> </w:t>
      </w:r>
      <w:r w:rsidRPr="00C6052E">
        <w:t>rate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0.9</w:t>
      </w:r>
      <w:r w:rsidR="00177848" w:rsidRPr="00C6052E">
        <w:t xml:space="preserve"> </w:t>
      </w:r>
      <w:r w:rsidRPr="00C6052E">
        <w:t>FTE</w:t>
      </w:r>
      <w:r w:rsidR="00177848" w:rsidRPr="00C6052E">
        <w:t xml:space="preserve"> </w:t>
      </w:r>
      <w:r w:rsidRPr="00C6052E">
        <w:t>rate.</w:t>
      </w:r>
    </w:p>
    <w:p w14:paraId="7D1D9D17" w14:textId="6636DDE4" w:rsidR="00EE5BB8" w:rsidRPr="00C6052E" w:rsidRDefault="00EE5BB8" w:rsidP="001713CE">
      <w:pPr>
        <w:pStyle w:val="TableHeading"/>
      </w:pPr>
      <w:r w:rsidRPr="00C6052E">
        <w:lastRenderedPageBreak/>
        <w:t>Table</w:t>
      </w:r>
      <w:r w:rsidR="00177848" w:rsidRPr="00C6052E">
        <w:t xml:space="preserve"> </w:t>
      </w:r>
      <w:r w:rsidRPr="00C6052E">
        <w:t>4:</w:t>
      </w:r>
      <w:r w:rsidR="00177848" w:rsidRPr="00C6052E">
        <w:t xml:space="preserve"> </w:t>
      </w:r>
      <w:r w:rsidRPr="00C6052E">
        <w:t>Annualised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salary,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$20,000</w:t>
      </w:r>
      <w:r w:rsidR="00177848" w:rsidRPr="00C6052E">
        <w:t xml:space="preserve"> </w:t>
      </w:r>
      <w:r w:rsidRPr="00C6052E">
        <w:t>bands,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executives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senior</w:t>
      </w:r>
      <w:r w:rsidR="00177848" w:rsidRPr="00C6052E">
        <w:t xml:space="preserve"> </w:t>
      </w:r>
      <w:r w:rsidRPr="00C6052E">
        <w:t>non-executive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(Victorian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Authority)</w:t>
      </w:r>
      <w:r w:rsidR="00177848" w:rsidRPr="00C6052E">
        <w:t xml:space="preserve"> </w:t>
      </w:r>
    </w:p>
    <w:tbl>
      <w:tblPr>
        <w:tblStyle w:val="TableGrid"/>
        <w:tblW w:w="9634" w:type="dxa"/>
        <w:tblLayout w:type="fixed"/>
        <w:tblLook w:val="0660" w:firstRow="1" w:lastRow="1" w:firstColumn="0" w:lastColumn="0" w:noHBand="1" w:noVBand="1"/>
      </w:tblPr>
      <w:tblGrid>
        <w:gridCol w:w="4673"/>
        <w:gridCol w:w="1637"/>
        <w:gridCol w:w="1637"/>
        <w:gridCol w:w="1687"/>
      </w:tblGrid>
      <w:tr w:rsidR="00EE5BB8" w:rsidRPr="00C6052E" w14:paraId="19FF53E4" w14:textId="77777777" w:rsidTr="003E05F4">
        <w:trPr>
          <w:trHeight w:val="60"/>
        </w:trPr>
        <w:tc>
          <w:tcPr>
            <w:tcW w:w="4673" w:type="dxa"/>
            <w:hideMark/>
          </w:tcPr>
          <w:p w14:paraId="7420647A" w14:textId="5038DDDD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51" w:name="TableColumnHeadings_136"/>
            <w:bookmarkEnd w:id="51"/>
            <w:r w:rsidRPr="00C6052E">
              <w:rPr>
                <w:lang w:val="en-AU"/>
              </w:rPr>
              <w:t>Income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(salary)</w:t>
            </w:r>
          </w:p>
        </w:tc>
        <w:tc>
          <w:tcPr>
            <w:tcW w:w="1637" w:type="dxa"/>
            <w:hideMark/>
          </w:tcPr>
          <w:p w14:paraId="19BB9688" w14:textId="77777777" w:rsidR="00EE5BB8" w:rsidRPr="00C6052E" w:rsidRDefault="00EE5BB8" w:rsidP="003E05F4">
            <w:pPr>
              <w:pStyle w:val="TableColumnHeading"/>
              <w:jc w:val="right"/>
            </w:pPr>
            <w:r w:rsidRPr="00C6052E">
              <w:t>Executives</w:t>
            </w:r>
          </w:p>
        </w:tc>
        <w:tc>
          <w:tcPr>
            <w:tcW w:w="1637" w:type="dxa"/>
            <w:hideMark/>
          </w:tcPr>
          <w:p w14:paraId="4C8A9CC6" w14:textId="77777777" w:rsidR="00EE5BB8" w:rsidRPr="00C6052E" w:rsidRDefault="00EE5BB8" w:rsidP="003E05F4">
            <w:pPr>
              <w:pStyle w:val="TableColumnHeading"/>
              <w:jc w:val="right"/>
            </w:pPr>
            <w:r w:rsidRPr="00C6052E">
              <w:t>STS</w:t>
            </w:r>
          </w:p>
        </w:tc>
        <w:tc>
          <w:tcPr>
            <w:tcW w:w="1687" w:type="dxa"/>
            <w:hideMark/>
          </w:tcPr>
          <w:p w14:paraId="7CAD28B3" w14:textId="77777777" w:rsidR="00EE5BB8" w:rsidRPr="00C6052E" w:rsidRDefault="00EE5BB8" w:rsidP="003E05F4">
            <w:pPr>
              <w:pStyle w:val="TableColumnHeading"/>
              <w:jc w:val="right"/>
            </w:pPr>
            <w:r w:rsidRPr="00C6052E">
              <w:t>PS</w:t>
            </w:r>
          </w:p>
        </w:tc>
      </w:tr>
      <w:tr w:rsidR="00EE5BB8" w:rsidRPr="00C6052E" w14:paraId="4257F950" w14:textId="77777777" w:rsidTr="003E05F4">
        <w:trPr>
          <w:trHeight w:val="60"/>
        </w:trPr>
        <w:tc>
          <w:tcPr>
            <w:tcW w:w="4673" w:type="dxa"/>
            <w:hideMark/>
          </w:tcPr>
          <w:p w14:paraId="734204DA" w14:textId="4124CDB8" w:rsidR="00EE5BB8" w:rsidRPr="00C6052E" w:rsidRDefault="00EE5BB8" w:rsidP="003E05F4">
            <w:pPr>
              <w:pStyle w:val="TableCopy"/>
              <w:keepNext/>
            </w:pPr>
            <w:r w:rsidRPr="00C6052E">
              <w:t>$200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$219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  <w:hideMark/>
          </w:tcPr>
          <w:p w14:paraId="46C113C9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2</w:t>
            </w:r>
          </w:p>
        </w:tc>
        <w:tc>
          <w:tcPr>
            <w:tcW w:w="1637" w:type="dxa"/>
            <w:hideMark/>
          </w:tcPr>
          <w:p w14:paraId="7820D1C5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1E1C64E9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–</w:t>
            </w:r>
          </w:p>
        </w:tc>
      </w:tr>
      <w:tr w:rsidR="00EE5BB8" w:rsidRPr="00C6052E" w14:paraId="7500F6B8" w14:textId="77777777" w:rsidTr="003E05F4">
        <w:trPr>
          <w:trHeight w:val="60"/>
        </w:trPr>
        <w:tc>
          <w:tcPr>
            <w:tcW w:w="4673" w:type="dxa"/>
            <w:hideMark/>
          </w:tcPr>
          <w:p w14:paraId="44045485" w14:textId="3197583A" w:rsidR="00EE5BB8" w:rsidRPr="00C6052E" w:rsidRDefault="00EE5BB8" w:rsidP="003E05F4">
            <w:pPr>
              <w:pStyle w:val="TableCopy"/>
              <w:keepNext/>
            </w:pPr>
            <w:r w:rsidRPr="00C6052E">
              <w:t>$240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$259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  <w:hideMark/>
          </w:tcPr>
          <w:p w14:paraId="752B3FB7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1</w:t>
            </w:r>
          </w:p>
        </w:tc>
        <w:tc>
          <w:tcPr>
            <w:tcW w:w="1637" w:type="dxa"/>
            <w:hideMark/>
          </w:tcPr>
          <w:p w14:paraId="173841AD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643C366E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–</w:t>
            </w:r>
          </w:p>
        </w:tc>
      </w:tr>
      <w:tr w:rsidR="00EE5BB8" w:rsidRPr="00C6052E" w14:paraId="2F7EB76C" w14:textId="77777777" w:rsidTr="003E05F4">
        <w:trPr>
          <w:trHeight w:val="60"/>
        </w:trPr>
        <w:tc>
          <w:tcPr>
            <w:tcW w:w="4673" w:type="dxa"/>
            <w:hideMark/>
          </w:tcPr>
          <w:p w14:paraId="4105EC1A" w14:textId="4AF7EC95" w:rsidR="00EE5BB8" w:rsidRPr="00C6052E" w:rsidRDefault="00EE5BB8" w:rsidP="003E05F4">
            <w:pPr>
              <w:pStyle w:val="TableCopy"/>
              <w:keepNext/>
            </w:pPr>
            <w:r w:rsidRPr="00C6052E">
              <w:t>$280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$299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  <w:hideMark/>
          </w:tcPr>
          <w:p w14:paraId="1B3F73A5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1</w:t>
            </w:r>
          </w:p>
        </w:tc>
        <w:tc>
          <w:tcPr>
            <w:tcW w:w="1637" w:type="dxa"/>
            <w:hideMark/>
          </w:tcPr>
          <w:p w14:paraId="6C443E61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111A0D59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–</w:t>
            </w:r>
          </w:p>
        </w:tc>
      </w:tr>
      <w:tr w:rsidR="00EE5BB8" w:rsidRPr="00C6052E" w14:paraId="67C098DC" w14:textId="77777777" w:rsidTr="003E05F4">
        <w:trPr>
          <w:trHeight w:val="60"/>
        </w:trPr>
        <w:tc>
          <w:tcPr>
            <w:tcW w:w="4673" w:type="dxa"/>
            <w:hideMark/>
          </w:tcPr>
          <w:p w14:paraId="2B4F6488" w14:textId="11B35614" w:rsidR="00EE5BB8" w:rsidRPr="00C6052E" w:rsidRDefault="00EE5BB8" w:rsidP="003E05F4">
            <w:pPr>
              <w:pStyle w:val="TableCopy"/>
              <w:keepNext/>
            </w:pPr>
            <w:r w:rsidRPr="00C6052E">
              <w:t>$340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000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$359</w:t>
            </w:r>
            <w:r w:rsidR="00177848" w:rsidRPr="00C6052E">
              <w:rPr>
                <w:rFonts w:cs="Cambria"/>
              </w:rPr>
              <w:t xml:space="preserve"> </w:t>
            </w:r>
            <w:r w:rsidRPr="00C6052E">
              <w:t>999</w:t>
            </w:r>
          </w:p>
        </w:tc>
        <w:tc>
          <w:tcPr>
            <w:tcW w:w="1637" w:type="dxa"/>
            <w:hideMark/>
          </w:tcPr>
          <w:p w14:paraId="1FD07506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1</w:t>
            </w:r>
          </w:p>
        </w:tc>
        <w:tc>
          <w:tcPr>
            <w:tcW w:w="1637" w:type="dxa"/>
            <w:hideMark/>
          </w:tcPr>
          <w:p w14:paraId="1B2622D3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2112C29C" w14:textId="77777777" w:rsidR="00EE5BB8" w:rsidRPr="00C6052E" w:rsidRDefault="00EE5BB8" w:rsidP="003E05F4">
            <w:pPr>
              <w:pStyle w:val="TableCopy"/>
              <w:keepNext/>
              <w:jc w:val="right"/>
            </w:pPr>
            <w:r w:rsidRPr="00C6052E">
              <w:t>–</w:t>
            </w:r>
          </w:p>
        </w:tc>
      </w:tr>
      <w:tr w:rsidR="00EE5BB8" w:rsidRPr="00C6052E" w14:paraId="07F6D5CF" w14:textId="77777777" w:rsidTr="003E05F4">
        <w:trPr>
          <w:trHeight w:val="60"/>
        </w:trPr>
        <w:tc>
          <w:tcPr>
            <w:tcW w:w="4673" w:type="dxa"/>
            <w:hideMark/>
          </w:tcPr>
          <w:p w14:paraId="62B526FB" w14:textId="77777777" w:rsidR="00EE5BB8" w:rsidRPr="00C6052E" w:rsidRDefault="00EE5BB8" w:rsidP="0063097D">
            <w:pPr>
              <w:pStyle w:val="Tabletotal"/>
            </w:pPr>
            <w:r w:rsidRPr="00C6052E">
              <w:t>Total</w:t>
            </w:r>
          </w:p>
        </w:tc>
        <w:tc>
          <w:tcPr>
            <w:tcW w:w="1637" w:type="dxa"/>
            <w:hideMark/>
          </w:tcPr>
          <w:p w14:paraId="5AA55D13" w14:textId="77777777" w:rsidR="00EE5BB8" w:rsidRPr="00C6052E" w:rsidRDefault="00EE5BB8" w:rsidP="003E05F4">
            <w:pPr>
              <w:pStyle w:val="Tabletotal"/>
              <w:jc w:val="right"/>
            </w:pPr>
            <w:r w:rsidRPr="00C6052E">
              <w:t>5</w:t>
            </w:r>
          </w:p>
        </w:tc>
        <w:tc>
          <w:tcPr>
            <w:tcW w:w="1637" w:type="dxa"/>
            <w:hideMark/>
          </w:tcPr>
          <w:p w14:paraId="14F07F57" w14:textId="77777777" w:rsidR="00EE5BB8" w:rsidRPr="00C6052E" w:rsidRDefault="00EE5BB8" w:rsidP="003E05F4">
            <w:pPr>
              <w:pStyle w:val="Tabletotal"/>
              <w:jc w:val="right"/>
            </w:pPr>
            <w:r w:rsidRPr="00C6052E">
              <w:t>–</w:t>
            </w:r>
          </w:p>
        </w:tc>
        <w:tc>
          <w:tcPr>
            <w:tcW w:w="1687" w:type="dxa"/>
            <w:hideMark/>
          </w:tcPr>
          <w:p w14:paraId="6951F37C" w14:textId="77777777" w:rsidR="00EE5BB8" w:rsidRPr="00C6052E" w:rsidRDefault="00EE5BB8" w:rsidP="003E05F4">
            <w:pPr>
              <w:pStyle w:val="Tabletotal"/>
              <w:jc w:val="right"/>
            </w:pPr>
            <w:r w:rsidRPr="00C6052E">
              <w:t>–</w:t>
            </w:r>
          </w:p>
        </w:tc>
      </w:tr>
    </w:tbl>
    <w:p w14:paraId="2375200C" w14:textId="77777777" w:rsidR="00EE5BB8" w:rsidRPr="00C6052E" w:rsidRDefault="00EE5BB8" w:rsidP="00EE5BB8">
      <w:pPr>
        <w:pStyle w:val="Tablenotes"/>
      </w:pPr>
      <w:r w:rsidRPr="00C6052E">
        <w:t>Notes:</w:t>
      </w:r>
    </w:p>
    <w:p w14:paraId="5F5B2886" w14:textId="7EA0F0D4" w:rsidR="00EE5BB8" w:rsidRPr="00C6052E" w:rsidRDefault="00EE5BB8" w:rsidP="00EE5BB8">
      <w:pPr>
        <w:pStyle w:val="Tablenotes-numbered"/>
        <w:numPr>
          <w:ilvl w:val="0"/>
          <w:numId w:val="57"/>
        </w:numPr>
      </w:pPr>
      <w:r w:rsidRPr="00C6052E">
        <w:t>The</w:t>
      </w:r>
      <w:r w:rsidR="00177848" w:rsidRPr="00C6052E">
        <w:t xml:space="preserve"> </w:t>
      </w:r>
      <w:r w:rsidRPr="00C6052E">
        <w:t>salaries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above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year,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1-FTE</w:t>
      </w:r>
      <w:r w:rsidR="00177848" w:rsidRPr="00C6052E">
        <w:t xml:space="preserve"> </w:t>
      </w:r>
      <w:r w:rsidRPr="00C6052E">
        <w:t>rate,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exclude</w:t>
      </w:r>
      <w:r w:rsidR="00177848" w:rsidRPr="00C6052E">
        <w:t xml:space="preserve"> </w:t>
      </w:r>
      <w:r w:rsidRPr="00C6052E">
        <w:t>superannuation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costs</w:t>
      </w:r>
      <w:r w:rsidR="00177848" w:rsidRPr="00C6052E">
        <w:t xml:space="preserve"> </w:t>
      </w:r>
      <w:r w:rsidRPr="00C6052E">
        <w:t>associated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vehicle</w:t>
      </w:r>
      <w:r w:rsidR="00177848" w:rsidRPr="00C6052E">
        <w:t xml:space="preserve"> </w:t>
      </w:r>
      <w:r w:rsidRPr="00C6052E">
        <w:t>leasing</w:t>
      </w:r>
      <w:r w:rsidR="00177848" w:rsidRPr="00C6052E">
        <w:t xml:space="preserve"> </w:t>
      </w:r>
      <w:r w:rsidRPr="00C6052E">
        <w:t>arrangements.</w:t>
      </w:r>
      <w:r w:rsidR="00177848" w:rsidRPr="00C6052E">
        <w:t xml:space="preserve"> </w:t>
      </w:r>
    </w:p>
    <w:p w14:paraId="472E976A" w14:textId="00BB6306" w:rsidR="00EE5BB8" w:rsidRPr="00C6052E" w:rsidRDefault="00EE5BB8" w:rsidP="00EE5BB8">
      <w:pPr>
        <w:pStyle w:val="Tablenotes-numbered"/>
        <w:numPr>
          <w:ilvl w:val="0"/>
          <w:numId w:val="57"/>
        </w:numPr>
        <w:spacing w:after="170"/>
      </w:pPr>
      <w:r w:rsidRPr="00C6052E">
        <w:t>There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nil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part-time</w:t>
      </w:r>
      <w:r w:rsidR="00177848" w:rsidRPr="00C6052E">
        <w:t xml:space="preserve"> </w:t>
      </w:r>
      <w:r w:rsidRPr="00C6052E">
        <w:t>basis.</w:t>
      </w:r>
    </w:p>
    <w:p w14:paraId="61738536" w14:textId="456FF126" w:rsidR="00EE5BB8" w:rsidRPr="00C6052E" w:rsidRDefault="00EE5BB8" w:rsidP="00EE5BB8">
      <w:pPr>
        <w:pStyle w:val="Heading3"/>
      </w:pPr>
      <w:r w:rsidRPr="00C6052E">
        <w:t>Workforce</w:t>
      </w:r>
      <w:r w:rsidR="00177848" w:rsidRPr="00C6052E">
        <w:t xml:space="preserve"> </w:t>
      </w:r>
      <w:r w:rsidRPr="00C6052E">
        <w:t>inclusion</w:t>
      </w:r>
      <w:r w:rsidR="00177848" w:rsidRPr="00C6052E">
        <w:t xml:space="preserve"> </w:t>
      </w:r>
      <w:r w:rsidRPr="00C6052E">
        <w:t>policy</w:t>
      </w:r>
    </w:p>
    <w:p w14:paraId="27CA624D" w14:textId="44581742" w:rsidR="00EE5BB8" w:rsidRPr="00C6052E" w:rsidRDefault="00EE5BB8" w:rsidP="00EE5BB8">
      <w:pPr>
        <w:keepNext/>
      </w:pP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table</w:t>
      </w:r>
      <w:r w:rsidR="00177848" w:rsidRPr="00C6052E">
        <w:t xml:space="preserve"> </w:t>
      </w:r>
      <w:r w:rsidRPr="00C6052E">
        <w:t>outlines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progress</w:t>
      </w:r>
      <w:r w:rsidR="00177848" w:rsidRPr="00C6052E">
        <w:t xml:space="preserve"> </w:t>
      </w:r>
      <w:r w:rsidRPr="00C6052E">
        <w:t>against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target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2024–25.</w:t>
      </w:r>
    </w:p>
    <w:tbl>
      <w:tblPr>
        <w:tblStyle w:val="TableGrid"/>
        <w:tblW w:w="9635" w:type="dxa"/>
        <w:tblLayout w:type="fixed"/>
        <w:tblLook w:val="0620" w:firstRow="1" w:lastRow="0" w:firstColumn="0" w:lastColumn="0" w:noHBand="1" w:noVBand="1"/>
      </w:tblPr>
      <w:tblGrid>
        <w:gridCol w:w="5611"/>
        <w:gridCol w:w="1755"/>
        <w:gridCol w:w="2269"/>
      </w:tblGrid>
      <w:tr w:rsidR="00EE5BB8" w:rsidRPr="00C6052E" w14:paraId="7F572F09" w14:textId="77777777" w:rsidTr="003E05F4">
        <w:tc>
          <w:tcPr>
            <w:tcW w:w="5611" w:type="dxa"/>
            <w:hideMark/>
          </w:tcPr>
          <w:p w14:paraId="1A29FD37" w14:textId="28045E91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52" w:name="TableColumnHeadings_137"/>
            <w:bookmarkEnd w:id="52"/>
            <w:r w:rsidRPr="00C6052E">
              <w:rPr>
                <w:lang w:val="en-AU"/>
              </w:rPr>
              <w:t>Workforce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inclusion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policy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initiative</w:t>
            </w:r>
          </w:p>
        </w:tc>
        <w:tc>
          <w:tcPr>
            <w:tcW w:w="1755" w:type="dxa"/>
            <w:hideMark/>
          </w:tcPr>
          <w:p w14:paraId="57E3E745" w14:textId="77777777" w:rsidR="00EE5BB8" w:rsidRPr="00C6052E" w:rsidRDefault="00EE5BB8" w:rsidP="003E05F4">
            <w:pPr>
              <w:pStyle w:val="TableColumnHeading"/>
              <w:jc w:val="right"/>
            </w:pPr>
            <w:r w:rsidRPr="00C6052E">
              <w:t>Target</w:t>
            </w:r>
          </w:p>
        </w:tc>
        <w:tc>
          <w:tcPr>
            <w:tcW w:w="2269" w:type="dxa"/>
            <w:hideMark/>
          </w:tcPr>
          <w:p w14:paraId="5D2C160F" w14:textId="5CCD2A88" w:rsidR="00EE5BB8" w:rsidRPr="00C6052E" w:rsidRDefault="00EE5BB8" w:rsidP="003E05F4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Actual</w:t>
            </w:r>
            <w:r w:rsidR="00B1545C" w:rsidRPr="00C6052E">
              <w:rPr>
                <w:lang w:val="en-AU"/>
              </w:rPr>
              <w:t xml:space="preserve"> </w:t>
            </w:r>
            <w:proofErr w:type="gramStart"/>
            <w:r w:rsidRPr="00C6052E">
              <w:rPr>
                <w:lang w:val="en-AU"/>
              </w:rPr>
              <w:t>at</w:t>
            </w:r>
            <w:proofErr w:type="gramEnd"/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30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June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2025</w:t>
            </w:r>
          </w:p>
        </w:tc>
      </w:tr>
      <w:tr w:rsidR="00EE5BB8" w:rsidRPr="00C6052E" w14:paraId="427E3220" w14:textId="77777777" w:rsidTr="003E05F4">
        <w:tc>
          <w:tcPr>
            <w:tcW w:w="5611" w:type="dxa"/>
            <w:hideMark/>
          </w:tcPr>
          <w:p w14:paraId="4EB47A8F" w14:textId="125C9D16" w:rsidR="00EE5BB8" w:rsidRPr="00C6052E" w:rsidRDefault="00EE5BB8" w:rsidP="0063097D">
            <w:pPr>
              <w:pStyle w:val="TableCopy"/>
            </w:pPr>
            <w:r w:rsidRPr="00C6052E">
              <w:t>Staff</w:t>
            </w:r>
            <w:r w:rsidR="00177848" w:rsidRPr="00C6052E">
              <w:t xml:space="preserve"> </w:t>
            </w:r>
            <w:r w:rsidRPr="00C6052E">
              <w:t>identifying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Aboriginal</w:t>
            </w:r>
            <w:r w:rsidR="00177848" w:rsidRPr="00C6052E">
              <w:t xml:space="preserve"> </w:t>
            </w:r>
            <w:r w:rsidRPr="00C6052E">
              <w:t>and/or</w:t>
            </w:r>
            <w:r w:rsidR="00177848" w:rsidRPr="00C6052E">
              <w:t xml:space="preserve"> </w:t>
            </w:r>
            <w:r w:rsidRPr="00C6052E">
              <w:t>Torres</w:t>
            </w:r>
            <w:r w:rsidR="00177848" w:rsidRPr="00C6052E">
              <w:t xml:space="preserve"> </w:t>
            </w:r>
            <w:r w:rsidRPr="00C6052E">
              <w:t>Strait</w:t>
            </w:r>
            <w:r w:rsidR="00177848" w:rsidRPr="00C6052E">
              <w:t xml:space="preserve"> </w:t>
            </w:r>
            <w:r w:rsidRPr="00C6052E">
              <w:t>Islander</w:t>
            </w:r>
          </w:p>
        </w:tc>
        <w:tc>
          <w:tcPr>
            <w:tcW w:w="1755" w:type="dxa"/>
            <w:hideMark/>
          </w:tcPr>
          <w:p w14:paraId="7CCE9763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2%</w:t>
            </w:r>
          </w:p>
        </w:tc>
        <w:tc>
          <w:tcPr>
            <w:tcW w:w="2269" w:type="dxa"/>
            <w:hideMark/>
          </w:tcPr>
          <w:p w14:paraId="1C92B032" w14:textId="3D2F37DA" w:rsidR="00EE5BB8" w:rsidRPr="00C6052E" w:rsidRDefault="00EE5BB8" w:rsidP="003E05F4">
            <w:pPr>
              <w:pStyle w:val="TableCopy"/>
              <w:jc w:val="right"/>
            </w:pPr>
            <w:r w:rsidRPr="00C6052E">
              <w:t>1.4%</w:t>
            </w:r>
            <w:r w:rsidR="00177848" w:rsidRPr="00C6052E">
              <w:t xml:space="preserve"> </w:t>
            </w:r>
          </w:p>
        </w:tc>
      </w:tr>
      <w:tr w:rsidR="00EE5BB8" w:rsidRPr="00C6052E" w14:paraId="4192B6A3" w14:textId="77777777" w:rsidTr="003E05F4">
        <w:tc>
          <w:tcPr>
            <w:tcW w:w="5611" w:type="dxa"/>
            <w:hideMark/>
          </w:tcPr>
          <w:p w14:paraId="7E55C5CB" w14:textId="59251A59" w:rsidR="00EE5BB8" w:rsidRPr="00C6052E" w:rsidRDefault="00EE5BB8" w:rsidP="0063097D">
            <w:pPr>
              <w:pStyle w:val="TableCopy"/>
            </w:pPr>
            <w:r w:rsidRPr="00C6052E">
              <w:t>Staff</w:t>
            </w:r>
            <w:r w:rsidR="00177848" w:rsidRPr="00C6052E">
              <w:t xml:space="preserve"> </w:t>
            </w:r>
            <w:r w:rsidRPr="00C6052E">
              <w:t>identifying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having</w:t>
            </w:r>
            <w:r w:rsidR="00177848" w:rsidRPr="00C6052E">
              <w:t xml:space="preserve"> </w:t>
            </w:r>
            <w:r w:rsidRPr="00C6052E">
              <w:t>a</w:t>
            </w:r>
            <w:r w:rsidR="00177848" w:rsidRPr="00C6052E">
              <w:t xml:space="preserve"> </w:t>
            </w:r>
            <w:r w:rsidRPr="00C6052E">
              <w:t>disability</w:t>
            </w:r>
          </w:p>
        </w:tc>
        <w:tc>
          <w:tcPr>
            <w:tcW w:w="1755" w:type="dxa"/>
            <w:hideMark/>
          </w:tcPr>
          <w:p w14:paraId="3B920A96" w14:textId="6B362B82" w:rsidR="00EE5BB8" w:rsidRPr="00C6052E" w:rsidRDefault="00EE5BB8" w:rsidP="003E05F4">
            <w:pPr>
              <w:pStyle w:val="TableCopy"/>
              <w:jc w:val="right"/>
            </w:pPr>
            <w:r w:rsidRPr="00C6052E">
              <w:t>12%</w:t>
            </w:r>
            <w:r w:rsidR="00177848" w:rsidRPr="00C6052E">
              <w:t xml:space="preserve"> </w:t>
            </w:r>
            <w:r w:rsidRPr="00C6052E">
              <w:t>by</w:t>
            </w:r>
            <w:r w:rsidR="00177848" w:rsidRPr="00C6052E">
              <w:t xml:space="preserve"> </w:t>
            </w:r>
            <w:r w:rsidRPr="00C6052E">
              <w:t>2025</w:t>
            </w:r>
          </w:p>
        </w:tc>
        <w:tc>
          <w:tcPr>
            <w:tcW w:w="2269" w:type="dxa"/>
            <w:hideMark/>
          </w:tcPr>
          <w:p w14:paraId="6CACF07C" w14:textId="77777777" w:rsidR="00EE5BB8" w:rsidRPr="00C6052E" w:rsidRDefault="00EE5BB8" w:rsidP="003E05F4">
            <w:pPr>
              <w:pStyle w:val="TableCopy"/>
              <w:jc w:val="right"/>
            </w:pPr>
            <w:r w:rsidRPr="00C6052E">
              <w:t>10%</w:t>
            </w:r>
          </w:p>
        </w:tc>
      </w:tr>
      <w:tr w:rsidR="00EE5BB8" w:rsidRPr="00C6052E" w14:paraId="72000AFE" w14:textId="77777777" w:rsidTr="003E05F4">
        <w:tc>
          <w:tcPr>
            <w:tcW w:w="5611" w:type="dxa"/>
            <w:hideMark/>
          </w:tcPr>
          <w:p w14:paraId="34757324" w14:textId="0C99E366" w:rsidR="00EE5BB8" w:rsidRPr="00C6052E" w:rsidRDefault="00EE5BB8" w:rsidP="0063097D">
            <w:pPr>
              <w:pStyle w:val="TableCopy"/>
            </w:pPr>
            <w:r w:rsidRPr="00C6052E">
              <w:t>Gender</w:t>
            </w:r>
            <w:r w:rsidR="00177848" w:rsidRPr="00C6052E">
              <w:t xml:space="preserve"> </w:t>
            </w:r>
            <w:r w:rsidRPr="00C6052E">
              <w:t>profile</w:t>
            </w:r>
            <w:r w:rsidR="00177848" w:rsidRPr="00C6052E">
              <w:t xml:space="preserve"> </w:t>
            </w:r>
            <w:r w:rsidRPr="00C6052E">
              <w:t>at</w:t>
            </w:r>
            <w:r w:rsidR="00177848" w:rsidRPr="00C6052E">
              <w:t xml:space="preserve"> </w:t>
            </w:r>
            <w:r w:rsidRPr="00C6052E">
              <w:t>executive</w:t>
            </w:r>
            <w:r w:rsidR="00177848" w:rsidRPr="00C6052E">
              <w:t xml:space="preserve"> </w:t>
            </w:r>
            <w:r w:rsidRPr="00C6052E">
              <w:t>levels</w:t>
            </w:r>
          </w:p>
        </w:tc>
        <w:tc>
          <w:tcPr>
            <w:tcW w:w="1755" w:type="dxa"/>
            <w:hideMark/>
          </w:tcPr>
          <w:p w14:paraId="18CF0372" w14:textId="7B826A0A" w:rsidR="00EE5BB8" w:rsidRPr="00C6052E" w:rsidRDefault="00EE5BB8" w:rsidP="003E05F4">
            <w:pPr>
              <w:pStyle w:val="TableCopy"/>
              <w:jc w:val="right"/>
            </w:pPr>
            <w:r w:rsidRPr="00C6052E">
              <w:t>50%</w:t>
            </w:r>
            <w:r w:rsidR="00177848" w:rsidRPr="00C6052E">
              <w:t xml:space="preserve"> </w:t>
            </w:r>
            <w:r w:rsidRPr="00C6052E">
              <w:t>women</w:t>
            </w:r>
          </w:p>
        </w:tc>
        <w:tc>
          <w:tcPr>
            <w:tcW w:w="2269" w:type="dxa"/>
            <w:hideMark/>
          </w:tcPr>
          <w:p w14:paraId="58C3FE4F" w14:textId="6C099679" w:rsidR="00EE5BB8" w:rsidRPr="00C6052E" w:rsidRDefault="00EE5BB8" w:rsidP="003E05F4">
            <w:pPr>
              <w:pStyle w:val="TableCopy"/>
              <w:jc w:val="right"/>
            </w:pPr>
            <w:r w:rsidRPr="00C6052E">
              <w:t>58%</w:t>
            </w:r>
            <w:r w:rsidR="00177848" w:rsidRPr="00C6052E">
              <w:t xml:space="preserve"> </w:t>
            </w:r>
            <w:r w:rsidRPr="00C6052E">
              <w:t>women</w:t>
            </w:r>
          </w:p>
        </w:tc>
      </w:tr>
    </w:tbl>
    <w:p w14:paraId="06B29A81" w14:textId="77777777" w:rsidR="00EE5BB8" w:rsidRPr="00C6052E" w:rsidRDefault="00EE5BB8" w:rsidP="00EE5BB8">
      <w:pPr>
        <w:pStyle w:val="Tablenotes"/>
      </w:pPr>
      <w:r w:rsidRPr="00C6052E">
        <w:t>Notes:</w:t>
      </w:r>
    </w:p>
    <w:p w14:paraId="0CDDED74" w14:textId="702C3368" w:rsidR="00EE5BB8" w:rsidRPr="00C6052E" w:rsidRDefault="00EE5BB8" w:rsidP="003E05F4">
      <w:pPr>
        <w:pStyle w:val="Tablenotes-numbered"/>
        <w:numPr>
          <w:ilvl w:val="0"/>
          <w:numId w:val="58"/>
        </w:numPr>
        <w:spacing w:after="240"/>
      </w:pP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Matter</w:t>
      </w:r>
      <w:r w:rsidR="00177848" w:rsidRPr="00C6052E">
        <w:t xml:space="preserve"> </w:t>
      </w:r>
      <w:r w:rsidRPr="00C6052E">
        <w:t>Survey</w:t>
      </w:r>
      <w:r w:rsidR="00177848" w:rsidRPr="00C6052E">
        <w:t xml:space="preserve"> </w:t>
      </w:r>
      <w:r w:rsidRPr="00C6052E">
        <w:t>2025,</w:t>
      </w:r>
      <w:r w:rsidR="00177848" w:rsidRPr="00C6052E">
        <w:t xml:space="preserve"> </w:t>
      </w:r>
      <w:r w:rsidRPr="00C6052E">
        <w:t>10%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respondents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having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disability.</w:t>
      </w:r>
      <w:r w:rsidR="00177848" w:rsidRPr="00C6052E">
        <w:t xml:space="preserve"> </w:t>
      </w:r>
    </w:p>
    <w:p w14:paraId="38EB4386" w14:textId="712822A8" w:rsidR="00EE5BB8" w:rsidRPr="00C6052E" w:rsidRDefault="00EE5BB8" w:rsidP="00EE5BB8">
      <w:pPr>
        <w:pStyle w:val="Heading3"/>
      </w:pPr>
      <w:r w:rsidRPr="00C6052E">
        <w:t>Executive</w:t>
      </w:r>
      <w:r w:rsidR="00177848" w:rsidRPr="00C6052E">
        <w:t xml:space="preserve"> </w:t>
      </w:r>
      <w:r w:rsidRPr="00C6052E">
        <w:t>data</w:t>
      </w:r>
    </w:p>
    <w:p w14:paraId="348A30FD" w14:textId="4CCD7CA7" w:rsidR="00EE5BB8" w:rsidRPr="00C6052E" w:rsidRDefault="00EE5BB8" w:rsidP="00EE5BB8">
      <w:r w:rsidRPr="00C6052E">
        <w:t>For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department,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member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Senior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Service</w:t>
      </w:r>
      <w:r w:rsidR="00177848" w:rsidRPr="00C6052E">
        <w:t xml:space="preserve"> </w:t>
      </w:r>
      <w:r w:rsidRPr="00C6052E">
        <w:t>(SES)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defined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person</w:t>
      </w:r>
      <w:r w:rsidR="00177848" w:rsidRPr="00C6052E">
        <w:t xml:space="preserve"> </w:t>
      </w:r>
      <w:r w:rsidRPr="00C6052E">
        <w:t>employed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Part</w:t>
      </w:r>
      <w:r w:rsidR="00177848" w:rsidRPr="00C6052E">
        <w:t xml:space="preserve"> </w:t>
      </w:r>
      <w:r w:rsidRPr="00C6052E">
        <w:t>3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rStyle w:val="Italics"/>
        </w:rPr>
        <w:t>Public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Administration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2004</w:t>
      </w:r>
      <w:r w:rsidR="00177848" w:rsidRPr="00C6052E">
        <w:t xml:space="preserve"> </w:t>
      </w:r>
      <w:r w:rsidRPr="00C6052E">
        <w:t>(Vic)</w:t>
      </w:r>
      <w:r w:rsidR="00177848" w:rsidRPr="00C6052E">
        <w:t xml:space="preserve"> </w:t>
      </w:r>
      <w:r w:rsidRPr="00C6052E">
        <w:t>(PAA).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body,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defined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person</w:t>
      </w:r>
      <w:r w:rsidR="00177848" w:rsidRPr="00C6052E">
        <w:t xml:space="preserve"> </w:t>
      </w:r>
      <w:r w:rsidRPr="00C6052E">
        <w:t>employed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Part</w:t>
      </w:r>
      <w:r w:rsidR="00177848" w:rsidRPr="00C6052E">
        <w:t xml:space="preserve"> </w:t>
      </w:r>
      <w:r w:rsidRPr="00C6052E">
        <w:t>3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PAA,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person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whom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Government’s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remuneration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entities</w:t>
      </w:r>
      <w:r w:rsidR="00177848" w:rsidRPr="00C6052E">
        <w:t xml:space="preserve"> </w:t>
      </w:r>
      <w:r w:rsidRPr="00C6052E">
        <w:t>applies.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figures</w:t>
      </w:r>
      <w:r w:rsidR="00177848" w:rsidRPr="00C6052E">
        <w:t xml:space="preserve"> </w:t>
      </w:r>
      <w:r w:rsidRPr="00C6052E">
        <w:t>reflect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levels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last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pay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corresponding</w:t>
      </w:r>
      <w:r w:rsidR="00177848" w:rsidRPr="00C6052E">
        <w:t xml:space="preserve"> </w:t>
      </w:r>
      <w:r w:rsidRPr="00C6052E">
        <w:t>previous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years.</w:t>
      </w:r>
      <w:r w:rsidR="00177848" w:rsidRPr="00C6052E">
        <w:t xml:space="preserve"> </w:t>
      </w:r>
    </w:p>
    <w:p w14:paraId="3486346D" w14:textId="53A7BB57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definition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SES</w:t>
      </w:r>
      <w:r w:rsidR="00177848" w:rsidRPr="00C6052E">
        <w:t xml:space="preserve"> </w:t>
      </w:r>
      <w:r w:rsidRPr="00C6052E">
        <w:t>does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include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statutory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holder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accountable</w:t>
      </w:r>
      <w:r w:rsidR="00177848" w:rsidRPr="00C6052E">
        <w:t xml:space="preserve"> </w:t>
      </w:r>
      <w:r w:rsidRPr="00C6052E">
        <w:t>officer.</w:t>
      </w:r>
      <w:r w:rsidR="00177848" w:rsidRPr="00C6052E">
        <w:t xml:space="preserve"> </w:t>
      </w:r>
    </w:p>
    <w:p w14:paraId="1B95FD43" w14:textId="68D07B19" w:rsidR="00EE5BB8" w:rsidRPr="00C6052E" w:rsidRDefault="00EE5BB8" w:rsidP="0028635E">
      <w:pPr>
        <w:pStyle w:val="Normalbeforebullets"/>
      </w:pPr>
      <w:r w:rsidRPr="00C6052E">
        <w:lastRenderedPageBreak/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tables</w:t>
      </w:r>
      <w:r w:rsidR="00177848" w:rsidRPr="00C6052E">
        <w:t xml:space="preserve"> </w:t>
      </w:r>
      <w:r w:rsidRPr="00C6052E">
        <w:t>disclose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agencies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2025:</w:t>
      </w:r>
    </w:p>
    <w:p w14:paraId="6421A7A3" w14:textId="3CDF3BA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numbers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broken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down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gender,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Accountable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Officer</w:t>
      </w:r>
      <w:r w:rsidR="00177848" w:rsidRPr="00C6052E">
        <w:rPr>
          <w:lang w:val="en-AU"/>
        </w:rPr>
        <w:t xml:space="preserve">  </w:t>
      </w:r>
    </w:p>
    <w:p w14:paraId="7A29102C" w14:textId="4FB2942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reconciliation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executive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numbers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presented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between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operations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9.8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‘Remuneration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executives’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financial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statements</w:t>
      </w:r>
      <w:r w:rsidR="00177848" w:rsidRPr="00C6052E">
        <w:rPr>
          <w:lang w:val="en-AU"/>
        </w:rPr>
        <w:t xml:space="preserve"> </w:t>
      </w:r>
    </w:p>
    <w:p w14:paraId="145E60C6" w14:textId="6381FF98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Table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4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executive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numbers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portfolio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agencies.</w:t>
      </w:r>
    </w:p>
    <w:p w14:paraId="03B337EB" w14:textId="5EA2864A" w:rsidR="00EE5BB8" w:rsidRPr="00C6052E" w:rsidRDefault="00EE5BB8" w:rsidP="001713CE">
      <w:pPr>
        <w:pStyle w:val="TableHeading"/>
      </w:pPr>
      <w:r w:rsidRPr="00C6052E">
        <w:t>Table</w:t>
      </w:r>
      <w:r w:rsidR="00177848" w:rsidRPr="00C6052E">
        <w:t xml:space="preserve"> </w:t>
      </w:r>
      <w:r w:rsidRPr="00C6052E">
        <w:t>1: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department,</w:t>
      </w:r>
      <w:r w:rsidR="00177848" w:rsidRPr="00C6052E">
        <w:t xml:space="preserve"> </w:t>
      </w:r>
      <w:r w:rsidRPr="00C6052E">
        <w:t>broken</w:t>
      </w:r>
      <w:r w:rsidR="00177848" w:rsidRPr="00C6052E">
        <w:t xml:space="preserve"> </w:t>
      </w:r>
      <w:r w:rsidRPr="00C6052E">
        <w:t>down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gender</w:t>
      </w:r>
      <w:r w:rsidR="00177848" w:rsidRPr="00C6052E">
        <w:t xml:space="preserve"> </w:t>
      </w:r>
      <w:r w:rsidRPr="00C6052E">
        <w:t>(DJSIR)</w:t>
      </w:r>
    </w:p>
    <w:tbl>
      <w:tblPr>
        <w:tblStyle w:val="TableGrid"/>
        <w:tblW w:w="9632" w:type="dxa"/>
        <w:tblLayout w:type="fixed"/>
        <w:tblLook w:val="0660" w:firstRow="1" w:lastRow="1" w:firstColumn="0" w:lastColumn="0" w:noHBand="1" w:noVBand="1"/>
      </w:tblPr>
      <w:tblGrid>
        <w:gridCol w:w="1696"/>
        <w:gridCol w:w="907"/>
        <w:gridCol w:w="907"/>
        <w:gridCol w:w="1020"/>
        <w:gridCol w:w="1020"/>
        <w:gridCol w:w="907"/>
        <w:gridCol w:w="907"/>
        <w:gridCol w:w="1134"/>
        <w:gridCol w:w="1134"/>
      </w:tblGrid>
      <w:tr w:rsidR="00EE5BB8" w:rsidRPr="00C6052E" w14:paraId="265ED017" w14:textId="77777777" w:rsidTr="0005118D">
        <w:tc>
          <w:tcPr>
            <w:tcW w:w="1696" w:type="dxa"/>
            <w:hideMark/>
          </w:tcPr>
          <w:p w14:paraId="0215ECA1" w14:textId="77777777" w:rsidR="00EE5BB8" w:rsidRPr="00C6052E" w:rsidRDefault="00EE5BB8" w:rsidP="000F5B20">
            <w:pPr>
              <w:pStyle w:val="TableColumnHeading"/>
            </w:pPr>
            <w:bookmarkStart w:id="53" w:name="TableColumnHeadings_138"/>
            <w:bookmarkEnd w:id="53"/>
            <w:r w:rsidRPr="00C6052E">
              <w:t>Class</w:t>
            </w:r>
          </w:p>
        </w:tc>
        <w:tc>
          <w:tcPr>
            <w:tcW w:w="907" w:type="dxa"/>
            <w:hideMark/>
          </w:tcPr>
          <w:p w14:paraId="1E23A10D" w14:textId="35F886F0" w:rsidR="00EE5BB8" w:rsidRPr="00C6052E" w:rsidRDefault="0052379D" w:rsidP="0005118D">
            <w:pPr>
              <w:pStyle w:val="TableColumnHeading"/>
              <w:jc w:val="right"/>
            </w:pPr>
            <w:r w:rsidRPr="00C6052E">
              <w:t>All</w:t>
            </w:r>
            <w:r>
              <w:br/>
            </w:r>
            <w:r w:rsidR="00EE5BB8" w:rsidRPr="00C6052E">
              <w:t>No.</w:t>
            </w:r>
          </w:p>
        </w:tc>
        <w:tc>
          <w:tcPr>
            <w:tcW w:w="907" w:type="dxa"/>
            <w:hideMark/>
          </w:tcPr>
          <w:p w14:paraId="57E62AEB" w14:textId="50E7D975" w:rsidR="00EE5BB8" w:rsidRPr="00C6052E" w:rsidRDefault="0052379D" w:rsidP="0005118D">
            <w:pPr>
              <w:pStyle w:val="TableColumnHeading"/>
              <w:jc w:val="right"/>
            </w:pPr>
            <w:r w:rsidRPr="00C6052E">
              <w:t>All</w:t>
            </w:r>
            <w:r>
              <w:br/>
            </w:r>
            <w:r w:rsidR="00EE5BB8" w:rsidRPr="00C6052E">
              <w:t>Var.</w:t>
            </w:r>
          </w:p>
        </w:tc>
        <w:tc>
          <w:tcPr>
            <w:tcW w:w="1020" w:type="dxa"/>
            <w:hideMark/>
          </w:tcPr>
          <w:p w14:paraId="340956E2" w14:textId="17B05C22" w:rsidR="00EE5BB8" w:rsidRPr="00C6052E" w:rsidRDefault="0052379D" w:rsidP="0005118D">
            <w:pPr>
              <w:pStyle w:val="TableColumnHeading"/>
              <w:jc w:val="right"/>
            </w:pPr>
            <w:r w:rsidRPr="00C6052E">
              <w:t>Women</w:t>
            </w:r>
            <w:r>
              <w:br/>
            </w:r>
            <w:r w:rsidR="00EE5BB8" w:rsidRPr="00C6052E">
              <w:t>No.</w:t>
            </w:r>
          </w:p>
        </w:tc>
        <w:tc>
          <w:tcPr>
            <w:tcW w:w="1020" w:type="dxa"/>
            <w:hideMark/>
          </w:tcPr>
          <w:p w14:paraId="6556E9F3" w14:textId="71600DD4" w:rsidR="00EE5BB8" w:rsidRPr="00C6052E" w:rsidRDefault="0052379D" w:rsidP="0005118D">
            <w:pPr>
              <w:pStyle w:val="TableColumnHeading"/>
              <w:jc w:val="right"/>
            </w:pPr>
            <w:r w:rsidRPr="00C6052E">
              <w:t>Women</w:t>
            </w:r>
            <w:r>
              <w:br/>
            </w:r>
            <w:r w:rsidR="00EE5BB8" w:rsidRPr="00C6052E">
              <w:t>Var.</w:t>
            </w:r>
          </w:p>
        </w:tc>
        <w:tc>
          <w:tcPr>
            <w:tcW w:w="907" w:type="dxa"/>
            <w:hideMark/>
          </w:tcPr>
          <w:p w14:paraId="525A04EA" w14:textId="2F1054CE" w:rsidR="00EE5BB8" w:rsidRPr="00C6052E" w:rsidRDefault="0052379D" w:rsidP="0005118D">
            <w:pPr>
              <w:pStyle w:val="TableColumnHeading"/>
              <w:jc w:val="right"/>
            </w:pPr>
            <w:r w:rsidRPr="00C6052E">
              <w:t>Men</w:t>
            </w:r>
            <w:r>
              <w:br/>
            </w:r>
            <w:r w:rsidR="00EE5BB8" w:rsidRPr="00C6052E">
              <w:t>No.</w:t>
            </w:r>
          </w:p>
        </w:tc>
        <w:tc>
          <w:tcPr>
            <w:tcW w:w="907" w:type="dxa"/>
            <w:hideMark/>
          </w:tcPr>
          <w:p w14:paraId="627B6597" w14:textId="1447853E" w:rsidR="00EE5BB8" w:rsidRPr="00C6052E" w:rsidRDefault="0052379D" w:rsidP="0005118D">
            <w:pPr>
              <w:pStyle w:val="TableColumnHeading"/>
              <w:jc w:val="right"/>
            </w:pPr>
            <w:r w:rsidRPr="00C6052E">
              <w:t>Men</w:t>
            </w:r>
            <w:r>
              <w:br/>
            </w:r>
            <w:r w:rsidR="00EE5BB8" w:rsidRPr="00C6052E">
              <w:t>Var.</w:t>
            </w:r>
          </w:p>
        </w:tc>
        <w:tc>
          <w:tcPr>
            <w:tcW w:w="1134" w:type="dxa"/>
            <w:hideMark/>
          </w:tcPr>
          <w:p w14:paraId="32F530DE" w14:textId="460BF539" w:rsidR="00EE5BB8" w:rsidRPr="00C6052E" w:rsidRDefault="0052379D" w:rsidP="0005118D">
            <w:pPr>
              <w:pStyle w:val="TableColumnHeading"/>
              <w:jc w:val="right"/>
            </w:pPr>
            <w:r w:rsidRPr="00C6052E">
              <w:t>Self-described</w:t>
            </w:r>
            <w:r>
              <w:br/>
            </w:r>
            <w:r w:rsidR="00EE5BB8" w:rsidRPr="00C6052E">
              <w:t>No.</w:t>
            </w:r>
          </w:p>
        </w:tc>
        <w:tc>
          <w:tcPr>
            <w:tcW w:w="1134" w:type="dxa"/>
            <w:hideMark/>
          </w:tcPr>
          <w:p w14:paraId="0360746B" w14:textId="0564014E" w:rsidR="00EE5BB8" w:rsidRPr="00C6052E" w:rsidRDefault="0052379D" w:rsidP="0005118D">
            <w:pPr>
              <w:pStyle w:val="TableColumnHeading"/>
              <w:jc w:val="right"/>
            </w:pPr>
            <w:r w:rsidRPr="00C6052E">
              <w:t>Self-described</w:t>
            </w:r>
            <w:r>
              <w:br/>
            </w:r>
            <w:r w:rsidR="00EE5BB8" w:rsidRPr="00C6052E">
              <w:t>Var.</w:t>
            </w:r>
          </w:p>
        </w:tc>
      </w:tr>
      <w:tr w:rsidR="00EE5BB8" w:rsidRPr="00C6052E" w14:paraId="529FDDD2" w14:textId="77777777" w:rsidTr="0005118D">
        <w:tc>
          <w:tcPr>
            <w:tcW w:w="1696" w:type="dxa"/>
            <w:hideMark/>
          </w:tcPr>
          <w:p w14:paraId="1E61C412" w14:textId="77777777" w:rsidR="00EE5BB8" w:rsidRPr="00C6052E" w:rsidRDefault="00EE5BB8" w:rsidP="0063097D">
            <w:pPr>
              <w:pStyle w:val="TableCopy"/>
            </w:pPr>
            <w:r w:rsidRPr="00C6052E">
              <w:t>SES3</w:t>
            </w:r>
          </w:p>
        </w:tc>
        <w:tc>
          <w:tcPr>
            <w:tcW w:w="907" w:type="dxa"/>
            <w:hideMark/>
          </w:tcPr>
          <w:p w14:paraId="27ABA57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907" w:type="dxa"/>
            <w:hideMark/>
          </w:tcPr>
          <w:p w14:paraId="7EF8295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1020" w:type="dxa"/>
            <w:hideMark/>
          </w:tcPr>
          <w:p w14:paraId="1156B74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1020" w:type="dxa"/>
            <w:hideMark/>
          </w:tcPr>
          <w:p w14:paraId="46C24CD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07" w:type="dxa"/>
            <w:hideMark/>
          </w:tcPr>
          <w:p w14:paraId="270B1F2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07" w:type="dxa"/>
            <w:hideMark/>
          </w:tcPr>
          <w:p w14:paraId="70B74B2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-2</w:t>
            </w:r>
          </w:p>
        </w:tc>
        <w:tc>
          <w:tcPr>
            <w:tcW w:w="1134" w:type="dxa"/>
            <w:hideMark/>
          </w:tcPr>
          <w:p w14:paraId="42CBCAA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1134" w:type="dxa"/>
            <w:hideMark/>
          </w:tcPr>
          <w:p w14:paraId="1F2B13B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5A3AD3F4" w14:textId="77777777" w:rsidTr="0005118D">
        <w:tc>
          <w:tcPr>
            <w:tcW w:w="1696" w:type="dxa"/>
            <w:hideMark/>
          </w:tcPr>
          <w:p w14:paraId="5A0D9DAD" w14:textId="77777777" w:rsidR="00EE5BB8" w:rsidRPr="00C6052E" w:rsidRDefault="00EE5BB8" w:rsidP="0063097D">
            <w:pPr>
              <w:pStyle w:val="TableCopy"/>
            </w:pPr>
            <w:r w:rsidRPr="00C6052E">
              <w:t>SES2</w:t>
            </w:r>
          </w:p>
        </w:tc>
        <w:tc>
          <w:tcPr>
            <w:tcW w:w="907" w:type="dxa"/>
            <w:hideMark/>
          </w:tcPr>
          <w:p w14:paraId="5766CE4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40</w:t>
            </w:r>
          </w:p>
        </w:tc>
        <w:tc>
          <w:tcPr>
            <w:tcW w:w="907" w:type="dxa"/>
            <w:hideMark/>
          </w:tcPr>
          <w:p w14:paraId="1E03C71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-3</w:t>
            </w:r>
          </w:p>
        </w:tc>
        <w:tc>
          <w:tcPr>
            <w:tcW w:w="1020" w:type="dxa"/>
            <w:hideMark/>
          </w:tcPr>
          <w:p w14:paraId="11F8B22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21</w:t>
            </w:r>
          </w:p>
        </w:tc>
        <w:tc>
          <w:tcPr>
            <w:tcW w:w="1020" w:type="dxa"/>
            <w:hideMark/>
          </w:tcPr>
          <w:p w14:paraId="0CD6D63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-4</w:t>
            </w:r>
          </w:p>
        </w:tc>
        <w:tc>
          <w:tcPr>
            <w:tcW w:w="907" w:type="dxa"/>
            <w:hideMark/>
          </w:tcPr>
          <w:p w14:paraId="28E3B16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19</w:t>
            </w:r>
          </w:p>
        </w:tc>
        <w:tc>
          <w:tcPr>
            <w:tcW w:w="907" w:type="dxa"/>
            <w:hideMark/>
          </w:tcPr>
          <w:p w14:paraId="421883B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1134" w:type="dxa"/>
            <w:hideMark/>
          </w:tcPr>
          <w:p w14:paraId="41820D8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1134" w:type="dxa"/>
            <w:hideMark/>
          </w:tcPr>
          <w:p w14:paraId="354CB14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111D501C" w14:textId="77777777" w:rsidTr="0005118D">
        <w:tc>
          <w:tcPr>
            <w:tcW w:w="1696" w:type="dxa"/>
            <w:hideMark/>
          </w:tcPr>
          <w:p w14:paraId="1DE21095" w14:textId="77777777" w:rsidR="00EE5BB8" w:rsidRPr="00C6052E" w:rsidRDefault="00EE5BB8" w:rsidP="0063097D">
            <w:pPr>
              <w:pStyle w:val="TableCopy"/>
            </w:pPr>
            <w:r w:rsidRPr="00C6052E">
              <w:t>SES1</w:t>
            </w:r>
          </w:p>
        </w:tc>
        <w:tc>
          <w:tcPr>
            <w:tcW w:w="907" w:type="dxa"/>
            <w:hideMark/>
          </w:tcPr>
          <w:p w14:paraId="04A2EEE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73</w:t>
            </w:r>
          </w:p>
        </w:tc>
        <w:tc>
          <w:tcPr>
            <w:tcW w:w="907" w:type="dxa"/>
            <w:hideMark/>
          </w:tcPr>
          <w:p w14:paraId="79B41EC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1020" w:type="dxa"/>
            <w:hideMark/>
          </w:tcPr>
          <w:p w14:paraId="0E0CE89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44</w:t>
            </w:r>
          </w:p>
        </w:tc>
        <w:tc>
          <w:tcPr>
            <w:tcW w:w="1020" w:type="dxa"/>
            <w:hideMark/>
          </w:tcPr>
          <w:p w14:paraId="2042F8B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07" w:type="dxa"/>
            <w:hideMark/>
          </w:tcPr>
          <w:p w14:paraId="444B550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29</w:t>
            </w:r>
          </w:p>
        </w:tc>
        <w:tc>
          <w:tcPr>
            <w:tcW w:w="907" w:type="dxa"/>
            <w:hideMark/>
          </w:tcPr>
          <w:p w14:paraId="1908AB6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1134" w:type="dxa"/>
            <w:hideMark/>
          </w:tcPr>
          <w:p w14:paraId="7CA4766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1134" w:type="dxa"/>
            <w:hideMark/>
          </w:tcPr>
          <w:p w14:paraId="4C5FC53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164137B3" w14:textId="77777777" w:rsidTr="0005118D">
        <w:tc>
          <w:tcPr>
            <w:tcW w:w="1696" w:type="dxa"/>
            <w:hideMark/>
          </w:tcPr>
          <w:p w14:paraId="2C96EB16" w14:textId="77777777" w:rsidR="00EE5BB8" w:rsidRPr="00C6052E" w:rsidRDefault="00EE5BB8" w:rsidP="0063097D">
            <w:pPr>
              <w:pStyle w:val="Tabletotal"/>
            </w:pPr>
            <w:r w:rsidRPr="00C6052E">
              <w:t>Total</w:t>
            </w:r>
          </w:p>
        </w:tc>
        <w:tc>
          <w:tcPr>
            <w:tcW w:w="907" w:type="dxa"/>
            <w:hideMark/>
          </w:tcPr>
          <w:p w14:paraId="34C56536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119</w:t>
            </w:r>
          </w:p>
        </w:tc>
        <w:tc>
          <w:tcPr>
            <w:tcW w:w="907" w:type="dxa"/>
            <w:hideMark/>
          </w:tcPr>
          <w:p w14:paraId="13C8A7A1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-5</w:t>
            </w:r>
          </w:p>
        </w:tc>
        <w:tc>
          <w:tcPr>
            <w:tcW w:w="1020" w:type="dxa"/>
            <w:hideMark/>
          </w:tcPr>
          <w:p w14:paraId="13D38B41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70</w:t>
            </w:r>
          </w:p>
        </w:tc>
        <w:tc>
          <w:tcPr>
            <w:tcW w:w="1020" w:type="dxa"/>
            <w:hideMark/>
          </w:tcPr>
          <w:p w14:paraId="35920632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-3</w:t>
            </w:r>
          </w:p>
        </w:tc>
        <w:tc>
          <w:tcPr>
            <w:tcW w:w="907" w:type="dxa"/>
            <w:hideMark/>
          </w:tcPr>
          <w:p w14:paraId="3E046DE0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49</w:t>
            </w:r>
          </w:p>
        </w:tc>
        <w:tc>
          <w:tcPr>
            <w:tcW w:w="907" w:type="dxa"/>
            <w:hideMark/>
          </w:tcPr>
          <w:p w14:paraId="4AF80FAD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-2</w:t>
            </w:r>
          </w:p>
        </w:tc>
        <w:tc>
          <w:tcPr>
            <w:tcW w:w="1134" w:type="dxa"/>
            <w:hideMark/>
          </w:tcPr>
          <w:p w14:paraId="297E4FDE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0</w:t>
            </w:r>
          </w:p>
        </w:tc>
        <w:tc>
          <w:tcPr>
            <w:tcW w:w="1134" w:type="dxa"/>
            <w:hideMark/>
          </w:tcPr>
          <w:p w14:paraId="6DCAC054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0</w:t>
            </w:r>
          </w:p>
        </w:tc>
      </w:tr>
    </w:tbl>
    <w:p w14:paraId="5F029821" w14:textId="77777777" w:rsidR="00EE5BB8" w:rsidRPr="00C6052E" w:rsidRDefault="00EE5BB8" w:rsidP="00EE5BB8"/>
    <w:p w14:paraId="01931C7C" w14:textId="72F9280D" w:rsidR="00EE5BB8" w:rsidRPr="00C6052E" w:rsidRDefault="00EE5BB8" w:rsidP="00EE5BB8">
      <w:pPr>
        <w:keepNext/>
        <w:keepLines/>
      </w:pPr>
      <w:r w:rsidRPr="00C6052E">
        <w:t>The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executives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operations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positions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occupied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end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year.</w:t>
      </w:r>
      <w:r w:rsidR="00177848" w:rsidRPr="00C6052E">
        <w:t xml:space="preserve"> </w:t>
      </w:r>
      <w:r w:rsidRPr="00C6052E">
        <w:t>Note</w:t>
      </w:r>
      <w:r w:rsidR="00177848" w:rsidRPr="00C6052E">
        <w:t xml:space="preserve"> </w:t>
      </w:r>
      <w:r w:rsidRPr="00C6052E">
        <w:fldChar w:fldCharType="begin"/>
      </w:r>
      <w:r w:rsidRPr="00C6052E">
        <w:instrText xml:space="preserve"> REF _Ref210203829 \r \h </w:instrText>
      </w:r>
      <w:r w:rsidRPr="00C6052E">
        <w:fldChar w:fldCharType="separate"/>
      </w:r>
      <w:r w:rsidRPr="00C6052E">
        <w:t>9.8</w:t>
      </w:r>
      <w:r w:rsidRPr="00C6052E">
        <w:fldChar w:fldCharType="end"/>
      </w:r>
      <w:r w:rsidRPr="00C6052E">
        <w:t>.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statements</w:t>
      </w:r>
      <w:r w:rsidR="00177848" w:rsidRPr="00C6052E">
        <w:t xml:space="preserve"> </w:t>
      </w:r>
      <w:r w:rsidRPr="00C6052E">
        <w:t>lists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remuneration</w:t>
      </w:r>
      <w:r w:rsidR="00177848" w:rsidRPr="00C6052E">
        <w:t xml:space="preserve"> </w:t>
      </w:r>
      <w:r w:rsidRPr="00C6052E">
        <w:t>paid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SES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course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period.</w:t>
      </w:r>
      <w:r w:rsidR="00177848" w:rsidRPr="00C6052E">
        <w:t xml:space="preserve"> </w:t>
      </w:r>
    </w:p>
    <w:p w14:paraId="03B86325" w14:textId="042D26DA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statements</w:t>
      </w:r>
      <w:r w:rsidR="00177848" w:rsidRPr="00C6052E">
        <w:t xml:space="preserve"> </w:t>
      </w:r>
      <w:r w:rsidRPr="00C6052E">
        <w:t>note</w:t>
      </w:r>
      <w:r w:rsidR="00177848" w:rsidRPr="00C6052E">
        <w:t xml:space="preserve"> </w:t>
      </w:r>
      <w:r w:rsidRPr="00C6052E">
        <w:t>does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include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Accountable</w:t>
      </w:r>
      <w:r w:rsidR="00177848" w:rsidRPr="00C6052E">
        <w:t xml:space="preserve"> </w:t>
      </w:r>
      <w:r w:rsidRPr="00C6052E">
        <w:t>Officer,</w:t>
      </w:r>
      <w:r w:rsidR="00177848" w:rsidRPr="00C6052E">
        <w:t xml:space="preserve"> </w:t>
      </w:r>
      <w:r w:rsidRPr="00C6052E">
        <w:t>nor</w:t>
      </w:r>
      <w:r w:rsidR="00177848" w:rsidRPr="00C6052E">
        <w:t xml:space="preserve"> </w:t>
      </w:r>
      <w:r w:rsidRPr="00C6052E">
        <w:t>does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distinguish</w:t>
      </w:r>
      <w:r w:rsidR="00177848" w:rsidRPr="00C6052E">
        <w:t xml:space="preserve"> </w:t>
      </w:r>
      <w:r w:rsidRPr="00C6052E">
        <w:t>between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levels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disclose</w:t>
      </w:r>
      <w:r w:rsidR="00177848" w:rsidRPr="00C6052E">
        <w:t xml:space="preserve"> </w:t>
      </w:r>
      <w:r w:rsidRPr="00C6052E">
        <w:t>separations.</w:t>
      </w:r>
      <w:r w:rsidR="00177848" w:rsidRPr="00C6052E">
        <w:t xml:space="preserve"> </w:t>
      </w:r>
      <w:r w:rsidRPr="00C6052E">
        <w:t>Separations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executives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left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relevant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period.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assist</w:t>
      </w:r>
      <w:r w:rsidR="00177848" w:rsidRPr="00C6052E">
        <w:t xml:space="preserve"> </w:t>
      </w:r>
      <w:r w:rsidRPr="00C6052E">
        <w:t>readers,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2</w:t>
      </w:r>
      <w:r w:rsidR="00177848" w:rsidRPr="00C6052E">
        <w:t xml:space="preserve"> </w:t>
      </w:r>
      <w:r w:rsidRPr="00C6052E">
        <w:t>disclosures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reconciled</w:t>
      </w:r>
      <w:r w:rsidR="00177848" w:rsidRPr="00C6052E">
        <w:t xml:space="preserve"> </w:t>
      </w:r>
      <w:r w:rsidRPr="00C6052E">
        <w:t>below.</w:t>
      </w:r>
    </w:p>
    <w:p w14:paraId="53C0285B" w14:textId="08967348" w:rsidR="00EE5BB8" w:rsidRPr="00C6052E" w:rsidRDefault="00EE5BB8" w:rsidP="001713CE">
      <w:pPr>
        <w:pStyle w:val="TableHeading"/>
      </w:pPr>
      <w:r w:rsidRPr="00C6052E">
        <w:t>Table</w:t>
      </w:r>
      <w:r w:rsidR="00177848" w:rsidRPr="00C6052E">
        <w:t xml:space="preserve"> </w:t>
      </w:r>
      <w:r w:rsidRPr="00C6052E">
        <w:t>2:</w:t>
      </w:r>
      <w:r w:rsidR="00177848" w:rsidRPr="00C6052E">
        <w:t xml:space="preserve"> </w:t>
      </w:r>
      <w:r w:rsidRPr="00C6052E">
        <w:t>Reconciliation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numbers</w:t>
      </w:r>
      <w:r w:rsidR="00177848" w:rsidRPr="00C6052E">
        <w:t xml:space="preserve"> </w:t>
      </w:r>
      <w:r w:rsidRPr="00C6052E">
        <w:t>(DJSIR)</w:t>
      </w:r>
    </w:p>
    <w:tbl>
      <w:tblPr>
        <w:tblStyle w:val="TableGrid"/>
        <w:tblW w:w="9634" w:type="dxa"/>
        <w:tblLayout w:type="fixed"/>
        <w:tblLook w:val="0660" w:firstRow="1" w:lastRow="1" w:firstColumn="0" w:lastColumn="0" w:noHBand="1" w:noVBand="1"/>
      </w:tblPr>
      <w:tblGrid>
        <w:gridCol w:w="5382"/>
        <w:gridCol w:w="2109"/>
        <w:gridCol w:w="2143"/>
      </w:tblGrid>
      <w:tr w:rsidR="00EE5BB8" w:rsidRPr="00C6052E" w14:paraId="559CEDF8" w14:textId="77777777" w:rsidTr="0005118D">
        <w:tc>
          <w:tcPr>
            <w:tcW w:w="5382" w:type="dxa"/>
          </w:tcPr>
          <w:p w14:paraId="0DD90CF3" w14:textId="77777777" w:rsidR="00EE5BB8" w:rsidRPr="00C6052E" w:rsidRDefault="00EE5BB8" w:rsidP="0082442A">
            <w:pPr>
              <w:pStyle w:val="TableColumnHeading"/>
            </w:pPr>
            <w:bookmarkStart w:id="54" w:name="TableColumnHeadings_139"/>
            <w:bookmarkEnd w:id="54"/>
          </w:p>
        </w:tc>
        <w:tc>
          <w:tcPr>
            <w:tcW w:w="2109" w:type="dxa"/>
            <w:hideMark/>
          </w:tcPr>
          <w:p w14:paraId="5AD2915B" w14:textId="77777777" w:rsidR="00EE5BB8" w:rsidRPr="00C6052E" w:rsidRDefault="00EE5BB8" w:rsidP="0005118D">
            <w:pPr>
              <w:pStyle w:val="TableColumnHeading"/>
              <w:jc w:val="right"/>
            </w:pPr>
            <w:r w:rsidRPr="00C6052E">
              <w:t>2025</w:t>
            </w:r>
          </w:p>
        </w:tc>
        <w:tc>
          <w:tcPr>
            <w:tcW w:w="2143" w:type="dxa"/>
            <w:hideMark/>
          </w:tcPr>
          <w:p w14:paraId="5B1F2A0C" w14:textId="77777777" w:rsidR="00EE5BB8" w:rsidRPr="00C6052E" w:rsidRDefault="00EE5BB8" w:rsidP="0005118D">
            <w:pPr>
              <w:pStyle w:val="TableColumnHeading"/>
              <w:jc w:val="right"/>
            </w:pPr>
            <w:r w:rsidRPr="00C6052E">
              <w:t>2024</w:t>
            </w:r>
          </w:p>
        </w:tc>
      </w:tr>
      <w:tr w:rsidR="00EE5BB8" w:rsidRPr="00C6052E" w14:paraId="0D1B3B23" w14:textId="77777777" w:rsidTr="0005118D">
        <w:tc>
          <w:tcPr>
            <w:tcW w:w="5382" w:type="dxa"/>
            <w:hideMark/>
          </w:tcPr>
          <w:p w14:paraId="0062143F" w14:textId="12E5C065" w:rsidR="00EE5BB8" w:rsidRPr="00C6052E" w:rsidRDefault="00EE5BB8" w:rsidP="0063097D">
            <w:pPr>
              <w:pStyle w:val="TableCopy"/>
            </w:pPr>
            <w:r w:rsidRPr="00C6052E">
              <w:t>Executives</w:t>
            </w:r>
            <w:r w:rsidR="00177848" w:rsidRPr="00C6052E">
              <w:t xml:space="preserve"> </w:t>
            </w:r>
            <w:r w:rsidRPr="00C6052E">
              <w:t>(financial</w:t>
            </w:r>
            <w:r w:rsidR="00177848" w:rsidRPr="00C6052E">
              <w:t xml:space="preserve"> </w:t>
            </w:r>
            <w:r w:rsidRPr="00C6052E">
              <w:t>statement</w:t>
            </w:r>
            <w:r w:rsidR="00177848" w:rsidRPr="00C6052E">
              <w:t xml:space="preserve"> </w:t>
            </w:r>
            <w:r w:rsidRPr="00C6052E">
              <w:t>Note</w:t>
            </w:r>
            <w:r w:rsidR="00177848" w:rsidRPr="00C6052E">
              <w:t xml:space="preserve"> </w:t>
            </w:r>
            <w:r w:rsidRPr="00C6052E">
              <w:t>9.8)</w:t>
            </w:r>
          </w:p>
        </w:tc>
        <w:tc>
          <w:tcPr>
            <w:tcW w:w="2109" w:type="dxa"/>
            <w:hideMark/>
          </w:tcPr>
          <w:p w14:paraId="4DAF5D7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149</w:t>
            </w:r>
          </w:p>
        </w:tc>
        <w:tc>
          <w:tcPr>
            <w:tcW w:w="2143" w:type="dxa"/>
            <w:hideMark/>
          </w:tcPr>
          <w:p w14:paraId="5BA2BC3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168</w:t>
            </w:r>
          </w:p>
        </w:tc>
      </w:tr>
      <w:tr w:rsidR="00EE5BB8" w:rsidRPr="00C6052E" w14:paraId="5CF179C7" w14:textId="77777777" w:rsidTr="0005118D">
        <w:tc>
          <w:tcPr>
            <w:tcW w:w="5382" w:type="dxa"/>
            <w:hideMark/>
          </w:tcPr>
          <w:p w14:paraId="68B8672F" w14:textId="09A4F309" w:rsidR="00EE5BB8" w:rsidRPr="00C6052E" w:rsidRDefault="00EE5BB8" w:rsidP="0063097D">
            <w:pPr>
              <w:pStyle w:val="TableCopy"/>
            </w:pPr>
            <w:r w:rsidRPr="00C6052E">
              <w:t>Accountable</w:t>
            </w:r>
            <w:r w:rsidR="00177848" w:rsidRPr="00C6052E">
              <w:t xml:space="preserve"> </w:t>
            </w:r>
            <w:r w:rsidRPr="00C6052E">
              <w:t>Officer</w:t>
            </w:r>
            <w:r w:rsidR="00177848" w:rsidRPr="00C6052E">
              <w:t xml:space="preserve"> </w:t>
            </w:r>
            <w:r w:rsidRPr="00C6052E">
              <w:t>(Secretary)</w:t>
            </w:r>
          </w:p>
        </w:tc>
        <w:tc>
          <w:tcPr>
            <w:tcW w:w="2109" w:type="dxa"/>
            <w:hideMark/>
          </w:tcPr>
          <w:p w14:paraId="055B5C2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2143" w:type="dxa"/>
            <w:hideMark/>
          </w:tcPr>
          <w:p w14:paraId="1CEA209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</w:tr>
      <w:tr w:rsidR="00EE5BB8" w:rsidRPr="00C6052E" w14:paraId="3D744F46" w14:textId="77777777" w:rsidTr="0005118D">
        <w:tc>
          <w:tcPr>
            <w:tcW w:w="5382" w:type="dxa"/>
            <w:hideMark/>
          </w:tcPr>
          <w:p w14:paraId="36D9AC39" w14:textId="09337B8B" w:rsidR="00EE5BB8" w:rsidRPr="00C6052E" w:rsidRDefault="00EE5BB8" w:rsidP="0063097D">
            <w:pPr>
              <w:pStyle w:val="TableCopy"/>
            </w:pPr>
            <w:r w:rsidRPr="00C6052E">
              <w:t>Less</w:t>
            </w:r>
            <w:r w:rsidR="00177848" w:rsidRPr="00C6052E">
              <w:t xml:space="preserve"> </w:t>
            </w:r>
            <w:r w:rsidRPr="00C6052E">
              <w:t>Separation/Leave</w:t>
            </w:r>
            <w:r w:rsidR="00177848" w:rsidRPr="00C6052E">
              <w:t xml:space="preserve"> </w:t>
            </w:r>
            <w:r w:rsidRPr="00C6052E">
              <w:t>without</w:t>
            </w:r>
            <w:r w:rsidR="00177848" w:rsidRPr="00C6052E">
              <w:t xml:space="preserve"> </w:t>
            </w:r>
            <w:r w:rsidRPr="00C6052E">
              <w:t>pay</w:t>
            </w:r>
          </w:p>
        </w:tc>
        <w:tc>
          <w:tcPr>
            <w:tcW w:w="2109" w:type="dxa"/>
            <w:hideMark/>
          </w:tcPr>
          <w:p w14:paraId="57B0D3E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(30)</w:t>
            </w:r>
          </w:p>
        </w:tc>
        <w:tc>
          <w:tcPr>
            <w:tcW w:w="2143" w:type="dxa"/>
            <w:hideMark/>
          </w:tcPr>
          <w:p w14:paraId="35BD626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(44)</w:t>
            </w:r>
          </w:p>
        </w:tc>
      </w:tr>
      <w:tr w:rsidR="00EE5BB8" w:rsidRPr="00C6052E" w14:paraId="6A93DBE3" w14:textId="77777777" w:rsidTr="0005118D">
        <w:tc>
          <w:tcPr>
            <w:tcW w:w="5382" w:type="dxa"/>
            <w:hideMark/>
          </w:tcPr>
          <w:p w14:paraId="32120C11" w14:textId="3A5CB227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executive</w:t>
            </w:r>
            <w:r w:rsidR="00177848" w:rsidRPr="00C6052E">
              <w:t xml:space="preserve"> </w:t>
            </w:r>
            <w:r w:rsidRPr="00C6052E">
              <w:t>numbers</w:t>
            </w:r>
            <w:r w:rsidR="00177848" w:rsidRPr="00C6052E">
              <w:t xml:space="preserve"> </w:t>
            </w:r>
            <w:proofErr w:type="gramStart"/>
            <w:r w:rsidRPr="00C6052E">
              <w:t>at</w:t>
            </w:r>
            <w:proofErr w:type="gramEnd"/>
            <w:r w:rsidR="00177848" w:rsidRPr="00C6052E">
              <w:t xml:space="preserve"> </w:t>
            </w:r>
            <w:r w:rsidRPr="00C6052E">
              <w:t>30</w:t>
            </w:r>
            <w:r w:rsidR="00177848" w:rsidRPr="00C6052E">
              <w:t xml:space="preserve"> </w:t>
            </w:r>
            <w:r w:rsidRPr="00C6052E">
              <w:t>June</w:t>
            </w:r>
          </w:p>
        </w:tc>
        <w:tc>
          <w:tcPr>
            <w:tcW w:w="2109" w:type="dxa"/>
            <w:hideMark/>
          </w:tcPr>
          <w:p w14:paraId="7965C7A2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120</w:t>
            </w:r>
          </w:p>
        </w:tc>
        <w:tc>
          <w:tcPr>
            <w:tcW w:w="2143" w:type="dxa"/>
            <w:hideMark/>
          </w:tcPr>
          <w:p w14:paraId="50A87B6D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125</w:t>
            </w:r>
          </w:p>
        </w:tc>
      </w:tr>
    </w:tbl>
    <w:p w14:paraId="456784C2" w14:textId="77777777" w:rsidR="00EE5BB8" w:rsidRPr="00C6052E" w:rsidRDefault="00EE5BB8" w:rsidP="00EE5BB8">
      <w:pPr>
        <w:pStyle w:val="Tablenotes"/>
      </w:pPr>
      <w:r w:rsidRPr="00C6052E">
        <w:t>Notes</w:t>
      </w:r>
    </w:p>
    <w:p w14:paraId="2F5CD288" w14:textId="5562B307" w:rsidR="00EE5BB8" w:rsidRPr="00C6052E" w:rsidRDefault="00EE5BB8" w:rsidP="00EE5BB8">
      <w:pPr>
        <w:pStyle w:val="Tablenotes-numbered"/>
        <w:numPr>
          <w:ilvl w:val="0"/>
          <w:numId w:val="59"/>
        </w:numPr>
      </w:pPr>
      <w:r w:rsidRPr="00C6052E">
        <w:t>This</w:t>
      </w:r>
      <w:r w:rsidR="00177848" w:rsidRPr="00C6052E">
        <w:t xml:space="preserve"> </w:t>
      </w:r>
      <w:r w:rsidRPr="00C6052E">
        <w:t>table</w:t>
      </w:r>
      <w:r w:rsidR="00177848" w:rsidRPr="00C6052E">
        <w:t xml:space="preserve"> </w:t>
      </w:r>
      <w:r w:rsidRPr="00C6052E">
        <w:t>excludes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acting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officer</w:t>
      </w:r>
      <w:r w:rsidR="00177848" w:rsidRPr="00C6052E">
        <w:t xml:space="preserve"> </w:t>
      </w:r>
      <w:r w:rsidRPr="00C6052E">
        <w:t>positions.</w:t>
      </w:r>
    </w:p>
    <w:p w14:paraId="17056CE5" w14:textId="7EEAE63D" w:rsidR="00EE5BB8" w:rsidRPr="00C6052E" w:rsidRDefault="00EE5BB8" w:rsidP="0005118D">
      <w:pPr>
        <w:pStyle w:val="Tablenotes-numbered"/>
        <w:numPr>
          <w:ilvl w:val="0"/>
          <w:numId w:val="59"/>
        </w:numPr>
        <w:spacing w:after="240"/>
      </w:pPr>
      <w:r w:rsidRPr="00C6052E">
        <w:t>This</w:t>
      </w:r>
      <w:r w:rsidR="00177848" w:rsidRPr="00C6052E">
        <w:t xml:space="preserve"> </w:t>
      </w:r>
      <w:r w:rsidRPr="00C6052E">
        <w:t>table</w:t>
      </w:r>
      <w:r w:rsidR="00177848" w:rsidRPr="00C6052E">
        <w:t xml:space="preserve"> </w:t>
      </w:r>
      <w:r w:rsidRPr="00C6052E">
        <w:t>includes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Chief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Officer.</w:t>
      </w:r>
    </w:p>
    <w:p w14:paraId="22263FE0" w14:textId="18275DC4" w:rsidR="00EE5BB8" w:rsidRPr="00C6052E" w:rsidRDefault="00EE5BB8" w:rsidP="001713CE">
      <w:pPr>
        <w:pStyle w:val="TableHeading"/>
      </w:pPr>
      <w:r w:rsidRPr="00C6052E">
        <w:lastRenderedPageBreak/>
        <w:t>Table</w:t>
      </w:r>
      <w:r w:rsidR="00177848" w:rsidRPr="00C6052E">
        <w:t xml:space="preserve"> </w:t>
      </w:r>
      <w:r w:rsidRPr="00C6052E">
        <w:t>3:</w:t>
      </w:r>
      <w:r w:rsidR="00177848" w:rsidRPr="00C6052E">
        <w:t xml:space="preserve"> </w:t>
      </w:r>
      <w:r w:rsidRPr="00C6052E">
        <w:t>Reconciliation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numbers</w:t>
      </w:r>
      <w:r w:rsidR="00177848" w:rsidRPr="00C6052E">
        <w:t xml:space="preserve"> </w:t>
      </w:r>
      <w:r w:rsidRPr="00C6052E">
        <w:t>(Victorian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Authority)</w:t>
      </w:r>
    </w:p>
    <w:tbl>
      <w:tblPr>
        <w:tblStyle w:val="TableGrid"/>
        <w:tblW w:w="9634" w:type="dxa"/>
        <w:tblLayout w:type="fixed"/>
        <w:tblLook w:val="0660" w:firstRow="1" w:lastRow="1" w:firstColumn="0" w:lastColumn="0" w:noHBand="1" w:noVBand="1"/>
      </w:tblPr>
      <w:tblGrid>
        <w:gridCol w:w="5524"/>
        <w:gridCol w:w="2097"/>
        <w:gridCol w:w="2013"/>
      </w:tblGrid>
      <w:tr w:rsidR="00EE5BB8" w:rsidRPr="00C6052E" w14:paraId="14034934" w14:textId="77777777" w:rsidTr="0005118D">
        <w:tc>
          <w:tcPr>
            <w:tcW w:w="5524" w:type="dxa"/>
          </w:tcPr>
          <w:p w14:paraId="306D3BEF" w14:textId="77777777" w:rsidR="00EE5BB8" w:rsidRPr="00C6052E" w:rsidRDefault="00EE5BB8" w:rsidP="0082442A">
            <w:pPr>
              <w:pStyle w:val="TableColumnHeading"/>
            </w:pPr>
            <w:bookmarkStart w:id="55" w:name="TableColumnHeadings_140"/>
            <w:bookmarkEnd w:id="55"/>
          </w:p>
        </w:tc>
        <w:tc>
          <w:tcPr>
            <w:tcW w:w="2097" w:type="dxa"/>
            <w:hideMark/>
          </w:tcPr>
          <w:p w14:paraId="69A10535" w14:textId="77777777" w:rsidR="00EE5BB8" w:rsidRPr="00C6052E" w:rsidRDefault="00EE5BB8" w:rsidP="0005118D">
            <w:pPr>
              <w:pStyle w:val="TableColumnHeading"/>
              <w:jc w:val="right"/>
            </w:pPr>
            <w:r w:rsidRPr="00C6052E">
              <w:t>2025</w:t>
            </w:r>
          </w:p>
        </w:tc>
        <w:tc>
          <w:tcPr>
            <w:tcW w:w="2013" w:type="dxa"/>
            <w:hideMark/>
          </w:tcPr>
          <w:p w14:paraId="6151A3BC" w14:textId="77777777" w:rsidR="00EE5BB8" w:rsidRPr="00C6052E" w:rsidRDefault="00EE5BB8" w:rsidP="0005118D">
            <w:pPr>
              <w:pStyle w:val="TableColumnHeading"/>
              <w:jc w:val="right"/>
            </w:pPr>
            <w:r w:rsidRPr="00C6052E">
              <w:t>2024</w:t>
            </w:r>
          </w:p>
        </w:tc>
      </w:tr>
      <w:tr w:rsidR="00EE5BB8" w:rsidRPr="00C6052E" w14:paraId="6D99BFAE" w14:textId="77777777" w:rsidTr="0005118D">
        <w:tc>
          <w:tcPr>
            <w:tcW w:w="5524" w:type="dxa"/>
            <w:hideMark/>
          </w:tcPr>
          <w:p w14:paraId="5D1C0490" w14:textId="5F63DDC8" w:rsidR="00EE5BB8" w:rsidRPr="00C6052E" w:rsidRDefault="00EE5BB8" w:rsidP="0063097D">
            <w:pPr>
              <w:pStyle w:val="TableCopy"/>
            </w:pPr>
            <w:r w:rsidRPr="00C6052E">
              <w:t>Executives</w:t>
            </w:r>
            <w:r w:rsidR="00177848" w:rsidRPr="00C6052E">
              <w:t xml:space="preserve"> </w:t>
            </w:r>
            <w:r w:rsidRPr="00C6052E">
              <w:t>(financial</w:t>
            </w:r>
            <w:r w:rsidR="00177848" w:rsidRPr="00C6052E">
              <w:t xml:space="preserve"> </w:t>
            </w:r>
            <w:r w:rsidRPr="00C6052E">
              <w:t>statement</w:t>
            </w:r>
            <w:r w:rsidR="00177848" w:rsidRPr="00C6052E">
              <w:t xml:space="preserve"> </w:t>
            </w:r>
            <w:r w:rsidRPr="00C6052E">
              <w:t>Note</w:t>
            </w:r>
            <w:r w:rsidR="00177848" w:rsidRPr="00C6052E">
              <w:t xml:space="preserve"> </w:t>
            </w:r>
            <w:r w:rsidRPr="00C6052E">
              <w:t>9.7)</w:t>
            </w:r>
          </w:p>
        </w:tc>
        <w:tc>
          <w:tcPr>
            <w:tcW w:w="2097" w:type="dxa"/>
          </w:tcPr>
          <w:p w14:paraId="16E7FCC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2013" w:type="dxa"/>
          </w:tcPr>
          <w:p w14:paraId="5CD835E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</w:tr>
      <w:tr w:rsidR="00EE5BB8" w:rsidRPr="00C6052E" w14:paraId="7E87AEC6" w14:textId="77777777" w:rsidTr="0005118D">
        <w:tc>
          <w:tcPr>
            <w:tcW w:w="5524" w:type="dxa"/>
            <w:hideMark/>
          </w:tcPr>
          <w:p w14:paraId="3E5B5658" w14:textId="36CCB0F4" w:rsidR="00EE5BB8" w:rsidRPr="00C6052E" w:rsidRDefault="00EE5BB8" w:rsidP="0063097D">
            <w:pPr>
              <w:pStyle w:val="TableCopy"/>
            </w:pPr>
            <w:r w:rsidRPr="00C6052E">
              <w:t>Accountable</w:t>
            </w:r>
            <w:r w:rsidR="00177848" w:rsidRPr="00C6052E">
              <w:t xml:space="preserve"> </w:t>
            </w:r>
            <w:r w:rsidRPr="00C6052E">
              <w:t>Officer</w:t>
            </w:r>
            <w:r w:rsidR="00177848" w:rsidRPr="00C6052E">
              <w:t xml:space="preserve"> </w:t>
            </w:r>
            <w:r w:rsidRPr="00C6052E">
              <w:t>(CEO)</w:t>
            </w:r>
          </w:p>
        </w:tc>
        <w:tc>
          <w:tcPr>
            <w:tcW w:w="2097" w:type="dxa"/>
          </w:tcPr>
          <w:p w14:paraId="510C499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2013" w:type="dxa"/>
          </w:tcPr>
          <w:p w14:paraId="5F709EC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</w:tr>
      <w:tr w:rsidR="00EE5BB8" w:rsidRPr="00C6052E" w14:paraId="5CDB3F2A" w14:textId="77777777" w:rsidTr="0005118D">
        <w:tc>
          <w:tcPr>
            <w:tcW w:w="5524" w:type="dxa"/>
            <w:hideMark/>
          </w:tcPr>
          <w:p w14:paraId="3648DF83" w14:textId="6D9E3004" w:rsidR="00EE5BB8" w:rsidRPr="00C6052E" w:rsidRDefault="00EE5BB8" w:rsidP="0063097D">
            <w:pPr>
              <w:pStyle w:val="TableCopy"/>
            </w:pPr>
            <w:r w:rsidRPr="00C6052E">
              <w:t>Less</w:t>
            </w:r>
            <w:r w:rsidR="00177848" w:rsidRPr="00C6052E">
              <w:t xml:space="preserve"> </w:t>
            </w:r>
            <w:r w:rsidRPr="00C6052E">
              <w:t>Separation/Leave</w:t>
            </w:r>
            <w:r w:rsidR="00177848" w:rsidRPr="00C6052E">
              <w:t xml:space="preserve"> </w:t>
            </w:r>
            <w:r w:rsidRPr="00C6052E">
              <w:t>without</w:t>
            </w:r>
            <w:r w:rsidR="00177848" w:rsidRPr="00C6052E">
              <w:t xml:space="preserve"> </w:t>
            </w:r>
            <w:r w:rsidRPr="00C6052E">
              <w:t>pay</w:t>
            </w:r>
          </w:p>
        </w:tc>
        <w:tc>
          <w:tcPr>
            <w:tcW w:w="2097" w:type="dxa"/>
          </w:tcPr>
          <w:p w14:paraId="24B3688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(1)</w:t>
            </w:r>
          </w:p>
        </w:tc>
        <w:tc>
          <w:tcPr>
            <w:tcW w:w="2013" w:type="dxa"/>
          </w:tcPr>
          <w:p w14:paraId="11BEB96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(1)</w:t>
            </w:r>
          </w:p>
        </w:tc>
      </w:tr>
      <w:tr w:rsidR="00EE5BB8" w:rsidRPr="00C6052E" w14:paraId="0B8E93E4" w14:textId="77777777" w:rsidTr="0005118D">
        <w:tc>
          <w:tcPr>
            <w:tcW w:w="5524" w:type="dxa"/>
            <w:hideMark/>
          </w:tcPr>
          <w:p w14:paraId="6213288A" w14:textId="4D385DEE" w:rsidR="00EE5BB8" w:rsidRPr="00C6052E" w:rsidRDefault="00EE5BB8" w:rsidP="0063097D">
            <w:pPr>
              <w:pStyle w:val="Tabletotal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executive</w:t>
            </w:r>
            <w:r w:rsidR="00177848" w:rsidRPr="00C6052E">
              <w:t xml:space="preserve"> </w:t>
            </w:r>
            <w:r w:rsidRPr="00C6052E">
              <w:t>numbers</w:t>
            </w:r>
            <w:r w:rsidR="00177848" w:rsidRPr="00C6052E">
              <w:t xml:space="preserve"> </w:t>
            </w:r>
            <w:proofErr w:type="gramStart"/>
            <w:r w:rsidRPr="00C6052E">
              <w:t>at</w:t>
            </w:r>
            <w:proofErr w:type="gramEnd"/>
            <w:r w:rsidR="00177848" w:rsidRPr="00C6052E">
              <w:t xml:space="preserve"> </w:t>
            </w:r>
            <w:r w:rsidRPr="00C6052E">
              <w:t>30</w:t>
            </w:r>
            <w:r w:rsidR="00177848" w:rsidRPr="00C6052E">
              <w:t xml:space="preserve"> </w:t>
            </w:r>
            <w:r w:rsidRPr="00C6052E">
              <w:t>June</w:t>
            </w:r>
          </w:p>
        </w:tc>
        <w:tc>
          <w:tcPr>
            <w:tcW w:w="2097" w:type="dxa"/>
          </w:tcPr>
          <w:p w14:paraId="140720C2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5</w:t>
            </w:r>
          </w:p>
        </w:tc>
        <w:tc>
          <w:tcPr>
            <w:tcW w:w="2013" w:type="dxa"/>
          </w:tcPr>
          <w:p w14:paraId="70807828" w14:textId="77777777" w:rsidR="00EE5BB8" w:rsidRPr="00C6052E" w:rsidRDefault="00EE5BB8" w:rsidP="0005118D">
            <w:pPr>
              <w:pStyle w:val="Tabletotal"/>
              <w:jc w:val="right"/>
            </w:pPr>
            <w:r w:rsidRPr="00C6052E">
              <w:t>5</w:t>
            </w:r>
          </w:p>
        </w:tc>
      </w:tr>
    </w:tbl>
    <w:p w14:paraId="77CC40F4" w14:textId="77777777" w:rsidR="00EE5BB8" w:rsidRPr="00C6052E" w:rsidRDefault="00EE5BB8" w:rsidP="00EE5BB8"/>
    <w:p w14:paraId="71E4DA82" w14:textId="25DF496C" w:rsidR="00EE5BB8" w:rsidRPr="00C6052E" w:rsidRDefault="00EE5BB8" w:rsidP="001713CE">
      <w:pPr>
        <w:pStyle w:val="TableHeading"/>
      </w:pPr>
      <w:r w:rsidRPr="00C6052E">
        <w:t>Table</w:t>
      </w:r>
      <w:r w:rsidR="00177848" w:rsidRPr="00C6052E">
        <w:t xml:space="preserve"> </w:t>
      </w:r>
      <w:r w:rsidRPr="00C6052E">
        <w:t>4: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SES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Agencies</w:t>
      </w:r>
    </w:p>
    <w:tbl>
      <w:tblPr>
        <w:tblStyle w:val="TableGrid"/>
        <w:tblW w:w="9612" w:type="dxa"/>
        <w:tblLayout w:type="fixed"/>
        <w:tblLook w:val="0620" w:firstRow="1" w:lastRow="0" w:firstColumn="0" w:lastColumn="0" w:noHBand="1" w:noVBand="1"/>
      </w:tblPr>
      <w:tblGrid>
        <w:gridCol w:w="3828"/>
        <w:gridCol w:w="964"/>
        <w:gridCol w:w="964"/>
        <w:gridCol w:w="964"/>
        <w:gridCol w:w="964"/>
        <w:gridCol w:w="964"/>
        <w:gridCol w:w="964"/>
      </w:tblGrid>
      <w:tr w:rsidR="00EE5BB8" w:rsidRPr="00C6052E" w14:paraId="19BE2298" w14:textId="77777777" w:rsidTr="0005118D">
        <w:trPr>
          <w:trHeight w:val="60"/>
          <w:tblHeader/>
        </w:trPr>
        <w:tc>
          <w:tcPr>
            <w:tcW w:w="3828" w:type="dxa"/>
            <w:hideMark/>
          </w:tcPr>
          <w:p w14:paraId="6474E8D6" w14:textId="13D11FB8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56" w:name="TableColumnHeadings_141"/>
            <w:bookmarkEnd w:id="56"/>
            <w:r w:rsidRPr="00C6052E">
              <w:rPr>
                <w:lang w:val="en-AU"/>
              </w:rPr>
              <w:t>Organisation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Name</w:t>
            </w:r>
          </w:p>
        </w:tc>
        <w:tc>
          <w:tcPr>
            <w:tcW w:w="964" w:type="dxa"/>
            <w:hideMark/>
          </w:tcPr>
          <w:p w14:paraId="7415347A" w14:textId="3EE91343" w:rsidR="00EE5BB8" w:rsidRPr="00C6052E" w:rsidRDefault="0005118D" w:rsidP="0005118D">
            <w:pPr>
              <w:pStyle w:val="TableColumnHeading"/>
              <w:jc w:val="right"/>
            </w:pPr>
            <w:r w:rsidRPr="00C6052E">
              <w:t>All</w:t>
            </w:r>
            <w:r>
              <w:br/>
            </w:r>
            <w:r w:rsidR="00EE5BB8" w:rsidRPr="00C6052E">
              <w:t>No.</w:t>
            </w:r>
          </w:p>
        </w:tc>
        <w:tc>
          <w:tcPr>
            <w:tcW w:w="964" w:type="dxa"/>
            <w:hideMark/>
          </w:tcPr>
          <w:p w14:paraId="6C8B2B3F" w14:textId="74C7725A" w:rsidR="00EE5BB8" w:rsidRPr="00C6052E" w:rsidRDefault="0005118D" w:rsidP="0005118D">
            <w:pPr>
              <w:pStyle w:val="TableColumnHeading"/>
              <w:jc w:val="right"/>
            </w:pPr>
            <w:r w:rsidRPr="00C6052E">
              <w:t>All</w:t>
            </w:r>
            <w:r>
              <w:br/>
            </w:r>
            <w:r w:rsidR="00EE5BB8" w:rsidRPr="00C6052E">
              <w:t>Var.</w:t>
            </w:r>
          </w:p>
        </w:tc>
        <w:tc>
          <w:tcPr>
            <w:tcW w:w="964" w:type="dxa"/>
            <w:hideMark/>
          </w:tcPr>
          <w:p w14:paraId="320704B3" w14:textId="7CEB29AB" w:rsidR="00EE5BB8" w:rsidRPr="00C6052E" w:rsidRDefault="0005118D" w:rsidP="0005118D">
            <w:pPr>
              <w:pStyle w:val="TableColumnHeading"/>
              <w:jc w:val="right"/>
            </w:pPr>
            <w:r w:rsidRPr="00C6052E">
              <w:t>Women</w:t>
            </w:r>
            <w:r>
              <w:br/>
            </w:r>
            <w:r w:rsidR="00EE5BB8" w:rsidRPr="00C6052E">
              <w:t>No.</w:t>
            </w:r>
          </w:p>
        </w:tc>
        <w:tc>
          <w:tcPr>
            <w:tcW w:w="964" w:type="dxa"/>
            <w:hideMark/>
          </w:tcPr>
          <w:p w14:paraId="524C27C2" w14:textId="3A62BFA6" w:rsidR="00EE5BB8" w:rsidRPr="00C6052E" w:rsidRDefault="0005118D" w:rsidP="0005118D">
            <w:pPr>
              <w:pStyle w:val="TableColumnHeading"/>
              <w:jc w:val="right"/>
            </w:pPr>
            <w:r w:rsidRPr="00C6052E">
              <w:t>Women</w:t>
            </w:r>
            <w:r>
              <w:br/>
            </w:r>
            <w:r w:rsidR="00EE5BB8" w:rsidRPr="00C6052E">
              <w:t>Var.</w:t>
            </w:r>
          </w:p>
        </w:tc>
        <w:tc>
          <w:tcPr>
            <w:tcW w:w="964" w:type="dxa"/>
            <w:hideMark/>
          </w:tcPr>
          <w:p w14:paraId="4E9E2A6C" w14:textId="6710EB23" w:rsidR="00EE5BB8" w:rsidRPr="00C6052E" w:rsidRDefault="0005118D" w:rsidP="0005118D">
            <w:pPr>
              <w:pStyle w:val="TableColumnHeading"/>
              <w:jc w:val="right"/>
            </w:pPr>
            <w:r w:rsidRPr="00C6052E">
              <w:t>Men</w:t>
            </w:r>
            <w:r>
              <w:br/>
            </w:r>
            <w:r w:rsidR="00EE5BB8" w:rsidRPr="00C6052E">
              <w:t>No.</w:t>
            </w:r>
          </w:p>
        </w:tc>
        <w:tc>
          <w:tcPr>
            <w:tcW w:w="964" w:type="dxa"/>
            <w:hideMark/>
          </w:tcPr>
          <w:p w14:paraId="24CE4F1F" w14:textId="092DDD60" w:rsidR="00EE5BB8" w:rsidRPr="00C6052E" w:rsidRDefault="0005118D" w:rsidP="0005118D">
            <w:pPr>
              <w:pStyle w:val="TableColumnHeading"/>
              <w:jc w:val="right"/>
            </w:pPr>
            <w:r w:rsidRPr="00C6052E">
              <w:t>Men</w:t>
            </w:r>
            <w:r>
              <w:br/>
            </w:r>
            <w:r w:rsidR="00EE5BB8" w:rsidRPr="00C6052E">
              <w:t>Var.</w:t>
            </w:r>
          </w:p>
        </w:tc>
      </w:tr>
      <w:tr w:rsidR="00EE5BB8" w:rsidRPr="00C6052E" w14:paraId="76E02670" w14:textId="77777777" w:rsidTr="0005118D">
        <w:trPr>
          <w:trHeight w:val="60"/>
        </w:trPr>
        <w:tc>
          <w:tcPr>
            <w:tcW w:w="3828" w:type="dxa"/>
            <w:hideMark/>
          </w:tcPr>
          <w:p w14:paraId="2E41DBE4" w14:textId="723AD3C6" w:rsidR="00EE5BB8" w:rsidRPr="00C6052E" w:rsidRDefault="00EE5BB8" w:rsidP="0063097D">
            <w:pPr>
              <w:pStyle w:val="TableCopy"/>
            </w:pPr>
            <w:r w:rsidRPr="00C6052E">
              <w:t>AMES</w:t>
            </w:r>
            <w:r w:rsidR="00177848" w:rsidRPr="00C6052E">
              <w:t xml:space="preserve"> </w:t>
            </w:r>
            <w:r w:rsidRPr="00C6052E">
              <w:t>Australia</w:t>
            </w:r>
          </w:p>
        </w:tc>
        <w:tc>
          <w:tcPr>
            <w:tcW w:w="964" w:type="dxa"/>
            <w:hideMark/>
          </w:tcPr>
          <w:p w14:paraId="2F9D75E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964" w:type="dxa"/>
            <w:hideMark/>
          </w:tcPr>
          <w:p w14:paraId="46C1AC2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0EF5868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7C37557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71D5ACC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2D537C9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07F9F3A7" w14:textId="77777777" w:rsidTr="0005118D">
        <w:trPr>
          <w:trHeight w:val="333"/>
        </w:trPr>
        <w:tc>
          <w:tcPr>
            <w:tcW w:w="3828" w:type="dxa"/>
            <w:hideMark/>
          </w:tcPr>
          <w:p w14:paraId="102F989E" w14:textId="3283D120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Centre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Moving</w:t>
            </w:r>
            <w:r w:rsidR="00177848" w:rsidRPr="00C6052E">
              <w:t xml:space="preserve"> </w:t>
            </w:r>
            <w:r w:rsidRPr="00C6052E">
              <w:t>Image</w:t>
            </w:r>
          </w:p>
        </w:tc>
        <w:tc>
          <w:tcPr>
            <w:tcW w:w="964" w:type="dxa"/>
            <w:hideMark/>
          </w:tcPr>
          <w:p w14:paraId="0CFE97A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1E0D9D1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964" w:type="dxa"/>
            <w:hideMark/>
          </w:tcPr>
          <w:p w14:paraId="0B51568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4A7034B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964" w:type="dxa"/>
            <w:hideMark/>
          </w:tcPr>
          <w:p w14:paraId="4DA3C7A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F2FCDE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65A19D84" w14:textId="77777777" w:rsidTr="0005118D">
        <w:trPr>
          <w:trHeight w:val="60"/>
        </w:trPr>
        <w:tc>
          <w:tcPr>
            <w:tcW w:w="3828" w:type="dxa"/>
            <w:hideMark/>
          </w:tcPr>
          <w:p w14:paraId="1B050904" w14:textId="128D4448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Grand</w:t>
            </w:r>
            <w:r w:rsidR="00177848" w:rsidRPr="00C6052E">
              <w:t xml:space="preserve"> </w:t>
            </w:r>
            <w:r w:rsidRPr="00C6052E">
              <w:t>Prix</w:t>
            </w:r>
            <w:r w:rsidR="00177848" w:rsidRPr="00C6052E">
              <w:t xml:space="preserve"> </w:t>
            </w:r>
            <w:r w:rsidRPr="00C6052E">
              <w:t>Corporation</w:t>
            </w:r>
          </w:p>
        </w:tc>
        <w:tc>
          <w:tcPr>
            <w:tcW w:w="964" w:type="dxa"/>
            <w:hideMark/>
          </w:tcPr>
          <w:p w14:paraId="2B378C8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964" w:type="dxa"/>
            <w:hideMark/>
          </w:tcPr>
          <w:p w14:paraId="0D17327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964" w:type="dxa"/>
            <w:hideMark/>
          </w:tcPr>
          <w:p w14:paraId="4DF70E9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19F876A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6BECA16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6FFA051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-2</w:t>
            </w:r>
          </w:p>
        </w:tc>
      </w:tr>
      <w:tr w:rsidR="00EE5BB8" w:rsidRPr="00C6052E" w14:paraId="76B9664A" w14:textId="77777777" w:rsidTr="0005118D">
        <w:trPr>
          <w:trHeight w:val="60"/>
        </w:trPr>
        <w:tc>
          <w:tcPr>
            <w:tcW w:w="3828" w:type="dxa"/>
            <w:hideMark/>
          </w:tcPr>
          <w:p w14:paraId="0424B549" w14:textId="38E54976" w:rsidR="00EE5BB8" w:rsidRPr="00C6052E" w:rsidRDefault="00EE5BB8" w:rsidP="0063097D">
            <w:pPr>
              <w:pStyle w:val="TableCopy"/>
            </w:pPr>
            <w:r w:rsidRPr="00C6052E">
              <w:t>Bendigo</w:t>
            </w:r>
            <w:r w:rsidR="00177848" w:rsidRPr="00C6052E">
              <w:t xml:space="preserve"> </w:t>
            </w:r>
            <w:r w:rsidRPr="00C6052E">
              <w:t>Kangan</w:t>
            </w:r>
            <w:r w:rsidR="00177848" w:rsidRPr="00C6052E">
              <w:t xml:space="preserve"> </w:t>
            </w:r>
            <w:r w:rsidRPr="00C6052E">
              <w:t>Institute</w:t>
            </w:r>
          </w:p>
        </w:tc>
        <w:tc>
          <w:tcPr>
            <w:tcW w:w="964" w:type="dxa"/>
            <w:hideMark/>
          </w:tcPr>
          <w:p w14:paraId="0F4B6D5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13</w:t>
            </w:r>
          </w:p>
        </w:tc>
        <w:tc>
          <w:tcPr>
            <w:tcW w:w="964" w:type="dxa"/>
            <w:hideMark/>
          </w:tcPr>
          <w:p w14:paraId="5BAD6DF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+2</w:t>
            </w:r>
          </w:p>
        </w:tc>
        <w:tc>
          <w:tcPr>
            <w:tcW w:w="964" w:type="dxa"/>
            <w:hideMark/>
          </w:tcPr>
          <w:p w14:paraId="276005F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8</w:t>
            </w:r>
          </w:p>
        </w:tc>
        <w:tc>
          <w:tcPr>
            <w:tcW w:w="964" w:type="dxa"/>
            <w:hideMark/>
          </w:tcPr>
          <w:p w14:paraId="29D1331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59A1BDD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964" w:type="dxa"/>
            <w:hideMark/>
          </w:tcPr>
          <w:p w14:paraId="2CFCBBB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361609C0" w14:textId="77777777" w:rsidTr="0005118D">
        <w:trPr>
          <w:trHeight w:val="60"/>
        </w:trPr>
        <w:tc>
          <w:tcPr>
            <w:tcW w:w="3828" w:type="dxa"/>
            <w:hideMark/>
          </w:tcPr>
          <w:p w14:paraId="419621CA" w14:textId="75678477" w:rsidR="00EE5BB8" w:rsidRPr="00C6052E" w:rsidRDefault="00EE5BB8" w:rsidP="0063097D">
            <w:pPr>
              <w:pStyle w:val="TableCopy"/>
            </w:pPr>
            <w:r w:rsidRPr="00C6052E">
              <w:t>Box</w:t>
            </w:r>
            <w:r w:rsidR="00177848" w:rsidRPr="00C6052E">
              <w:t xml:space="preserve"> </w:t>
            </w:r>
            <w:r w:rsidRPr="00C6052E">
              <w:t>Hill</w:t>
            </w:r>
            <w:r w:rsidR="00177848" w:rsidRPr="00C6052E">
              <w:t xml:space="preserve"> </w:t>
            </w:r>
            <w:r w:rsidRPr="00C6052E">
              <w:t>Institute</w:t>
            </w:r>
          </w:p>
        </w:tc>
        <w:tc>
          <w:tcPr>
            <w:tcW w:w="964" w:type="dxa"/>
            <w:hideMark/>
          </w:tcPr>
          <w:p w14:paraId="379B146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7</w:t>
            </w:r>
          </w:p>
        </w:tc>
        <w:tc>
          <w:tcPr>
            <w:tcW w:w="964" w:type="dxa"/>
            <w:hideMark/>
          </w:tcPr>
          <w:p w14:paraId="536B95D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615FC5F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323BBBA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964" w:type="dxa"/>
            <w:hideMark/>
          </w:tcPr>
          <w:p w14:paraId="3899C9D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7EE1C38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2B39AA79" w14:textId="77777777" w:rsidTr="0005118D">
        <w:trPr>
          <w:trHeight w:val="60"/>
        </w:trPr>
        <w:tc>
          <w:tcPr>
            <w:tcW w:w="3828" w:type="dxa"/>
            <w:hideMark/>
          </w:tcPr>
          <w:p w14:paraId="0680D528" w14:textId="0B08B2AE" w:rsidR="00EE5BB8" w:rsidRPr="00C6052E" w:rsidRDefault="00EE5BB8" w:rsidP="0063097D">
            <w:pPr>
              <w:pStyle w:val="TableCopy"/>
            </w:pPr>
            <w:r w:rsidRPr="00C6052E">
              <w:t>Breakthrough</w:t>
            </w:r>
            <w:r w:rsidR="00177848" w:rsidRPr="00C6052E">
              <w:t xml:space="preserve"> </w:t>
            </w:r>
            <w:r w:rsidRPr="00C6052E">
              <w:t>Victoria</w:t>
            </w:r>
            <w:r w:rsidR="00177848" w:rsidRPr="00C6052E">
              <w:t xml:space="preserve"> </w:t>
            </w:r>
            <w:r w:rsidRPr="00C6052E">
              <w:t>Pty</w:t>
            </w:r>
            <w:r w:rsidR="00177848" w:rsidRPr="00C6052E">
              <w:t xml:space="preserve"> </w:t>
            </w:r>
            <w:r w:rsidRPr="00C6052E">
              <w:t>Ltd</w:t>
            </w:r>
          </w:p>
        </w:tc>
        <w:tc>
          <w:tcPr>
            <w:tcW w:w="964" w:type="dxa"/>
            <w:hideMark/>
          </w:tcPr>
          <w:p w14:paraId="177E212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964" w:type="dxa"/>
            <w:hideMark/>
          </w:tcPr>
          <w:p w14:paraId="5CCB4CF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-2</w:t>
            </w:r>
          </w:p>
        </w:tc>
        <w:tc>
          <w:tcPr>
            <w:tcW w:w="964" w:type="dxa"/>
            <w:hideMark/>
          </w:tcPr>
          <w:p w14:paraId="7E5420C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7C7A60F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-2</w:t>
            </w:r>
          </w:p>
        </w:tc>
        <w:tc>
          <w:tcPr>
            <w:tcW w:w="964" w:type="dxa"/>
            <w:hideMark/>
          </w:tcPr>
          <w:p w14:paraId="7DE6A22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13E74B1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23B81F36" w14:textId="77777777" w:rsidTr="0005118D">
        <w:trPr>
          <w:trHeight w:val="60"/>
        </w:trPr>
        <w:tc>
          <w:tcPr>
            <w:tcW w:w="3828" w:type="dxa"/>
            <w:hideMark/>
          </w:tcPr>
          <w:p w14:paraId="5E4D9F00" w14:textId="1FF55E0C" w:rsidR="00EE5BB8" w:rsidRPr="00C6052E" w:rsidRDefault="00EE5BB8" w:rsidP="0063097D">
            <w:pPr>
              <w:pStyle w:val="TableCopy"/>
            </w:pPr>
            <w:r w:rsidRPr="00C6052E">
              <w:t>Chisholm</w:t>
            </w:r>
            <w:r w:rsidR="00177848" w:rsidRPr="00C6052E">
              <w:t xml:space="preserve"> </w:t>
            </w:r>
            <w:r w:rsidRPr="00C6052E">
              <w:t>Institute</w:t>
            </w:r>
          </w:p>
        </w:tc>
        <w:tc>
          <w:tcPr>
            <w:tcW w:w="964" w:type="dxa"/>
            <w:hideMark/>
          </w:tcPr>
          <w:p w14:paraId="62D9A1E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964" w:type="dxa"/>
            <w:hideMark/>
          </w:tcPr>
          <w:p w14:paraId="52262CF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-2</w:t>
            </w:r>
          </w:p>
        </w:tc>
        <w:tc>
          <w:tcPr>
            <w:tcW w:w="964" w:type="dxa"/>
            <w:hideMark/>
          </w:tcPr>
          <w:p w14:paraId="1D988D4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006F919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964" w:type="dxa"/>
            <w:hideMark/>
          </w:tcPr>
          <w:p w14:paraId="5331105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1C4BD1B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</w:tr>
      <w:tr w:rsidR="00EE5BB8" w:rsidRPr="00C6052E" w14:paraId="3D1B6612" w14:textId="77777777" w:rsidTr="0005118D">
        <w:trPr>
          <w:trHeight w:val="60"/>
        </w:trPr>
        <w:tc>
          <w:tcPr>
            <w:tcW w:w="3828" w:type="dxa"/>
            <w:hideMark/>
          </w:tcPr>
          <w:p w14:paraId="69921F06" w14:textId="1A1E675E" w:rsidR="00EE5BB8" w:rsidRPr="00C6052E" w:rsidRDefault="00EE5BB8" w:rsidP="0063097D">
            <w:pPr>
              <w:pStyle w:val="TableCopy"/>
            </w:pPr>
            <w:r w:rsidRPr="00C6052E">
              <w:t>Docklands</w:t>
            </w:r>
            <w:r w:rsidR="00177848" w:rsidRPr="00C6052E">
              <w:t xml:space="preserve"> </w:t>
            </w:r>
            <w:r w:rsidRPr="00C6052E">
              <w:t>Studios</w:t>
            </w:r>
            <w:r w:rsidR="00177848" w:rsidRPr="00C6052E">
              <w:t xml:space="preserve"> </w:t>
            </w:r>
            <w:r w:rsidRPr="00C6052E">
              <w:t>Melbourne</w:t>
            </w:r>
          </w:p>
        </w:tc>
        <w:tc>
          <w:tcPr>
            <w:tcW w:w="964" w:type="dxa"/>
            <w:hideMark/>
          </w:tcPr>
          <w:p w14:paraId="25BD232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63FAD10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28310FE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7D3B99A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7283B21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1538B7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6EF90C1A" w14:textId="77777777" w:rsidTr="0005118D">
        <w:trPr>
          <w:trHeight w:val="60"/>
        </w:trPr>
        <w:tc>
          <w:tcPr>
            <w:tcW w:w="3828" w:type="dxa"/>
            <w:hideMark/>
          </w:tcPr>
          <w:p w14:paraId="5F279FB2" w14:textId="3A7A517B" w:rsidR="00EE5BB8" w:rsidRPr="00C6052E" w:rsidRDefault="00EE5BB8" w:rsidP="0063097D">
            <w:pPr>
              <w:pStyle w:val="TableCopy"/>
            </w:pPr>
            <w:r w:rsidRPr="00C6052E">
              <w:t>Film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  <w:tc>
          <w:tcPr>
            <w:tcW w:w="964" w:type="dxa"/>
            <w:hideMark/>
          </w:tcPr>
          <w:p w14:paraId="0E2663B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71CCBE4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6AC45E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2A021A2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2DB28B0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358CA09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09F1C542" w14:textId="77777777" w:rsidTr="0005118D">
        <w:trPr>
          <w:trHeight w:val="60"/>
        </w:trPr>
        <w:tc>
          <w:tcPr>
            <w:tcW w:w="3828" w:type="dxa"/>
            <w:hideMark/>
          </w:tcPr>
          <w:p w14:paraId="63524671" w14:textId="6270D2CF" w:rsidR="00EE5BB8" w:rsidRPr="00C6052E" w:rsidRDefault="00EE5BB8" w:rsidP="0063097D">
            <w:pPr>
              <w:pStyle w:val="TableCopy"/>
            </w:pPr>
            <w:r w:rsidRPr="00C6052E">
              <w:t>Game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Authority</w:t>
            </w:r>
          </w:p>
        </w:tc>
        <w:tc>
          <w:tcPr>
            <w:tcW w:w="964" w:type="dxa"/>
            <w:hideMark/>
          </w:tcPr>
          <w:p w14:paraId="666546C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5658FF1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2F3EAAB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227D90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DBE351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25069E4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263FCE02" w14:textId="77777777" w:rsidTr="0005118D">
        <w:trPr>
          <w:trHeight w:val="60"/>
        </w:trPr>
        <w:tc>
          <w:tcPr>
            <w:tcW w:w="3828" w:type="dxa"/>
            <w:hideMark/>
          </w:tcPr>
          <w:p w14:paraId="1B293DCF" w14:textId="5E2929EB" w:rsidR="00EE5BB8" w:rsidRPr="00C6052E" w:rsidRDefault="00EE5BB8" w:rsidP="0063097D">
            <w:pPr>
              <w:pStyle w:val="TableCopy"/>
            </w:pPr>
            <w:r w:rsidRPr="00C6052E">
              <w:t>Geelong</w:t>
            </w:r>
            <w:r w:rsidR="00177848" w:rsidRPr="00C6052E">
              <w:t xml:space="preserve"> </w:t>
            </w:r>
            <w:r w:rsidRPr="00C6052E">
              <w:t>Performing</w:t>
            </w:r>
            <w:r w:rsidR="00177848" w:rsidRPr="00C6052E">
              <w:t xml:space="preserve"> </w:t>
            </w:r>
            <w:r w:rsidRPr="00C6052E">
              <w:t>Arts</w:t>
            </w:r>
            <w:r w:rsidR="00177848" w:rsidRPr="00C6052E">
              <w:t xml:space="preserve"> </w:t>
            </w:r>
            <w:r w:rsidRPr="00C6052E">
              <w:t>Centre</w:t>
            </w:r>
            <w:r w:rsidR="00177848" w:rsidRPr="00C6052E">
              <w:t xml:space="preserve"> </w:t>
            </w:r>
            <w:r w:rsidRPr="00C6052E">
              <w:t>Trust</w:t>
            </w:r>
          </w:p>
        </w:tc>
        <w:tc>
          <w:tcPr>
            <w:tcW w:w="964" w:type="dxa"/>
            <w:hideMark/>
          </w:tcPr>
          <w:p w14:paraId="1834F6F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2F2D6C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7926EFA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65C4C59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8DC14B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3E14279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54635B82" w14:textId="77777777" w:rsidTr="0005118D">
        <w:trPr>
          <w:trHeight w:val="60"/>
        </w:trPr>
        <w:tc>
          <w:tcPr>
            <w:tcW w:w="3828" w:type="dxa"/>
            <w:hideMark/>
          </w:tcPr>
          <w:p w14:paraId="78CEE9C1" w14:textId="2AD0307F" w:rsidR="00EE5BB8" w:rsidRPr="00C6052E" w:rsidRDefault="00EE5BB8" w:rsidP="0063097D">
            <w:pPr>
              <w:pStyle w:val="TableCopy"/>
            </w:pPr>
            <w:r w:rsidRPr="00C6052E">
              <w:t>Gippsland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TAFE</w:t>
            </w:r>
          </w:p>
        </w:tc>
        <w:tc>
          <w:tcPr>
            <w:tcW w:w="964" w:type="dxa"/>
            <w:hideMark/>
          </w:tcPr>
          <w:p w14:paraId="34EA98C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964" w:type="dxa"/>
            <w:hideMark/>
          </w:tcPr>
          <w:p w14:paraId="26F5153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233CAF6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6A22185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390CF9E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41DCF30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0EDBF5A0" w14:textId="77777777" w:rsidTr="0005118D">
        <w:trPr>
          <w:trHeight w:val="60"/>
        </w:trPr>
        <w:tc>
          <w:tcPr>
            <w:tcW w:w="3828" w:type="dxa"/>
            <w:hideMark/>
          </w:tcPr>
          <w:p w14:paraId="02BA6485" w14:textId="5BF19A90" w:rsidR="00EE5BB8" w:rsidRPr="00C6052E" w:rsidRDefault="00EE5BB8" w:rsidP="0063097D">
            <w:pPr>
              <w:pStyle w:val="TableCopy"/>
            </w:pPr>
            <w:r w:rsidRPr="00C6052E">
              <w:t>Gordon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TAFE</w:t>
            </w:r>
          </w:p>
        </w:tc>
        <w:tc>
          <w:tcPr>
            <w:tcW w:w="964" w:type="dxa"/>
            <w:hideMark/>
          </w:tcPr>
          <w:p w14:paraId="43AEF11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2963269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5BCB702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269A5C1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0ACBA29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412A4D1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2BF52B94" w14:textId="77777777" w:rsidTr="0005118D">
        <w:trPr>
          <w:trHeight w:val="60"/>
        </w:trPr>
        <w:tc>
          <w:tcPr>
            <w:tcW w:w="3828" w:type="dxa"/>
            <w:hideMark/>
          </w:tcPr>
          <w:p w14:paraId="276AAA2F" w14:textId="570ED2D8" w:rsidR="00EE5BB8" w:rsidRPr="00C6052E" w:rsidRDefault="00EE5BB8" w:rsidP="0063097D">
            <w:pPr>
              <w:pStyle w:val="TableCopy"/>
            </w:pPr>
            <w:r w:rsidRPr="00C6052E">
              <w:t>Goulburn</w:t>
            </w:r>
            <w:r w:rsidR="00177848" w:rsidRPr="00C6052E">
              <w:t xml:space="preserve"> </w:t>
            </w:r>
            <w:r w:rsidRPr="00C6052E">
              <w:t>Ovens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TAFE</w:t>
            </w:r>
          </w:p>
        </w:tc>
        <w:tc>
          <w:tcPr>
            <w:tcW w:w="964" w:type="dxa"/>
            <w:hideMark/>
          </w:tcPr>
          <w:p w14:paraId="420F833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964" w:type="dxa"/>
            <w:hideMark/>
          </w:tcPr>
          <w:p w14:paraId="682AEE3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+2</w:t>
            </w:r>
          </w:p>
        </w:tc>
        <w:tc>
          <w:tcPr>
            <w:tcW w:w="964" w:type="dxa"/>
            <w:hideMark/>
          </w:tcPr>
          <w:p w14:paraId="520278A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43DB2DA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A73461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4354EC2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+2</w:t>
            </w:r>
          </w:p>
        </w:tc>
      </w:tr>
      <w:tr w:rsidR="00EE5BB8" w:rsidRPr="00C6052E" w14:paraId="5AC4F318" w14:textId="77777777" w:rsidTr="0005118D">
        <w:trPr>
          <w:trHeight w:val="60"/>
        </w:trPr>
        <w:tc>
          <w:tcPr>
            <w:tcW w:w="3828" w:type="dxa"/>
            <w:hideMark/>
          </w:tcPr>
          <w:p w14:paraId="77958D33" w14:textId="2AD63E9F" w:rsidR="00EE5BB8" w:rsidRPr="00C6052E" w:rsidRDefault="00EE5BB8" w:rsidP="0063097D">
            <w:pPr>
              <w:pStyle w:val="TableCopy"/>
            </w:pPr>
            <w:r w:rsidRPr="00C6052E">
              <w:t>Holmesglen</w:t>
            </w:r>
            <w:r w:rsidR="00177848" w:rsidRPr="00C6052E">
              <w:t xml:space="preserve"> </w:t>
            </w:r>
            <w:r w:rsidRPr="00C6052E">
              <w:t>Institute</w:t>
            </w:r>
          </w:p>
        </w:tc>
        <w:tc>
          <w:tcPr>
            <w:tcW w:w="964" w:type="dxa"/>
            <w:hideMark/>
          </w:tcPr>
          <w:p w14:paraId="3F56E5D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10</w:t>
            </w:r>
          </w:p>
        </w:tc>
        <w:tc>
          <w:tcPr>
            <w:tcW w:w="964" w:type="dxa"/>
            <w:hideMark/>
          </w:tcPr>
          <w:p w14:paraId="03BB92B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4DF83FC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964" w:type="dxa"/>
            <w:hideMark/>
          </w:tcPr>
          <w:p w14:paraId="47B2E80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357CBD6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0D7BA06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16B00FC3" w14:textId="77777777" w:rsidTr="0005118D">
        <w:trPr>
          <w:trHeight w:val="60"/>
        </w:trPr>
        <w:tc>
          <w:tcPr>
            <w:tcW w:w="3828" w:type="dxa"/>
            <w:hideMark/>
          </w:tcPr>
          <w:p w14:paraId="50AEC698" w14:textId="59142E66" w:rsidR="00EE5BB8" w:rsidRPr="00C6052E" w:rsidRDefault="00EE5BB8" w:rsidP="0063097D">
            <w:pPr>
              <w:pStyle w:val="TableCopy"/>
            </w:pPr>
            <w:r w:rsidRPr="00C6052E">
              <w:t>Kardinia</w:t>
            </w:r>
            <w:r w:rsidR="00177848" w:rsidRPr="00C6052E">
              <w:t xml:space="preserve"> </w:t>
            </w:r>
            <w:r w:rsidRPr="00C6052E">
              <w:t>Park</w:t>
            </w:r>
            <w:r w:rsidR="00177848" w:rsidRPr="00C6052E">
              <w:t xml:space="preserve"> </w:t>
            </w:r>
            <w:r w:rsidRPr="00C6052E">
              <w:t>Stadium</w:t>
            </w:r>
            <w:r w:rsidR="00177848" w:rsidRPr="00C6052E">
              <w:t xml:space="preserve"> </w:t>
            </w:r>
            <w:r w:rsidRPr="00C6052E">
              <w:t>Trust</w:t>
            </w:r>
          </w:p>
        </w:tc>
        <w:tc>
          <w:tcPr>
            <w:tcW w:w="964" w:type="dxa"/>
            <w:hideMark/>
          </w:tcPr>
          <w:p w14:paraId="5C059E1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5E8FCA2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D4A16A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2E54B7A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964" w:type="dxa"/>
            <w:hideMark/>
          </w:tcPr>
          <w:p w14:paraId="03163C1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070CF21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71D0AED5" w14:textId="77777777" w:rsidTr="0005118D">
        <w:trPr>
          <w:trHeight w:val="60"/>
        </w:trPr>
        <w:tc>
          <w:tcPr>
            <w:tcW w:w="3828" w:type="dxa"/>
            <w:hideMark/>
          </w:tcPr>
          <w:p w14:paraId="7B59672C" w14:textId="496FC44E" w:rsidR="00EE5BB8" w:rsidRPr="00C6052E" w:rsidRDefault="00EE5BB8" w:rsidP="0063097D">
            <w:pPr>
              <w:pStyle w:val="TableCopy"/>
            </w:pPr>
            <w:r w:rsidRPr="00C6052E">
              <w:t>Launch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  <w:tc>
          <w:tcPr>
            <w:tcW w:w="964" w:type="dxa"/>
            <w:hideMark/>
          </w:tcPr>
          <w:p w14:paraId="2FD7EE8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09E72DC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04D3F89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52F5B09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964" w:type="dxa"/>
            <w:hideMark/>
          </w:tcPr>
          <w:p w14:paraId="36859AD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3E91936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508942D5" w14:textId="77777777" w:rsidTr="0005118D">
        <w:trPr>
          <w:trHeight w:val="60"/>
        </w:trPr>
        <w:tc>
          <w:tcPr>
            <w:tcW w:w="3828" w:type="dxa"/>
            <w:hideMark/>
          </w:tcPr>
          <w:p w14:paraId="6DD0081A" w14:textId="646ABA48" w:rsidR="00EE5BB8" w:rsidRPr="00C6052E" w:rsidRDefault="00EE5BB8" w:rsidP="0063097D">
            <w:pPr>
              <w:pStyle w:val="TableCopy"/>
            </w:pPr>
            <w:r w:rsidRPr="00C6052E">
              <w:t>Melbourne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Olympic</w:t>
            </w:r>
            <w:r w:rsidR="00177848" w:rsidRPr="00C6052E">
              <w:t xml:space="preserve"> </w:t>
            </w:r>
            <w:r w:rsidRPr="00C6052E">
              <w:t>Parks</w:t>
            </w:r>
            <w:r w:rsidR="00177848" w:rsidRPr="00C6052E">
              <w:t xml:space="preserve"> </w:t>
            </w:r>
            <w:r w:rsidRPr="00C6052E">
              <w:t>Trust</w:t>
            </w:r>
          </w:p>
        </w:tc>
        <w:tc>
          <w:tcPr>
            <w:tcW w:w="964" w:type="dxa"/>
            <w:hideMark/>
          </w:tcPr>
          <w:p w14:paraId="60D3CED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12</w:t>
            </w:r>
          </w:p>
        </w:tc>
        <w:tc>
          <w:tcPr>
            <w:tcW w:w="964" w:type="dxa"/>
            <w:hideMark/>
          </w:tcPr>
          <w:p w14:paraId="38B328F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+2</w:t>
            </w:r>
          </w:p>
        </w:tc>
        <w:tc>
          <w:tcPr>
            <w:tcW w:w="964" w:type="dxa"/>
            <w:hideMark/>
          </w:tcPr>
          <w:p w14:paraId="4C38105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964" w:type="dxa"/>
            <w:hideMark/>
          </w:tcPr>
          <w:p w14:paraId="1DD75CF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6A16C35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964" w:type="dxa"/>
            <w:hideMark/>
          </w:tcPr>
          <w:p w14:paraId="0650458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4C6AB3D9" w14:textId="77777777" w:rsidTr="0005118D">
        <w:trPr>
          <w:trHeight w:val="60"/>
        </w:trPr>
        <w:tc>
          <w:tcPr>
            <w:tcW w:w="3828" w:type="dxa"/>
            <w:hideMark/>
          </w:tcPr>
          <w:p w14:paraId="3CD5D4F3" w14:textId="4F781216" w:rsidR="00EE5BB8" w:rsidRPr="00C6052E" w:rsidRDefault="00EE5BB8" w:rsidP="0063097D">
            <w:pPr>
              <w:pStyle w:val="TableCopy"/>
            </w:pPr>
            <w:r w:rsidRPr="00C6052E">
              <w:t>Melbourne</w:t>
            </w:r>
            <w:r w:rsidR="00177848" w:rsidRPr="00C6052E">
              <w:t xml:space="preserve"> </w:t>
            </w:r>
            <w:r w:rsidRPr="00C6052E">
              <w:t>Arts</w:t>
            </w:r>
            <w:r w:rsidR="00177848" w:rsidRPr="00C6052E">
              <w:t xml:space="preserve"> </w:t>
            </w:r>
            <w:r w:rsidRPr="00C6052E">
              <w:t>Precinct</w:t>
            </w:r>
            <w:r w:rsidR="00177848" w:rsidRPr="00C6052E">
              <w:t xml:space="preserve"> </w:t>
            </w:r>
            <w:r w:rsidRPr="00C6052E">
              <w:t>Corporation</w:t>
            </w:r>
          </w:p>
        </w:tc>
        <w:tc>
          <w:tcPr>
            <w:tcW w:w="964" w:type="dxa"/>
            <w:hideMark/>
          </w:tcPr>
          <w:p w14:paraId="7257338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7</w:t>
            </w:r>
          </w:p>
        </w:tc>
        <w:tc>
          <w:tcPr>
            <w:tcW w:w="964" w:type="dxa"/>
            <w:hideMark/>
          </w:tcPr>
          <w:p w14:paraId="165FFC2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+2</w:t>
            </w:r>
          </w:p>
        </w:tc>
        <w:tc>
          <w:tcPr>
            <w:tcW w:w="964" w:type="dxa"/>
            <w:hideMark/>
          </w:tcPr>
          <w:p w14:paraId="7B58929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0FFBCC4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+2</w:t>
            </w:r>
          </w:p>
        </w:tc>
        <w:tc>
          <w:tcPr>
            <w:tcW w:w="964" w:type="dxa"/>
            <w:hideMark/>
          </w:tcPr>
          <w:p w14:paraId="49D950C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30FBF17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04B4CF4C" w14:textId="77777777" w:rsidTr="0005118D">
        <w:trPr>
          <w:trHeight w:val="60"/>
        </w:trPr>
        <w:tc>
          <w:tcPr>
            <w:tcW w:w="3828" w:type="dxa"/>
            <w:hideMark/>
          </w:tcPr>
          <w:p w14:paraId="34827B54" w14:textId="6532D04A" w:rsidR="00EE5BB8" w:rsidRPr="00C6052E" w:rsidRDefault="00EE5BB8" w:rsidP="0063097D">
            <w:pPr>
              <w:pStyle w:val="TableCopy"/>
            </w:pPr>
            <w:r w:rsidRPr="00C6052E">
              <w:lastRenderedPageBreak/>
              <w:t>Melbourne</w:t>
            </w:r>
            <w:r w:rsidR="00177848" w:rsidRPr="00C6052E">
              <w:t xml:space="preserve"> </w:t>
            </w:r>
            <w:r w:rsidRPr="00C6052E">
              <w:t>Convention</w:t>
            </w:r>
            <w:r w:rsidR="00177848" w:rsidRPr="00C6052E">
              <w:t xml:space="preserve"> </w:t>
            </w:r>
            <w:r w:rsidRPr="00C6052E">
              <w:t>Bureau</w:t>
            </w:r>
          </w:p>
        </w:tc>
        <w:tc>
          <w:tcPr>
            <w:tcW w:w="964" w:type="dxa"/>
            <w:hideMark/>
          </w:tcPr>
          <w:p w14:paraId="0CC203C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0A17E75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212228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CC4A5C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3F17ED3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3F3A2A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2A1EA95D" w14:textId="77777777" w:rsidTr="0005118D">
        <w:trPr>
          <w:trHeight w:val="60"/>
        </w:trPr>
        <w:tc>
          <w:tcPr>
            <w:tcW w:w="3828" w:type="dxa"/>
            <w:hideMark/>
          </w:tcPr>
          <w:p w14:paraId="2781412C" w14:textId="2A4EBB1A" w:rsidR="00EE5BB8" w:rsidRPr="00C6052E" w:rsidRDefault="00EE5BB8" w:rsidP="0063097D">
            <w:pPr>
              <w:pStyle w:val="TableCopy"/>
            </w:pPr>
            <w:r w:rsidRPr="00C6052E">
              <w:t>Melbourne</w:t>
            </w:r>
            <w:r w:rsidR="00177848" w:rsidRPr="00C6052E">
              <w:t xml:space="preserve"> </w:t>
            </w:r>
            <w:r w:rsidRPr="00C6052E">
              <w:t>Polytechnic</w:t>
            </w:r>
          </w:p>
        </w:tc>
        <w:tc>
          <w:tcPr>
            <w:tcW w:w="964" w:type="dxa"/>
            <w:hideMark/>
          </w:tcPr>
          <w:p w14:paraId="24ADEF0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12</w:t>
            </w:r>
          </w:p>
        </w:tc>
        <w:tc>
          <w:tcPr>
            <w:tcW w:w="964" w:type="dxa"/>
            <w:hideMark/>
          </w:tcPr>
          <w:p w14:paraId="3FB8BD2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2D3D95E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964" w:type="dxa"/>
            <w:hideMark/>
          </w:tcPr>
          <w:p w14:paraId="2EAC87C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2BE0998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7</w:t>
            </w:r>
          </w:p>
        </w:tc>
        <w:tc>
          <w:tcPr>
            <w:tcW w:w="964" w:type="dxa"/>
            <w:hideMark/>
          </w:tcPr>
          <w:p w14:paraId="626DD20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3709955A" w14:textId="77777777" w:rsidTr="0005118D">
        <w:trPr>
          <w:trHeight w:val="60"/>
        </w:trPr>
        <w:tc>
          <w:tcPr>
            <w:tcW w:w="3828" w:type="dxa"/>
            <w:hideMark/>
          </w:tcPr>
          <w:p w14:paraId="75541A51" w14:textId="59BDDEDC" w:rsidR="00EE5BB8" w:rsidRPr="00C6052E" w:rsidRDefault="00EE5BB8" w:rsidP="0063097D">
            <w:pPr>
              <w:pStyle w:val="TableCopy"/>
            </w:pPr>
            <w:r w:rsidRPr="00C6052E">
              <w:t>Melbourne</w:t>
            </w:r>
            <w:r w:rsidR="00177848" w:rsidRPr="00C6052E">
              <w:t xml:space="preserve"> </w:t>
            </w:r>
            <w:r w:rsidRPr="00C6052E">
              <w:t>Recital</w:t>
            </w:r>
            <w:r w:rsidR="00177848" w:rsidRPr="00C6052E">
              <w:t xml:space="preserve"> </w:t>
            </w:r>
            <w:r w:rsidRPr="00C6052E">
              <w:t>Centre</w:t>
            </w:r>
          </w:p>
        </w:tc>
        <w:tc>
          <w:tcPr>
            <w:tcW w:w="964" w:type="dxa"/>
            <w:hideMark/>
          </w:tcPr>
          <w:p w14:paraId="368284D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82F303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5591DA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6D32C3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7E541BA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7BB7036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4462403A" w14:textId="77777777" w:rsidTr="0005118D">
        <w:trPr>
          <w:trHeight w:val="60"/>
        </w:trPr>
        <w:tc>
          <w:tcPr>
            <w:tcW w:w="3828" w:type="dxa"/>
            <w:hideMark/>
          </w:tcPr>
          <w:p w14:paraId="05B373F1" w14:textId="0D9D3C34" w:rsidR="00EE5BB8" w:rsidRPr="00C6052E" w:rsidRDefault="00EE5BB8" w:rsidP="0063097D">
            <w:pPr>
              <w:pStyle w:val="TableCopy"/>
            </w:pPr>
            <w:r w:rsidRPr="00C6052E">
              <w:t>Museums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  <w:tc>
          <w:tcPr>
            <w:tcW w:w="964" w:type="dxa"/>
            <w:hideMark/>
          </w:tcPr>
          <w:p w14:paraId="50739AA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964" w:type="dxa"/>
            <w:hideMark/>
          </w:tcPr>
          <w:p w14:paraId="7E00B1A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7BAD8F8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4C68A2D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964" w:type="dxa"/>
            <w:hideMark/>
          </w:tcPr>
          <w:p w14:paraId="653BAF6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3DC4DD1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1ECFBA01" w14:textId="77777777" w:rsidTr="0005118D">
        <w:trPr>
          <w:trHeight w:val="60"/>
        </w:trPr>
        <w:tc>
          <w:tcPr>
            <w:tcW w:w="3828" w:type="dxa"/>
            <w:hideMark/>
          </w:tcPr>
          <w:p w14:paraId="0846C37F" w14:textId="430ECFF1" w:rsidR="00EE5BB8" w:rsidRPr="00C6052E" w:rsidRDefault="00EE5BB8" w:rsidP="0063097D">
            <w:pPr>
              <w:pStyle w:val="TableCopy"/>
            </w:pPr>
            <w:r w:rsidRPr="00C6052E">
              <w:t>National</w:t>
            </w:r>
            <w:r w:rsidR="00177848" w:rsidRPr="00C6052E">
              <w:t xml:space="preserve"> </w:t>
            </w:r>
            <w:r w:rsidRPr="00C6052E">
              <w:t>Gallery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  <w:tc>
          <w:tcPr>
            <w:tcW w:w="964" w:type="dxa"/>
            <w:hideMark/>
          </w:tcPr>
          <w:p w14:paraId="1DC68B1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964" w:type="dxa"/>
            <w:hideMark/>
          </w:tcPr>
          <w:p w14:paraId="64D3EFA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319D361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77306C6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7BB0AF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7DA0D9C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37DE5548" w14:textId="77777777" w:rsidTr="0005118D">
        <w:trPr>
          <w:trHeight w:val="60"/>
        </w:trPr>
        <w:tc>
          <w:tcPr>
            <w:tcW w:w="3828" w:type="dxa"/>
            <w:hideMark/>
          </w:tcPr>
          <w:p w14:paraId="221F8504" w14:textId="5EAC3AFB" w:rsidR="00EE5BB8" w:rsidRPr="00C6052E" w:rsidRDefault="00EE5BB8" w:rsidP="0063097D">
            <w:pPr>
              <w:pStyle w:val="TableCopy"/>
            </w:pPr>
            <w:r w:rsidRPr="00C6052E">
              <w:t>Puffing</w:t>
            </w:r>
            <w:r w:rsidR="00177848" w:rsidRPr="00C6052E">
              <w:t xml:space="preserve"> </w:t>
            </w:r>
            <w:r w:rsidRPr="00C6052E">
              <w:t>Billy</w:t>
            </w:r>
            <w:r w:rsidR="00177848" w:rsidRPr="00C6052E">
              <w:t xml:space="preserve"> </w:t>
            </w:r>
            <w:r w:rsidRPr="00C6052E">
              <w:t>Railway</w:t>
            </w:r>
            <w:r w:rsidR="00177848" w:rsidRPr="00C6052E">
              <w:t xml:space="preserve"> </w:t>
            </w:r>
            <w:r w:rsidRPr="00C6052E">
              <w:t>Board</w:t>
            </w:r>
          </w:p>
        </w:tc>
        <w:tc>
          <w:tcPr>
            <w:tcW w:w="964" w:type="dxa"/>
            <w:hideMark/>
          </w:tcPr>
          <w:p w14:paraId="2E3EBD5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37F1EEF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76892E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61D9863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70FE7F9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6E72742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06148FF0" w14:textId="77777777" w:rsidTr="0005118D">
        <w:trPr>
          <w:trHeight w:val="60"/>
        </w:trPr>
        <w:tc>
          <w:tcPr>
            <w:tcW w:w="3828" w:type="dxa"/>
            <w:hideMark/>
          </w:tcPr>
          <w:p w14:paraId="677A7AA7" w14:textId="3A63B9E8" w:rsidR="00EE5BB8" w:rsidRPr="00C6052E" w:rsidRDefault="00EE5BB8" w:rsidP="0063097D">
            <w:pPr>
              <w:pStyle w:val="TableCopy"/>
            </w:pPr>
            <w:proofErr w:type="gramStart"/>
            <w:r w:rsidRPr="00C6052E">
              <w:t>South</w:t>
            </w:r>
            <w:r w:rsidR="00177848" w:rsidRPr="00C6052E">
              <w:t xml:space="preserve"> </w:t>
            </w:r>
            <w:r w:rsidRPr="00C6052E">
              <w:t>West</w:t>
            </w:r>
            <w:proofErr w:type="gramEnd"/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TAFE</w:t>
            </w:r>
          </w:p>
        </w:tc>
        <w:tc>
          <w:tcPr>
            <w:tcW w:w="964" w:type="dxa"/>
            <w:hideMark/>
          </w:tcPr>
          <w:p w14:paraId="60C04E2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4C83272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E82D09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5B8962F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0A647F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46249FD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04BC304A" w14:textId="77777777" w:rsidTr="0005118D">
        <w:trPr>
          <w:trHeight w:val="60"/>
        </w:trPr>
        <w:tc>
          <w:tcPr>
            <w:tcW w:w="3828" w:type="dxa"/>
            <w:hideMark/>
          </w:tcPr>
          <w:p w14:paraId="5DE2B0B2" w14:textId="426797F3" w:rsidR="00EE5BB8" w:rsidRPr="00C6052E" w:rsidRDefault="00EE5BB8" w:rsidP="0063097D">
            <w:pPr>
              <w:pStyle w:val="TableCopy"/>
            </w:pPr>
            <w:r w:rsidRPr="00C6052E">
              <w:t>State</w:t>
            </w:r>
            <w:r w:rsidR="00177848" w:rsidRPr="00C6052E">
              <w:t xml:space="preserve"> </w:t>
            </w:r>
            <w:r w:rsidRPr="00C6052E">
              <w:t>Library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  <w:tc>
          <w:tcPr>
            <w:tcW w:w="964" w:type="dxa"/>
            <w:hideMark/>
          </w:tcPr>
          <w:p w14:paraId="5CA1739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38DBE99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964" w:type="dxa"/>
            <w:hideMark/>
          </w:tcPr>
          <w:p w14:paraId="679CB36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019C1C3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  <w:tc>
          <w:tcPr>
            <w:tcW w:w="964" w:type="dxa"/>
            <w:hideMark/>
          </w:tcPr>
          <w:p w14:paraId="5CF3259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76F7351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73DB2FDA" w14:textId="77777777" w:rsidTr="0005118D">
        <w:trPr>
          <w:trHeight w:val="60"/>
        </w:trPr>
        <w:tc>
          <w:tcPr>
            <w:tcW w:w="3828" w:type="dxa"/>
            <w:hideMark/>
          </w:tcPr>
          <w:p w14:paraId="42952946" w14:textId="0E162579" w:rsidR="00EE5BB8" w:rsidRPr="00C6052E" w:rsidRDefault="00EE5BB8" w:rsidP="0063097D">
            <w:pPr>
              <w:pStyle w:val="TableCopy"/>
            </w:pPr>
            <w:r w:rsidRPr="00C6052E">
              <w:t>State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Centres</w:t>
            </w:r>
            <w:r w:rsidR="00177848" w:rsidRPr="00C6052E">
              <w:t xml:space="preserve"> </w:t>
            </w:r>
            <w:r w:rsidRPr="00C6052E">
              <w:t>Trust</w:t>
            </w:r>
          </w:p>
        </w:tc>
        <w:tc>
          <w:tcPr>
            <w:tcW w:w="964" w:type="dxa"/>
            <w:hideMark/>
          </w:tcPr>
          <w:p w14:paraId="6F5D4A9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964" w:type="dxa"/>
            <w:hideMark/>
          </w:tcPr>
          <w:p w14:paraId="6902FC0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328BD13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38E7078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12195F6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726DA83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2C0E5117" w14:textId="77777777" w:rsidTr="0005118D">
        <w:trPr>
          <w:trHeight w:val="60"/>
        </w:trPr>
        <w:tc>
          <w:tcPr>
            <w:tcW w:w="3828" w:type="dxa"/>
            <w:hideMark/>
          </w:tcPr>
          <w:p w14:paraId="3AC7B15C" w14:textId="0AFAF31A" w:rsidR="00EE5BB8" w:rsidRPr="00C6052E" w:rsidRDefault="00EE5BB8" w:rsidP="0063097D">
            <w:pPr>
              <w:pStyle w:val="TableCopy"/>
            </w:pPr>
            <w:r w:rsidRPr="00C6052E">
              <w:t>Sunraysia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TAFE</w:t>
            </w:r>
          </w:p>
        </w:tc>
        <w:tc>
          <w:tcPr>
            <w:tcW w:w="964" w:type="dxa"/>
            <w:hideMark/>
          </w:tcPr>
          <w:p w14:paraId="19EBF74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964" w:type="dxa"/>
            <w:hideMark/>
          </w:tcPr>
          <w:p w14:paraId="0C7B3FD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6F4D8A3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0CBBB7F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188D7F3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0756E7F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</w:tr>
      <w:tr w:rsidR="00EE5BB8" w:rsidRPr="00C6052E" w14:paraId="1F232A80" w14:textId="77777777" w:rsidTr="0005118D">
        <w:trPr>
          <w:trHeight w:val="60"/>
        </w:trPr>
        <w:tc>
          <w:tcPr>
            <w:tcW w:w="3828" w:type="dxa"/>
            <w:hideMark/>
          </w:tcPr>
          <w:p w14:paraId="3C49AF14" w14:textId="52B74CFF" w:rsidR="00EE5BB8" w:rsidRPr="00C6052E" w:rsidRDefault="00EE5BB8" w:rsidP="0063097D">
            <w:pPr>
              <w:pStyle w:val="TableCopy"/>
            </w:pPr>
            <w:r w:rsidRPr="00C6052E">
              <w:t>The</w:t>
            </w:r>
            <w:r w:rsidR="00177848" w:rsidRPr="00C6052E">
              <w:t xml:space="preserve"> </w:t>
            </w:r>
            <w:r w:rsidRPr="00C6052E">
              <w:t>Wheeler</w:t>
            </w:r>
            <w:r w:rsidR="00177848" w:rsidRPr="00C6052E">
              <w:t xml:space="preserve"> </w:t>
            </w:r>
            <w:r w:rsidRPr="00C6052E">
              <w:t>Centre</w:t>
            </w:r>
          </w:p>
        </w:tc>
        <w:tc>
          <w:tcPr>
            <w:tcW w:w="964" w:type="dxa"/>
            <w:hideMark/>
          </w:tcPr>
          <w:p w14:paraId="71CE764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89D07E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B449E5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727BCB7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238ABB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232009C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068D4823" w14:textId="77777777" w:rsidTr="0005118D">
        <w:trPr>
          <w:trHeight w:val="60"/>
        </w:trPr>
        <w:tc>
          <w:tcPr>
            <w:tcW w:w="3828" w:type="dxa"/>
            <w:hideMark/>
          </w:tcPr>
          <w:p w14:paraId="23222DDE" w14:textId="6338BA39" w:rsidR="00EE5BB8" w:rsidRPr="00C6052E" w:rsidRDefault="00EE5BB8" w:rsidP="0063097D">
            <w:pPr>
              <w:pStyle w:val="TableCopy"/>
            </w:pPr>
            <w:r w:rsidRPr="00C6052E">
              <w:t>VET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Centre</w:t>
            </w:r>
          </w:p>
        </w:tc>
        <w:tc>
          <w:tcPr>
            <w:tcW w:w="964" w:type="dxa"/>
            <w:hideMark/>
          </w:tcPr>
          <w:p w14:paraId="71466E6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3606F7B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45A9A5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62DF306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274FC4F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3A45104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604DBFDD" w14:textId="77777777" w:rsidTr="0005118D">
        <w:trPr>
          <w:trHeight w:val="60"/>
        </w:trPr>
        <w:tc>
          <w:tcPr>
            <w:tcW w:w="3828" w:type="dxa"/>
            <w:hideMark/>
          </w:tcPr>
          <w:p w14:paraId="751514DE" w14:textId="5269FBD6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Arts</w:t>
            </w:r>
            <w:r w:rsidR="00177848" w:rsidRPr="00C6052E">
              <w:t xml:space="preserve"> </w:t>
            </w:r>
            <w:r w:rsidRPr="00C6052E">
              <w:t>Centre</w:t>
            </w:r>
            <w:r w:rsidR="00177848" w:rsidRPr="00C6052E">
              <w:t xml:space="preserve"> </w:t>
            </w:r>
            <w:r w:rsidRPr="00C6052E">
              <w:t>Trust</w:t>
            </w:r>
          </w:p>
        </w:tc>
        <w:tc>
          <w:tcPr>
            <w:tcW w:w="964" w:type="dxa"/>
            <w:hideMark/>
          </w:tcPr>
          <w:p w14:paraId="44CE84A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41C3EC2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448A80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4263166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+2</w:t>
            </w:r>
          </w:p>
        </w:tc>
        <w:tc>
          <w:tcPr>
            <w:tcW w:w="964" w:type="dxa"/>
            <w:hideMark/>
          </w:tcPr>
          <w:p w14:paraId="6E5EF23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B7EF36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-2</w:t>
            </w:r>
          </w:p>
        </w:tc>
      </w:tr>
      <w:tr w:rsidR="00EE5BB8" w:rsidRPr="00C6052E" w14:paraId="5B4352AE" w14:textId="77777777" w:rsidTr="0005118D">
        <w:trPr>
          <w:trHeight w:val="60"/>
        </w:trPr>
        <w:tc>
          <w:tcPr>
            <w:tcW w:w="3828" w:type="dxa"/>
          </w:tcPr>
          <w:p w14:paraId="21C6799F" w14:textId="52BED73F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Convention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Event</w:t>
            </w:r>
            <w:r w:rsidR="00177848" w:rsidRPr="00C6052E">
              <w:t xml:space="preserve"> </w:t>
            </w:r>
            <w:r w:rsidRPr="00C6052E">
              <w:t>Trust</w:t>
            </w:r>
          </w:p>
        </w:tc>
        <w:tc>
          <w:tcPr>
            <w:tcW w:w="964" w:type="dxa"/>
          </w:tcPr>
          <w:p w14:paraId="563497A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964" w:type="dxa"/>
          </w:tcPr>
          <w:p w14:paraId="3AAB128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-3</w:t>
            </w:r>
          </w:p>
        </w:tc>
        <w:tc>
          <w:tcPr>
            <w:tcW w:w="964" w:type="dxa"/>
          </w:tcPr>
          <w:p w14:paraId="4FF185C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</w:tcPr>
          <w:p w14:paraId="7FA4FB0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-2</w:t>
            </w:r>
          </w:p>
        </w:tc>
        <w:tc>
          <w:tcPr>
            <w:tcW w:w="964" w:type="dxa"/>
          </w:tcPr>
          <w:p w14:paraId="773E308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</w:tcPr>
          <w:p w14:paraId="27D96D5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-1</w:t>
            </w:r>
          </w:p>
        </w:tc>
      </w:tr>
      <w:tr w:rsidR="00EE5BB8" w:rsidRPr="00C6052E" w14:paraId="7CA7F78C" w14:textId="77777777" w:rsidTr="0005118D">
        <w:trPr>
          <w:trHeight w:val="60"/>
        </w:trPr>
        <w:tc>
          <w:tcPr>
            <w:tcW w:w="3828" w:type="dxa"/>
            <w:hideMark/>
          </w:tcPr>
          <w:p w14:paraId="40C7B507" w14:textId="144BA4D8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Fisheries</w:t>
            </w:r>
            <w:r w:rsidR="00177848" w:rsidRPr="00C6052E">
              <w:t xml:space="preserve"> </w:t>
            </w:r>
            <w:r w:rsidRPr="00C6052E">
              <w:t>Authority</w:t>
            </w:r>
          </w:p>
        </w:tc>
        <w:tc>
          <w:tcPr>
            <w:tcW w:w="964" w:type="dxa"/>
            <w:hideMark/>
          </w:tcPr>
          <w:p w14:paraId="4878A2E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570DB40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3C0816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B30445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5BAE99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3E9F345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2171AD54" w14:textId="77777777" w:rsidTr="0005118D">
        <w:trPr>
          <w:trHeight w:val="60"/>
        </w:trPr>
        <w:tc>
          <w:tcPr>
            <w:tcW w:w="3828" w:type="dxa"/>
            <w:hideMark/>
          </w:tcPr>
          <w:p w14:paraId="52D09F0F" w14:textId="1B83C212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Sport</w:t>
            </w:r>
          </w:p>
        </w:tc>
        <w:tc>
          <w:tcPr>
            <w:tcW w:w="964" w:type="dxa"/>
            <w:hideMark/>
          </w:tcPr>
          <w:p w14:paraId="2872DD3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99C5300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D291BA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0D171B7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4A86058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128F606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4B642890" w14:textId="77777777" w:rsidTr="0005118D">
        <w:trPr>
          <w:trHeight w:val="60"/>
        </w:trPr>
        <w:tc>
          <w:tcPr>
            <w:tcW w:w="3828" w:type="dxa"/>
            <w:hideMark/>
          </w:tcPr>
          <w:p w14:paraId="2113308E" w14:textId="46DEE919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Authority</w:t>
            </w:r>
          </w:p>
        </w:tc>
        <w:tc>
          <w:tcPr>
            <w:tcW w:w="964" w:type="dxa"/>
            <w:hideMark/>
          </w:tcPr>
          <w:p w14:paraId="783A848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77FB6A8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03320F6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328617A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D46E3D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964" w:type="dxa"/>
            <w:hideMark/>
          </w:tcPr>
          <w:p w14:paraId="03A0D04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228E7314" w14:textId="77777777" w:rsidTr="0005118D">
        <w:trPr>
          <w:trHeight w:val="60"/>
        </w:trPr>
        <w:tc>
          <w:tcPr>
            <w:tcW w:w="3828" w:type="dxa"/>
            <w:hideMark/>
          </w:tcPr>
          <w:p w14:paraId="5C74E930" w14:textId="7538DF36" w:rsidR="00EE5BB8" w:rsidRPr="00C6052E" w:rsidRDefault="00EE5BB8" w:rsidP="0063097D">
            <w:pPr>
              <w:pStyle w:val="TableCopy"/>
            </w:pPr>
            <w:r w:rsidRPr="00C6052E">
              <w:t>Visit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  <w:tc>
          <w:tcPr>
            <w:tcW w:w="964" w:type="dxa"/>
            <w:hideMark/>
          </w:tcPr>
          <w:p w14:paraId="0C22BE3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</w:t>
            </w:r>
          </w:p>
        </w:tc>
        <w:tc>
          <w:tcPr>
            <w:tcW w:w="964" w:type="dxa"/>
            <w:hideMark/>
          </w:tcPr>
          <w:p w14:paraId="2BE80D6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00574F4A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30896AB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22CF444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047BF5B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  <w:tr w:rsidR="00EE5BB8" w:rsidRPr="00C6052E" w14:paraId="5FADDCB5" w14:textId="77777777" w:rsidTr="0005118D">
        <w:trPr>
          <w:trHeight w:val="60"/>
        </w:trPr>
        <w:tc>
          <w:tcPr>
            <w:tcW w:w="3828" w:type="dxa"/>
            <w:hideMark/>
          </w:tcPr>
          <w:p w14:paraId="4DE19AEF" w14:textId="7D95E4E8" w:rsidR="00EE5BB8" w:rsidRPr="00C6052E" w:rsidRDefault="00EE5BB8" w:rsidP="0063097D">
            <w:pPr>
              <w:pStyle w:val="TableCopy"/>
            </w:pPr>
            <w:r w:rsidRPr="00C6052E">
              <w:t>William</w:t>
            </w:r>
            <w:r w:rsidR="00177848" w:rsidRPr="00C6052E">
              <w:t xml:space="preserve"> </w:t>
            </w:r>
            <w:r w:rsidRPr="00C6052E">
              <w:t>Angliss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TAFE</w:t>
            </w:r>
          </w:p>
        </w:tc>
        <w:tc>
          <w:tcPr>
            <w:tcW w:w="964" w:type="dxa"/>
            <w:hideMark/>
          </w:tcPr>
          <w:p w14:paraId="6301A667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</w:t>
            </w:r>
          </w:p>
        </w:tc>
        <w:tc>
          <w:tcPr>
            <w:tcW w:w="964" w:type="dxa"/>
            <w:hideMark/>
          </w:tcPr>
          <w:p w14:paraId="5159A69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  <w:tc>
          <w:tcPr>
            <w:tcW w:w="964" w:type="dxa"/>
            <w:hideMark/>
          </w:tcPr>
          <w:p w14:paraId="7759D62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4C78D54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29AF99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1E668FF8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+1</w:t>
            </w:r>
          </w:p>
        </w:tc>
      </w:tr>
      <w:tr w:rsidR="00EE5BB8" w:rsidRPr="00C6052E" w14:paraId="5DE18B7E" w14:textId="77777777" w:rsidTr="0005118D">
        <w:trPr>
          <w:trHeight w:val="60"/>
        </w:trPr>
        <w:tc>
          <w:tcPr>
            <w:tcW w:w="3828" w:type="dxa"/>
            <w:hideMark/>
          </w:tcPr>
          <w:p w14:paraId="2BF8EDC3" w14:textId="1CC6FC18" w:rsidR="00EE5BB8" w:rsidRPr="00C6052E" w:rsidRDefault="00EE5BB8" w:rsidP="0063097D">
            <w:pPr>
              <w:pStyle w:val="TableCopy"/>
            </w:pPr>
            <w:r w:rsidRPr="00C6052E">
              <w:t>Wodonga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TAFE</w:t>
            </w:r>
          </w:p>
        </w:tc>
        <w:tc>
          <w:tcPr>
            <w:tcW w:w="964" w:type="dxa"/>
            <w:hideMark/>
          </w:tcPr>
          <w:p w14:paraId="07C61BC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964" w:type="dxa"/>
            <w:hideMark/>
          </w:tcPr>
          <w:p w14:paraId="56251F4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692E9DA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</w:t>
            </w:r>
          </w:p>
        </w:tc>
        <w:tc>
          <w:tcPr>
            <w:tcW w:w="964" w:type="dxa"/>
            <w:hideMark/>
          </w:tcPr>
          <w:p w14:paraId="3C639B0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  <w:tc>
          <w:tcPr>
            <w:tcW w:w="964" w:type="dxa"/>
            <w:hideMark/>
          </w:tcPr>
          <w:p w14:paraId="543E9F8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</w:t>
            </w:r>
          </w:p>
        </w:tc>
        <w:tc>
          <w:tcPr>
            <w:tcW w:w="964" w:type="dxa"/>
            <w:hideMark/>
          </w:tcPr>
          <w:p w14:paraId="017AC4E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</w:t>
            </w:r>
          </w:p>
        </w:tc>
      </w:tr>
    </w:tbl>
    <w:p w14:paraId="30B140FC" w14:textId="634CFCC5" w:rsidR="00EE5BB8" w:rsidRPr="00C6052E" w:rsidRDefault="00EE5BB8" w:rsidP="00EE5BB8">
      <w:pPr>
        <w:pStyle w:val="Tablenotes"/>
      </w:pPr>
      <w:r w:rsidRPr="00C6052E">
        <w:t>Notes</w:t>
      </w:r>
      <w:r w:rsidR="00177848" w:rsidRPr="00C6052E">
        <w:t xml:space="preserve"> </w:t>
      </w:r>
    </w:p>
    <w:p w14:paraId="1B16CB2E" w14:textId="1A554394" w:rsidR="00EE5BB8" w:rsidRPr="00C6052E" w:rsidRDefault="00EE5BB8" w:rsidP="00EE5BB8">
      <w:pPr>
        <w:pStyle w:val="Tablenotes-numbered"/>
        <w:numPr>
          <w:ilvl w:val="0"/>
          <w:numId w:val="60"/>
        </w:numPr>
      </w:pPr>
      <w:proofErr w:type="gramStart"/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purpose</w:t>
      </w:r>
      <w:r w:rsidR="00177848" w:rsidRPr="00C6052E">
        <w:t xml:space="preserve"> </w:t>
      </w:r>
      <w:r w:rsidRPr="00C6052E">
        <w:t>of</w:t>
      </w:r>
      <w:proofErr w:type="gramEnd"/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table,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Officers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defined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significant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responsibility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receive</w:t>
      </w:r>
      <w:r w:rsidR="00177848" w:rsidRPr="00C6052E">
        <w:t xml:space="preserve"> </w:t>
      </w:r>
      <w:r w:rsidRPr="00C6052E">
        <w:br/>
        <w:t>a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Remuneration</w:t>
      </w:r>
      <w:r w:rsidR="00177848" w:rsidRPr="00C6052E">
        <w:t xml:space="preserve"> </w:t>
      </w:r>
      <w:r w:rsidRPr="00C6052E">
        <w:t>Package</w:t>
      </w:r>
      <w:r w:rsidR="00177848" w:rsidRPr="00C6052E">
        <w:t xml:space="preserve"> </w:t>
      </w:r>
      <w:r w:rsidRPr="00C6052E">
        <w:t>(TRP)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$225,000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more.</w:t>
      </w:r>
    </w:p>
    <w:p w14:paraId="547D7010" w14:textId="7AEE3FB6" w:rsidR="00EE5BB8" w:rsidRPr="00C6052E" w:rsidRDefault="00EE5BB8" w:rsidP="00EE5BB8">
      <w:pPr>
        <w:pStyle w:val="Tablenotes-numbered"/>
        <w:numPr>
          <w:ilvl w:val="0"/>
          <w:numId w:val="60"/>
        </w:numPr>
      </w:pPr>
      <w:r w:rsidRPr="00C6052E">
        <w:t>All</w:t>
      </w:r>
      <w:r w:rsidR="00177848" w:rsidRPr="00C6052E">
        <w:t xml:space="preserve"> </w:t>
      </w:r>
      <w:r w:rsidRPr="00C6052E">
        <w:t>figures</w:t>
      </w:r>
      <w:r w:rsidR="00177848" w:rsidRPr="00C6052E">
        <w:t xml:space="preserve"> </w:t>
      </w:r>
      <w:r w:rsidRPr="00C6052E">
        <w:t>reflect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levels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last</w:t>
      </w:r>
      <w:r w:rsidR="00177848" w:rsidRPr="00C6052E">
        <w:t xml:space="preserve"> </w:t>
      </w:r>
      <w:r w:rsidRPr="00C6052E">
        <w:t>pay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June</w:t>
      </w:r>
      <w:r w:rsidR="00177848" w:rsidRPr="00C6052E">
        <w:t xml:space="preserve"> </w:t>
      </w:r>
      <w:r w:rsidRPr="00C6052E">
        <w:t>2025.</w:t>
      </w:r>
    </w:p>
    <w:p w14:paraId="6B40F32C" w14:textId="0C25A43B" w:rsidR="00EE5BB8" w:rsidRPr="00C6052E" w:rsidRDefault="00EE5BB8" w:rsidP="00EE5BB8">
      <w:pPr>
        <w:pStyle w:val="Tablenotes-numbered"/>
        <w:numPr>
          <w:ilvl w:val="0"/>
          <w:numId w:val="60"/>
        </w:numPr>
      </w:pPr>
      <w:r w:rsidRPr="00C6052E">
        <w:t>Excluded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leave</w:t>
      </w:r>
      <w:r w:rsidR="00177848" w:rsidRPr="00C6052E">
        <w:t xml:space="preserve"> </w:t>
      </w:r>
      <w:r w:rsidRPr="00C6052E">
        <w:t>without</w:t>
      </w:r>
      <w:r w:rsidR="00177848" w:rsidRPr="00C6052E">
        <w:t xml:space="preserve"> </w:t>
      </w:r>
      <w:r w:rsidRPr="00C6052E">
        <w:t>pay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absent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secondment,</w:t>
      </w:r>
      <w:r w:rsidR="00177848" w:rsidRPr="00C6052E">
        <w:t xml:space="preserve"> </w:t>
      </w:r>
      <w:r w:rsidRPr="00C6052E">
        <w:t>external</w:t>
      </w:r>
      <w:r w:rsidR="00177848" w:rsidRPr="00C6052E">
        <w:t xml:space="preserve"> </w:t>
      </w:r>
      <w:r w:rsidRPr="00C6052E">
        <w:t>contractors</w:t>
      </w:r>
      <w:r w:rsidR="00177848" w:rsidRPr="00C6052E">
        <w:t xml:space="preserve"> </w:t>
      </w:r>
      <w:r w:rsidRPr="00C6052E">
        <w:t>/</w:t>
      </w:r>
      <w:r w:rsidR="00177848" w:rsidRPr="00C6052E">
        <w:t xml:space="preserve"> </w:t>
      </w:r>
      <w:r w:rsidRPr="00C6052E">
        <w:t>consultants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temporary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employed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employment</w:t>
      </w:r>
      <w:r w:rsidR="00177848" w:rsidRPr="00C6052E">
        <w:t xml:space="preserve"> </w:t>
      </w:r>
      <w:r w:rsidRPr="00C6052E">
        <w:t>agencies.</w:t>
      </w:r>
    </w:p>
    <w:p w14:paraId="35BDC543" w14:textId="0857EDC5" w:rsidR="00EE5BB8" w:rsidRPr="00C6052E" w:rsidRDefault="00EE5BB8" w:rsidP="00EE5BB8">
      <w:pPr>
        <w:pStyle w:val="Tablenotes-numbered"/>
        <w:numPr>
          <w:ilvl w:val="0"/>
          <w:numId w:val="60"/>
        </w:numPr>
      </w:pPr>
      <w:r w:rsidRPr="00C6052E">
        <w:t>VPSC</w:t>
      </w:r>
      <w:r w:rsidR="00177848" w:rsidRPr="00C6052E">
        <w:t xml:space="preserve"> </w:t>
      </w:r>
      <w:r w:rsidRPr="00C6052E">
        <w:t>validation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still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progress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subject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change.</w:t>
      </w:r>
      <w:r w:rsidR="00177848" w:rsidRPr="00C6052E">
        <w:t xml:space="preserve"> </w:t>
      </w:r>
    </w:p>
    <w:p w14:paraId="6F3F7C34" w14:textId="77777777" w:rsidR="001713CE" w:rsidRDefault="001713CE" w:rsidP="0005118D">
      <w:bookmarkStart w:id="57" w:name="_Ref210221648"/>
      <w:r>
        <w:br w:type="page"/>
      </w:r>
    </w:p>
    <w:p w14:paraId="1F56FB44" w14:textId="3330B93F" w:rsidR="00EE5BB8" w:rsidRPr="00C6052E" w:rsidRDefault="00EE5BB8" w:rsidP="00EE5BB8">
      <w:pPr>
        <w:pStyle w:val="Heading2"/>
        <w:spacing w:before="0"/>
      </w:pPr>
      <w:bookmarkStart w:id="58" w:name="_Toc213852194"/>
      <w:bookmarkStart w:id="59" w:name="_Toc214375889"/>
      <w:r w:rsidRPr="00C6052E">
        <w:lastRenderedPageBreak/>
        <w:t>Appendix</w:t>
      </w:r>
      <w:r w:rsidR="00177848" w:rsidRPr="00C6052E">
        <w:t xml:space="preserve"> </w:t>
      </w:r>
      <w:r w:rsidRPr="00C6052E">
        <w:t>10:</w:t>
      </w:r>
      <w:r w:rsidR="00177848" w:rsidRPr="00C6052E">
        <w:t xml:space="preserve"> </w:t>
      </w:r>
      <w:r w:rsidRPr="00C6052E">
        <w:t>Office-based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performance</w:t>
      </w:r>
      <w:bookmarkEnd w:id="57"/>
      <w:bookmarkEnd w:id="58"/>
      <w:bookmarkEnd w:id="59"/>
    </w:p>
    <w:p w14:paraId="710D0F6A" w14:textId="1ED7072B" w:rsidR="00EE5BB8" w:rsidRPr="00C6052E" w:rsidRDefault="00EE5BB8" w:rsidP="00EE5BB8">
      <w:pPr>
        <w:pStyle w:val="AppendixHeading2numbered"/>
      </w:pPr>
      <w:r w:rsidRPr="00C6052E">
        <w:t>Environmental</w:t>
      </w:r>
      <w:r w:rsidR="00177848" w:rsidRPr="00C6052E">
        <w:t xml:space="preserve"> </w:t>
      </w:r>
      <w:r w:rsidRPr="00C6052E">
        <w:t>reporting</w:t>
      </w:r>
    </w:p>
    <w:p w14:paraId="1D153E2F" w14:textId="133647D1" w:rsidR="00EE5BB8" w:rsidRPr="00C6052E" w:rsidRDefault="00EE5BB8" w:rsidP="00EE5BB8"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Direction</w:t>
      </w:r>
      <w:r w:rsidR="00177848" w:rsidRPr="00C6052E">
        <w:t xml:space="preserve"> </w:t>
      </w:r>
      <w:r w:rsidRPr="00C6052E">
        <w:t>(FRD)</w:t>
      </w:r>
      <w:r w:rsidR="00177848" w:rsidRPr="00C6052E">
        <w:t xml:space="preserve"> </w:t>
      </w:r>
      <w:r w:rsidRPr="00C6052E">
        <w:t>24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requirements,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indicators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year.</w:t>
      </w:r>
      <w:r w:rsidR="00177848" w:rsidRPr="00C6052E">
        <w:t xml:space="preserve"> </w:t>
      </w:r>
    </w:p>
    <w:p w14:paraId="52FF6179" w14:textId="6038AA75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remains</w:t>
      </w:r>
      <w:r w:rsidR="00177848" w:rsidRPr="00C6052E">
        <w:t xml:space="preserve"> </w:t>
      </w:r>
      <w:r w:rsidRPr="00C6052E">
        <w:t>committed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sustainability,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commitments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reduce</w:t>
      </w:r>
      <w:r w:rsidR="00177848" w:rsidRPr="00C6052E">
        <w:t xml:space="preserve"> </w:t>
      </w:r>
      <w:r w:rsidRPr="00C6052E">
        <w:t>emissions.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illustrative</w:t>
      </w:r>
      <w:r w:rsidR="00177848" w:rsidRPr="00C6052E">
        <w:t xml:space="preserve"> </w:t>
      </w:r>
      <w:r w:rsidRPr="00C6052E">
        <w:t>disclosure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mix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narrative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quantitative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presenting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performance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last</w:t>
      </w:r>
      <w:r w:rsidR="00177848" w:rsidRPr="00C6052E">
        <w:t xml:space="preserve"> </w:t>
      </w:r>
      <w:r w:rsidRPr="00C6052E">
        <w:t>year.</w:t>
      </w:r>
    </w:p>
    <w:p w14:paraId="2A4B34FA" w14:textId="41FA82A9" w:rsidR="00EE5BB8" w:rsidRPr="00C6052E" w:rsidRDefault="00EE5BB8" w:rsidP="00EE5BB8">
      <w:pPr>
        <w:pStyle w:val="AppendixHeading2numbered"/>
      </w:pPr>
      <w:r w:rsidRPr="00C6052E">
        <w:t>Reporting</w:t>
      </w:r>
      <w:r w:rsidR="00177848" w:rsidRPr="00C6052E">
        <w:t xml:space="preserve"> </w:t>
      </w:r>
      <w:r w:rsidRPr="00C6052E">
        <w:t>boundary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data</w:t>
      </w:r>
    </w:p>
    <w:p w14:paraId="223C2261" w14:textId="57D2A919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reports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annually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April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31</w:t>
      </w:r>
      <w:r w:rsidR="00177848" w:rsidRPr="00C6052E">
        <w:t xml:space="preserve"> </w:t>
      </w:r>
      <w:r w:rsidRPr="00C6052E">
        <w:t>March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allow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full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greater</w:t>
      </w:r>
      <w:r w:rsidR="00177848" w:rsidRPr="00C6052E">
        <w:t xml:space="preserve"> </w:t>
      </w:r>
      <w:r w:rsidRPr="00C6052E">
        <w:t>accuracy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report.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captured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reports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audits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worksites.</w:t>
      </w:r>
      <w:r w:rsidR="00177848" w:rsidRPr="00C6052E">
        <w:t xml:space="preserve"> </w:t>
      </w:r>
    </w:p>
    <w:p w14:paraId="77FFA89E" w14:textId="3897ED64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excludes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located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another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facility.</w:t>
      </w:r>
      <w:r w:rsidR="00177848" w:rsidRPr="00C6052E">
        <w:t xml:space="preserve"> </w:t>
      </w:r>
      <w:r w:rsidRPr="00C6052E">
        <w:t>Non-DJSIR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accommodated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DJSIR-managed</w:t>
      </w:r>
      <w:r w:rsidR="00177848" w:rsidRPr="00C6052E">
        <w:t xml:space="preserve"> </w:t>
      </w:r>
      <w:r w:rsidRPr="00C6052E">
        <w:t>worksite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counted</w:t>
      </w:r>
      <w:r w:rsidR="00177848" w:rsidRPr="00C6052E">
        <w:t xml:space="preserve"> </w:t>
      </w:r>
      <w:r w:rsidRPr="00C6052E">
        <w:t>towards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figures</w:t>
      </w:r>
      <w:r w:rsidR="00177848" w:rsidRPr="00C6052E">
        <w:t xml:space="preserve"> </w:t>
      </w:r>
      <w:r w:rsidRPr="00C6052E">
        <w:t>(but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FTE</w:t>
      </w:r>
      <w:r w:rsidR="00177848" w:rsidRPr="00C6052E">
        <w:t xml:space="preserve"> </w:t>
      </w:r>
      <w:r w:rsidRPr="00C6052E">
        <w:t>figures).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entities</w:t>
      </w:r>
      <w:r w:rsidR="00177848" w:rsidRPr="00C6052E">
        <w:t xml:space="preserve"> </w:t>
      </w:r>
      <w:r w:rsidRPr="00C6052E">
        <w:t>co-located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tenancies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counted</w:t>
      </w:r>
      <w:r w:rsidR="00177848" w:rsidRPr="00C6052E">
        <w:t xml:space="preserve"> </w:t>
      </w:r>
      <w:r w:rsidRPr="00C6052E">
        <w:t>towards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figures</w:t>
      </w:r>
      <w:r w:rsidR="00177848" w:rsidRPr="00C6052E">
        <w:t xml:space="preserve"> </w:t>
      </w:r>
      <w:r w:rsidRPr="00C6052E">
        <w:t>(but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FTE</w:t>
      </w:r>
      <w:r w:rsidR="00177848" w:rsidRPr="00C6052E">
        <w:t xml:space="preserve"> </w:t>
      </w:r>
      <w:r w:rsidRPr="00C6052E">
        <w:t>figures).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sector</w:t>
      </w:r>
      <w:r w:rsidR="00177848" w:rsidRPr="00C6052E">
        <w:t xml:space="preserve"> </w:t>
      </w:r>
      <w:r w:rsidRPr="00C6052E">
        <w:t>entities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excluded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reporting.</w:t>
      </w:r>
    </w:p>
    <w:p w14:paraId="25F4BD3F" w14:textId="0CD2B09A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excludes</w:t>
      </w:r>
      <w:r w:rsidR="00177848" w:rsidRPr="00C6052E">
        <w:t xml:space="preserve"> </w:t>
      </w:r>
      <w:r w:rsidRPr="00C6052E">
        <w:t>state-owned</w:t>
      </w:r>
      <w:r w:rsidR="00177848" w:rsidRPr="00C6052E">
        <w:t xml:space="preserve"> </w:t>
      </w:r>
      <w:r w:rsidRPr="00C6052E">
        <w:t>facilities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Industries,</w:t>
      </w:r>
      <w:r w:rsidR="00177848" w:rsidRPr="00C6052E">
        <w:t xml:space="preserve"> </w:t>
      </w:r>
      <w:r w:rsidRPr="00C6052E">
        <w:t>Tourism,</w:t>
      </w:r>
      <w:r w:rsidR="00177848" w:rsidRPr="00C6052E">
        <w:t xml:space="preserve"> </w:t>
      </w:r>
      <w:r w:rsidRPr="00C6052E">
        <w:t>Sport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Events,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Skills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TAFE</w:t>
      </w:r>
      <w:r w:rsidR="00177848" w:rsidRPr="00C6052E">
        <w:t xml:space="preserve"> </w:t>
      </w:r>
      <w:r w:rsidRPr="00C6052E">
        <w:t>portfolios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facilities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operational</w:t>
      </w:r>
      <w:r w:rsidR="00177848" w:rsidRPr="00C6052E">
        <w:t xml:space="preserve"> </w:t>
      </w:r>
      <w:r w:rsidRPr="00C6052E">
        <w:t>control.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state-owned</w:t>
      </w:r>
      <w:r w:rsidR="00177848" w:rsidRPr="00C6052E">
        <w:t xml:space="preserve"> </w:t>
      </w:r>
      <w:r w:rsidRPr="00C6052E">
        <w:t>facilities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devolved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external</w:t>
      </w:r>
      <w:r w:rsidR="00177848" w:rsidRPr="00C6052E">
        <w:t xml:space="preserve"> </w:t>
      </w:r>
      <w:r w:rsidRPr="00C6052E">
        <w:t>third</w:t>
      </w:r>
      <w:r w:rsidR="00177848" w:rsidRPr="00C6052E">
        <w:t xml:space="preserve"> </w:t>
      </w:r>
      <w:r w:rsidRPr="00C6052E">
        <w:t>party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operate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manage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commercial</w:t>
      </w:r>
      <w:r w:rsidR="00177848" w:rsidRPr="00C6052E">
        <w:t xml:space="preserve"> </w:t>
      </w:r>
      <w:r w:rsidRPr="00C6052E">
        <w:t>lease</w:t>
      </w:r>
      <w:r w:rsidR="00177848" w:rsidRPr="00C6052E">
        <w:t xml:space="preserve"> </w:t>
      </w:r>
      <w:r w:rsidRPr="00C6052E">
        <w:t>agreements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Crown</w:t>
      </w:r>
      <w:r w:rsidR="00177848" w:rsidRPr="00C6052E">
        <w:t xml:space="preserve"> </w:t>
      </w:r>
      <w:r w:rsidRPr="00C6052E">
        <w:t>lease</w:t>
      </w:r>
      <w:r w:rsidR="00177848" w:rsidRPr="00C6052E">
        <w:t xml:space="preserve"> </w:t>
      </w:r>
      <w:r w:rsidRPr="00C6052E">
        <w:t>agreements.</w:t>
      </w:r>
    </w:p>
    <w:p w14:paraId="390CD980" w14:textId="77F8B656" w:rsidR="00EE5BB8" w:rsidRPr="00C6052E" w:rsidRDefault="00EE5BB8" w:rsidP="00EE5BB8"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FRD</w:t>
      </w:r>
      <w:r w:rsidR="00177848" w:rsidRPr="00C6052E">
        <w:t xml:space="preserve"> </w:t>
      </w:r>
      <w:r w:rsidRPr="00C6052E">
        <w:t>24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requirements,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indicators</w:t>
      </w:r>
      <w:r w:rsidR="00177848" w:rsidRPr="00C6052E">
        <w:t xml:space="preserve"> </w:t>
      </w:r>
      <w:r w:rsidRPr="00C6052E">
        <w:t>require</w:t>
      </w:r>
      <w:r w:rsidR="00177848" w:rsidRPr="00C6052E">
        <w:t xml:space="preserve"> </w:t>
      </w:r>
      <w:r w:rsidRPr="00C6052E">
        <w:t>further</w:t>
      </w:r>
      <w:r w:rsidR="00177848" w:rsidRPr="00C6052E">
        <w:t xml:space="preserve"> </w:t>
      </w:r>
      <w:r w:rsidRPr="00C6052E">
        <w:t>breakdown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site</w:t>
      </w:r>
      <w:r w:rsidR="00177848" w:rsidRPr="00C6052E">
        <w:t xml:space="preserve"> </w:t>
      </w:r>
      <w:r w:rsidRPr="00C6052E">
        <w:t>type.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address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requirement,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site</w:t>
      </w:r>
      <w:r w:rsidR="00177848" w:rsidRPr="00C6052E">
        <w:t xml:space="preserve"> </w:t>
      </w:r>
      <w:r w:rsidRPr="00C6052E">
        <w:t>categorisation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established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used</w:t>
      </w:r>
      <w:r w:rsidR="00177848" w:rsidRPr="00C6052E">
        <w:t xml:space="preserve"> </w:t>
      </w:r>
      <w:r w:rsidRPr="00C6052E">
        <w:t>throughout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report.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some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worksites,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therefore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excluded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reporting.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capture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future</w:t>
      </w:r>
      <w:r w:rsidR="00177848" w:rsidRPr="00C6052E">
        <w:t xml:space="preserve"> </w:t>
      </w:r>
      <w:r w:rsidRPr="00C6052E">
        <w:t>reporting.</w:t>
      </w:r>
    </w:p>
    <w:tbl>
      <w:tblPr>
        <w:tblStyle w:val="TableGrid"/>
        <w:tblW w:w="0" w:type="auto"/>
        <w:tblLook w:val="06E0" w:firstRow="1" w:lastRow="1" w:firstColumn="1" w:lastColumn="0" w:noHBand="1" w:noVBand="1"/>
      </w:tblPr>
      <w:tblGrid>
        <w:gridCol w:w="2266"/>
        <w:gridCol w:w="2266"/>
        <w:gridCol w:w="2267"/>
      </w:tblGrid>
      <w:tr w:rsidR="00EE5BB8" w:rsidRPr="00C6052E" w14:paraId="1E50AC67" w14:textId="77777777" w:rsidTr="0005118D">
        <w:tc>
          <w:tcPr>
            <w:tcW w:w="2266" w:type="dxa"/>
          </w:tcPr>
          <w:p w14:paraId="3D00E582" w14:textId="77777777" w:rsidR="00EE5BB8" w:rsidRPr="00C6052E" w:rsidRDefault="00EE5BB8" w:rsidP="000F5B20">
            <w:pPr>
              <w:pStyle w:val="TableColumnHeading"/>
            </w:pPr>
            <w:bookmarkStart w:id="60" w:name="TableColumnHeadings_142"/>
            <w:bookmarkEnd w:id="60"/>
            <w:r w:rsidRPr="00C6052E">
              <w:t>Abbreviation</w:t>
            </w:r>
          </w:p>
        </w:tc>
        <w:tc>
          <w:tcPr>
            <w:tcW w:w="2266" w:type="dxa"/>
          </w:tcPr>
          <w:p w14:paraId="6671762E" w14:textId="0A7D1A92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Abbreviation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full</w:t>
            </w:r>
          </w:p>
        </w:tc>
        <w:tc>
          <w:tcPr>
            <w:tcW w:w="2267" w:type="dxa"/>
          </w:tcPr>
          <w:p w14:paraId="29CFA744" w14:textId="1A07C59D" w:rsidR="00EE5BB8" w:rsidRPr="00C6052E" w:rsidRDefault="00EE5BB8" w:rsidP="0005118D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Number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locations</w:t>
            </w:r>
          </w:p>
        </w:tc>
      </w:tr>
      <w:tr w:rsidR="00EE5BB8" w:rsidRPr="00C6052E" w14:paraId="2F7CCF2A" w14:textId="77777777" w:rsidTr="0005118D">
        <w:tc>
          <w:tcPr>
            <w:tcW w:w="2266" w:type="dxa"/>
          </w:tcPr>
          <w:p w14:paraId="17F2B6F3" w14:textId="77777777" w:rsidR="00EE5BB8" w:rsidRPr="00C6052E" w:rsidRDefault="00EE5BB8" w:rsidP="0063097D">
            <w:pPr>
              <w:pStyle w:val="TableCopy"/>
            </w:pPr>
            <w:r w:rsidRPr="00C6052E">
              <w:t>Offices</w:t>
            </w:r>
          </w:p>
        </w:tc>
        <w:tc>
          <w:tcPr>
            <w:tcW w:w="2266" w:type="dxa"/>
          </w:tcPr>
          <w:p w14:paraId="55613F59" w14:textId="3B264E08" w:rsidR="00EE5BB8" w:rsidRPr="00C6052E" w:rsidRDefault="00EE5BB8" w:rsidP="0063097D">
            <w:pPr>
              <w:pStyle w:val="TableCopy"/>
            </w:pPr>
            <w:r w:rsidRPr="00C6052E">
              <w:t>Departmental</w:t>
            </w:r>
            <w:r w:rsidR="00177848" w:rsidRPr="00C6052E">
              <w:t xml:space="preserve"> </w:t>
            </w:r>
            <w:r w:rsidRPr="00C6052E">
              <w:t>worksites</w:t>
            </w:r>
          </w:p>
        </w:tc>
        <w:tc>
          <w:tcPr>
            <w:tcW w:w="2267" w:type="dxa"/>
          </w:tcPr>
          <w:p w14:paraId="0EC82695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20</w:t>
            </w:r>
          </w:p>
        </w:tc>
      </w:tr>
    </w:tbl>
    <w:p w14:paraId="6224381A" w14:textId="77777777" w:rsidR="00EE5BB8" w:rsidRPr="00C6052E" w:rsidRDefault="00EE5BB8" w:rsidP="001713CE"/>
    <w:p w14:paraId="22891FFA" w14:textId="65A415F6" w:rsidR="00EE5BB8" w:rsidRPr="00C6052E" w:rsidRDefault="00EE5BB8" w:rsidP="001713CE">
      <w:pPr>
        <w:pStyle w:val="Normalbeforebullets"/>
      </w:pPr>
      <w:r w:rsidRPr="00C6052E">
        <w:lastRenderedPageBreak/>
        <w:t>A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guideline</w:t>
      </w:r>
      <w:r w:rsidR="00177848" w:rsidRPr="00C6052E">
        <w:t xml:space="preserve"> </w:t>
      </w:r>
      <w:r w:rsidRPr="00C6052E">
        <w:t>change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implemented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removes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requirement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base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if</w:t>
      </w:r>
      <w:r w:rsidR="00177848" w:rsidRPr="00C6052E">
        <w:t xml:space="preserve"> </w:t>
      </w:r>
      <w:r w:rsidRPr="00C6052E">
        <w:t>DJSIR’s</w:t>
      </w:r>
      <w:r w:rsidR="00177848" w:rsidRPr="00C6052E">
        <w:t xml:space="preserve"> </w:t>
      </w:r>
      <w:r w:rsidRPr="00C6052E">
        <w:t>occupancy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multi-tenanted</w:t>
      </w:r>
      <w:r w:rsidR="00177848" w:rsidRPr="00C6052E">
        <w:t xml:space="preserve"> </w:t>
      </w:r>
      <w:r w:rsidRPr="00C6052E">
        <w:t>facility.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change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guidelines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follows:</w:t>
      </w:r>
    </w:p>
    <w:p w14:paraId="019C8E32" w14:textId="0D465C5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Base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building: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Take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following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approach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base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multi-tenanted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buildings:</w:t>
      </w:r>
    </w:p>
    <w:p w14:paraId="6E07B581" w14:textId="07BB1D6D" w:rsidR="00EE5BB8" w:rsidRPr="00C6052E" w:rsidRDefault="00EE5BB8" w:rsidP="00EE5BB8">
      <w:pPr>
        <w:pStyle w:val="Bullet2"/>
      </w:pPr>
      <w:r w:rsidRPr="00C6052E">
        <w:t>Sole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occupant</w:t>
      </w:r>
      <w:r w:rsidR="00177848" w:rsidRPr="00C6052E">
        <w:t xml:space="preserve"> </w:t>
      </w:r>
      <w:r w:rsidRPr="00C6052E">
        <w:t>(owned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leased):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entity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sole</w:t>
      </w:r>
      <w:r w:rsidR="00177848" w:rsidRPr="00C6052E">
        <w:t xml:space="preserve"> </w:t>
      </w:r>
      <w:r w:rsidRPr="00C6052E">
        <w:t>occupant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building,</w:t>
      </w:r>
      <w:r w:rsidR="00177848" w:rsidRPr="00C6052E">
        <w:t xml:space="preserve"> </w:t>
      </w:r>
      <w:r w:rsidRPr="00C6052E">
        <w:t>(even</w:t>
      </w:r>
      <w:r w:rsidR="00177848" w:rsidRPr="00C6052E">
        <w:t xml:space="preserve"> </w:t>
      </w:r>
      <w:r w:rsidRPr="00C6052E">
        <w:t>if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leased)</w:t>
      </w:r>
      <w:r w:rsidR="00177848" w:rsidRPr="00C6052E">
        <w:t xml:space="preserve"> </w:t>
      </w:r>
      <w:r w:rsidRPr="00C6052E">
        <w:t>includes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electricity,</w:t>
      </w:r>
      <w:r w:rsidR="00177848" w:rsidRPr="00C6052E">
        <w:t xml:space="preserve"> </w:t>
      </w:r>
      <w:r w:rsidRPr="00C6052E">
        <w:t>gas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fuel</w:t>
      </w:r>
      <w:r w:rsidR="00177848" w:rsidRPr="00C6052E">
        <w:t xml:space="preserve"> </w:t>
      </w:r>
      <w:r w:rsidRPr="00C6052E">
        <w:t>consumption,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water</w:t>
      </w:r>
      <w:r w:rsidR="00177848" w:rsidRPr="00C6052E">
        <w:t xml:space="preserve"> </w:t>
      </w:r>
      <w:r w:rsidRPr="00C6052E">
        <w:t>use,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base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services.</w:t>
      </w:r>
      <w:bookmarkStart w:id="61" w:name="_Int_EwSyHTb6"/>
    </w:p>
    <w:p w14:paraId="38CB0F8C" w14:textId="5CCC7852" w:rsidR="00EE5BB8" w:rsidRPr="00C6052E" w:rsidRDefault="00EE5BB8" w:rsidP="00EE5BB8">
      <w:pPr>
        <w:pStyle w:val="Bullet2last"/>
        <w:numPr>
          <w:ilvl w:val="0"/>
          <w:numId w:val="3"/>
        </w:numPr>
      </w:pPr>
      <w:r w:rsidRPr="00C6052E">
        <w:t>Multi-tenanted</w:t>
      </w:r>
      <w:bookmarkEnd w:id="61"/>
      <w:r w:rsidR="00177848" w:rsidRPr="00C6052E">
        <w:t xml:space="preserve"> </w:t>
      </w:r>
      <w:r w:rsidRPr="00C6052E">
        <w:t>facility</w:t>
      </w:r>
      <w:r w:rsidR="00177848" w:rsidRPr="00C6052E">
        <w:t xml:space="preserve"> </w:t>
      </w:r>
      <w:r w:rsidRPr="00C6052E">
        <w:t>(regardless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owns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tenants</w:t>
      </w:r>
      <w:r w:rsidR="00177848" w:rsidRPr="00C6052E">
        <w:t xml:space="preserve"> </w:t>
      </w:r>
      <w:r w:rsidRPr="00C6052E">
        <w:t>are):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entity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multi-tenanted</w:t>
      </w:r>
      <w:r w:rsidR="00177848" w:rsidRPr="00C6052E">
        <w:t xml:space="preserve"> </w:t>
      </w:r>
      <w:r w:rsidRPr="00C6052E">
        <w:t>facility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include</w:t>
      </w:r>
      <w:r w:rsidR="00177848" w:rsidRPr="00C6052E">
        <w:t xml:space="preserve"> </w:t>
      </w:r>
      <w:r w:rsidRPr="00C6052E">
        <w:t>only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r w:rsidRPr="00C6052E">
        <w:t>resources</w:t>
      </w:r>
      <w:r w:rsidR="00177848" w:rsidRPr="00C6052E">
        <w:t xml:space="preserve"> </w:t>
      </w:r>
      <w:r w:rsidRPr="00C6052E">
        <w:t>directly</w:t>
      </w:r>
      <w:r w:rsidR="00177848" w:rsidRPr="00C6052E">
        <w:t xml:space="preserve"> </w:t>
      </w:r>
      <w:r w:rsidRPr="00C6052E">
        <w:t>used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entity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submetering.</w:t>
      </w:r>
      <w:r w:rsidR="00177848" w:rsidRPr="00C6052E">
        <w:t xml:space="preserve"> </w:t>
      </w:r>
      <w:r w:rsidRPr="00C6052E">
        <w:t>Base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should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excluded.</w:t>
      </w:r>
      <w:r w:rsidR="00177848" w:rsidRPr="00C6052E">
        <w:t xml:space="preserve"> </w:t>
      </w:r>
      <w:r w:rsidRPr="00C6052E">
        <w:t>If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submetering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available,</w:t>
      </w:r>
      <w:r w:rsidR="00177848" w:rsidRPr="00C6052E">
        <w:t xml:space="preserve"> </w:t>
      </w:r>
      <w:r w:rsidRPr="00C6052E">
        <w:t>apportion</w:t>
      </w:r>
      <w:r w:rsidR="00177848" w:rsidRPr="00C6052E">
        <w:t xml:space="preserve"> </w:t>
      </w:r>
      <w:r w:rsidRPr="00C6052E">
        <w:t>tenancy</w:t>
      </w:r>
      <w:r w:rsidR="00177848" w:rsidRPr="00C6052E">
        <w:t xml:space="preserve"> </w:t>
      </w:r>
      <w:r w:rsidRPr="00C6052E">
        <w:t>electricity</w:t>
      </w:r>
      <w:r w:rsidR="00177848" w:rsidRPr="00C6052E">
        <w:t xml:space="preserve"> </w:t>
      </w:r>
      <w:r w:rsidRPr="00C6052E">
        <w:t>use</w:t>
      </w:r>
      <w:r w:rsidR="00177848" w:rsidRPr="00C6052E">
        <w:t xml:space="preserve"> </w:t>
      </w:r>
      <w:r w:rsidRPr="00C6052E">
        <w:t>only</w:t>
      </w:r>
      <w:r w:rsidR="00177848" w:rsidRPr="00C6052E">
        <w:t xml:space="preserve"> </w:t>
      </w:r>
      <w:r w:rsidRPr="00C6052E">
        <w:t>based</w:t>
      </w:r>
      <w:r w:rsidR="00177848" w:rsidRPr="00C6052E">
        <w:t xml:space="preserve"> </w:t>
      </w:r>
      <w:r w:rsidRPr="00C6052E">
        <w:t>on</w:t>
      </w:r>
      <w:r w:rsidR="00177848" w:rsidRPr="00C6052E">
        <w:rPr>
          <w:rFonts w:cs="Cambria"/>
        </w:rPr>
        <w:t xml:space="preserve"> </w:t>
      </w:r>
      <w:r w:rsidRPr="00C6052E">
        <w:t>floor</w:t>
      </w:r>
      <w:r w:rsidR="00177848" w:rsidRPr="00C6052E">
        <w:rPr>
          <w:rFonts w:cs="Cambria"/>
        </w:rPr>
        <w:t xml:space="preserve"> </w:t>
      </w:r>
      <w:r w:rsidRPr="00C6052E">
        <w:t>area.</w:t>
      </w:r>
    </w:p>
    <w:p w14:paraId="612052A3" w14:textId="235F9022" w:rsidR="00EE5BB8" w:rsidRPr="00C6052E" w:rsidRDefault="00EE5BB8" w:rsidP="00EE5BB8"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change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guidelines,</w:t>
      </w:r>
      <w:r w:rsidR="00177848" w:rsidRPr="00C6052E">
        <w:t xml:space="preserve"> </w:t>
      </w:r>
      <w:r w:rsidRPr="00C6052E">
        <w:t>base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used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multi-tenanted</w:t>
      </w:r>
      <w:r w:rsidR="00177848" w:rsidRPr="00C6052E">
        <w:t xml:space="preserve"> </w:t>
      </w:r>
      <w:r w:rsidRPr="00C6052E">
        <w:t>sites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2024–25.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2022–23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retrospectively</w:t>
      </w:r>
      <w:r w:rsidR="00177848" w:rsidRPr="00C6052E">
        <w:t xml:space="preserve"> </w:t>
      </w:r>
      <w:r w:rsidRPr="00C6052E">
        <w:t>adjusted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remove</w:t>
      </w:r>
      <w:r w:rsidR="00177848" w:rsidRPr="00C6052E">
        <w:t xml:space="preserve"> </w:t>
      </w:r>
      <w:r w:rsidRPr="00C6052E">
        <w:t>base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applicable,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accurate</w:t>
      </w:r>
      <w:r w:rsidR="00177848" w:rsidRPr="00C6052E">
        <w:t xml:space="preserve"> </w:t>
      </w:r>
      <w:r w:rsidRPr="00C6052E">
        <w:t>comparison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each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year.</w:t>
      </w:r>
    </w:p>
    <w:p w14:paraId="300F1CD2" w14:textId="2F4F1BA7" w:rsidR="00EE5BB8" w:rsidRPr="00C6052E" w:rsidRDefault="00EE5BB8" w:rsidP="00EE5BB8">
      <w:pPr>
        <w:pStyle w:val="AppendixHeading2numbered"/>
      </w:pP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department’s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Environmental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System</w:t>
      </w:r>
    </w:p>
    <w:p w14:paraId="4ED16374" w14:textId="13ADA2AF" w:rsidR="00EE5BB8" w:rsidRPr="00C6052E" w:rsidRDefault="00EE5BB8" w:rsidP="0028635E">
      <w:pPr>
        <w:pStyle w:val="Normalbeforebullets"/>
      </w:pP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System</w:t>
      </w:r>
      <w:r w:rsidR="00177848" w:rsidRPr="00C6052E">
        <w:t xml:space="preserve"> </w:t>
      </w:r>
      <w:r w:rsidRPr="00C6052E">
        <w:t>(EMS)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structured</w:t>
      </w:r>
      <w:r w:rsidR="00177848" w:rsidRPr="00C6052E">
        <w:t xml:space="preserve"> </w:t>
      </w:r>
      <w:r w:rsidRPr="00C6052E">
        <w:t>approach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managing</w:t>
      </w:r>
      <w:r w:rsidR="00177848" w:rsidRPr="00C6052E">
        <w:t xml:space="preserve"> </w:t>
      </w:r>
      <w:r w:rsidRPr="00C6052E">
        <w:t>both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performance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compliance.</w:t>
      </w:r>
      <w:r w:rsidR="00177848" w:rsidRPr="00C6052E">
        <w:t xml:space="preserve"> </w:t>
      </w:r>
      <w:r w:rsidRPr="00C6052E">
        <w:t>Since</w:t>
      </w:r>
      <w:r w:rsidR="00177848" w:rsidRPr="00C6052E">
        <w:t xml:space="preserve"> </w:t>
      </w:r>
      <w:r w:rsidRPr="00C6052E">
        <w:t>2003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departments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required</w:t>
      </w:r>
      <w:r w:rsidR="00177848" w:rsidRPr="00C6052E">
        <w:t xml:space="preserve"> </w:t>
      </w:r>
      <w:r w:rsidRPr="00C6052E">
        <w:t>to:</w:t>
      </w:r>
    </w:p>
    <w:p w14:paraId="51E137B3" w14:textId="686AA2A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adopt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aligned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International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Standard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14001</w:t>
      </w:r>
    </w:p>
    <w:p w14:paraId="4822B0B5" w14:textId="3320549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report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annually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environmental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performance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FRD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24</w:t>
      </w:r>
    </w:p>
    <w:p w14:paraId="75E1F20F" w14:textId="54FA3A2F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engage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independent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environmental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auditor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biennially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audit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their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EMS.</w:t>
      </w:r>
    </w:p>
    <w:p w14:paraId="78100F46" w14:textId="745A698A" w:rsidR="00EE5BB8" w:rsidRPr="00C6052E" w:rsidRDefault="00EE5BB8" w:rsidP="00EE5BB8">
      <w:r w:rsidRPr="00C6052E">
        <w:t>DJSIR’s</w:t>
      </w:r>
      <w:r w:rsidR="00177848" w:rsidRPr="00C6052E">
        <w:t xml:space="preserve"> </w:t>
      </w:r>
      <w:r w:rsidRPr="00C6052E">
        <w:t>latest</w:t>
      </w:r>
      <w:r w:rsidR="00177848" w:rsidRPr="00C6052E">
        <w:t xml:space="preserve"> </w:t>
      </w:r>
      <w:r w:rsidRPr="00C6052E">
        <w:t>biennial</w:t>
      </w:r>
      <w:r w:rsidR="00177848" w:rsidRPr="00C6052E">
        <w:t xml:space="preserve"> </w:t>
      </w:r>
      <w:r w:rsidRPr="00C6052E">
        <w:t>audit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EMS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completed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September</w:t>
      </w:r>
      <w:r w:rsidR="00177848" w:rsidRPr="00C6052E">
        <w:t xml:space="preserve"> </w:t>
      </w:r>
      <w:r w:rsidRPr="00C6052E">
        <w:t>2024.</w:t>
      </w:r>
    </w:p>
    <w:p w14:paraId="1B26EAF1" w14:textId="6D025602" w:rsidR="00EE5BB8" w:rsidRPr="00C6052E" w:rsidRDefault="00EE5BB8" w:rsidP="00EE5BB8">
      <w:pPr>
        <w:pStyle w:val="AppendixHeading2numbered"/>
      </w:pPr>
      <w:r w:rsidRPr="00C6052E">
        <w:t>Climate-related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disclosure</w:t>
      </w:r>
      <w:r w:rsidR="00177848" w:rsidRPr="00C6052E">
        <w:t xml:space="preserve"> </w:t>
      </w:r>
      <w:r w:rsidRPr="00C6052E">
        <w:t>statement</w:t>
      </w:r>
    </w:p>
    <w:p w14:paraId="3F0FD26D" w14:textId="42E7C547" w:rsidR="00EE5BB8" w:rsidRPr="00C6052E" w:rsidDel="00C338E4" w:rsidRDefault="00EE5BB8" w:rsidP="00EE5BB8">
      <w:r w:rsidRPr="00C6052E">
        <w:t>Climate</w:t>
      </w:r>
      <w:r w:rsidR="00177848" w:rsidRPr="00C6052E">
        <w:t xml:space="preserve"> </w:t>
      </w:r>
      <w:r w:rsidRPr="00C6052E">
        <w:t>change</w:t>
      </w:r>
      <w:r w:rsidR="00177848" w:rsidRPr="00C6052E">
        <w:t xml:space="preserve"> </w:t>
      </w:r>
      <w:r w:rsidRPr="00C6052E">
        <w:t>presents</w:t>
      </w:r>
      <w:r w:rsidR="00177848" w:rsidRPr="00C6052E">
        <w:t xml:space="preserve"> </w:t>
      </w:r>
      <w:r w:rsidRPr="00C6052E">
        <w:t>significant</w:t>
      </w:r>
      <w:r w:rsidR="00177848" w:rsidRPr="00C6052E">
        <w:t xml:space="preserve"> </w:t>
      </w:r>
      <w:r w:rsidRPr="00C6052E">
        <w:t>risks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operation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assets,</w:t>
      </w:r>
      <w:r w:rsidR="00177848" w:rsidRPr="00C6052E">
        <w:t xml:space="preserve"> </w:t>
      </w:r>
      <w:r w:rsidRPr="00C6052E">
        <w:t>workforce,</w:t>
      </w:r>
      <w:r w:rsidR="00177848" w:rsidRPr="00C6052E">
        <w:t xml:space="preserve"> </w:t>
      </w:r>
      <w:r w:rsidRPr="00C6052E">
        <w:t>services,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outcomes.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actively</w:t>
      </w:r>
      <w:r w:rsidR="00177848" w:rsidRPr="00C6052E">
        <w:t xml:space="preserve"> </w:t>
      </w:r>
      <w:r w:rsidRPr="00C6052E">
        <w:t>manages</w:t>
      </w:r>
      <w:r w:rsidR="00177848" w:rsidRPr="00C6052E">
        <w:t xml:space="preserve"> </w:t>
      </w:r>
      <w:r w:rsidRPr="00C6052E">
        <w:t>climate-related</w:t>
      </w:r>
      <w:r w:rsidR="00177848" w:rsidRPr="00C6052E">
        <w:t xml:space="preserve"> </w:t>
      </w:r>
      <w:r w:rsidRPr="00C6052E">
        <w:t>risks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continues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identify</w:t>
      </w:r>
      <w:r w:rsidR="00177848" w:rsidRPr="00C6052E">
        <w:t xml:space="preserve"> </w:t>
      </w:r>
      <w:r w:rsidRPr="00C6052E">
        <w:t>opportunities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transition</w:t>
      </w:r>
      <w:r w:rsidR="00177848" w:rsidRPr="00C6052E">
        <w:t xml:space="preserve"> </w:t>
      </w:r>
      <w:r w:rsidRPr="00C6052E">
        <w:t>assets,</w:t>
      </w:r>
      <w:r w:rsidR="00177848" w:rsidRPr="00C6052E">
        <w:t xml:space="preserve"> </w:t>
      </w:r>
      <w:r w:rsidRPr="00C6052E">
        <w:t>operations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service</w:t>
      </w:r>
      <w:r w:rsidR="00177848" w:rsidRPr="00C6052E">
        <w:t xml:space="preserve"> </w:t>
      </w:r>
      <w:r w:rsidRPr="00C6052E">
        <w:t>delivery</w:t>
      </w:r>
      <w:r w:rsidR="00177848" w:rsidRPr="00C6052E">
        <w:t xml:space="preserve"> </w:t>
      </w:r>
      <w:r w:rsidRPr="00C6052E">
        <w:t>towards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zero</w:t>
      </w:r>
      <w:r w:rsidR="00177848" w:rsidRPr="00C6052E">
        <w:t xml:space="preserve"> </w:t>
      </w:r>
      <w:r w:rsidRPr="00C6052E">
        <w:t>emissions</w:t>
      </w:r>
      <w:r w:rsidRPr="00C6052E" w:rsidDel="00C338E4">
        <w:t>.</w:t>
      </w:r>
    </w:p>
    <w:p w14:paraId="5D08863F" w14:textId="4C245BD2" w:rsidR="00EE5BB8" w:rsidRPr="00C6052E" w:rsidRDefault="00EE5BB8" w:rsidP="00EE5BB8">
      <w:r w:rsidRPr="00C6052E" w:rsidDel="0017534F">
        <w:t>T</w:t>
      </w:r>
      <w:r w:rsidRPr="00C6052E">
        <w:t>he</w:t>
      </w:r>
      <w:r w:rsidR="00177848" w:rsidRPr="00C6052E">
        <w:t xml:space="preserve"> </w:t>
      </w:r>
      <w:r w:rsidRPr="00C6052E">
        <w:t>department's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framework</w:t>
      </w:r>
      <w:r w:rsidR="00177848" w:rsidRPr="00C6052E">
        <w:t xml:space="preserve"> </w:t>
      </w:r>
      <w:r w:rsidRPr="00C6052E">
        <w:t>aligns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framework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provides</w:t>
      </w:r>
      <w:r w:rsidR="00177848" w:rsidRPr="00C6052E">
        <w:t xml:space="preserve"> </w:t>
      </w:r>
      <w:r w:rsidRPr="00C6052E">
        <w:t>guidance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designing,</w:t>
      </w:r>
      <w:r w:rsidR="00177848" w:rsidRPr="00C6052E">
        <w:t xml:space="preserve"> </w:t>
      </w:r>
      <w:r w:rsidRPr="00C6052E">
        <w:t>implementing,</w:t>
      </w:r>
      <w:r w:rsidR="00177848" w:rsidRPr="00C6052E">
        <w:t xml:space="preserve"> </w:t>
      </w:r>
      <w:r w:rsidRPr="00C6052E">
        <w:t>monitoring,</w:t>
      </w:r>
      <w:r w:rsidR="00177848" w:rsidRPr="00C6052E">
        <w:t xml:space="preserve"> </w:t>
      </w:r>
      <w:r w:rsidRPr="00C6052E">
        <w:t>reviewing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continually</w:t>
      </w:r>
      <w:r w:rsidR="00177848" w:rsidRPr="00C6052E">
        <w:t xml:space="preserve"> </w:t>
      </w:r>
      <w:r w:rsidRPr="00C6052E">
        <w:t>improving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department.</w:t>
      </w:r>
      <w:r w:rsidR="00177848" w:rsidRPr="00C6052E">
        <w:t xml:space="preserve"> </w:t>
      </w:r>
    </w:p>
    <w:p w14:paraId="2B13193F" w14:textId="77E04A18" w:rsidR="00EE5BB8" w:rsidRPr="00C6052E" w:rsidRDefault="00EE5BB8" w:rsidP="001713CE">
      <w:pPr>
        <w:pStyle w:val="Normalbeforebullets"/>
      </w:pPr>
      <w:r w:rsidRPr="00C6052E">
        <w:lastRenderedPageBreak/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established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executive</w:t>
      </w:r>
      <w:r w:rsidR="00177848" w:rsidRPr="00C6052E">
        <w:t xml:space="preserve"> </w:t>
      </w:r>
      <w:r w:rsidRPr="00C6052E">
        <w:t>Climate</w:t>
      </w:r>
      <w:r w:rsidR="00177848" w:rsidRPr="00C6052E">
        <w:t xml:space="preserve"> </w:t>
      </w:r>
      <w:r w:rsidRPr="00C6052E">
        <w:t>Change</w:t>
      </w:r>
      <w:r w:rsidR="00177848" w:rsidRPr="00C6052E">
        <w:t xml:space="preserve"> </w:t>
      </w:r>
      <w:r w:rsidRPr="00C6052E">
        <w:t>Committee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strategic</w:t>
      </w:r>
      <w:r w:rsidR="00177848" w:rsidRPr="00C6052E">
        <w:t xml:space="preserve"> </w:t>
      </w:r>
      <w:r w:rsidRPr="00C6052E">
        <w:t>objectives:</w:t>
      </w:r>
    </w:p>
    <w:p w14:paraId="16BC511E" w14:textId="30641794" w:rsidR="00EE5BB8" w:rsidRPr="00C6052E" w:rsidRDefault="00EE5BB8" w:rsidP="0005118D">
      <w:pPr>
        <w:pStyle w:val="Bullet1"/>
        <w:keepNext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support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DJSIR’s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maturity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responding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climate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change</w:t>
      </w:r>
    </w:p>
    <w:p w14:paraId="5180AD76" w14:textId="6BF080F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provide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coordinated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approach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regular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reporting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obligations</w:t>
      </w:r>
    </w:p>
    <w:p w14:paraId="508B5F3C" w14:textId="0CF46E0F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strengthen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organisational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capability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capacity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plan,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respond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adjust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impacts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climate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change</w:t>
      </w:r>
    </w:p>
    <w:p w14:paraId="0DD152B2" w14:textId="6EA52225" w:rsidR="00EE5BB8" w:rsidRPr="00C6052E" w:rsidRDefault="00EE5BB8" w:rsidP="00EE5BB8">
      <w:pPr>
        <w:rPr>
          <w:spacing w:val="-2"/>
        </w:rPr>
      </w:pP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department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recognises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importance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working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across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DJSIR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portfolios,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Department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Government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Services’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Accommodation,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Carpool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&amp;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Library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Services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branch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(DGS/ACLS)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Department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Energy,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Environment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Climate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Action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(DEECA)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proactively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manage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climate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related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risk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has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undertaken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range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activities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collaborate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climate-related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risk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management.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This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includes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building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work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already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commenced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Portfolio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Emissions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Reduction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Planning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departmental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Climate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Risk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Assessments,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work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towards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delivering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next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iteration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Whole-of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Victorian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Government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Emissions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Reduction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Pledge.</w:t>
      </w:r>
    </w:p>
    <w:p w14:paraId="325E3E99" w14:textId="6415957E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actions</w:t>
      </w:r>
      <w:r w:rsidR="00177848" w:rsidRPr="00C6052E">
        <w:t xml:space="preserve"> </w:t>
      </w:r>
      <w:r w:rsidRPr="00C6052E">
        <w:t>whole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climate</w:t>
      </w:r>
      <w:r w:rsidR="00177848" w:rsidRPr="00C6052E">
        <w:t xml:space="preserve"> </w:t>
      </w:r>
      <w:r w:rsidRPr="00C6052E">
        <w:t>requirements,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uplifting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climate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maturity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DGS/ACLS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undertaking</w:t>
      </w:r>
      <w:r w:rsidR="00177848" w:rsidRPr="00C6052E">
        <w:t xml:space="preserve"> </w:t>
      </w:r>
      <w:r w:rsidRPr="00C6052E">
        <w:t>climate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assessments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physical</w:t>
      </w:r>
      <w:r w:rsidR="00177848" w:rsidRPr="00C6052E">
        <w:t xml:space="preserve"> </w:t>
      </w:r>
      <w:r w:rsidRPr="00C6052E">
        <w:t>assets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worksites.</w:t>
      </w:r>
    </w:p>
    <w:p w14:paraId="64943571" w14:textId="6A8997B7" w:rsidR="00EE5BB8" w:rsidRPr="00C6052E" w:rsidRDefault="00EE5BB8" w:rsidP="00EE5BB8">
      <w:pPr>
        <w:pStyle w:val="AppendixHeading2numbered"/>
      </w:pPr>
      <w:r w:rsidRPr="00C6052E">
        <w:t>Electricity</w:t>
      </w:r>
      <w:r w:rsidR="00177848" w:rsidRPr="00C6052E">
        <w:t xml:space="preserve"> </w:t>
      </w:r>
      <w:r w:rsidRPr="00C6052E">
        <w:t>production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consumption</w:t>
      </w:r>
    </w:p>
    <w:p w14:paraId="24D3234B" w14:textId="3E81DBB1" w:rsidR="00EE5BB8" w:rsidRPr="00C6052E" w:rsidRDefault="00EE5BB8" w:rsidP="00EE5BB8">
      <w:r w:rsidRPr="00C6052E">
        <w:t>Total</w:t>
      </w:r>
      <w:r w:rsidR="00177848" w:rsidRPr="00C6052E">
        <w:t xml:space="preserve"> </w:t>
      </w:r>
      <w:r w:rsidRPr="00C6052E">
        <w:t>electricity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2,343</w:t>
      </w:r>
      <w:r w:rsidR="00177848" w:rsidRPr="00C6052E">
        <w:t xml:space="preserve"> </w:t>
      </w:r>
      <w:r w:rsidRPr="00C6052E">
        <w:t>MWh.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2022–23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saw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6.4%</w:t>
      </w:r>
      <w:r w:rsidR="00177848" w:rsidRPr="00C6052E">
        <w:t xml:space="preserve"> </w:t>
      </w:r>
      <w:r w:rsidRPr="00C6052E">
        <w:t>reduction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electricity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further</w:t>
      </w:r>
      <w:r w:rsidR="00177848" w:rsidRPr="00C6052E">
        <w:t xml:space="preserve"> </w:t>
      </w:r>
      <w:r w:rsidRPr="00C6052E">
        <w:t>31.7%</w:t>
      </w:r>
      <w:r w:rsidR="00177848" w:rsidRPr="00C6052E">
        <w:t xml:space="preserve"> </w:t>
      </w:r>
      <w:r w:rsidRPr="00C6052E">
        <w:t>decrease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electricity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year.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mostly</w:t>
      </w:r>
      <w:r w:rsidR="00177848" w:rsidRPr="00C6052E">
        <w:t xml:space="preserve"> </w:t>
      </w:r>
      <w:r w:rsidRPr="00C6052E">
        <w:t>driven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unoccupied</w:t>
      </w:r>
      <w:r w:rsidR="00177848" w:rsidRPr="00C6052E">
        <w:t xml:space="preserve"> </w:t>
      </w:r>
      <w:r w:rsidRPr="00C6052E">
        <w:t>floors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121</w:t>
      </w:r>
      <w:r w:rsidR="00177848" w:rsidRPr="00C6052E">
        <w:t xml:space="preserve"> </w:t>
      </w:r>
      <w:r w:rsidRPr="00C6052E">
        <w:t>Exhibition</w:t>
      </w:r>
      <w:r w:rsidR="00177848" w:rsidRPr="00C6052E">
        <w:t xml:space="preserve"> </w:t>
      </w:r>
      <w:r w:rsidRPr="00C6052E">
        <w:t>Street</w:t>
      </w:r>
      <w:r w:rsidR="00177848" w:rsidRPr="00C6052E">
        <w:t xml:space="preserve"> </w:t>
      </w:r>
      <w:r w:rsidRPr="00C6052E">
        <w:t>while</w:t>
      </w:r>
      <w:r w:rsidR="00177848" w:rsidRPr="00C6052E">
        <w:t xml:space="preserve"> </w:t>
      </w:r>
      <w:r w:rsidRPr="00C6052E">
        <w:t>landlord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works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initiated</w:t>
      </w:r>
      <w:r w:rsidR="00177848" w:rsidRPr="00C6052E">
        <w:t xml:space="preserve"> </w:t>
      </w:r>
      <w:r w:rsidRPr="00C6052E">
        <w:t>refurbishment</w:t>
      </w:r>
      <w:r w:rsidR="00177848" w:rsidRPr="00C6052E">
        <w:t xml:space="preserve"> </w:t>
      </w:r>
      <w:r w:rsidRPr="00C6052E">
        <w:t>works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undertaken.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addition,</w:t>
      </w:r>
      <w:r w:rsidR="00177848" w:rsidRPr="00C6052E">
        <w:t xml:space="preserve"> </w:t>
      </w:r>
      <w:r w:rsidRPr="00C6052E">
        <w:t>energy</w:t>
      </w:r>
      <w:r w:rsidR="00177848" w:rsidRPr="00C6052E">
        <w:t xml:space="preserve"> </w:t>
      </w:r>
      <w:r w:rsidRPr="00C6052E">
        <w:t>saving</w:t>
      </w:r>
      <w:r w:rsidR="00177848" w:rsidRPr="00C6052E">
        <w:t xml:space="preserve"> </w:t>
      </w:r>
      <w:r w:rsidRPr="00C6052E">
        <w:t>measures</w:t>
      </w:r>
      <w:r w:rsidR="00177848" w:rsidRPr="00C6052E">
        <w:t xml:space="preserve"> </w:t>
      </w:r>
      <w:r w:rsidRPr="00C6052E">
        <w:t>such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installation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LED</w:t>
      </w:r>
      <w:r w:rsidR="00177848" w:rsidRPr="00C6052E">
        <w:t xml:space="preserve"> </w:t>
      </w:r>
      <w:r w:rsidRPr="00C6052E">
        <w:t>light</w:t>
      </w:r>
      <w:r w:rsidR="00177848" w:rsidRPr="00C6052E">
        <w:t xml:space="preserve"> </w:t>
      </w:r>
      <w:r w:rsidRPr="00C6052E">
        <w:t>fittings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electricity</w:t>
      </w:r>
      <w:r w:rsidR="00177848" w:rsidRPr="00C6052E">
        <w:t xml:space="preserve"> </w:t>
      </w:r>
      <w:r w:rsidRPr="00C6052E">
        <w:t>sub-metering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part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works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achieve</w:t>
      </w:r>
      <w:r w:rsidR="00177848" w:rsidRPr="00C6052E">
        <w:t xml:space="preserve"> </w:t>
      </w:r>
      <w:r w:rsidRPr="00C6052E">
        <w:t>improved</w:t>
      </w:r>
      <w:r w:rsidR="00177848" w:rsidRPr="00C6052E">
        <w:t xml:space="preserve"> </w:t>
      </w:r>
      <w:r w:rsidRPr="00C6052E">
        <w:t>energy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efficiencies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contributed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reduced</w:t>
      </w:r>
      <w:r w:rsidR="00177848" w:rsidRPr="00C6052E">
        <w:t xml:space="preserve"> </w:t>
      </w:r>
      <w:r w:rsidRPr="00C6052E">
        <w:t>electricity</w:t>
      </w:r>
      <w:r w:rsidR="00177848" w:rsidRPr="00C6052E">
        <w:t xml:space="preserve"> </w:t>
      </w:r>
      <w:r w:rsidRPr="00C6052E">
        <w:t>consumption.</w:t>
      </w:r>
    </w:p>
    <w:p w14:paraId="52FDB5A8" w14:textId="0233F20F" w:rsidR="00EE5BB8" w:rsidRPr="00C6052E" w:rsidRDefault="00EE5BB8" w:rsidP="00EE5BB8">
      <w:r w:rsidRPr="00C6052E">
        <w:t>Furthermore,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consolidation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space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Melbourne</w:t>
      </w:r>
      <w:r w:rsidR="00177848" w:rsidRPr="00C6052E">
        <w:t xml:space="preserve"> </w:t>
      </w:r>
      <w:r w:rsidRPr="00C6052E">
        <w:t>CBD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contributed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lower</w:t>
      </w:r>
      <w:r w:rsidR="00177848" w:rsidRPr="00C6052E">
        <w:t xml:space="preserve"> </w:t>
      </w:r>
      <w:r w:rsidRPr="00C6052E">
        <w:t>electricity</w:t>
      </w:r>
      <w:r w:rsidR="00177848" w:rsidRPr="00C6052E">
        <w:t xml:space="preserve"> </w:t>
      </w:r>
      <w:r w:rsidRPr="00C6052E">
        <w:t>usage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department.</w:t>
      </w:r>
    </w:p>
    <w:p w14:paraId="6A2EDDD2" w14:textId="61933A50" w:rsidR="00EE5BB8" w:rsidRPr="00C6052E" w:rsidRDefault="00EE5BB8" w:rsidP="00EE5BB8">
      <w:r w:rsidRPr="00C6052E">
        <w:t>Electricity</w:t>
      </w:r>
      <w:r w:rsidR="00177848" w:rsidRPr="00C6052E">
        <w:t xml:space="preserve"> </w:t>
      </w:r>
      <w:r w:rsidRPr="00C6052E">
        <w:t>offsets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Power</w:t>
      </w:r>
      <w:r w:rsidR="00177848" w:rsidRPr="00C6052E">
        <w:t xml:space="preserve"> </w:t>
      </w:r>
      <w:r w:rsidRPr="00C6052E">
        <w:t>purchasing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121</w:t>
      </w:r>
      <w:r w:rsidR="00177848" w:rsidRPr="00C6052E">
        <w:t xml:space="preserve"> </w:t>
      </w:r>
      <w:r w:rsidRPr="00C6052E">
        <w:t>Exhibition</w:t>
      </w:r>
      <w:r w:rsidR="00177848" w:rsidRPr="00C6052E">
        <w:t xml:space="preserve"> </w:t>
      </w:r>
      <w:r w:rsidRPr="00C6052E">
        <w:t>Street</w:t>
      </w:r>
      <w:r w:rsidR="00177848" w:rsidRPr="00C6052E">
        <w:t xml:space="preserve"> </w:t>
      </w:r>
      <w:r w:rsidRPr="00C6052E">
        <w:t>(low</w:t>
      </w:r>
      <w:r w:rsidR="00177848" w:rsidRPr="00C6052E">
        <w:t xml:space="preserve"> </w:t>
      </w:r>
      <w:r w:rsidRPr="00C6052E">
        <w:t>rise</w:t>
      </w:r>
      <w:r w:rsidR="00177848" w:rsidRPr="00C6052E">
        <w:t xml:space="preserve"> </w:t>
      </w:r>
      <w:r w:rsidRPr="00C6052E">
        <w:t>floors)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Latrobe</w:t>
      </w:r>
      <w:r w:rsidR="00177848" w:rsidRPr="00C6052E">
        <w:t xml:space="preserve"> </w:t>
      </w:r>
      <w:r w:rsidRPr="00C6052E">
        <w:t>Valley</w:t>
      </w:r>
      <w:r w:rsidR="00177848" w:rsidRPr="00C6052E">
        <w:t xml:space="preserve"> </w:t>
      </w:r>
      <w:r w:rsidRPr="00C6052E">
        <w:t>GovHub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decreased.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direct</w:t>
      </w:r>
      <w:r w:rsidR="00177848" w:rsidRPr="00C6052E">
        <w:t xml:space="preserve"> </w:t>
      </w:r>
      <w:r w:rsidRPr="00C6052E">
        <w:t>result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large</w:t>
      </w:r>
      <w:r w:rsidR="00177848" w:rsidRPr="00C6052E">
        <w:t xml:space="preserve"> </w:t>
      </w:r>
      <w:r w:rsidRPr="00C6052E">
        <w:t>decreases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electricity</w:t>
      </w:r>
      <w:r w:rsidR="00177848" w:rsidRPr="00C6052E">
        <w:t xml:space="preserve"> </w:t>
      </w:r>
      <w:r w:rsidRPr="00C6052E">
        <w:t>consumption.</w:t>
      </w:r>
      <w:r w:rsidR="00177848" w:rsidRPr="00C6052E">
        <w:t xml:space="preserve"> </w:t>
      </w:r>
    </w:p>
    <w:p w14:paraId="77031FA2" w14:textId="1ED4B20E" w:rsidR="001713CE" w:rsidRDefault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continues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DGS/ACLS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implement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range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energy-efficiency</w:t>
      </w:r>
      <w:r w:rsidR="00177848" w:rsidRPr="00C6052E">
        <w:t xml:space="preserve"> </w:t>
      </w:r>
      <w:r w:rsidRPr="00C6052E">
        <w:t>measures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purchasing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Power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sites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reduce</w:t>
      </w:r>
      <w:r w:rsidR="00177848" w:rsidRPr="00C6052E">
        <w:t xml:space="preserve"> </w:t>
      </w:r>
      <w:r w:rsidRPr="00C6052E">
        <w:t>electricity</w:t>
      </w:r>
      <w:r w:rsidR="00177848" w:rsidRPr="00C6052E">
        <w:t xml:space="preserve"> </w:t>
      </w:r>
      <w:r w:rsidRPr="00C6052E">
        <w:t>use.</w:t>
      </w: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5665"/>
        <w:gridCol w:w="1323"/>
        <w:gridCol w:w="1323"/>
        <w:gridCol w:w="1323"/>
      </w:tblGrid>
      <w:tr w:rsidR="00EE5BB8" w:rsidRPr="00C6052E" w14:paraId="00780844" w14:textId="77777777" w:rsidTr="0005118D">
        <w:trPr>
          <w:tblHeader/>
        </w:trPr>
        <w:tc>
          <w:tcPr>
            <w:tcW w:w="5665" w:type="dxa"/>
          </w:tcPr>
          <w:p w14:paraId="6C62265D" w14:textId="03AEC161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62" w:name="TableColumnHeadings_143"/>
            <w:bookmarkStart w:id="63" w:name="_Hlk170214895"/>
            <w:bookmarkEnd w:id="62"/>
            <w:r w:rsidRPr="00C6052E">
              <w:rPr>
                <w:lang w:val="en-AU"/>
              </w:rPr>
              <w:lastRenderedPageBreak/>
              <w:t>Indicator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1323" w:type="dxa"/>
          </w:tcPr>
          <w:p w14:paraId="0C66B3F3" w14:textId="68DAF9CD" w:rsidR="00EE5BB8" w:rsidRPr="00C6052E" w:rsidRDefault="00B1545C" w:rsidP="0005118D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2024–25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323" w:type="dxa"/>
          </w:tcPr>
          <w:p w14:paraId="5B1235FC" w14:textId="3BB95BEB" w:rsidR="00EE5BB8" w:rsidRPr="00C6052E" w:rsidRDefault="00B1545C" w:rsidP="0005118D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2023–24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323" w:type="dxa"/>
          </w:tcPr>
          <w:p w14:paraId="64ADF40A" w14:textId="3DB7A116" w:rsidR="00EE5BB8" w:rsidRPr="00C6052E" w:rsidRDefault="00EE5BB8" w:rsidP="0005118D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2022–23</w:t>
            </w:r>
            <w:r w:rsidR="00B1545C" w:rsidRPr="00C6052E">
              <w:rPr>
                <w:lang w:val="en-AU"/>
              </w:rPr>
              <w:t xml:space="preserve"> </w:t>
            </w:r>
          </w:p>
        </w:tc>
      </w:tr>
      <w:bookmarkEnd w:id="63"/>
      <w:tr w:rsidR="00EE5BB8" w:rsidRPr="00C6052E" w14:paraId="44912AD5" w14:textId="77777777" w:rsidTr="0005118D">
        <w:tc>
          <w:tcPr>
            <w:tcW w:w="5665" w:type="dxa"/>
          </w:tcPr>
          <w:p w14:paraId="17E1CA02" w14:textId="4CCDBF1E" w:rsidR="00EE5BB8" w:rsidRPr="00C6052E" w:rsidRDefault="00EE5BB8" w:rsidP="0005118D">
            <w:pPr>
              <w:pStyle w:val="TableCopy"/>
              <w:keepNext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electricity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consumption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(MWh)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EL1]</w:t>
            </w:r>
          </w:p>
        </w:tc>
        <w:tc>
          <w:tcPr>
            <w:tcW w:w="1323" w:type="dxa"/>
          </w:tcPr>
          <w:p w14:paraId="4C0F7622" w14:textId="3972C38E" w:rsidR="00EE5BB8" w:rsidRPr="00C6052E" w:rsidRDefault="00EE5BB8" w:rsidP="0005118D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2,343.0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323" w:type="dxa"/>
          </w:tcPr>
          <w:p w14:paraId="0833DFAB" w14:textId="58CEC707" w:rsidR="00EE5BB8" w:rsidRPr="00C6052E" w:rsidRDefault="00EE5BB8" w:rsidP="0005118D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3,433.8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323" w:type="dxa"/>
          </w:tcPr>
          <w:p w14:paraId="49184EBB" w14:textId="5E0F8891" w:rsidR="00EE5BB8" w:rsidRPr="00C6052E" w:rsidRDefault="00EE5BB8" w:rsidP="0005118D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3,669.1</w:t>
            </w:r>
            <w:r w:rsidR="00177848" w:rsidRPr="00C6052E">
              <w:rPr>
                <w:rStyle w:val="Medium"/>
              </w:rPr>
              <w:t xml:space="preserve"> </w:t>
            </w:r>
          </w:p>
        </w:tc>
      </w:tr>
      <w:tr w:rsidR="00EE5BB8" w:rsidRPr="00C6052E" w14:paraId="038FBCB7" w14:textId="77777777" w:rsidTr="0005118D">
        <w:tc>
          <w:tcPr>
            <w:tcW w:w="5665" w:type="dxa"/>
          </w:tcPr>
          <w:p w14:paraId="1025117D" w14:textId="7199F3CB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Purchased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Electricity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–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Consolidated</w:t>
            </w:r>
          </w:p>
        </w:tc>
        <w:tc>
          <w:tcPr>
            <w:tcW w:w="1323" w:type="dxa"/>
          </w:tcPr>
          <w:p w14:paraId="791C8F4B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2,343.0</w:t>
            </w:r>
          </w:p>
        </w:tc>
        <w:tc>
          <w:tcPr>
            <w:tcW w:w="1323" w:type="dxa"/>
          </w:tcPr>
          <w:p w14:paraId="57B23ADD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3,433.8</w:t>
            </w:r>
          </w:p>
        </w:tc>
        <w:tc>
          <w:tcPr>
            <w:tcW w:w="1323" w:type="dxa"/>
          </w:tcPr>
          <w:p w14:paraId="6B890B9F" w14:textId="10908383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3,669.1</w:t>
            </w:r>
            <w:r w:rsidR="00177848" w:rsidRPr="00C6052E">
              <w:rPr>
                <w:rStyle w:val="Medium"/>
              </w:rPr>
              <w:t xml:space="preserve"> </w:t>
            </w:r>
          </w:p>
        </w:tc>
      </w:tr>
      <w:tr w:rsidR="00EE5BB8" w:rsidRPr="00C6052E" w14:paraId="71EFB732" w14:textId="77777777" w:rsidTr="0005118D">
        <w:tc>
          <w:tcPr>
            <w:tcW w:w="5665" w:type="dxa"/>
          </w:tcPr>
          <w:p w14:paraId="3C4765F6" w14:textId="35688E02" w:rsidR="00EE5BB8" w:rsidRPr="00C6052E" w:rsidRDefault="00EE5BB8" w:rsidP="0063097D">
            <w:pPr>
              <w:pStyle w:val="TableCopy"/>
            </w:pPr>
            <w:r w:rsidRPr="00C6052E">
              <w:t>Department</w:t>
            </w:r>
            <w:r w:rsidR="00177848" w:rsidRPr="00C6052E">
              <w:t xml:space="preserve"> </w:t>
            </w:r>
            <w:r w:rsidRPr="00C6052E">
              <w:t>Offices</w:t>
            </w:r>
          </w:p>
        </w:tc>
        <w:tc>
          <w:tcPr>
            <w:tcW w:w="1323" w:type="dxa"/>
          </w:tcPr>
          <w:p w14:paraId="1A1F720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2,343.0</w:t>
            </w:r>
          </w:p>
        </w:tc>
        <w:tc>
          <w:tcPr>
            <w:tcW w:w="1323" w:type="dxa"/>
          </w:tcPr>
          <w:p w14:paraId="436619F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3,433.8</w:t>
            </w:r>
          </w:p>
        </w:tc>
        <w:tc>
          <w:tcPr>
            <w:tcW w:w="1323" w:type="dxa"/>
          </w:tcPr>
          <w:p w14:paraId="3EFFAF2A" w14:textId="720554AB" w:rsidR="00EE5BB8" w:rsidRPr="00C6052E" w:rsidRDefault="00EE5BB8" w:rsidP="0005118D">
            <w:pPr>
              <w:pStyle w:val="TableCopy"/>
              <w:jc w:val="right"/>
            </w:pPr>
            <w:r w:rsidRPr="00C6052E">
              <w:t>3,669.1</w:t>
            </w:r>
            <w:r w:rsidR="00177848" w:rsidRPr="00C6052E">
              <w:t xml:space="preserve"> </w:t>
            </w:r>
          </w:p>
        </w:tc>
      </w:tr>
      <w:tr w:rsidR="00EE5BB8" w:rsidRPr="00C6052E" w14:paraId="7F4CFD6A" w14:textId="77777777" w:rsidTr="0005118D">
        <w:tc>
          <w:tcPr>
            <w:tcW w:w="5665" w:type="dxa"/>
          </w:tcPr>
          <w:p w14:paraId="1453EA4F" w14:textId="62476AA0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Not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directly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purchased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but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from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outside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the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organisation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(MWh)</w:t>
            </w:r>
          </w:p>
        </w:tc>
        <w:tc>
          <w:tcPr>
            <w:tcW w:w="1323" w:type="dxa"/>
          </w:tcPr>
          <w:p w14:paraId="725096F6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23" w:type="dxa"/>
          </w:tcPr>
          <w:p w14:paraId="18BC5966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23" w:type="dxa"/>
          </w:tcPr>
          <w:p w14:paraId="0CBE659D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</w:tr>
      <w:tr w:rsidR="00EE5BB8" w:rsidRPr="00C6052E" w14:paraId="2554F820" w14:textId="77777777" w:rsidTr="0005118D">
        <w:tc>
          <w:tcPr>
            <w:tcW w:w="5665" w:type="dxa"/>
          </w:tcPr>
          <w:p w14:paraId="47A2D35A" w14:textId="6B43B35A" w:rsidR="00EE5BB8" w:rsidRPr="00C6052E" w:rsidRDefault="00EE5BB8" w:rsidP="0063097D">
            <w:pPr>
              <w:pStyle w:val="TableCopy"/>
            </w:pPr>
            <w:r w:rsidRPr="00C6052E">
              <w:t>Department</w:t>
            </w:r>
            <w:r w:rsidR="00177848" w:rsidRPr="00C6052E">
              <w:t xml:space="preserve"> </w:t>
            </w:r>
            <w:r w:rsidRPr="00C6052E">
              <w:t>Offices</w:t>
            </w:r>
          </w:p>
        </w:tc>
        <w:tc>
          <w:tcPr>
            <w:tcW w:w="1323" w:type="dxa"/>
          </w:tcPr>
          <w:p w14:paraId="4C9309AC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3FE6ED7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1931C4B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</w:tr>
      <w:tr w:rsidR="00EE5BB8" w:rsidRPr="00C6052E" w14:paraId="42D23AD5" w14:textId="77777777" w:rsidTr="0005118D">
        <w:tc>
          <w:tcPr>
            <w:tcW w:w="5665" w:type="dxa"/>
          </w:tcPr>
          <w:p w14:paraId="47BFB453" w14:textId="2859C252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Self-generated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(MWh)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323" w:type="dxa"/>
          </w:tcPr>
          <w:p w14:paraId="20759FAF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23" w:type="dxa"/>
          </w:tcPr>
          <w:p w14:paraId="5B7BB3A5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23" w:type="dxa"/>
          </w:tcPr>
          <w:p w14:paraId="33A7AE30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</w:tr>
      <w:tr w:rsidR="00EE5BB8" w:rsidRPr="00C6052E" w14:paraId="34DA0DDB" w14:textId="77777777" w:rsidTr="0005118D">
        <w:tc>
          <w:tcPr>
            <w:tcW w:w="5665" w:type="dxa"/>
          </w:tcPr>
          <w:p w14:paraId="1627DD97" w14:textId="7E761223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On-site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electricity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generated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(MWh)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EL2]</w:t>
            </w:r>
          </w:p>
        </w:tc>
        <w:tc>
          <w:tcPr>
            <w:tcW w:w="1323" w:type="dxa"/>
          </w:tcPr>
          <w:p w14:paraId="126CA607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23" w:type="dxa"/>
          </w:tcPr>
          <w:p w14:paraId="6D2A088C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23" w:type="dxa"/>
          </w:tcPr>
          <w:p w14:paraId="0096D0EF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</w:tr>
      <w:tr w:rsidR="00EE5BB8" w:rsidRPr="00C6052E" w14:paraId="33685979" w14:textId="77777777" w:rsidTr="0005118D">
        <w:tc>
          <w:tcPr>
            <w:tcW w:w="5665" w:type="dxa"/>
          </w:tcPr>
          <w:p w14:paraId="2C526AC5" w14:textId="0B16A4B5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Solar</w:t>
            </w:r>
            <w:r w:rsidR="00177848" w:rsidRPr="00C6052E">
              <w:rPr>
                <w:rStyle w:val="Medium"/>
              </w:rPr>
              <w:t xml:space="preserve"> </w:t>
            </w:r>
            <w:proofErr w:type="spellStart"/>
            <w:r w:rsidRPr="00C6052E">
              <w:rPr>
                <w:rStyle w:val="Medium"/>
              </w:rPr>
              <w:t>PV</w:t>
            </w:r>
            <w:r w:rsidRPr="00C6052E">
              <w:rPr>
                <w:rStyle w:val="Medium"/>
                <w:vertAlign w:val="superscript"/>
              </w:rPr>
              <w:t>i</w:t>
            </w:r>
            <w:proofErr w:type="spellEnd"/>
          </w:p>
        </w:tc>
        <w:tc>
          <w:tcPr>
            <w:tcW w:w="1323" w:type="dxa"/>
          </w:tcPr>
          <w:p w14:paraId="70D6CF3C" w14:textId="28E83D8C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323" w:type="dxa"/>
          </w:tcPr>
          <w:p w14:paraId="7BD913D0" w14:textId="115358D3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323" w:type="dxa"/>
          </w:tcPr>
          <w:p w14:paraId="51DA0115" w14:textId="5A0D16A8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  <w:r w:rsidR="00177848" w:rsidRPr="00C6052E">
              <w:rPr>
                <w:rStyle w:val="Medium"/>
              </w:rPr>
              <w:t xml:space="preserve"> </w:t>
            </w:r>
          </w:p>
        </w:tc>
      </w:tr>
      <w:tr w:rsidR="00EE5BB8" w:rsidRPr="00C6052E" w14:paraId="1A773BD8" w14:textId="77777777" w:rsidTr="0005118D">
        <w:tc>
          <w:tcPr>
            <w:tcW w:w="5665" w:type="dxa"/>
          </w:tcPr>
          <w:p w14:paraId="453D3E70" w14:textId="676ECDC3" w:rsidR="00EE5BB8" w:rsidRPr="00C6052E" w:rsidRDefault="00EE5BB8" w:rsidP="0063097D">
            <w:pPr>
              <w:pStyle w:val="TableCopy"/>
            </w:pPr>
            <w:r w:rsidRPr="00C6052E">
              <w:t>Consumption</w:t>
            </w:r>
            <w:r w:rsidR="00177848" w:rsidRPr="00C6052E">
              <w:t xml:space="preserve"> </w:t>
            </w:r>
            <w:r w:rsidRPr="00C6052E">
              <w:t>behind-the-meter</w:t>
            </w:r>
          </w:p>
        </w:tc>
        <w:tc>
          <w:tcPr>
            <w:tcW w:w="1323" w:type="dxa"/>
          </w:tcPr>
          <w:p w14:paraId="59913377" w14:textId="341C22B4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  <w:r w:rsidR="00177848" w:rsidRPr="00C6052E">
              <w:t xml:space="preserve"> </w:t>
            </w:r>
          </w:p>
        </w:tc>
        <w:tc>
          <w:tcPr>
            <w:tcW w:w="1323" w:type="dxa"/>
          </w:tcPr>
          <w:p w14:paraId="327041D6" w14:textId="6E2FCC31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  <w:r w:rsidR="00177848" w:rsidRPr="00C6052E">
              <w:t xml:space="preserve"> </w:t>
            </w:r>
          </w:p>
        </w:tc>
        <w:tc>
          <w:tcPr>
            <w:tcW w:w="1323" w:type="dxa"/>
          </w:tcPr>
          <w:p w14:paraId="179A6DE9" w14:textId="7400C602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  <w:r w:rsidR="00177848" w:rsidRPr="00C6052E">
              <w:t xml:space="preserve"> </w:t>
            </w:r>
          </w:p>
        </w:tc>
      </w:tr>
      <w:tr w:rsidR="00EE5BB8" w:rsidRPr="00C6052E" w14:paraId="117417AF" w14:textId="77777777" w:rsidTr="0005118D">
        <w:tc>
          <w:tcPr>
            <w:tcW w:w="5665" w:type="dxa"/>
          </w:tcPr>
          <w:p w14:paraId="6B3F89C9" w14:textId="48F12FF7" w:rsidR="00EE5BB8" w:rsidRPr="00C6052E" w:rsidRDefault="00EE5BB8" w:rsidP="0063097D">
            <w:pPr>
              <w:pStyle w:val="TableCopy"/>
            </w:pPr>
            <w:r w:rsidRPr="00C6052E">
              <w:t>Exports</w:t>
            </w:r>
            <w:r w:rsidR="00177848" w:rsidRPr="00C6052E">
              <w:t xml:space="preserve"> </w:t>
            </w:r>
          </w:p>
        </w:tc>
        <w:tc>
          <w:tcPr>
            <w:tcW w:w="1323" w:type="dxa"/>
          </w:tcPr>
          <w:p w14:paraId="7F95C652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2FE643F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2FCAC85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</w:tr>
      <w:tr w:rsidR="00EE5BB8" w:rsidRPr="00C6052E" w14:paraId="64FAFB17" w14:textId="77777777" w:rsidTr="0005118D">
        <w:tc>
          <w:tcPr>
            <w:tcW w:w="5665" w:type="dxa"/>
          </w:tcPr>
          <w:p w14:paraId="2DBD4DE5" w14:textId="06D7D44E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Other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non-renewable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(Diesel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backup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generator)</w:t>
            </w:r>
          </w:p>
        </w:tc>
        <w:tc>
          <w:tcPr>
            <w:tcW w:w="1323" w:type="dxa"/>
          </w:tcPr>
          <w:p w14:paraId="5262224E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23" w:type="dxa"/>
          </w:tcPr>
          <w:p w14:paraId="19CAFB8E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23" w:type="dxa"/>
          </w:tcPr>
          <w:p w14:paraId="1B213BAC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</w:tr>
      <w:tr w:rsidR="00EE5BB8" w:rsidRPr="00C6052E" w14:paraId="5A99882E" w14:textId="77777777" w:rsidTr="0005118D">
        <w:tc>
          <w:tcPr>
            <w:tcW w:w="5665" w:type="dxa"/>
          </w:tcPr>
          <w:p w14:paraId="0B7F97BF" w14:textId="4FC5F044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On-site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installed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generation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capacity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(MW)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EL3]</w:t>
            </w:r>
          </w:p>
        </w:tc>
        <w:tc>
          <w:tcPr>
            <w:tcW w:w="1323" w:type="dxa"/>
          </w:tcPr>
          <w:p w14:paraId="38ED2D90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23" w:type="dxa"/>
          </w:tcPr>
          <w:p w14:paraId="7DF9C979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23" w:type="dxa"/>
          </w:tcPr>
          <w:p w14:paraId="72B310D4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</w:tr>
      <w:tr w:rsidR="00EE5BB8" w:rsidRPr="00C6052E" w14:paraId="7C4F977E" w14:textId="77777777" w:rsidTr="0005118D">
        <w:tc>
          <w:tcPr>
            <w:tcW w:w="5665" w:type="dxa"/>
          </w:tcPr>
          <w:p w14:paraId="4F0A2D98" w14:textId="35981582" w:rsidR="00EE5BB8" w:rsidRPr="00C6052E" w:rsidRDefault="00EE5BB8" w:rsidP="0063097D">
            <w:pPr>
              <w:pStyle w:val="TableCopy"/>
            </w:pPr>
            <w:r w:rsidRPr="00C6052E">
              <w:t>Solar</w:t>
            </w:r>
            <w:r w:rsidR="00177848" w:rsidRPr="00C6052E">
              <w:t xml:space="preserve"> </w:t>
            </w:r>
            <w:r w:rsidRPr="00C6052E">
              <w:t>PV</w:t>
            </w:r>
          </w:p>
        </w:tc>
        <w:tc>
          <w:tcPr>
            <w:tcW w:w="1323" w:type="dxa"/>
          </w:tcPr>
          <w:p w14:paraId="5483F4B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6550CC4D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67BA976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</w:tr>
      <w:tr w:rsidR="00EE5BB8" w:rsidRPr="00C6052E" w14:paraId="6E7AF436" w14:textId="77777777" w:rsidTr="0005118D">
        <w:tc>
          <w:tcPr>
            <w:tcW w:w="5665" w:type="dxa"/>
          </w:tcPr>
          <w:p w14:paraId="1473C2C0" w14:textId="71E3E704" w:rsidR="00EE5BB8" w:rsidRPr="00C6052E" w:rsidRDefault="00EE5BB8" w:rsidP="0063097D">
            <w:pPr>
              <w:pStyle w:val="TableCopy"/>
            </w:pPr>
            <w:r w:rsidRPr="00C6052E">
              <w:t>Diesel</w:t>
            </w:r>
            <w:r w:rsidR="00177848" w:rsidRPr="00C6052E">
              <w:t xml:space="preserve"> </w:t>
            </w:r>
            <w:r w:rsidRPr="00C6052E">
              <w:t>backup</w:t>
            </w:r>
            <w:r w:rsidR="00177848" w:rsidRPr="00C6052E">
              <w:t xml:space="preserve"> </w:t>
            </w:r>
            <w:r w:rsidRPr="00C6052E">
              <w:t>generator</w:t>
            </w:r>
          </w:p>
        </w:tc>
        <w:tc>
          <w:tcPr>
            <w:tcW w:w="1323" w:type="dxa"/>
          </w:tcPr>
          <w:p w14:paraId="3802EA8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62EC58B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20155C1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</w:tr>
      <w:tr w:rsidR="00EE5BB8" w:rsidRPr="00C6052E" w14:paraId="21C34573" w14:textId="77777777" w:rsidTr="0005118D">
        <w:tc>
          <w:tcPr>
            <w:tcW w:w="5665" w:type="dxa"/>
          </w:tcPr>
          <w:p w14:paraId="7DF7A03E" w14:textId="258EB5F0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electricity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offsets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(MWh)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EL4]</w:t>
            </w:r>
          </w:p>
        </w:tc>
        <w:tc>
          <w:tcPr>
            <w:tcW w:w="1323" w:type="dxa"/>
          </w:tcPr>
          <w:p w14:paraId="1FCB68A1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632.2</w:t>
            </w:r>
          </w:p>
        </w:tc>
        <w:tc>
          <w:tcPr>
            <w:tcW w:w="1323" w:type="dxa"/>
          </w:tcPr>
          <w:p w14:paraId="5979B6F0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1,294.6</w:t>
            </w:r>
          </w:p>
        </w:tc>
        <w:tc>
          <w:tcPr>
            <w:tcW w:w="1323" w:type="dxa"/>
          </w:tcPr>
          <w:p w14:paraId="2D6BF5D9" w14:textId="77777777" w:rsidR="00EE5BB8" w:rsidRPr="00C6052E" w:rsidRDefault="00EE5BB8" w:rsidP="0005118D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1,250.3</w:t>
            </w:r>
          </w:p>
        </w:tc>
      </w:tr>
      <w:tr w:rsidR="00EE5BB8" w:rsidRPr="00C6052E" w14:paraId="50965DFC" w14:textId="77777777" w:rsidTr="0005118D">
        <w:tc>
          <w:tcPr>
            <w:tcW w:w="5665" w:type="dxa"/>
          </w:tcPr>
          <w:p w14:paraId="5B4C086B" w14:textId="694E3196" w:rsidR="00EE5BB8" w:rsidRPr="00C6052E" w:rsidRDefault="00EE5BB8" w:rsidP="0063097D">
            <w:pPr>
              <w:pStyle w:val="TableCopy"/>
            </w:pPr>
            <w:r w:rsidRPr="00C6052E">
              <w:t>LGC’s</w:t>
            </w:r>
            <w:r w:rsidR="00177848" w:rsidRPr="00C6052E">
              <w:t xml:space="preserve"> </w:t>
            </w:r>
            <w:r w:rsidRPr="00C6052E">
              <w:t>voluntarily</w:t>
            </w:r>
            <w:r w:rsidR="00177848" w:rsidRPr="00C6052E">
              <w:t xml:space="preserve"> </w:t>
            </w:r>
            <w:r w:rsidRPr="00C6052E">
              <w:t>retired</w:t>
            </w:r>
            <w:r w:rsidR="00177848" w:rsidRPr="00C6052E">
              <w:t xml:space="preserve"> </w:t>
            </w:r>
            <w:r w:rsidRPr="00C6052E">
              <w:t>by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Entity</w:t>
            </w:r>
            <w:r w:rsidR="00177848" w:rsidRPr="00C6052E">
              <w:t xml:space="preserve"> </w:t>
            </w:r>
          </w:p>
        </w:tc>
        <w:tc>
          <w:tcPr>
            <w:tcW w:w="1323" w:type="dxa"/>
          </w:tcPr>
          <w:p w14:paraId="0EEBE13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0A2AD2FF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27ED2AF9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</w:tr>
      <w:tr w:rsidR="00EE5BB8" w:rsidRPr="00C6052E" w14:paraId="53821C3C" w14:textId="77777777" w:rsidTr="0005118D">
        <w:tc>
          <w:tcPr>
            <w:tcW w:w="5665" w:type="dxa"/>
          </w:tcPr>
          <w:p w14:paraId="33A069FC" w14:textId="77777777" w:rsidR="00EE5BB8" w:rsidRPr="00C6052E" w:rsidRDefault="00EE5BB8" w:rsidP="0063097D">
            <w:pPr>
              <w:pStyle w:val="TableCopy"/>
            </w:pPr>
            <w:proofErr w:type="spellStart"/>
            <w:r w:rsidRPr="00C6052E">
              <w:t>GreenPower</w:t>
            </w:r>
            <w:r w:rsidRPr="00C6052E">
              <w:rPr>
                <w:vertAlign w:val="superscript"/>
              </w:rPr>
              <w:t>ii</w:t>
            </w:r>
            <w:proofErr w:type="spellEnd"/>
          </w:p>
        </w:tc>
        <w:tc>
          <w:tcPr>
            <w:tcW w:w="1323" w:type="dxa"/>
          </w:tcPr>
          <w:p w14:paraId="2C0EAF6E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197.8</w:t>
            </w:r>
          </w:p>
        </w:tc>
        <w:tc>
          <w:tcPr>
            <w:tcW w:w="1323" w:type="dxa"/>
          </w:tcPr>
          <w:p w14:paraId="4A6CE25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649.7</w:t>
            </w:r>
          </w:p>
        </w:tc>
        <w:tc>
          <w:tcPr>
            <w:tcW w:w="1323" w:type="dxa"/>
          </w:tcPr>
          <w:p w14:paraId="4E349D4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560.6</w:t>
            </w:r>
          </w:p>
        </w:tc>
      </w:tr>
      <w:tr w:rsidR="00EE5BB8" w:rsidRPr="00C6052E" w14:paraId="14F271D7" w14:textId="77777777" w:rsidTr="0005118D">
        <w:tc>
          <w:tcPr>
            <w:tcW w:w="5665" w:type="dxa"/>
          </w:tcPr>
          <w:p w14:paraId="4181FE2B" w14:textId="00DBB779" w:rsidR="00EE5BB8" w:rsidRPr="00C6052E" w:rsidRDefault="00EE5BB8" w:rsidP="0063097D">
            <w:pPr>
              <w:pStyle w:val="TableCopy"/>
            </w:pPr>
            <w:r w:rsidRPr="00C6052E">
              <w:t>RPP</w:t>
            </w:r>
            <w:r w:rsidR="00177848" w:rsidRPr="00C6052E">
              <w:t xml:space="preserve"> </w:t>
            </w:r>
            <w:r w:rsidRPr="00C6052E">
              <w:t>(Renewable</w:t>
            </w:r>
            <w:r w:rsidR="00177848" w:rsidRPr="00C6052E">
              <w:t xml:space="preserve"> </w:t>
            </w:r>
            <w:r w:rsidRPr="00C6052E">
              <w:t>Power</w:t>
            </w:r>
            <w:r w:rsidR="00177848" w:rsidRPr="00C6052E">
              <w:t xml:space="preserve"> </w:t>
            </w:r>
            <w:r w:rsidRPr="00C6052E">
              <w:t>Percentage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proofErr w:type="gramStart"/>
            <w:r w:rsidRPr="00C6052E">
              <w:t>grid)</w:t>
            </w:r>
            <w:r w:rsidRPr="00C6052E">
              <w:rPr>
                <w:vertAlign w:val="superscript"/>
              </w:rPr>
              <w:t>iii</w:t>
            </w:r>
            <w:proofErr w:type="gramEnd"/>
          </w:p>
        </w:tc>
        <w:tc>
          <w:tcPr>
            <w:tcW w:w="1323" w:type="dxa"/>
          </w:tcPr>
          <w:p w14:paraId="33007F5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434.4</w:t>
            </w:r>
          </w:p>
        </w:tc>
        <w:tc>
          <w:tcPr>
            <w:tcW w:w="1323" w:type="dxa"/>
          </w:tcPr>
          <w:p w14:paraId="35218CD6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644.9</w:t>
            </w:r>
          </w:p>
        </w:tc>
        <w:tc>
          <w:tcPr>
            <w:tcW w:w="1323" w:type="dxa"/>
          </w:tcPr>
          <w:p w14:paraId="6324C6FB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689.7</w:t>
            </w:r>
          </w:p>
        </w:tc>
      </w:tr>
      <w:tr w:rsidR="00EE5BB8" w:rsidRPr="00C6052E" w14:paraId="5056948F" w14:textId="77777777" w:rsidTr="0005118D">
        <w:tc>
          <w:tcPr>
            <w:tcW w:w="5665" w:type="dxa"/>
          </w:tcPr>
          <w:p w14:paraId="3405F2BD" w14:textId="293CAFB8" w:rsidR="00EE5BB8" w:rsidRPr="00C6052E" w:rsidRDefault="00EE5BB8" w:rsidP="0063097D">
            <w:pPr>
              <w:pStyle w:val="TableCopy"/>
            </w:pPr>
            <w:r w:rsidRPr="00C6052E">
              <w:t>Certified</w:t>
            </w:r>
            <w:r w:rsidR="00177848" w:rsidRPr="00C6052E">
              <w:t xml:space="preserve"> </w:t>
            </w:r>
            <w:r w:rsidRPr="00C6052E">
              <w:t>Climate</w:t>
            </w:r>
            <w:r w:rsidR="00177848" w:rsidRPr="00C6052E">
              <w:t xml:space="preserve"> </w:t>
            </w:r>
            <w:r w:rsidRPr="00C6052E">
              <w:t>active</w:t>
            </w:r>
            <w:r w:rsidR="00177848" w:rsidRPr="00C6052E">
              <w:t xml:space="preserve"> </w:t>
            </w:r>
            <w:r w:rsidRPr="00C6052E">
              <w:t>carbon</w:t>
            </w:r>
            <w:r w:rsidR="00177848" w:rsidRPr="00C6052E">
              <w:t xml:space="preserve"> </w:t>
            </w:r>
            <w:r w:rsidRPr="00C6052E">
              <w:t>neutral</w:t>
            </w:r>
            <w:r w:rsidR="00177848" w:rsidRPr="00C6052E">
              <w:t xml:space="preserve"> </w:t>
            </w:r>
            <w:r w:rsidRPr="00C6052E">
              <w:t>electricity</w:t>
            </w:r>
            <w:r w:rsidR="00177848" w:rsidRPr="00C6052E">
              <w:t xml:space="preserve"> </w:t>
            </w:r>
            <w:r w:rsidRPr="00C6052E">
              <w:t>purchased</w:t>
            </w:r>
          </w:p>
        </w:tc>
        <w:tc>
          <w:tcPr>
            <w:tcW w:w="1323" w:type="dxa"/>
          </w:tcPr>
          <w:p w14:paraId="633E07E3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5DC17764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23" w:type="dxa"/>
          </w:tcPr>
          <w:p w14:paraId="620E0EB1" w14:textId="77777777" w:rsidR="00EE5BB8" w:rsidRPr="00C6052E" w:rsidRDefault="00EE5BB8" w:rsidP="0005118D">
            <w:pPr>
              <w:pStyle w:val="TableCopy"/>
              <w:jc w:val="right"/>
            </w:pPr>
            <w:r w:rsidRPr="00C6052E">
              <w:t>0.00</w:t>
            </w:r>
          </w:p>
        </w:tc>
      </w:tr>
    </w:tbl>
    <w:p w14:paraId="248E203F" w14:textId="77777777" w:rsidR="00EE5BB8" w:rsidRPr="00C6052E" w:rsidRDefault="00EE5BB8" w:rsidP="00EE5BB8">
      <w:pPr>
        <w:pStyle w:val="Tablenotes"/>
      </w:pPr>
      <w:r w:rsidRPr="00C6052E">
        <w:t>Notes:</w:t>
      </w:r>
    </w:p>
    <w:p w14:paraId="7B77D2BF" w14:textId="08C0DF52" w:rsidR="00EE5BB8" w:rsidRPr="00C6052E" w:rsidRDefault="00EE5BB8" w:rsidP="00EE5BB8">
      <w:pPr>
        <w:pStyle w:val="Tablenotes-numbered"/>
        <w:numPr>
          <w:ilvl w:val="0"/>
          <w:numId w:val="61"/>
        </w:numPr>
      </w:pPr>
      <w:r w:rsidRPr="00C6052E">
        <w:t>Solar</w:t>
      </w:r>
      <w:r w:rsidR="00177848" w:rsidRPr="00C6052E">
        <w:t xml:space="preserve"> </w:t>
      </w:r>
      <w:r w:rsidRPr="00C6052E">
        <w:t>PV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installed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Ballarat</w:t>
      </w:r>
      <w:r w:rsidR="00177848" w:rsidRPr="00C6052E">
        <w:t xml:space="preserve"> </w:t>
      </w:r>
      <w:r w:rsidRPr="00C6052E">
        <w:t>GovHub</w:t>
      </w:r>
      <w:r w:rsidR="00177848" w:rsidRPr="00C6052E">
        <w:t xml:space="preserve"> </w:t>
      </w:r>
      <w:r w:rsidRPr="00C6052E">
        <w:t>worksite</w:t>
      </w:r>
      <w:r w:rsidR="00177848" w:rsidRPr="00C6052E">
        <w:t xml:space="preserve"> </w:t>
      </w:r>
      <w:r w:rsidRPr="00C6052E">
        <w:t>however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reported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Solar</w:t>
      </w:r>
      <w:r w:rsidR="00177848" w:rsidRPr="00C6052E">
        <w:t xml:space="preserve"> </w:t>
      </w:r>
      <w:r w:rsidRPr="00C6052E">
        <w:t>PV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owned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DGS/ACLS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therefore</w:t>
      </w:r>
      <w:r w:rsidR="00177848" w:rsidRPr="00C6052E">
        <w:t xml:space="preserve"> </w:t>
      </w:r>
      <w:r w:rsidRPr="00C6052E">
        <w:t>DJSIR’s</w:t>
      </w:r>
      <w:r w:rsidR="00177848" w:rsidRPr="00C6052E">
        <w:t xml:space="preserve"> </w:t>
      </w:r>
      <w:r w:rsidRPr="00C6052E">
        <w:t>portion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behind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meter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solar</w:t>
      </w:r>
      <w:r w:rsidR="00177848" w:rsidRPr="00C6052E">
        <w:t xml:space="preserve"> </w:t>
      </w:r>
      <w:r w:rsidRPr="00C6052E">
        <w:t>exports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reported.</w:t>
      </w:r>
    </w:p>
    <w:p w14:paraId="3EDCDCA0" w14:textId="0ECAA168" w:rsidR="00EE5BB8" w:rsidRPr="00C6052E" w:rsidRDefault="00EE5BB8" w:rsidP="00EE5BB8">
      <w:pPr>
        <w:pStyle w:val="Tablenotes-numbered"/>
        <w:numPr>
          <w:ilvl w:val="0"/>
          <w:numId w:val="61"/>
        </w:numPr>
      </w:pPr>
      <w:r w:rsidRPr="00C6052E">
        <w:t>Green</w:t>
      </w:r>
      <w:r w:rsidR="00177848" w:rsidRPr="00C6052E">
        <w:t xml:space="preserve"> </w:t>
      </w:r>
      <w:r w:rsidRPr="00C6052E">
        <w:t>power</w:t>
      </w:r>
      <w:r w:rsidR="00177848" w:rsidRPr="00C6052E">
        <w:t xml:space="preserve"> </w:t>
      </w:r>
      <w:r w:rsidRPr="00C6052E">
        <w:t>applies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two</w:t>
      </w:r>
      <w:r w:rsidR="00177848" w:rsidRPr="00C6052E">
        <w:t xml:space="preserve"> </w:t>
      </w:r>
      <w:r w:rsidRPr="00C6052E">
        <w:t>sites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bookmarkStart w:id="64" w:name="_Hlk170984255"/>
      <w:r w:rsidRPr="00C6052E">
        <w:t>121</w:t>
      </w:r>
      <w:r w:rsidR="00177848" w:rsidRPr="00C6052E">
        <w:t xml:space="preserve"> </w:t>
      </w:r>
      <w:r w:rsidRPr="00C6052E">
        <w:t>Exhibition</w:t>
      </w:r>
      <w:r w:rsidR="00177848" w:rsidRPr="00C6052E">
        <w:t xml:space="preserve"> </w:t>
      </w:r>
      <w:r w:rsidRPr="00C6052E">
        <w:t>Street</w:t>
      </w:r>
      <w:r w:rsidR="00177848" w:rsidRPr="00C6052E">
        <w:t xml:space="preserve"> </w:t>
      </w:r>
      <w:r w:rsidRPr="00C6052E">
        <w:t>(lower</w:t>
      </w:r>
      <w:r w:rsidR="00177848" w:rsidRPr="00C6052E">
        <w:t xml:space="preserve"> </w:t>
      </w:r>
      <w:r w:rsidRPr="00C6052E">
        <w:t>rise)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Latrobe</w:t>
      </w:r>
      <w:r w:rsidR="00177848" w:rsidRPr="00C6052E">
        <w:t xml:space="preserve"> </w:t>
      </w:r>
      <w:r w:rsidRPr="00C6052E">
        <w:t>Valley</w:t>
      </w:r>
      <w:r w:rsidR="00177848" w:rsidRPr="00C6052E">
        <w:t xml:space="preserve"> </w:t>
      </w:r>
      <w:r w:rsidRPr="00C6052E">
        <w:t>GovHub</w:t>
      </w:r>
      <w:bookmarkEnd w:id="64"/>
      <w:r w:rsidRPr="00C6052E">
        <w:t>.</w:t>
      </w:r>
    </w:p>
    <w:p w14:paraId="3A08CE0D" w14:textId="63F5C3D0" w:rsidR="00EE5BB8" w:rsidRPr="00C6052E" w:rsidRDefault="00EE5BB8" w:rsidP="00EE5BB8">
      <w:pPr>
        <w:pStyle w:val="Tablenotes-numbered"/>
        <w:numPr>
          <w:ilvl w:val="0"/>
          <w:numId w:val="61"/>
        </w:numPr>
        <w:spacing w:after="170"/>
      </w:pPr>
      <w:r w:rsidRPr="00C6052E">
        <w:t>RPP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set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meet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legislated</w:t>
      </w:r>
      <w:r w:rsidR="00177848" w:rsidRPr="00C6052E">
        <w:t xml:space="preserve"> </w:t>
      </w:r>
      <w:r w:rsidRPr="00C6052E">
        <w:t>target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renewable</w:t>
      </w:r>
      <w:r w:rsidR="00177848" w:rsidRPr="00C6052E">
        <w:t xml:space="preserve"> </w:t>
      </w:r>
      <w:r w:rsidRPr="00C6052E">
        <w:t>electricity;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Clean</w:t>
      </w:r>
      <w:r w:rsidR="00177848" w:rsidRPr="00C6052E">
        <w:t xml:space="preserve"> </w:t>
      </w:r>
      <w:r w:rsidRPr="00C6052E">
        <w:t>Energy</w:t>
      </w:r>
      <w:r w:rsidR="00177848" w:rsidRPr="00C6052E">
        <w:t xml:space="preserve"> </w:t>
      </w:r>
      <w:r w:rsidRPr="00C6052E">
        <w:t>Regulator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set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17.91%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2025.</w:t>
      </w:r>
    </w:p>
    <w:p w14:paraId="646B6440" w14:textId="3FF605C3" w:rsidR="00EE5BB8" w:rsidRPr="00C6052E" w:rsidRDefault="00EE5BB8" w:rsidP="00EE5BB8">
      <w:pPr>
        <w:pStyle w:val="AppendixHeading2numbered"/>
      </w:pPr>
      <w:r w:rsidRPr="00C6052E">
        <w:t>Stationary</w:t>
      </w:r>
      <w:r w:rsidR="00177848" w:rsidRPr="00C6052E">
        <w:t xml:space="preserve"> </w:t>
      </w:r>
      <w:r w:rsidRPr="00C6052E">
        <w:t>fuel</w:t>
      </w:r>
      <w:r w:rsidR="00177848" w:rsidRPr="00C6052E">
        <w:t xml:space="preserve"> </w:t>
      </w:r>
      <w:r w:rsidRPr="00C6052E">
        <w:t>use</w:t>
      </w:r>
    </w:p>
    <w:p w14:paraId="06F1D9A0" w14:textId="6225AF53" w:rsidR="00EE5BB8" w:rsidRPr="00C6052E" w:rsidRDefault="00EE5BB8" w:rsidP="00EE5BB8">
      <w:pPr>
        <w:rPr>
          <w:spacing w:val="-2"/>
        </w:rPr>
      </w:pPr>
      <w:r w:rsidRPr="00C6052E">
        <w:rPr>
          <w:spacing w:val="-2"/>
        </w:rPr>
        <w:t>Total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stationary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fuel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consumption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for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DJSIR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over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2024–25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reporting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period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was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149,274.2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MJs.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This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slight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increase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1.68%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from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previous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reporting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year.</w:t>
      </w:r>
      <w:r w:rsidR="00177848" w:rsidRPr="00C6052E">
        <w:rPr>
          <w:spacing w:val="-2"/>
        </w:rPr>
        <w:t xml:space="preserve"> </w:t>
      </w:r>
    </w:p>
    <w:p w14:paraId="07367199" w14:textId="7CC2C189" w:rsidR="00EE5BB8" w:rsidRPr="00C6052E" w:rsidRDefault="00EE5BB8" w:rsidP="00EE5BB8">
      <w:r w:rsidRPr="00C6052E">
        <w:lastRenderedPageBreak/>
        <w:t>Natural</w:t>
      </w:r>
      <w:r w:rsidR="00177848" w:rsidRPr="00C6052E">
        <w:t xml:space="preserve"> </w:t>
      </w:r>
      <w:r w:rsidRPr="00C6052E">
        <w:t>gas</w:t>
      </w:r>
      <w:r w:rsidR="00177848" w:rsidRPr="00C6052E">
        <w:t xml:space="preserve"> </w:t>
      </w:r>
      <w:r w:rsidRPr="00C6052E">
        <w:t>usage</w:t>
      </w:r>
      <w:r w:rsidR="00177848" w:rsidRPr="00C6052E">
        <w:t xml:space="preserve"> </w:t>
      </w:r>
      <w:r w:rsidRPr="00C6052E">
        <w:t>figures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previous</w:t>
      </w:r>
      <w:r w:rsidR="00177848" w:rsidRPr="00C6052E">
        <w:t xml:space="preserve"> </w:t>
      </w:r>
      <w:r w:rsidRPr="00C6052E">
        <w:t>years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updated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ACLS/DGS</w:t>
      </w:r>
      <w:r w:rsidR="00177848" w:rsidRPr="00C6052E">
        <w:t xml:space="preserve"> </w:t>
      </w:r>
      <w:r w:rsidRPr="00C6052E">
        <w:t>successfully</w:t>
      </w:r>
      <w:r w:rsidR="00177848" w:rsidRPr="00C6052E">
        <w:t xml:space="preserve"> </w:t>
      </w:r>
      <w:r w:rsidRPr="00C6052E">
        <w:t>collecting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retrospective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last</w:t>
      </w:r>
      <w:r w:rsidR="00177848" w:rsidRPr="00C6052E">
        <w:t xml:space="preserve"> </w:t>
      </w:r>
      <w:r w:rsidRPr="00C6052E">
        <w:t>3</w:t>
      </w:r>
      <w:r w:rsidR="00177848" w:rsidRPr="00C6052E">
        <w:t xml:space="preserve"> </w:t>
      </w:r>
      <w:r w:rsidRPr="00C6052E">
        <w:t>years.</w:t>
      </w:r>
      <w:r w:rsidR="00177848" w:rsidRPr="00C6052E">
        <w:t xml:space="preserve"> </w:t>
      </w:r>
    </w:p>
    <w:p w14:paraId="4EB09CF9" w14:textId="4FF4D20D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continue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DGS/ACLS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audit</w:t>
      </w:r>
      <w:r w:rsidR="00177848" w:rsidRPr="00C6052E">
        <w:t xml:space="preserve"> </w:t>
      </w:r>
      <w:r w:rsidRPr="00C6052E">
        <w:t>gas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facilities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phase</w:t>
      </w:r>
      <w:r w:rsidR="00177848" w:rsidRPr="00C6052E">
        <w:t xml:space="preserve"> </w:t>
      </w:r>
      <w:r w:rsidRPr="00C6052E">
        <w:t>out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wherever</w:t>
      </w:r>
      <w:r w:rsidR="00177848" w:rsidRPr="00C6052E">
        <w:t xml:space="preserve"> </w:t>
      </w:r>
      <w:r w:rsidRPr="00C6052E">
        <w:t>practical,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Gas</w:t>
      </w:r>
      <w:r w:rsidR="00177848" w:rsidRPr="00C6052E">
        <w:t xml:space="preserve"> </w:t>
      </w:r>
      <w:r w:rsidRPr="00C6052E">
        <w:t>Substitution</w:t>
      </w:r>
      <w:r w:rsidR="00177848" w:rsidRPr="00C6052E">
        <w:t xml:space="preserve"> </w:t>
      </w:r>
      <w:r w:rsidRPr="00C6052E">
        <w:t>roadmap.</w:t>
      </w:r>
    </w:p>
    <w:tbl>
      <w:tblPr>
        <w:tblStyle w:val="TableGrid"/>
        <w:tblW w:w="9588" w:type="dxa"/>
        <w:tblLook w:val="06A0" w:firstRow="1" w:lastRow="0" w:firstColumn="1" w:lastColumn="0" w:noHBand="1" w:noVBand="1"/>
      </w:tblPr>
      <w:tblGrid>
        <w:gridCol w:w="5524"/>
        <w:gridCol w:w="1354"/>
        <w:gridCol w:w="1355"/>
        <w:gridCol w:w="1355"/>
      </w:tblGrid>
      <w:tr w:rsidR="00EE5BB8" w:rsidRPr="00C6052E" w14:paraId="18DE91BA" w14:textId="77777777" w:rsidTr="00686513">
        <w:tc>
          <w:tcPr>
            <w:tcW w:w="5524" w:type="dxa"/>
          </w:tcPr>
          <w:p w14:paraId="6882E49B" w14:textId="0847B811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65" w:name="TableColumnHeadings_144"/>
            <w:bookmarkEnd w:id="65"/>
            <w:r w:rsidRPr="00C6052E">
              <w:rPr>
                <w:lang w:val="en-AU"/>
              </w:rPr>
              <w:t>Indicator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1354" w:type="dxa"/>
          </w:tcPr>
          <w:p w14:paraId="0088FA96" w14:textId="6CBE6405" w:rsidR="00EE5BB8" w:rsidRPr="00C6052E" w:rsidRDefault="00B1545C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2024–25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355" w:type="dxa"/>
          </w:tcPr>
          <w:p w14:paraId="2201EBAA" w14:textId="05F9BFB5" w:rsidR="00EE5BB8" w:rsidRPr="00C6052E" w:rsidRDefault="00B1545C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2023–24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355" w:type="dxa"/>
          </w:tcPr>
          <w:p w14:paraId="3EBAA1D1" w14:textId="78B3C7AD" w:rsidR="00EE5BB8" w:rsidRPr="00C6052E" w:rsidRDefault="00EE5BB8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2022–23</w:t>
            </w:r>
            <w:r w:rsidR="00B1545C" w:rsidRPr="00C6052E">
              <w:rPr>
                <w:lang w:val="en-AU"/>
              </w:rPr>
              <w:t xml:space="preserve"> </w:t>
            </w:r>
          </w:p>
        </w:tc>
      </w:tr>
      <w:tr w:rsidR="00EE5BB8" w:rsidRPr="00C6052E" w14:paraId="6680590A" w14:textId="77777777" w:rsidTr="00686513">
        <w:tc>
          <w:tcPr>
            <w:tcW w:w="5524" w:type="dxa"/>
          </w:tcPr>
          <w:p w14:paraId="2D89509B" w14:textId="7FB5A9C0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Fuels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used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in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buildings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and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machinery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(MJ)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F1]</w:t>
            </w:r>
          </w:p>
        </w:tc>
        <w:tc>
          <w:tcPr>
            <w:tcW w:w="1354" w:type="dxa"/>
          </w:tcPr>
          <w:p w14:paraId="07E62174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149,274.2</w:t>
            </w:r>
          </w:p>
        </w:tc>
        <w:tc>
          <w:tcPr>
            <w:tcW w:w="1355" w:type="dxa"/>
          </w:tcPr>
          <w:p w14:paraId="229E1C22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146,811.6</w:t>
            </w:r>
          </w:p>
        </w:tc>
        <w:tc>
          <w:tcPr>
            <w:tcW w:w="1355" w:type="dxa"/>
          </w:tcPr>
          <w:p w14:paraId="26AA18A6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128,566.5</w:t>
            </w:r>
          </w:p>
        </w:tc>
      </w:tr>
      <w:tr w:rsidR="00EE5BB8" w:rsidRPr="00C6052E" w14:paraId="526D3F9A" w14:textId="77777777" w:rsidTr="00686513">
        <w:tc>
          <w:tcPr>
            <w:tcW w:w="5524" w:type="dxa"/>
          </w:tcPr>
          <w:p w14:paraId="64E4D26F" w14:textId="23A16B64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Buildings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354" w:type="dxa"/>
          </w:tcPr>
          <w:p w14:paraId="3969EB8E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149,274.2</w:t>
            </w:r>
          </w:p>
        </w:tc>
        <w:tc>
          <w:tcPr>
            <w:tcW w:w="1355" w:type="dxa"/>
          </w:tcPr>
          <w:p w14:paraId="2F7E6A66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146,811.6</w:t>
            </w:r>
          </w:p>
        </w:tc>
        <w:tc>
          <w:tcPr>
            <w:tcW w:w="1355" w:type="dxa"/>
          </w:tcPr>
          <w:p w14:paraId="1FC48D4B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128,566.5</w:t>
            </w:r>
          </w:p>
        </w:tc>
      </w:tr>
      <w:tr w:rsidR="00EE5BB8" w:rsidRPr="00C6052E" w14:paraId="4071C1F5" w14:textId="77777777" w:rsidTr="00686513">
        <w:tc>
          <w:tcPr>
            <w:tcW w:w="5524" w:type="dxa"/>
          </w:tcPr>
          <w:p w14:paraId="442DCA1E" w14:textId="0EE418FD" w:rsidR="00EE5BB8" w:rsidRPr="00C6052E" w:rsidRDefault="00EE5BB8" w:rsidP="0063097D">
            <w:pPr>
              <w:pStyle w:val="TableCopy"/>
            </w:pPr>
            <w:r w:rsidRPr="00C6052E">
              <w:t>Natural</w:t>
            </w:r>
            <w:r w:rsidR="00177848" w:rsidRPr="00C6052E">
              <w:t xml:space="preserve"> </w:t>
            </w:r>
            <w:r w:rsidRPr="00C6052E">
              <w:t>gas</w:t>
            </w:r>
          </w:p>
        </w:tc>
        <w:tc>
          <w:tcPr>
            <w:tcW w:w="1354" w:type="dxa"/>
          </w:tcPr>
          <w:p w14:paraId="2BAFAC34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149,274.2</w:t>
            </w:r>
          </w:p>
        </w:tc>
        <w:tc>
          <w:tcPr>
            <w:tcW w:w="1355" w:type="dxa"/>
          </w:tcPr>
          <w:p w14:paraId="0D6E0F6D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146,811.6</w:t>
            </w:r>
          </w:p>
        </w:tc>
        <w:tc>
          <w:tcPr>
            <w:tcW w:w="1355" w:type="dxa"/>
          </w:tcPr>
          <w:p w14:paraId="5252757B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128,566.5</w:t>
            </w:r>
          </w:p>
        </w:tc>
      </w:tr>
      <w:tr w:rsidR="00EE5BB8" w:rsidRPr="00C6052E" w14:paraId="056D8883" w14:textId="77777777" w:rsidTr="00686513">
        <w:tc>
          <w:tcPr>
            <w:tcW w:w="5524" w:type="dxa"/>
          </w:tcPr>
          <w:p w14:paraId="672A9869" w14:textId="77777777" w:rsidR="00EE5BB8" w:rsidRPr="00C6052E" w:rsidRDefault="00EE5BB8" w:rsidP="0063097D">
            <w:pPr>
              <w:pStyle w:val="TableCopy"/>
            </w:pPr>
            <w:r w:rsidRPr="00C6052E">
              <w:t>LPG</w:t>
            </w:r>
          </w:p>
        </w:tc>
        <w:tc>
          <w:tcPr>
            <w:tcW w:w="1354" w:type="dxa"/>
          </w:tcPr>
          <w:p w14:paraId="6825EE20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55" w:type="dxa"/>
          </w:tcPr>
          <w:p w14:paraId="122D36BE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55" w:type="dxa"/>
          </w:tcPr>
          <w:p w14:paraId="6B99C6D3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0.00</w:t>
            </w:r>
          </w:p>
        </w:tc>
      </w:tr>
      <w:tr w:rsidR="00EE5BB8" w:rsidRPr="00C6052E" w14:paraId="4E87DE8C" w14:textId="77777777" w:rsidTr="00686513">
        <w:tc>
          <w:tcPr>
            <w:tcW w:w="5524" w:type="dxa"/>
          </w:tcPr>
          <w:p w14:paraId="561AC6CE" w14:textId="7F9E53FF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Machinery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354" w:type="dxa"/>
          </w:tcPr>
          <w:p w14:paraId="5C49B609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55" w:type="dxa"/>
          </w:tcPr>
          <w:p w14:paraId="12D95203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  <w:tc>
          <w:tcPr>
            <w:tcW w:w="1355" w:type="dxa"/>
          </w:tcPr>
          <w:p w14:paraId="362BEF4B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0.00</w:t>
            </w:r>
          </w:p>
        </w:tc>
      </w:tr>
      <w:tr w:rsidR="00EE5BB8" w:rsidRPr="00C6052E" w14:paraId="048793C9" w14:textId="77777777" w:rsidTr="00686513">
        <w:tc>
          <w:tcPr>
            <w:tcW w:w="5524" w:type="dxa"/>
          </w:tcPr>
          <w:p w14:paraId="4D717394" w14:textId="77777777" w:rsidR="00EE5BB8" w:rsidRPr="00C6052E" w:rsidRDefault="00EE5BB8" w:rsidP="0063097D">
            <w:pPr>
              <w:pStyle w:val="TableCopy"/>
            </w:pPr>
            <w:r w:rsidRPr="00C6052E">
              <w:t>Diesel</w:t>
            </w:r>
          </w:p>
        </w:tc>
        <w:tc>
          <w:tcPr>
            <w:tcW w:w="1354" w:type="dxa"/>
          </w:tcPr>
          <w:p w14:paraId="146BE2FD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55" w:type="dxa"/>
          </w:tcPr>
          <w:p w14:paraId="09EFBECF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55" w:type="dxa"/>
          </w:tcPr>
          <w:p w14:paraId="4D77B5D5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0.00</w:t>
            </w:r>
          </w:p>
        </w:tc>
      </w:tr>
      <w:tr w:rsidR="00EE5BB8" w:rsidRPr="00C6052E" w14:paraId="37C1A4EA" w14:textId="77777777" w:rsidTr="00686513">
        <w:tc>
          <w:tcPr>
            <w:tcW w:w="5524" w:type="dxa"/>
          </w:tcPr>
          <w:p w14:paraId="603D2C9B" w14:textId="69665B40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Greenhouse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gas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emissions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from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stationary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fuel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consumption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(Tonnes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</w:t>
            </w:r>
            <w:r w:rsidRPr="00C6052E">
              <w:rPr>
                <w:rStyle w:val="Medium"/>
                <w:vertAlign w:val="subscript"/>
              </w:rPr>
              <w:t>2</w:t>
            </w:r>
            <w:r w:rsidRPr="00C6052E">
              <w:rPr>
                <w:rStyle w:val="Medium"/>
              </w:rPr>
              <w:t>-e)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F2]</w:t>
            </w:r>
          </w:p>
        </w:tc>
        <w:tc>
          <w:tcPr>
            <w:tcW w:w="1354" w:type="dxa"/>
          </w:tcPr>
          <w:p w14:paraId="25E5250E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7.69</w:t>
            </w:r>
          </w:p>
        </w:tc>
        <w:tc>
          <w:tcPr>
            <w:tcW w:w="1355" w:type="dxa"/>
          </w:tcPr>
          <w:p w14:paraId="62CB4F65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7.57</w:t>
            </w:r>
          </w:p>
        </w:tc>
        <w:tc>
          <w:tcPr>
            <w:tcW w:w="1355" w:type="dxa"/>
          </w:tcPr>
          <w:p w14:paraId="2CB1B035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6.63</w:t>
            </w:r>
          </w:p>
        </w:tc>
      </w:tr>
      <w:tr w:rsidR="00EE5BB8" w:rsidRPr="00C6052E" w14:paraId="4D2E6DEB" w14:textId="77777777" w:rsidTr="00686513">
        <w:tc>
          <w:tcPr>
            <w:tcW w:w="5524" w:type="dxa"/>
          </w:tcPr>
          <w:p w14:paraId="1AE07FAC" w14:textId="7FE59460" w:rsidR="00EE5BB8" w:rsidRPr="00C6052E" w:rsidRDefault="00EE5BB8" w:rsidP="0063097D">
            <w:pPr>
              <w:pStyle w:val="TableCopy"/>
            </w:pPr>
            <w:r w:rsidRPr="00C6052E">
              <w:t>Natural</w:t>
            </w:r>
            <w:r w:rsidR="00177848" w:rsidRPr="00C6052E">
              <w:t xml:space="preserve"> </w:t>
            </w:r>
            <w:r w:rsidRPr="00C6052E">
              <w:t>gas</w:t>
            </w:r>
          </w:p>
        </w:tc>
        <w:tc>
          <w:tcPr>
            <w:tcW w:w="1354" w:type="dxa"/>
          </w:tcPr>
          <w:p w14:paraId="318EBB15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7.69</w:t>
            </w:r>
          </w:p>
        </w:tc>
        <w:tc>
          <w:tcPr>
            <w:tcW w:w="1355" w:type="dxa"/>
          </w:tcPr>
          <w:p w14:paraId="4BABE70D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7.57</w:t>
            </w:r>
          </w:p>
        </w:tc>
        <w:tc>
          <w:tcPr>
            <w:tcW w:w="1355" w:type="dxa"/>
          </w:tcPr>
          <w:p w14:paraId="1CCBB012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6.63</w:t>
            </w:r>
          </w:p>
        </w:tc>
      </w:tr>
      <w:tr w:rsidR="00EE5BB8" w:rsidRPr="00C6052E" w14:paraId="0A91E5DE" w14:textId="77777777" w:rsidTr="00686513">
        <w:tc>
          <w:tcPr>
            <w:tcW w:w="5524" w:type="dxa"/>
          </w:tcPr>
          <w:p w14:paraId="093B9FE0" w14:textId="77777777" w:rsidR="00EE5BB8" w:rsidRPr="00C6052E" w:rsidRDefault="00EE5BB8" w:rsidP="0063097D">
            <w:pPr>
              <w:pStyle w:val="TableCopy"/>
            </w:pPr>
            <w:r w:rsidRPr="00C6052E">
              <w:t>LPG</w:t>
            </w:r>
          </w:p>
        </w:tc>
        <w:tc>
          <w:tcPr>
            <w:tcW w:w="1354" w:type="dxa"/>
          </w:tcPr>
          <w:p w14:paraId="4F70FD23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55" w:type="dxa"/>
          </w:tcPr>
          <w:p w14:paraId="3CABFA5C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1355" w:type="dxa"/>
          </w:tcPr>
          <w:p w14:paraId="2CB082AD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0.00</w:t>
            </w:r>
          </w:p>
        </w:tc>
      </w:tr>
    </w:tbl>
    <w:p w14:paraId="1A2C1FE9" w14:textId="77777777" w:rsidR="00EE5BB8" w:rsidRPr="00C6052E" w:rsidRDefault="00EE5BB8" w:rsidP="00EE5BB8"/>
    <w:p w14:paraId="29D0F235" w14:textId="77777777" w:rsidR="00EE5BB8" w:rsidRPr="00C6052E" w:rsidRDefault="00EE5BB8" w:rsidP="00EE5BB8">
      <w:pPr>
        <w:pStyle w:val="AppendixHeading2numbered"/>
      </w:pPr>
      <w:r w:rsidRPr="00C6052E">
        <w:t>Transportation</w:t>
      </w:r>
    </w:p>
    <w:p w14:paraId="4FE89672" w14:textId="52BEC1A1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energy</w:t>
      </w:r>
      <w:r w:rsidR="00177848" w:rsidRPr="00C6052E">
        <w:t xml:space="preserve"> </w:t>
      </w:r>
      <w:r w:rsidRPr="00C6052E">
        <w:t>used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transport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938,444.3</w:t>
      </w:r>
      <w:r w:rsidR="00177848" w:rsidRPr="00C6052E">
        <w:t xml:space="preserve"> </w:t>
      </w:r>
      <w:r w:rsidRPr="00C6052E">
        <w:t>MJ.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fleet</w:t>
      </w:r>
      <w:r w:rsidR="00177848" w:rsidRPr="00C6052E">
        <w:t xml:space="preserve"> </w:t>
      </w:r>
      <w:r w:rsidRPr="00C6052E">
        <w:t>comprised</w:t>
      </w:r>
      <w:r w:rsidR="00177848" w:rsidRPr="00C6052E">
        <w:t xml:space="preserve"> </w:t>
      </w:r>
      <w:r w:rsidRPr="00C6052E">
        <w:t>104</w:t>
      </w:r>
      <w:r w:rsidR="00177848" w:rsidRPr="00C6052E">
        <w:t xml:space="preserve"> </w:t>
      </w:r>
      <w:r w:rsidRPr="00C6052E">
        <w:t>operational</w:t>
      </w:r>
      <w:r w:rsidR="00177848" w:rsidRPr="00C6052E">
        <w:t xml:space="preserve"> </w:t>
      </w:r>
      <w:r w:rsidRPr="00C6052E">
        <w:t>vehicles,</w:t>
      </w:r>
      <w:r w:rsidR="00177848" w:rsidRPr="00C6052E">
        <w:t xml:space="preserve"> </w:t>
      </w:r>
      <w:r w:rsidRPr="00C6052E">
        <w:t>slightly</w:t>
      </w:r>
      <w:r w:rsidR="00177848" w:rsidRPr="00C6052E">
        <w:t xml:space="preserve"> </w:t>
      </w:r>
      <w:r w:rsidRPr="00C6052E">
        <w:t>up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101</w:t>
      </w:r>
      <w:r w:rsidR="00177848" w:rsidRPr="00C6052E">
        <w:t xml:space="preserve"> </w:t>
      </w:r>
      <w:r w:rsidRPr="00C6052E">
        <w:t>operational</w:t>
      </w:r>
      <w:r w:rsidR="00177848" w:rsidRPr="00C6052E">
        <w:t xml:space="preserve"> </w:t>
      </w:r>
      <w:r w:rsidRPr="00C6052E">
        <w:t>vehicles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2023–24.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goods</w:t>
      </w:r>
      <w:r w:rsidR="00177848" w:rsidRPr="00C6052E">
        <w:t xml:space="preserve"> </w:t>
      </w:r>
      <w:r w:rsidRPr="00C6052E">
        <w:t>vehicles.</w:t>
      </w:r>
      <w:r w:rsidR="00177848" w:rsidRPr="00C6052E">
        <w:t xml:space="preserve"> </w:t>
      </w:r>
    </w:p>
    <w:p w14:paraId="28E08049" w14:textId="7B1BC8C0" w:rsidR="00EE5BB8" w:rsidRPr="00C6052E" w:rsidRDefault="00EE5BB8" w:rsidP="00EE5BB8"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operational</w:t>
      </w:r>
      <w:r w:rsidR="00177848" w:rsidRPr="00C6052E">
        <w:t xml:space="preserve"> </w:t>
      </w:r>
      <w:r w:rsidRPr="00C6052E">
        <w:t>vehicles,</w:t>
      </w:r>
      <w:r w:rsidR="00177848" w:rsidRPr="00C6052E">
        <w:t xml:space="preserve"> </w:t>
      </w:r>
      <w:r w:rsidRPr="00C6052E">
        <w:t>56%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internal</w:t>
      </w:r>
      <w:r w:rsidR="00177848" w:rsidRPr="00C6052E">
        <w:t xml:space="preserve"> </w:t>
      </w:r>
      <w:r w:rsidRPr="00C6052E">
        <w:t>combustion</w:t>
      </w:r>
      <w:r w:rsidR="00177848" w:rsidRPr="00C6052E">
        <w:t xml:space="preserve"> </w:t>
      </w:r>
      <w:r w:rsidRPr="00C6052E">
        <w:t>engine</w:t>
      </w:r>
      <w:r w:rsidR="00177848" w:rsidRPr="00C6052E">
        <w:t xml:space="preserve"> </w:t>
      </w:r>
      <w:r w:rsidRPr="00C6052E">
        <w:t>vehicles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44%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hybrid/</w:t>
      </w:r>
      <w:r w:rsidR="00177848" w:rsidRPr="00C6052E">
        <w:t xml:space="preserve"> </w:t>
      </w:r>
      <w:r w:rsidRPr="00C6052E">
        <w:t>electric</w:t>
      </w:r>
      <w:r w:rsidR="00177848" w:rsidRPr="00C6052E">
        <w:t xml:space="preserve"> </w:t>
      </w:r>
      <w:r w:rsidRPr="00C6052E">
        <w:t>vehicles.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8%</w:t>
      </w:r>
      <w:r w:rsidR="00177848" w:rsidRPr="00C6052E">
        <w:t xml:space="preserve"> </w:t>
      </w:r>
      <w:r w:rsidRPr="00C6052E">
        <w:t>decrease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proportion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combustion</w:t>
      </w:r>
      <w:r w:rsidR="00177848" w:rsidRPr="00C6052E">
        <w:t xml:space="preserve"> </w:t>
      </w:r>
      <w:r w:rsidRPr="00C6052E">
        <w:t>engine</w:t>
      </w:r>
      <w:r w:rsidR="00177848" w:rsidRPr="00C6052E">
        <w:t xml:space="preserve"> </w:t>
      </w:r>
      <w:r w:rsidRPr="00C6052E">
        <w:t>vehicles</w:t>
      </w:r>
      <w:r w:rsidR="00177848" w:rsidRPr="00C6052E">
        <w:t xml:space="preserve"> </w:t>
      </w:r>
      <w:r w:rsidRPr="00C6052E">
        <w:t>compared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2023–24.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vehicles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replaced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hybrid/electric</w:t>
      </w:r>
      <w:r w:rsidR="00177848" w:rsidRPr="00C6052E">
        <w:t xml:space="preserve"> </w:t>
      </w:r>
      <w:r w:rsidRPr="00C6052E">
        <w:t>vehicles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period.</w:t>
      </w:r>
      <w:r w:rsidR="00177848" w:rsidRPr="00C6052E">
        <w:t xml:space="preserve"> </w:t>
      </w:r>
    </w:p>
    <w:p w14:paraId="47A64770" w14:textId="1517C869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continue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transition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100%</w:t>
      </w:r>
      <w:r w:rsidR="00177848" w:rsidRPr="00C6052E">
        <w:t xml:space="preserve"> </w:t>
      </w:r>
      <w:r w:rsidRPr="00C6052E">
        <w:t>zero</w:t>
      </w:r>
      <w:r w:rsidR="00177848" w:rsidRPr="00C6052E">
        <w:t xml:space="preserve"> </w:t>
      </w:r>
      <w:r w:rsidRPr="00C6052E">
        <w:t>emission</w:t>
      </w:r>
      <w:r w:rsidR="00177848" w:rsidRPr="00C6052E">
        <w:t xml:space="preserve"> </w:t>
      </w:r>
      <w:r w:rsidRPr="00C6052E">
        <w:t>vehicles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entire</w:t>
      </w:r>
      <w:r w:rsidR="00177848" w:rsidRPr="00C6052E">
        <w:t xml:space="preserve"> </w:t>
      </w:r>
      <w:r w:rsidRPr="00C6052E">
        <w:t>vehicle</w:t>
      </w:r>
      <w:r w:rsidR="00177848" w:rsidRPr="00C6052E">
        <w:t xml:space="preserve"> </w:t>
      </w:r>
      <w:r w:rsidRPr="00C6052E">
        <w:t>fleet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2035,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line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commitments.</w:t>
      </w:r>
      <w:r w:rsidR="00177848" w:rsidRPr="00C6052E">
        <w:t xml:space="preserve"> </w:t>
      </w:r>
    </w:p>
    <w:p w14:paraId="510F6223" w14:textId="09D2F1E6" w:rsidR="00EE5BB8" w:rsidRPr="00C6052E" w:rsidRDefault="00EE5BB8" w:rsidP="00EE5BB8">
      <w:r w:rsidRPr="00C6052E">
        <w:t>Energy</w:t>
      </w:r>
      <w:r w:rsidR="00177848" w:rsidRPr="00C6052E">
        <w:t xml:space="preserve"> </w:t>
      </w:r>
      <w:r w:rsidRPr="00C6052E">
        <w:t>used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transport</w:t>
      </w:r>
      <w:r w:rsidR="00177848" w:rsidRPr="00C6052E">
        <w:t xml:space="preserve"> </w:t>
      </w:r>
      <w:r w:rsidRPr="00C6052E">
        <w:t>fuels</w:t>
      </w:r>
      <w:r w:rsidR="00177848" w:rsidRPr="00C6052E">
        <w:t xml:space="preserve"> </w:t>
      </w:r>
      <w:r w:rsidRPr="00C6052E">
        <w:t>decreased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3.95%</w:t>
      </w:r>
      <w:r w:rsidR="00177848" w:rsidRPr="00C6052E">
        <w:t xml:space="preserve"> </w:t>
      </w:r>
      <w:r w:rsidRPr="00C6052E">
        <w:t>compared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greenhouse</w:t>
      </w:r>
      <w:r w:rsidR="00177848" w:rsidRPr="00C6052E">
        <w:t xml:space="preserve"> </w:t>
      </w:r>
      <w:r w:rsidRPr="00C6052E">
        <w:t>gas</w:t>
      </w:r>
      <w:r w:rsidR="00177848" w:rsidRPr="00C6052E">
        <w:t xml:space="preserve"> </w:t>
      </w:r>
      <w:r w:rsidRPr="00C6052E">
        <w:t>emissions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transport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decreased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3.99%.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decreases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fuel</w:t>
      </w:r>
      <w:r w:rsidR="00177848" w:rsidRPr="00C6052E">
        <w:t xml:space="preserve"> </w:t>
      </w:r>
      <w:r w:rsidRPr="00C6052E">
        <w:t>usage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result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transition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hybrid/</w:t>
      </w:r>
      <w:r w:rsidR="00177848" w:rsidRPr="00C6052E">
        <w:t xml:space="preserve"> </w:t>
      </w:r>
      <w:r w:rsidRPr="00C6052E">
        <w:t>electric</w:t>
      </w:r>
      <w:r w:rsidR="00177848" w:rsidRPr="00C6052E">
        <w:t xml:space="preserve"> </w:t>
      </w:r>
      <w:r w:rsidRPr="00C6052E">
        <w:t>vehicles.</w:t>
      </w:r>
    </w:p>
    <w:p w14:paraId="5634B95F" w14:textId="5AED5C43" w:rsidR="00EE5BB8" w:rsidRPr="00C6052E" w:rsidRDefault="00EE5BB8" w:rsidP="00686513">
      <w:pPr>
        <w:keepLines/>
      </w:pPr>
      <w:r w:rsidRPr="00C6052E">
        <w:lastRenderedPageBreak/>
        <w:t>Commercial</w:t>
      </w:r>
      <w:r w:rsidR="00177848" w:rsidRPr="00C6052E">
        <w:t xml:space="preserve"> </w:t>
      </w:r>
      <w:r w:rsidRPr="00C6052E">
        <w:t>air</w:t>
      </w:r>
      <w:r w:rsidR="00177848" w:rsidRPr="00C6052E">
        <w:t xml:space="preserve"> </w:t>
      </w:r>
      <w:r w:rsidRPr="00C6052E">
        <w:t>travel</w:t>
      </w:r>
      <w:r w:rsidR="00177848" w:rsidRPr="00C6052E">
        <w:t xml:space="preserve"> </w:t>
      </w:r>
      <w:r w:rsidRPr="00C6052E">
        <w:t>decreased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12.4%</w:t>
      </w:r>
      <w:r w:rsidR="00177848" w:rsidRPr="00C6052E">
        <w:t xml:space="preserve"> </w:t>
      </w:r>
      <w:r w:rsidRPr="00C6052E">
        <w:t>(2,275,312</w:t>
      </w:r>
      <w:r w:rsidR="00177848" w:rsidRPr="00C6052E">
        <w:t xml:space="preserve"> </w:t>
      </w:r>
      <w:r w:rsidRPr="00C6052E">
        <w:t>km)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last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(2,597,274</w:t>
      </w:r>
      <w:r w:rsidR="00177848" w:rsidRPr="00C6052E">
        <w:t xml:space="preserve"> </w:t>
      </w:r>
      <w:r w:rsidRPr="00C6052E">
        <w:t>km).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down</w:t>
      </w:r>
      <w:r w:rsidR="00177848" w:rsidRPr="00C6052E">
        <w:t xml:space="preserve"> </w:t>
      </w:r>
      <w:r w:rsidRPr="00C6052E">
        <w:t>even</w:t>
      </w:r>
      <w:r w:rsidR="00177848" w:rsidRPr="00C6052E">
        <w:t xml:space="preserve"> </w:t>
      </w:r>
      <w:r w:rsidRPr="00C6052E">
        <w:t>further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pre-COVID-19</w:t>
      </w:r>
      <w:r w:rsidR="00177848" w:rsidRPr="00C6052E">
        <w:t xml:space="preserve"> </w:t>
      </w:r>
      <w:r w:rsidRPr="00C6052E">
        <w:t>(2019–20)</w:t>
      </w:r>
      <w:r w:rsidR="00177848" w:rsidRPr="00C6052E">
        <w:t xml:space="preserve"> </w:t>
      </w:r>
      <w:r w:rsidRPr="00C6052E">
        <w:t>commercial</w:t>
      </w:r>
      <w:r w:rsidR="00177848" w:rsidRPr="00C6052E">
        <w:t xml:space="preserve"> </w:t>
      </w:r>
      <w:r w:rsidRPr="00C6052E">
        <w:t>air</w:t>
      </w:r>
      <w:r w:rsidR="00177848" w:rsidRPr="00C6052E">
        <w:t xml:space="preserve"> </w:t>
      </w:r>
      <w:r w:rsidRPr="00C6052E">
        <w:t>travel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approximately</w:t>
      </w:r>
      <w:r w:rsidR="00177848" w:rsidRPr="00C6052E">
        <w:t xml:space="preserve"> </w:t>
      </w:r>
      <w:r w:rsidRPr="00C6052E">
        <w:t>4,894,378</w:t>
      </w:r>
      <w:r w:rsidR="00177848" w:rsidRPr="00C6052E">
        <w:t xml:space="preserve"> </w:t>
      </w:r>
      <w:r w:rsidRPr="00C6052E">
        <w:t>km.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specific</w:t>
      </w:r>
      <w:r w:rsidR="00177848" w:rsidRPr="00C6052E">
        <w:t xml:space="preserve"> </w:t>
      </w:r>
      <w:r w:rsidRPr="00C6052E">
        <w:t>authorisation</w:t>
      </w:r>
      <w:r w:rsidR="00177848" w:rsidRPr="00C6052E">
        <w:t xml:space="preserve"> </w:t>
      </w:r>
      <w:r w:rsidRPr="00C6052E">
        <w:t>processes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place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air</w:t>
      </w:r>
      <w:r w:rsidR="00177848" w:rsidRPr="00C6052E">
        <w:t xml:space="preserve"> </w:t>
      </w:r>
      <w:r w:rsidRPr="00C6052E">
        <w:t>travel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utilised</w:t>
      </w:r>
      <w:r w:rsidR="00177848" w:rsidRPr="00C6052E">
        <w:t xml:space="preserve"> </w:t>
      </w:r>
      <w:r w:rsidRPr="00C6052E">
        <w:t>only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justified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alternative</w:t>
      </w:r>
      <w:r w:rsidR="00177848" w:rsidRPr="00C6052E">
        <w:t xml:space="preserve"> </w:t>
      </w:r>
      <w:r w:rsidRPr="00C6052E">
        <w:t>options,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online</w:t>
      </w:r>
      <w:r w:rsidR="00177848" w:rsidRPr="00C6052E">
        <w:t xml:space="preserve"> </w:t>
      </w:r>
      <w:r w:rsidRPr="00C6052E">
        <w:t>options,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considered.</w:t>
      </w:r>
    </w:p>
    <w:p w14:paraId="3FB8577D" w14:textId="1F628562" w:rsidR="00EE5BB8" w:rsidRPr="00C6052E" w:rsidRDefault="00EE5BB8" w:rsidP="00EE5BB8">
      <w:pPr>
        <w:rPr>
          <w:spacing w:val="-2"/>
        </w:rPr>
      </w:pPr>
      <w:r w:rsidRPr="00C6052E">
        <w:rPr>
          <w:spacing w:val="-2"/>
        </w:rPr>
        <w:t>DJSIR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purchased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renewable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energy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offsets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for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commercial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air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travel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for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period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1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October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2024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28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February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2025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while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this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service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was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provided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under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previous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State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Purchasing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Contract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(SPC)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for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travel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management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services.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Under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new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SPC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for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travel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management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services,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renewable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energy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offsets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are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no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longer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offered.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department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considering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further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renewable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energy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offsets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in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2025–26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for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commercial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air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travel.</w:t>
      </w:r>
      <w:r w:rsidR="00177848" w:rsidRPr="00C6052E">
        <w:rPr>
          <w:spacing w:val="-2"/>
        </w:rPr>
        <w:t xml:space="preserve"> </w:t>
      </w:r>
    </w:p>
    <w:tbl>
      <w:tblPr>
        <w:tblStyle w:val="TableGrid"/>
        <w:tblW w:w="9634" w:type="dxa"/>
        <w:tblLook w:val="06A0" w:firstRow="1" w:lastRow="0" w:firstColumn="1" w:lastColumn="0" w:noHBand="1" w:noVBand="1"/>
      </w:tblPr>
      <w:tblGrid>
        <w:gridCol w:w="5949"/>
        <w:gridCol w:w="1204"/>
        <w:gridCol w:w="1204"/>
        <w:gridCol w:w="1277"/>
      </w:tblGrid>
      <w:tr w:rsidR="00EE5BB8" w:rsidRPr="00C6052E" w14:paraId="62F1FCED" w14:textId="77777777" w:rsidTr="00686513">
        <w:tc>
          <w:tcPr>
            <w:tcW w:w="5949" w:type="dxa"/>
          </w:tcPr>
          <w:p w14:paraId="2FDE2AD4" w14:textId="36C98407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66" w:name="TableColumnHeadings_145"/>
            <w:bookmarkEnd w:id="66"/>
            <w:r w:rsidRPr="00C6052E">
              <w:rPr>
                <w:lang w:val="en-AU"/>
              </w:rPr>
              <w:t>Indicator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1204" w:type="dxa"/>
          </w:tcPr>
          <w:p w14:paraId="791DC534" w14:textId="4218FFE4" w:rsidR="00EE5BB8" w:rsidRPr="00C6052E" w:rsidRDefault="00B1545C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2024–25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204" w:type="dxa"/>
          </w:tcPr>
          <w:p w14:paraId="062352F5" w14:textId="1100D96F" w:rsidR="00EE5BB8" w:rsidRPr="00C6052E" w:rsidRDefault="00B1545C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2023–24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277" w:type="dxa"/>
          </w:tcPr>
          <w:p w14:paraId="1432263F" w14:textId="31703F37" w:rsidR="00EE5BB8" w:rsidRPr="00C6052E" w:rsidRDefault="00EE5BB8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2022–23</w:t>
            </w:r>
            <w:r w:rsidR="00B1545C" w:rsidRPr="00C6052E">
              <w:rPr>
                <w:lang w:val="en-AU"/>
              </w:rPr>
              <w:t xml:space="preserve"> </w:t>
            </w:r>
          </w:p>
        </w:tc>
      </w:tr>
      <w:tr w:rsidR="00EE5BB8" w:rsidRPr="00C6052E" w14:paraId="3A6B4EB1" w14:textId="77777777" w:rsidTr="00686513">
        <w:tc>
          <w:tcPr>
            <w:tcW w:w="5949" w:type="dxa"/>
          </w:tcPr>
          <w:p w14:paraId="7880F938" w14:textId="0F491908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energy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used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in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transportation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(MJ)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T</w:t>
            </w:r>
            <w:proofErr w:type="gramStart"/>
            <w:r w:rsidRPr="00C6052E">
              <w:rPr>
                <w:rStyle w:val="Medium"/>
              </w:rPr>
              <w:t>1]</w:t>
            </w:r>
            <w:r w:rsidRPr="00C6052E">
              <w:rPr>
                <w:rStyle w:val="Medium"/>
                <w:vertAlign w:val="superscript"/>
              </w:rPr>
              <w:t>i</w:t>
            </w:r>
            <w:proofErr w:type="gramEnd"/>
          </w:p>
        </w:tc>
        <w:tc>
          <w:tcPr>
            <w:tcW w:w="1204" w:type="dxa"/>
          </w:tcPr>
          <w:p w14:paraId="06E5D37B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938,444.0</w:t>
            </w:r>
          </w:p>
        </w:tc>
        <w:tc>
          <w:tcPr>
            <w:tcW w:w="1204" w:type="dxa"/>
          </w:tcPr>
          <w:p w14:paraId="39EECC28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977,013.0</w:t>
            </w:r>
          </w:p>
        </w:tc>
        <w:tc>
          <w:tcPr>
            <w:tcW w:w="1277" w:type="dxa"/>
          </w:tcPr>
          <w:p w14:paraId="191AF665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1,728,359.1</w:t>
            </w:r>
          </w:p>
        </w:tc>
      </w:tr>
      <w:tr w:rsidR="00EE5BB8" w:rsidRPr="00C6052E" w14:paraId="2A8D59B2" w14:textId="77777777" w:rsidTr="00686513">
        <w:tc>
          <w:tcPr>
            <w:tcW w:w="5949" w:type="dxa"/>
          </w:tcPr>
          <w:p w14:paraId="41B6B983" w14:textId="1CD83F47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Passenger</w:t>
            </w:r>
            <w:r w:rsidR="00177848" w:rsidRPr="00C6052E">
              <w:rPr>
                <w:rStyle w:val="Medium"/>
              </w:rPr>
              <w:t xml:space="preserve"> </w:t>
            </w:r>
            <w:proofErr w:type="spellStart"/>
            <w:r w:rsidRPr="00C6052E">
              <w:rPr>
                <w:rStyle w:val="Medium"/>
              </w:rPr>
              <w:t>vehicles</w:t>
            </w:r>
            <w:r w:rsidRPr="00C6052E">
              <w:rPr>
                <w:rStyle w:val="Medium"/>
                <w:vertAlign w:val="superscript"/>
              </w:rPr>
              <w:t>ii</w:t>
            </w:r>
            <w:proofErr w:type="spellEnd"/>
          </w:p>
        </w:tc>
        <w:tc>
          <w:tcPr>
            <w:tcW w:w="1204" w:type="dxa"/>
          </w:tcPr>
          <w:p w14:paraId="19F7AEEF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938,444.0</w:t>
            </w:r>
          </w:p>
        </w:tc>
        <w:tc>
          <w:tcPr>
            <w:tcW w:w="1204" w:type="dxa"/>
          </w:tcPr>
          <w:p w14:paraId="4DFEC038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977,013.0</w:t>
            </w:r>
          </w:p>
        </w:tc>
        <w:tc>
          <w:tcPr>
            <w:tcW w:w="1277" w:type="dxa"/>
          </w:tcPr>
          <w:p w14:paraId="4121036E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1,728,359.1</w:t>
            </w:r>
          </w:p>
        </w:tc>
      </w:tr>
      <w:tr w:rsidR="00EE5BB8" w:rsidRPr="00C6052E" w14:paraId="00AC7586" w14:textId="77777777" w:rsidTr="00686513">
        <w:tc>
          <w:tcPr>
            <w:tcW w:w="5949" w:type="dxa"/>
          </w:tcPr>
          <w:p w14:paraId="0BB6C720" w14:textId="77777777" w:rsidR="00EE5BB8" w:rsidRPr="00C6052E" w:rsidRDefault="00EE5BB8" w:rsidP="0063097D">
            <w:pPr>
              <w:pStyle w:val="TableCopy"/>
            </w:pPr>
            <w:r w:rsidRPr="00C6052E">
              <w:t>Petrol</w:t>
            </w:r>
          </w:p>
        </w:tc>
        <w:tc>
          <w:tcPr>
            <w:tcW w:w="1204" w:type="dxa"/>
          </w:tcPr>
          <w:p w14:paraId="7E01D8B5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638,927.5</w:t>
            </w:r>
          </w:p>
        </w:tc>
        <w:tc>
          <w:tcPr>
            <w:tcW w:w="1204" w:type="dxa"/>
          </w:tcPr>
          <w:p w14:paraId="27E39FE7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655,042.8</w:t>
            </w:r>
          </w:p>
        </w:tc>
        <w:tc>
          <w:tcPr>
            <w:tcW w:w="1277" w:type="dxa"/>
          </w:tcPr>
          <w:p w14:paraId="627A160A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1,199,397.3</w:t>
            </w:r>
          </w:p>
        </w:tc>
      </w:tr>
      <w:tr w:rsidR="00EE5BB8" w:rsidRPr="00C6052E" w14:paraId="78F12C9D" w14:textId="77777777" w:rsidTr="00686513">
        <w:tc>
          <w:tcPr>
            <w:tcW w:w="5949" w:type="dxa"/>
          </w:tcPr>
          <w:p w14:paraId="73253AC4" w14:textId="77777777" w:rsidR="00EE5BB8" w:rsidRPr="00C6052E" w:rsidRDefault="00EE5BB8" w:rsidP="0063097D">
            <w:pPr>
              <w:pStyle w:val="TableCopy"/>
            </w:pPr>
            <w:r w:rsidRPr="00C6052E">
              <w:t>Diesel</w:t>
            </w:r>
          </w:p>
        </w:tc>
        <w:tc>
          <w:tcPr>
            <w:tcW w:w="1204" w:type="dxa"/>
          </w:tcPr>
          <w:p w14:paraId="764C6E08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299,516.8</w:t>
            </w:r>
          </w:p>
        </w:tc>
        <w:tc>
          <w:tcPr>
            <w:tcW w:w="1204" w:type="dxa"/>
          </w:tcPr>
          <w:p w14:paraId="6D2625CF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321,970.2</w:t>
            </w:r>
          </w:p>
        </w:tc>
        <w:tc>
          <w:tcPr>
            <w:tcW w:w="1277" w:type="dxa"/>
          </w:tcPr>
          <w:p w14:paraId="6B856E9B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528,962.6</w:t>
            </w:r>
          </w:p>
        </w:tc>
      </w:tr>
      <w:tr w:rsidR="00EE5BB8" w:rsidRPr="00C6052E" w14:paraId="0577A2B9" w14:textId="77777777" w:rsidTr="00686513">
        <w:tc>
          <w:tcPr>
            <w:tcW w:w="5949" w:type="dxa"/>
          </w:tcPr>
          <w:p w14:paraId="57496A0F" w14:textId="395D73FF" w:rsidR="00EE5BB8" w:rsidRPr="00C6052E" w:rsidRDefault="00EE5BB8" w:rsidP="0063097D">
            <w:pPr>
              <w:pStyle w:val="TableCopy"/>
            </w:pPr>
            <w:r w:rsidRPr="00C6052E">
              <w:t>Electricity</w:t>
            </w:r>
            <w:r w:rsidR="00177848" w:rsidRPr="00C6052E">
              <w:t xml:space="preserve"> </w:t>
            </w:r>
            <w:r w:rsidRPr="00C6052E">
              <w:t>(MWh)</w:t>
            </w:r>
          </w:p>
        </w:tc>
        <w:tc>
          <w:tcPr>
            <w:tcW w:w="1204" w:type="dxa"/>
          </w:tcPr>
          <w:p w14:paraId="3676B85C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04" w:type="dxa"/>
          </w:tcPr>
          <w:p w14:paraId="038B8561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77" w:type="dxa"/>
          </w:tcPr>
          <w:p w14:paraId="1A88998E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</w:t>
            </w:r>
          </w:p>
        </w:tc>
      </w:tr>
      <w:tr w:rsidR="00EE5BB8" w:rsidRPr="00C6052E" w14:paraId="21320765" w14:textId="77777777" w:rsidTr="00686513">
        <w:tc>
          <w:tcPr>
            <w:tcW w:w="5949" w:type="dxa"/>
          </w:tcPr>
          <w:p w14:paraId="59AA4748" w14:textId="6EA9488F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Greenhouse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gas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emissions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from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vehicle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fleet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(Tonnes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</w:t>
            </w:r>
            <w:r w:rsidRPr="00C6052E">
              <w:rPr>
                <w:rStyle w:val="Medium"/>
                <w:vertAlign w:val="subscript"/>
              </w:rPr>
              <w:t>2</w:t>
            </w:r>
            <w:r w:rsidRPr="00C6052E">
              <w:rPr>
                <w:rStyle w:val="Medium"/>
              </w:rPr>
              <w:noBreakHyphen/>
              <w:t>e)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T</w:t>
            </w:r>
            <w:proofErr w:type="gramStart"/>
            <w:r w:rsidRPr="00C6052E">
              <w:rPr>
                <w:rStyle w:val="Medium"/>
              </w:rPr>
              <w:t>3]</w:t>
            </w:r>
            <w:r w:rsidRPr="00C6052E">
              <w:rPr>
                <w:rStyle w:val="Medium"/>
                <w:vertAlign w:val="superscript"/>
              </w:rPr>
              <w:t>i</w:t>
            </w:r>
            <w:proofErr w:type="gramEnd"/>
          </w:p>
        </w:tc>
        <w:tc>
          <w:tcPr>
            <w:tcW w:w="1204" w:type="dxa"/>
          </w:tcPr>
          <w:p w14:paraId="747D7835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64.2</w:t>
            </w:r>
          </w:p>
        </w:tc>
        <w:tc>
          <w:tcPr>
            <w:tcW w:w="1204" w:type="dxa"/>
          </w:tcPr>
          <w:p w14:paraId="0C798E68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66.9</w:t>
            </w:r>
          </w:p>
        </w:tc>
        <w:tc>
          <w:tcPr>
            <w:tcW w:w="1277" w:type="dxa"/>
          </w:tcPr>
          <w:p w14:paraId="2E58D6B7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118.3</w:t>
            </w:r>
          </w:p>
        </w:tc>
      </w:tr>
      <w:tr w:rsidR="00EE5BB8" w:rsidRPr="00C6052E" w14:paraId="2DF2E416" w14:textId="77777777" w:rsidTr="00686513">
        <w:tc>
          <w:tcPr>
            <w:tcW w:w="5949" w:type="dxa"/>
          </w:tcPr>
          <w:p w14:paraId="17526A29" w14:textId="23EC76AE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Passenger</w:t>
            </w:r>
            <w:r w:rsidR="00177848" w:rsidRPr="00C6052E">
              <w:rPr>
                <w:rStyle w:val="Medium"/>
              </w:rPr>
              <w:t xml:space="preserve"> </w:t>
            </w:r>
            <w:proofErr w:type="spellStart"/>
            <w:r w:rsidRPr="00C6052E">
              <w:rPr>
                <w:rStyle w:val="Medium"/>
              </w:rPr>
              <w:t>vehicles</w:t>
            </w:r>
            <w:r w:rsidRPr="00C6052E">
              <w:rPr>
                <w:rStyle w:val="Medium"/>
                <w:vertAlign w:val="superscript"/>
              </w:rPr>
              <w:t>ii</w:t>
            </w:r>
            <w:proofErr w:type="spellEnd"/>
          </w:p>
        </w:tc>
        <w:tc>
          <w:tcPr>
            <w:tcW w:w="1204" w:type="dxa"/>
          </w:tcPr>
          <w:p w14:paraId="4FBF70C6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64.2</w:t>
            </w:r>
          </w:p>
        </w:tc>
        <w:tc>
          <w:tcPr>
            <w:tcW w:w="1204" w:type="dxa"/>
          </w:tcPr>
          <w:p w14:paraId="7E563983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66.9</w:t>
            </w:r>
          </w:p>
        </w:tc>
        <w:tc>
          <w:tcPr>
            <w:tcW w:w="1277" w:type="dxa"/>
          </w:tcPr>
          <w:p w14:paraId="4CE951C6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118.3</w:t>
            </w:r>
          </w:p>
        </w:tc>
      </w:tr>
      <w:tr w:rsidR="00EE5BB8" w:rsidRPr="00C6052E" w14:paraId="6A2A27B8" w14:textId="77777777" w:rsidTr="00686513">
        <w:tc>
          <w:tcPr>
            <w:tcW w:w="5949" w:type="dxa"/>
          </w:tcPr>
          <w:p w14:paraId="5A24DA96" w14:textId="77777777" w:rsidR="00EE5BB8" w:rsidRPr="00C6052E" w:rsidRDefault="00EE5BB8" w:rsidP="0063097D">
            <w:pPr>
              <w:pStyle w:val="TableCopy"/>
            </w:pPr>
            <w:r w:rsidRPr="00C6052E">
              <w:t>Petrol</w:t>
            </w:r>
          </w:p>
        </w:tc>
        <w:tc>
          <w:tcPr>
            <w:tcW w:w="1204" w:type="dxa"/>
          </w:tcPr>
          <w:p w14:paraId="52E287FB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43.2</w:t>
            </w:r>
          </w:p>
        </w:tc>
        <w:tc>
          <w:tcPr>
            <w:tcW w:w="1204" w:type="dxa"/>
          </w:tcPr>
          <w:p w14:paraId="578779B4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44.2</w:t>
            </w:r>
          </w:p>
        </w:tc>
        <w:tc>
          <w:tcPr>
            <w:tcW w:w="1277" w:type="dxa"/>
          </w:tcPr>
          <w:p w14:paraId="0354E036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81.1</w:t>
            </w:r>
          </w:p>
        </w:tc>
      </w:tr>
      <w:tr w:rsidR="00EE5BB8" w:rsidRPr="00C6052E" w14:paraId="292C4FBA" w14:textId="77777777" w:rsidTr="00686513">
        <w:tc>
          <w:tcPr>
            <w:tcW w:w="5949" w:type="dxa"/>
          </w:tcPr>
          <w:p w14:paraId="6E42AF36" w14:textId="77777777" w:rsidR="00EE5BB8" w:rsidRPr="00C6052E" w:rsidRDefault="00EE5BB8" w:rsidP="0063097D">
            <w:pPr>
              <w:pStyle w:val="TableCopy"/>
            </w:pPr>
            <w:r w:rsidRPr="00C6052E">
              <w:t>Diesel</w:t>
            </w:r>
          </w:p>
        </w:tc>
        <w:tc>
          <w:tcPr>
            <w:tcW w:w="1204" w:type="dxa"/>
          </w:tcPr>
          <w:p w14:paraId="0F4894A5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21.0</w:t>
            </w:r>
          </w:p>
        </w:tc>
        <w:tc>
          <w:tcPr>
            <w:tcW w:w="1204" w:type="dxa"/>
          </w:tcPr>
          <w:p w14:paraId="6E7B3250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22.6</w:t>
            </w:r>
          </w:p>
        </w:tc>
        <w:tc>
          <w:tcPr>
            <w:tcW w:w="1277" w:type="dxa"/>
          </w:tcPr>
          <w:p w14:paraId="074625FF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37.2</w:t>
            </w:r>
          </w:p>
        </w:tc>
      </w:tr>
      <w:tr w:rsidR="00EE5BB8" w:rsidRPr="00C6052E" w14:paraId="5C53E112" w14:textId="77777777" w:rsidTr="00686513">
        <w:tc>
          <w:tcPr>
            <w:tcW w:w="5949" w:type="dxa"/>
          </w:tcPr>
          <w:p w14:paraId="23FB4CDE" w14:textId="77777777" w:rsidR="00EE5BB8" w:rsidRPr="00C6052E" w:rsidRDefault="00EE5BB8" w:rsidP="0063097D">
            <w:pPr>
              <w:pStyle w:val="TableCopy"/>
            </w:pPr>
            <w:r w:rsidRPr="00C6052E">
              <w:t>Electricity</w:t>
            </w:r>
          </w:p>
        </w:tc>
        <w:tc>
          <w:tcPr>
            <w:tcW w:w="1204" w:type="dxa"/>
          </w:tcPr>
          <w:p w14:paraId="7AC0A042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04" w:type="dxa"/>
          </w:tcPr>
          <w:p w14:paraId="4AD10C59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77" w:type="dxa"/>
          </w:tcPr>
          <w:p w14:paraId="50D37C49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0.0</w:t>
            </w:r>
          </w:p>
        </w:tc>
      </w:tr>
      <w:tr w:rsidR="00EE5BB8" w:rsidRPr="00C6052E" w14:paraId="680C57F2" w14:textId="77777777" w:rsidTr="00686513">
        <w:tc>
          <w:tcPr>
            <w:tcW w:w="5949" w:type="dxa"/>
          </w:tcPr>
          <w:p w14:paraId="18EE669A" w14:textId="496C29FF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distance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travelled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by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commercial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air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travel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(Passenger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km)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  <w:rFonts w:cs="Cambria"/>
              </w:rPr>
              <w:t xml:space="preserve"> </w:t>
            </w:r>
            <w:r w:rsidRPr="00C6052E">
              <w:rPr>
                <w:rStyle w:val="Medium"/>
              </w:rPr>
              <w:t>T4]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204" w:type="dxa"/>
          </w:tcPr>
          <w:p w14:paraId="0CE2ED7A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2,275,312.6</w:t>
            </w:r>
          </w:p>
        </w:tc>
        <w:tc>
          <w:tcPr>
            <w:tcW w:w="1204" w:type="dxa"/>
          </w:tcPr>
          <w:p w14:paraId="78BD1864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2,597,274.0</w:t>
            </w:r>
          </w:p>
        </w:tc>
        <w:tc>
          <w:tcPr>
            <w:tcW w:w="1277" w:type="dxa"/>
          </w:tcPr>
          <w:p w14:paraId="095DA194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3,580,822.9</w:t>
            </w:r>
          </w:p>
        </w:tc>
      </w:tr>
      <w:tr w:rsidR="00EE5BB8" w:rsidRPr="00C6052E" w14:paraId="509AD6A3" w14:textId="77777777" w:rsidTr="00686513">
        <w:tc>
          <w:tcPr>
            <w:tcW w:w="5949" w:type="dxa"/>
          </w:tcPr>
          <w:p w14:paraId="3C96CD0F" w14:textId="2D074A16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T(opt1)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vehicle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travel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associated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with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entity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operations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[1,000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km]</w:t>
            </w:r>
          </w:p>
        </w:tc>
        <w:tc>
          <w:tcPr>
            <w:tcW w:w="1204" w:type="dxa"/>
          </w:tcPr>
          <w:p w14:paraId="004592BE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509.0</w:t>
            </w:r>
          </w:p>
        </w:tc>
        <w:tc>
          <w:tcPr>
            <w:tcW w:w="1204" w:type="dxa"/>
          </w:tcPr>
          <w:p w14:paraId="081B31C8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475.6</w:t>
            </w:r>
          </w:p>
        </w:tc>
        <w:tc>
          <w:tcPr>
            <w:tcW w:w="1277" w:type="dxa"/>
          </w:tcPr>
          <w:p w14:paraId="16518653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1,086.4</w:t>
            </w:r>
          </w:p>
        </w:tc>
      </w:tr>
      <w:tr w:rsidR="00EE5BB8" w:rsidRPr="00C6052E" w14:paraId="73F4F03E" w14:textId="77777777" w:rsidTr="00686513">
        <w:tc>
          <w:tcPr>
            <w:tcW w:w="5949" w:type="dxa"/>
          </w:tcPr>
          <w:p w14:paraId="5F291A85" w14:textId="4B344B44" w:rsidR="00EE5BB8" w:rsidRPr="00C6052E" w:rsidRDefault="00EE5BB8" w:rsidP="0063097D">
            <w:pPr>
              <w:pStyle w:val="TableCopy"/>
            </w:pPr>
            <w:r w:rsidRPr="00C6052E">
              <w:t>T(opt2)</w:t>
            </w:r>
            <w:r w:rsidR="00177848" w:rsidRPr="00C6052E">
              <w:t xml:space="preserve"> </w:t>
            </w:r>
            <w:r w:rsidRPr="00C6052E">
              <w:t>Greenhouse</w:t>
            </w:r>
            <w:r w:rsidR="00177848" w:rsidRPr="00C6052E">
              <w:t xml:space="preserve"> </w:t>
            </w:r>
            <w:r w:rsidRPr="00C6052E">
              <w:t>gas</w:t>
            </w:r>
            <w:r w:rsidR="00177848" w:rsidRPr="00C6052E">
              <w:t xml:space="preserve"> </w:t>
            </w:r>
            <w:r w:rsidRPr="00C6052E">
              <w:t>emissions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vehicle</w:t>
            </w:r>
            <w:r w:rsidR="00177848" w:rsidRPr="00C6052E">
              <w:t xml:space="preserve"> </w:t>
            </w:r>
            <w:r w:rsidRPr="00C6052E">
              <w:t>fleet</w:t>
            </w:r>
            <w:r w:rsidR="00177848" w:rsidRPr="00C6052E">
              <w:t xml:space="preserve"> </w:t>
            </w:r>
            <w:r w:rsidRPr="00C6052E">
              <w:t>[tonnes</w:t>
            </w:r>
            <w:r w:rsidR="00177848" w:rsidRPr="00C6052E">
              <w:t xml:space="preserve"> </w:t>
            </w:r>
            <w:r w:rsidRPr="00C6052E">
              <w:t>CO</w:t>
            </w:r>
            <w:r w:rsidRPr="00C6052E">
              <w:rPr>
                <w:vertAlign w:val="subscript"/>
              </w:rPr>
              <w:t>2</w:t>
            </w:r>
            <w:r w:rsidRPr="00C6052E">
              <w:t>-e</w:t>
            </w:r>
            <w:r w:rsidR="00177848" w:rsidRPr="00C6052E">
              <w:t xml:space="preserve"> </w:t>
            </w:r>
            <w:r w:rsidRPr="00C6052E">
              <w:t>per</w:t>
            </w:r>
            <w:r w:rsidR="00177848" w:rsidRPr="00C6052E">
              <w:t xml:space="preserve"> </w:t>
            </w:r>
            <w:r w:rsidRPr="00C6052E">
              <w:t>1,000</w:t>
            </w:r>
            <w:r w:rsidR="00177848" w:rsidRPr="00C6052E">
              <w:t xml:space="preserve"> </w:t>
            </w:r>
            <w:r w:rsidRPr="00C6052E">
              <w:t>km]</w:t>
            </w:r>
          </w:p>
        </w:tc>
        <w:tc>
          <w:tcPr>
            <w:tcW w:w="1204" w:type="dxa"/>
          </w:tcPr>
          <w:p w14:paraId="46EB46AB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0.13</w:t>
            </w:r>
          </w:p>
        </w:tc>
        <w:tc>
          <w:tcPr>
            <w:tcW w:w="1204" w:type="dxa"/>
          </w:tcPr>
          <w:p w14:paraId="4B02EC9B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0.14</w:t>
            </w:r>
          </w:p>
        </w:tc>
        <w:tc>
          <w:tcPr>
            <w:tcW w:w="1277" w:type="dxa"/>
          </w:tcPr>
          <w:p w14:paraId="4A3BD205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0.11</w:t>
            </w:r>
          </w:p>
        </w:tc>
      </w:tr>
    </w:tbl>
    <w:p w14:paraId="16B15FFB" w14:textId="77777777" w:rsidR="00EE5BB8" w:rsidRPr="00C6052E" w:rsidRDefault="00EE5BB8" w:rsidP="00EE5BB8">
      <w:pPr>
        <w:pStyle w:val="Tablenotes"/>
      </w:pPr>
      <w:r w:rsidRPr="00C6052E">
        <w:t>Notes:</w:t>
      </w:r>
    </w:p>
    <w:p w14:paraId="2DBBD190" w14:textId="423FDB5E" w:rsidR="00EE5BB8" w:rsidRPr="00C6052E" w:rsidRDefault="00EE5BB8" w:rsidP="00EE5BB8">
      <w:pPr>
        <w:pStyle w:val="Tablenotes-numbered"/>
        <w:numPr>
          <w:ilvl w:val="0"/>
          <w:numId w:val="62"/>
        </w:numPr>
      </w:pPr>
      <w:r w:rsidRPr="00C6052E">
        <w:t>Numbers</w:t>
      </w:r>
      <w:r w:rsidR="00177848" w:rsidRPr="00C6052E">
        <w:t xml:space="preserve"> </w:t>
      </w:r>
      <w:r w:rsidRPr="00C6052E">
        <w:t>do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include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use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carpool</w:t>
      </w:r>
      <w:r w:rsidR="00177848" w:rsidRPr="00C6052E">
        <w:t xml:space="preserve"> </w:t>
      </w:r>
      <w:r w:rsidRPr="00C6052E">
        <w:t>fleet</w:t>
      </w:r>
      <w:r w:rsidR="00177848" w:rsidRPr="00C6052E">
        <w:t xml:space="preserve"> </w:t>
      </w:r>
      <w:r w:rsidRPr="00C6052E">
        <w:t>managed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DGS/ACLS.</w:t>
      </w:r>
    </w:p>
    <w:p w14:paraId="19634FB1" w14:textId="3D6E4F06" w:rsidR="00EE5BB8" w:rsidRPr="00C6052E" w:rsidRDefault="00EE5BB8" w:rsidP="00686513">
      <w:pPr>
        <w:pStyle w:val="Tablenotes-numbered"/>
        <w:numPr>
          <w:ilvl w:val="0"/>
          <w:numId w:val="62"/>
        </w:numPr>
        <w:spacing w:after="240"/>
      </w:pPr>
      <w:r w:rsidRPr="00C6052E">
        <w:t>Executive</w:t>
      </w:r>
      <w:r w:rsidR="00177848" w:rsidRPr="00C6052E">
        <w:t xml:space="preserve"> </w:t>
      </w:r>
      <w:r w:rsidRPr="00C6052E">
        <w:t>vehicles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passenger</w:t>
      </w:r>
      <w:r w:rsidR="00177848" w:rsidRPr="00C6052E">
        <w:t xml:space="preserve"> </w:t>
      </w:r>
      <w:r w:rsidRPr="00C6052E">
        <w:t>vehicle</w:t>
      </w:r>
      <w:r w:rsidR="00177848" w:rsidRPr="00C6052E">
        <w:t xml:space="preserve"> </w:t>
      </w:r>
      <w:r w:rsidRPr="00C6052E">
        <w:t>fleet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longer</w:t>
      </w:r>
      <w:r w:rsidR="00177848" w:rsidRPr="00C6052E">
        <w:t xml:space="preserve"> </w:t>
      </w:r>
      <w:r w:rsidRPr="00C6052E">
        <w:t>covered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FRD</w:t>
      </w:r>
      <w:r w:rsidR="00177848" w:rsidRPr="00C6052E">
        <w:t xml:space="preserve"> </w:t>
      </w:r>
      <w:r w:rsidRPr="00C6052E">
        <w:t>24</w:t>
      </w:r>
      <w:r w:rsidR="00177848" w:rsidRPr="00C6052E">
        <w:t xml:space="preserve"> </w:t>
      </w:r>
      <w:r w:rsidRPr="00C6052E">
        <w:t>reporting.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4226"/>
        <w:gridCol w:w="957"/>
        <w:gridCol w:w="844"/>
        <w:gridCol w:w="961"/>
        <w:gridCol w:w="842"/>
        <w:gridCol w:w="959"/>
        <w:gridCol w:w="840"/>
      </w:tblGrid>
      <w:tr w:rsidR="00686513" w:rsidRPr="00C6052E" w14:paraId="5AEA9E80" w14:textId="77777777" w:rsidTr="00686513">
        <w:trPr>
          <w:tblHeader/>
        </w:trPr>
        <w:tc>
          <w:tcPr>
            <w:tcW w:w="2195" w:type="pct"/>
          </w:tcPr>
          <w:p w14:paraId="7C26A038" w14:textId="77777777" w:rsidR="00EE5BB8" w:rsidRPr="00C6052E" w:rsidRDefault="00EE5BB8" w:rsidP="000F5B20">
            <w:pPr>
              <w:pStyle w:val="TableColumnHeading"/>
            </w:pPr>
            <w:bookmarkStart w:id="67" w:name="TableColumnHeadings_146"/>
            <w:bookmarkEnd w:id="67"/>
            <w:r w:rsidRPr="00C6052E">
              <w:lastRenderedPageBreak/>
              <w:t>Indicator</w:t>
            </w:r>
          </w:p>
        </w:tc>
        <w:tc>
          <w:tcPr>
            <w:tcW w:w="497" w:type="pct"/>
          </w:tcPr>
          <w:p w14:paraId="70DD8C56" w14:textId="3F8E8DE2" w:rsidR="00EE5BB8" w:rsidRPr="00C6052E" w:rsidRDefault="00B1545C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2024–25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438" w:type="pct"/>
          </w:tcPr>
          <w:p w14:paraId="7E5DB327" w14:textId="3F34436F" w:rsidR="00EE5BB8" w:rsidRPr="00C6052E" w:rsidRDefault="00EE5BB8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%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499" w:type="pct"/>
          </w:tcPr>
          <w:p w14:paraId="6BAEDF5E" w14:textId="08127F89" w:rsidR="00EE5BB8" w:rsidRPr="00C6052E" w:rsidRDefault="00B1545C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2023–24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437" w:type="pct"/>
          </w:tcPr>
          <w:p w14:paraId="2EBC1143" w14:textId="2621D251" w:rsidR="00EE5BB8" w:rsidRPr="00C6052E" w:rsidRDefault="00EE5BB8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%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498" w:type="pct"/>
          </w:tcPr>
          <w:p w14:paraId="7FEEF168" w14:textId="3C822DB5" w:rsidR="00EE5BB8" w:rsidRPr="00C6052E" w:rsidRDefault="00B1545C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2022–23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436" w:type="pct"/>
          </w:tcPr>
          <w:p w14:paraId="0CB01A38" w14:textId="17276D3D" w:rsidR="00EE5BB8" w:rsidRPr="00C6052E" w:rsidRDefault="00EE5BB8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%</w:t>
            </w:r>
            <w:r w:rsidR="00B1545C" w:rsidRPr="00C6052E">
              <w:rPr>
                <w:lang w:val="en-AU"/>
              </w:rPr>
              <w:t xml:space="preserve"> </w:t>
            </w:r>
          </w:p>
        </w:tc>
      </w:tr>
      <w:tr w:rsidR="00686513" w:rsidRPr="00C6052E" w14:paraId="6464A49A" w14:textId="77777777" w:rsidTr="00686513">
        <w:tc>
          <w:tcPr>
            <w:tcW w:w="2195" w:type="pct"/>
          </w:tcPr>
          <w:p w14:paraId="75CF6B44" w14:textId="2FF8A776" w:rsidR="00EE5BB8" w:rsidRPr="00C6052E" w:rsidRDefault="00EE5BB8" w:rsidP="00686513">
            <w:pPr>
              <w:pStyle w:val="TableCopy"/>
              <w:keepNext/>
              <w:rPr>
                <w:rStyle w:val="Medium"/>
              </w:rPr>
            </w:pPr>
            <w:r w:rsidRPr="00C6052E">
              <w:rPr>
                <w:rStyle w:val="Medium"/>
              </w:rPr>
              <w:t>Number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and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proportion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of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vehicle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F2]</w:t>
            </w:r>
          </w:p>
        </w:tc>
        <w:tc>
          <w:tcPr>
            <w:tcW w:w="497" w:type="pct"/>
          </w:tcPr>
          <w:p w14:paraId="3152F695" w14:textId="77777777" w:rsidR="00EE5BB8" w:rsidRPr="00C6052E" w:rsidRDefault="00EE5BB8" w:rsidP="00686513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104</w:t>
            </w:r>
          </w:p>
        </w:tc>
        <w:tc>
          <w:tcPr>
            <w:tcW w:w="438" w:type="pct"/>
          </w:tcPr>
          <w:p w14:paraId="56CA74BD" w14:textId="77777777" w:rsidR="00EE5BB8" w:rsidRPr="00C6052E" w:rsidRDefault="00EE5BB8" w:rsidP="00686513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100</w:t>
            </w:r>
          </w:p>
        </w:tc>
        <w:tc>
          <w:tcPr>
            <w:tcW w:w="499" w:type="pct"/>
          </w:tcPr>
          <w:p w14:paraId="2FED62DC" w14:textId="77777777" w:rsidR="00EE5BB8" w:rsidRPr="00C6052E" w:rsidRDefault="00EE5BB8" w:rsidP="00686513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101</w:t>
            </w:r>
          </w:p>
        </w:tc>
        <w:tc>
          <w:tcPr>
            <w:tcW w:w="437" w:type="pct"/>
          </w:tcPr>
          <w:p w14:paraId="40F6507D" w14:textId="77777777" w:rsidR="00EE5BB8" w:rsidRPr="00C6052E" w:rsidRDefault="00EE5BB8" w:rsidP="00686513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100</w:t>
            </w:r>
          </w:p>
        </w:tc>
        <w:tc>
          <w:tcPr>
            <w:tcW w:w="498" w:type="pct"/>
          </w:tcPr>
          <w:p w14:paraId="447A9896" w14:textId="77777777" w:rsidR="00EE5BB8" w:rsidRPr="00C6052E" w:rsidRDefault="00EE5BB8" w:rsidP="00686513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130</w:t>
            </w:r>
          </w:p>
        </w:tc>
        <w:tc>
          <w:tcPr>
            <w:tcW w:w="436" w:type="pct"/>
          </w:tcPr>
          <w:p w14:paraId="2E3C8FC8" w14:textId="77777777" w:rsidR="00EE5BB8" w:rsidRPr="00C6052E" w:rsidRDefault="00EE5BB8" w:rsidP="00686513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100</w:t>
            </w:r>
          </w:p>
        </w:tc>
      </w:tr>
      <w:tr w:rsidR="00686513" w:rsidRPr="00C6052E" w14:paraId="5AE7100C" w14:textId="77777777" w:rsidTr="00686513">
        <w:tc>
          <w:tcPr>
            <w:tcW w:w="2195" w:type="pct"/>
          </w:tcPr>
          <w:p w14:paraId="040B8396" w14:textId="5043C2F9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Passenger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vehicles</w:t>
            </w:r>
          </w:p>
        </w:tc>
        <w:tc>
          <w:tcPr>
            <w:tcW w:w="497" w:type="pct"/>
          </w:tcPr>
          <w:p w14:paraId="48C3CA96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104</w:t>
            </w:r>
          </w:p>
        </w:tc>
        <w:tc>
          <w:tcPr>
            <w:tcW w:w="438" w:type="pct"/>
          </w:tcPr>
          <w:p w14:paraId="1A3FC612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100</w:t>
            </w:r>
          </w:p>
        </w:tc>
        <w:tc>
          <w:tcPr>
            <w:tcW w:w="499" w:type="pct"/>
          </w:tcPr>
          <w:p w14:paraId="1B9E5165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101</w:t>
            </w:r>
          </w:p>
        </w:tc>
        <w:tc>
          <w:tcPr>
            <w:tcW w:w="437" w:type="pct"/>
          </w:tcPr>
          <w:p w14:paraId="23A553A7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100</w:t>
            </w:r>
          </w:p>
        </w:tc>
        <w:tc>
          <w:tcPr>
            <w:tcW w:w="498" w:type="pct"/>
          </w:tcPr>
          <w:p w14:paraId="1886FDD8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130</w:t>
            </w:r>
          </w:p>
        </w:tc>
        <w:tc>
          <w:tcPr>
            <w:tcW w:w="436" w:type="pct"/>
          </w:tcPr>
          <w:p w14:paraId="0DC50896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100</w:t>
            </w:r>
          </w:p>
        </w:tc>
      </w:tr>
      <w:tr w:rsidR="00686513" w:rsidRPr="00C6052E" w14:paraId="4B42712D" w14:textId="77777777" w:rsidTr="00686513">
        <w:tc>
          <w:tcPr>
            <w:tcW w:w="2195" w:type="pct"/>
          </w:tcPr>
          <w:p w14:paraId="6D5F86FB" w14:textId="2FAB4D76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Internal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combustion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engines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497" w:type="pct"/>
          </w:tcPr>
          <w:p w14:paraId="04CA373C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58</w:t>
            </w:r>
          </w:p>
        </w:tc>
        <w:tc>
          <w:tcPr>
            <w:tcW w:w="438" w:type="pct"/>
          </w:tcPr>
          <w:p w14:paraId="5CB5A993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56</w:t>
            </w:r>
          </w:p>
        </w:tc>
        <w:tc>
          <w:tcPr>
            <w:tcW w:w="499" w:type="pct"/>
          </w:tcPr>
          <w:p w14:paraId="40374FC2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64</w:t>
            </w:r>
          </w:p>
        </w:tc>
        <w:tc>
          <w:tcPr>
            <w:tcW w:w="437" w:type="pct"/>
          </w:tcPr>
          <w:p w14:paraId="24FB99C6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64</w:t>
            </w:r>
          </w:p>
        </w:tc>
        <w:tc>
          <w:tcPr>
            <w:tcW w:w="498" w:type="pct"/>
          </w:tcPr>
          <w:p w14:paraId="634701AA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96</w:t>
            </w:r>
          </w:p>
        </w:tc>
        <w:tc>
          <w:tcPr>
            <w:tcW w:w="436" w:type="pct"/>
          </w:tcPr>
          <w:p w14:paraId="3617D490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74</w:t>
            </w:r>
          </w:p>
        </w:tc>
      </w:tr>
      <w:tr w:rsidR="00686513" w:rsidRPr="00C6052E" w14:paraId="73DBD5E0" w14:textId="77777777" w:rsidTr="00686513">
        <w:tc>
          <w:tcPr>
            <w:tcW w:w="2195" w:type="pct"/>
          </w:tcPr>
          <w:p w14:paraId="4EFCB585" w14:textId="77777777" w:rsidR="00EE5BB8" w:rsidRPr="00C6052E" w:rsidRDefault="00EE5BB8" w:rsidP="0063097D">
            <w:pPr>
              <w:pStyle w:val="TableCopy"/>
            </w:pPr>
            <w:r w:rsidRPr="00C6052E">
              <w:t>Petrol</w:t>
            </w:r>
          </w:p>
        </w:tc>
        <w:tc>
          <w:tcPr>
            <w:tcW w:w="497" w:type="pct"/>
          </w:tcPr>
          <w:p w14:paraId="4FCC97EA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43</w:t>
            </w:r>
          </w:p>
        </w:tc>
        <w:tc>
          <w:tcPr>
            <w:tcW w:w="438" w:type="pct"/>
          </w:tcPr>
          <w:p w14:paraId="76ECDBB9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41</w:t>
            </w:r>
          </w:p>
        </w:tc>
        <w:tc>
          <w:tcPr>
            <w:tcW w:w="499" w:type="pct"/>
          </w:tcPr>
          <w:p w14:paraId="77B641BD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50</w:t>
            </w:r>
          </w:p>
        </w:tc>
        <w:tc>
          <w:tcPr>
            <w:tcW w:w="437" w:type="pct"/>
          </w:tcPr>
          <w:p w14:paraId="2604E17A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50</w:t>
            </w:r>
          </w:p>
        </w:tc>
        <w:tc>
          <w:tcPr>
            <w:tcW w:w="498" w:type="pct"/>
          </w:tcPr>
          <w:p w14:paraId="244ADBDD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76</w:t>
            </w:r>
          </w:p>
        </w:tc>
        <w:tc>
          <w:tcPr>
            <w:tcW w:w="436" w:type="pct"/>
          </w:tcPr>
          <w:p w14:paraId="66E17F41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59</w:t>
            </w:r>
          </w:p>
        </w:tc>
      </w:tr>
      <w:tr w:rsidR="00686513" w:rsidRPr="00C6052E" w14:paraId="656AAD7E" w14:textId="77777777" w:rsidTr="00686513">
        <w:tc>
          <w:tcPr>
            <w:tcW w:w="2195" w:type="pct"/>
          </w:tcPr>
          <w:p w14:paraId="53A8D67A" w14:textId="77777777" w:rsidR="00EE5BB8" w:rsidRPr="00C6052E" w:rsidRDefault="00EE5BB8" w:rsidP="0063097D">
            <w:pPr>
              <w:pStyle w:val="TableCopy"/>
            </w:pPr>
            <w:r w:rsidRPr="00C6052E">
              <w:t>Diesel/Biodiesel</w:t>
            </w:r>
          </w:p>
        </w:tc>
        <w:tc>
          <w:tcPr>
            <w:tcW w:w="497" w:type="pct"/>
          </w:tcPr>
          <w:p w14:paraId="0F38F9F0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15</w:t>
            </w:r>
          </w:p>
        </w:tc>
        <w:tc>
          <w:tcPr>
            <w:tcW w:w="438" w:type="pct"/>
          </w:tcPr>
          <w:p w14:paraId="17D92A15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15</w:t>
            </w:r>
          </w:p>
        </w:tc>
        <w:tc>
          <w:tcPr>
            <w:tcW w:w="499" w:type="pct"/>
          </w:tcPr>
          <w:p w14:paraId="01301C75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14</w:t>
            </w:r>
          </w:p>
        </w:tc>
        <w:tc>
          <w:tcPr>
            <w:tcW w:w="437" w:type="pct"/>
          </w:tcPr>
          <w:p w14:paraId="2DC06A27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14</w:t>
            </w:r>
          </w:p>
        </w:tc>
        <w:tc>
          <w:tcPr>
            <w:tcW w:w="498" w:type="pct"/>
          </w:tcPr>
          <w:p w14:paraId="49B5361B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20</w:t>
            </w:r>
          </w:p>
        </w:tc>
        <w:tc>
          <w:tcPr>
            <w:tcW w:w="436" w:type="pct"/>
          </w:tcPr>
          <w:p w14:paraId="47E98A47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15</w:t>
            </w:r>
          </w:p>
        </w:tc>
      </w:tr>
      <w:tr w:rsidR="00686513" w:rsidRPr="00C6052E" w14:paraId="653E00E8" w14:textId="77777777" w:rsidTr="00686513">
        <w:tc>
          <w:tcPr>
            <w:tcW w:w="2195" w:type="pct"/>
          </w:tcPr>
          <w:p w14:paraId="488EA399" w14:textId="52D0F091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Hybrid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497" w:type="pct"/>
          </w:tcPr>
          <w:p w14:paraId="232702D8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46</w:t>
            </w:r>
          </w:p>
        </w:tc>
        <w:tc>
          <w:tcPr>
            <w:tcW w:w="438" w:type="pct"/>
          </w:tcPr>
          <w:p w14:paraId="2AA4DF47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44</w:t>
            </w:r>
          </w:p>
        </w:tc>
        <w:tc>
          <w:tcPr>
            <w:tcW w:w="499" w:type="pct"/>
          </w:tcPr>
          <w:p w14:paraId="12167339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37</w:t>
            </w:r>
          </w:p>
        </w:tc>
        <w:tc>
          <w:tcPr>
            <w:tcW w:w="437" w:type="pct"/>
          </w:tcPr>
          <w:p w14:paraId="024F0FAD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37</w:t>
            </w:r>
          </w:p>
        </w:tc>
        <w:tc>
          <w:tcPr>
            <w:tcW w:w="498" w:type="pct"/>
          </w:tcPr>
          <w:p w14:paraId="2E191BA4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34</w:t>
            </w:r>
          </w:p>
        </w:tc>
        <w:tc>
          <w:tcPr>
            <w:tcW w:w="436" w:type="pct"/>
          </w:tcPr>
          <w:p w14:paraId="14463A79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26</w:t>
            </w:r>
          </w:p>
        </w:tc>
      </w:tr>
      <w:tr w:rsidR="00686513" w:rsidRPr="00C6052E" w14:paraId="47DFB7AE" w14:textId="77777777" w:rsidTr="00686513">
        <w:tc>
          <w:tcPr>
            <w:tcW w:w="2195" w:type="pct"/>
          </w:tcPr>
          <w:p w14:paraId="16B5B307" w14:textId="618844A5" w:rsidR="00EE5BB8" w:rsidRPr="00C6052E" w:rsidRDefault="00EE5BB8" w:rsidP="0063097D">
            <w:pPr>
              <w:pStyle w:val="TableCopy"/>
            </w:pPr>
            <w:r w:rsidRPr="00C6052E">
              <w:t>Plug-in</w:t>
            </w:r>
            <w:r w:rsidR="00177848" w:rsidRPr="00C6052E">
              <w:t xml:space="preserve"> </w:t>
            </w:r>
            <w:r w:rsidRPr="00C6052E">
              <w:t>Hybrid</w:t>
            </w:r>
            <w:r w:rsidR="00177848" w:rsidRPr="00C6052E">
              <w:t xml:space="preserve"> </w:t>
            </w:r>
            <w:r w:rsidRPr="00C6052E">
              <w:t>Electric</w:t>
            </w:r>
            <w:r w:rsidR="00177848" w:rsidRPr="00C6052E">
              <w:t xml:space="preserve"> </w:t>
            </w:r>
            <w:r w:rsidRPr="00C6052E">
              <w:t>Vehicle</w:t>
            </w:r>
            <w:r w:rsidR="00177848" w:rsidRPr="00C6052E">
              <w:t xml:space="preserve"> </w:t>
            </w:r>
            <w:r w:rsidRPr="00C6052E">
              <w:t>(PHEV)</w:t>
            </w:r>
            <w:r w:rsidR="00177848" w:rsidRPr="00C6052E">
              <w:t xml:space="preserve"> </w:t>
            </w:r>
          </w:p>
        </w:tc>
        <w:tc>
          <w:tcPr>
            <w:tcW w:w="497" w:type="pct"/>
          </w:tcPr>
          <w:p w14:paraId="53A1D8DA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45</w:t>
            </w:r>
          </w:p>
        </w:tc>
        <w:tc>
          <w:tcPr>
            <w:tcW w:w="438" w:type="pct"/>
          </w:tcPr>
          <w:p w14:paraId="0308FDB6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43</w:t>
            </w:r>
          </w:p>
        </w:tc>
        <w:tc>
          <w:tcPr>
            <w:tcW w:w="499" w:type="pct"/>
          </w:tcPr>
          <w:p w14:paraId="0AF9F2C8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36</w:t>
            </w:r>
          </w:p>
        </w:tc>
        <w:tc>
          <w:tcPr>
            <w:tcW w:w="437" w:type="pct"/>
          </w:tcPr>
          <w:p w14:paraId="31E396F6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36</w:t>
            </w:r>
          </w:p>
        </w:tc>
        <w:tc>
          <w:tcPr>
            <w:tcW w:w="498" w:type="pct"/>
          </w:tcPr>
          <w:p w14:paraId="03231D99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33</w:t>
            </w:r>
          </w:p>
        </w:tc>
        <w:tc>
          <w:tcPr>
            <w:tcW w:w="436" w:type="pct"/>
          </w:tcPr>
          <w:p w14:paraId="753330B0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25</w:t>
            </w:r>
          </w:p>
        </w:tc>
      </w:tr>
      <w:tr w:rsidR="00686513" w:rsidRPr="00C6052E" w14:paraId="08C83765" w14:textId="77777777" w:rsidTr="00686513">
        <w:tc>
          <w:tcPr>
            <w:tcW w:w="2195" w:type="pct"/>
          </w:tcPr>
          <w:p w14:paraId="6C965803" w14:textId="35F9E361" w:rsidR="00EE5BB8" w:rsidRPr="00C6052E" w:rsidRDefault="00EE5BB8" w:rsidP="0063097D">
            <w:pPr>
              <w:pStyle w:val="TableCopy"/>
            </w:pPr>
            <w:r w:rsidRPr="00C6052E">
              <w:t>Range-extended</w:t>
            </w:r>
            <w:r w:rsidR="00177848" w:rsidRPr="00C6052E">
              <w:t xml:space="preserve"> </w:t>
            </w:r>
            <w:r w:rsidRPr="00C6052E">
              <w:t>electric</w:t>
            </w:r>
            <w:r w:rsidR="00177848" w:rsidRPr="00C6052E">
              <w:t xml:space="preserve"> </w:t>
            </w:r>
            <w:r w:rsidRPr="00C6052E">
              <w:t>vehicle</w:t>
            </w:r>
            <w:r w:rsidR="00177848" w:rsidRPr="00C6052E">
              <w:t xml:space="preserve"> </w:t>
            </w:r>
          </w:p>
        </w:tc>
        <w:tc>
          <w:tcPr>
            <w:tcW w:w="497" w:type="pct"/>
          </w:tcPr>
          <w:p w14:paraId="5EBB6812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438" w:type="pct"/>
          </w:tcPr>
          <w:p w14:paraId="5694537A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499" w:type="pct"/>
          </w:tcPr>
          <w:p w14:paraId="13536077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437" w:type="pct"/>
          </w:tcPr>
          <w:p w14:paraId="00A8735A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498" w:type="pct"/>
          </w:tcPr>
          <w:p w14:paraId="595DE70F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</w:t>
            </w:r>
          </w:p>
        </w:tc>
        <w:tc>
          <w:tcPr>
            <w:tcW w:w="436" w:type="pct"/>
          </w:tcPr>
          <w:p w14:paraId="02762077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</w:t>
            </w:r>
          </w:p>
        </w:tc>
      </w:tr>
    </w:tbl>
    <w:p w14:paraId="0401E016" w14:textId="77777777" w:rsidR="00EE5BB8" w:rsidRPr="00C6052E" w:rsidRDefault="00EE5BB8" w:rsidP="00EE5BB8"/>
    <w:p w14:paraId="56FE4D8D" w14:textId="5E14BF26" w:rsidR="00EE5BB8" w:rsidRPr="00C6052E" w:rsidRDefault="00EE5BB8" w:rsidP="00EE5BB8">
      <w:pPr>
        <w:pStyle w:val="AppendixHeading2numbered"/>
      </w:pPr>
      <w:r w:rsidRPr="00C6052E">
        <w:t>Total</w:t>
      </w:r>
      <w:r w:rsidR="00177848" w:rsidRPr="00C6052E">
        <w:t xml:space="preserve"> </w:t>
      </w:r>
      <w:r w:rsidRPr="00C6052E">
        <w:t>energy</w:t>
      </w:r>
      <w:r w:rsidR="00177848" w:rsidRPr="00C6052E">
        <w:t xml:space="preserve"> </w:t>
      </w:r>
      <w:r w:rsidRPr="00C6052E">
        <w:t>use</w:t>
      </w:r>
    </w:p>
    <w:p w14:paraId="74F1F330" w14:textId="02180EF4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energy</w:t>
      </w:r>
      <w:r w:rsidR="00177848" w:rsidRPr="00C6052E">
        <w:t xml:space="preserve"> </w:t>
      </w:r>
      <w:r w:rsidRPr="00C6052E">
        <w:t>use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9,522,808</w:t>
      </w:r>
      <w:r w:rsidR="00177848" w:rsidRPr="00C6052E">
        <w:t xml:space="preserve"> </w:t>
      </w:r>
      <w:r w:rsidRPr="00C6052E">
        <w:t>MJ.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includes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energy</w:t>
      </w:r>
      <w:r w:rsidR="00177848" w:rsidRPr="00C6052E">
        <w:t xml:space="preserve"> </w:t>
      </w:r>
      <w:r w:rsidRPr="00C6052E">
        <w:t>used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transportation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reduction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29.3%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2023–24.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large</w:t>
      </w:r>
      <w:r w:rsidR="00177848" w:rsidRPr="00C6052E">
        <w:t xml:space="preserve"> </w:t>
      </w:r>
      <w:r w:rsidRPr="00C6052E">
        <w:t>reduction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mostly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energy</w:t>
      </w:r>
      <w:r w:rsidR="00177848" w:rsidRPr="00C6052E">
        <w:t xml:space="preserve"> </w:t>
      </w:r>
      <w:r w:rsidRPr="00C6052E">
        <w:t>efficiencies</w:t>
      </w:r>
      <w:r w:rsidR="00177848" w:rsidRPr="00C6052E">
        <w:t xml:space="preserve"> </w:t>
      </w:r>
      <w:r w:rsidRPr="00C6052E">
        <w:t>installed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121</w:t>
      </w:r>
      <w:r w:rsidR="00177848" w:rsidRPr="00C6052E">
        <w:t xml:space="preserve"> </w:t>
      </w:r>
      <w:r w:rsidRPr="00C6052E">
        <w:t>Exhibition</w:t>
      </w:r>
      <w:r w:rsidR="00177848" w:rsidRPr="00C6052E">
        <w:t xml:space="preserve"> </w:t>
      </w:r>
      <w:r w:rsidRPr="00C6052E">
        <w:t>Street</w:t>
      </w:r>
      <w:r w:rsidR="00177848" w:rsidRPr="00C6052E">
        <w:t xml:space="preserve"> </w:t>
      </w:r>
      <w:r w:rsidRPr="00C6052E">
        <w:t>like</w:t>
      </w:r>
      <w:r w:rsidR="00177848" w:rsidRPr="00C6052E">
        <w:t xml:space="preserve"> </w:t>
      </w:r>
      <w:r w:rsidRPr="00C6052E">
        <w:t>LED</w:t>
      </w:r>
      <w:r w:rsidR="00177848" w:rsidRPr="00C6052E">
        <w:t xml:space="preserve"> </w:t>
      </w:r>
      <w:r w:rsidRPr="00C6052E">
        <w:t>lighting,</w:t>
      </w:r>
      <w:r w:rsidR="00177848" w:rsidRPr="00C6052E">
        <w:t xml:space="preserve"> </w:t>
      </w:r>
      <w:r w:rsidRPr="00C6052E">
        <w:t>periods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occupancy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works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refurbishment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floors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overall</w:t>
      </w:r>
      <w:r w:rsidR="00177848" w:rsidRPr="00C6052E">
        <w:t xml:space="preserve"> </w:t>
      </w:r>
      <w:r w:rsidRPr="00C6052E">
        <w:t>consolidation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space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Melbourne</w:t>
      </w:r>
      <w:r w:rsidR="00177848" w:rsidRPr="00C6052E">
        <w:t xml:space="preserve"> </w:t>
      </w:r>
      <w:r w:rsidRPr="00C6052E">
        <w:t>CBD.</w:t>
      </w:r>
    </w:p>
    <w:p w14:paraId="010B7100" w14:textId="5388E973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continue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DGS,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oversee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government’s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accommodation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passenger</w:t>
      </w:r>
      <w:r w:rsidR="00177848" w:rsidRPr="00C6052E">
        <w:t xml:space="preserve"> </w:t>
      </w:r>
      <w:r w:rsidRPr="00C6052E">
        <w:t>vehicle</w:t>
      </w:r>
      <w:r w:rsidR="00177848" w:rsidRPr="00C6052E">
        <w:t xml:space="preserve"> </w:t>
      </w:r>
      <w:r w:rsidRPr="00C6052E">
        <w:t>fleet,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mitigate</w:t>
      </w:r>
      <w:r w:rsidR="00177848" w:rsidRPr="00C6052E">
        <w:t xml:space="preserve"> </w:t>
      </w:r>
      <w:r w:rsidRPr="00C6052E">
        <w:t>energy</w:t>
      </w:r>
      <w:r w:rsidR="00177848" w:rsidRPr="00C6052E">
        <w:t xml:space="preserve"> </w:t>
      </w:r>
      <w:r w:rsidRPr="00C6052E">
        <w:t>needs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purchasing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proofErr w:type="spellStart"/>
      <w:r w:rsidRPr="00C6052E">
        <w:t>GreenPower</w:t>
      </w:r>
      <w:proofErr w:type="spellEnd"/>
      <w:r w:rsidR="00177848" w:rsidRPr="00C6052E">
        <w:t xml:space="preserve"> </w:t>
      </w:r>
      <w:r w:rsidRPr="00C6052E">
        <w:t>(for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sit</w:t>
      </w:r>
      <w:r w:rsidR="00177848" w:rsidRPr="00C6052E">
        <w:t xml:space="preserve"> </w:t>
      </w:r>
      <w:r w:rsidRPr="00C6052E">
        <w:t>outside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SEC</w:t>
      </w:r>
      <w:r w:rsidR="00177848" w:rsidRPr="00C6052E">
        <w:t xml:space="preserve"> </w:t>
      </w:r>
      <w:r w:rsidRPr="00C6052E">
        <w:t>arrangement,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took</w:t>
      </w:r>
      <w:r w:rsidR="00177848" w:rsidRPr="00C6052E">
        <w:t xml:space="preserve"> </w:t>
      </w:r>
      <w:r w:rsidRPr="00C6052E">
        <w:t>effect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July</w:t>
      </w:r>
      <w:r w:rsidR="00177848" w:rsidRPr="00C6052E">
        <w:t xml:space="preserve"> </w:t>
      </w:r>
      <w:r w:rsidRPr="00C6052E">
        <w:t>2025)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transition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Zero</w:t>
      </w:r>
      <w:r w:rsidR="00177848" w:rsidRPr="00C6052E">
        <w:t xml:space="preserve"> </w:t>
      </w:r>
      <w:r w:rsidRPr="00C6052E">
        <w:t>Emission</w:t>
      </w:r>
      <w:r w:rsidR="00177848" w:rsidRPr="00C6052E">
        <w:t xml:space="preserve"> </w:t>
      </w:r>
      <w:r w:rsidRPr="00C6052E">
        <w:t>Vehicles.</w:t>
      </w:r>
    </w:p>
    <w:tbl>
      <w:tblPr>
        <w:tblStyle w:val="TableGrid"/>
        <w:tblW w:w="9634" w:type="dxa"/>
        <w:tblLook w:val="06A0" w:firstRow="1" w:lastRow="0" w:firstColumn="1" w:lastColumn="0" w:noHBand="1" w:noVBand="1"/>
      </w:tblPr>
      <w:tblGrid>
        <w:gridCol w:w="5240"/>
        <w:gridCol w:w="1418"/>
        <w:gridCol w:w="1559"/>
        <w:gridCol w:w="1417"/>
      </w:tblGrid>
      <w:tr w:rsidR="00EE5BB8" w:rsidRPr="00C6052E" w14:paraId="322731E6" w14:textId="77777777" w:rsidTr="00686513">
        <w:trPr>
          <w:tblHeader/>
        </w:trPr>
        <w:tc>
          <w:tcPr>
            <w:tcW w:w="5240" w:type="dxa"/>
            <w:noWrap/>
            <w:hideMark/>
          </w:tcPr>
          <w:p w14:paraId="2EFACA84" w14:textId="4FC48859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68" w:name="TableColumnHeadings_147"/>
            <w:bookmarkEnd w:id="68"/>
            <w:r w:rsidRPr="00C6052E">
              <w:rPr>
                <w:lang w:val="en-AU"/>
              </w:rPr>
              <w:t>Indicator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663808A9" w14:textId="084B2336" w:rsidR="00EE5BB8" w:rsidRPr="00C6052E" w:rsidRDefault="00B1545C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2024–25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0EB13784" w14:textId="222DD207" w:rsidR="00EE5BB8" w:rsidRPr="00C6052E" w:rsidRDefault="00B1545C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2023–24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3FAB8557" w14:textId="55C902DC" w:rsidR="00EE5BB8" w:rsidRPr="00C6052E" w:rsidRDefault="00EE5BB8" w:rsidP="0068651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2022–23</w:t>
            </w:r>
            <w:r w:rsidR="00B1545C" w:rsidRPr="00C6052E">
              <w:rPr>
                <w:lang w:val="en-AU"/>
              </w:rPr>
              <w:t xml:space="preserve"> </w:t>
            </w:r>
          </w:p>
        </w:tc>
      </w:tr>
      <w:tr w:rsidR="00EE5BB8" w:rsidRPr="00C6052E" w14:paraId="101257BA" w14:textId="77777777" w:rsidTr="00686513">
        <w:tc>
          <w:tcPr>
            <w:tcW w:w="5240" w:type="dxa"/>
            <w:noWrap/>
            <w:hideMark/>
          </w:tcPr>
          <w:p w14:paraId="24B20F7C" w14:textId="13F8E666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energy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usage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from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fuels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(stationery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and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transportation)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(MJ)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E1]</w:t>
            </w:r>
          </w:p>
        </w:tc>
        <w:tc>
          <w:tcPr>
            <w:tcW w:w="1418" w:type="dxa"/>
            <w:noWrap/>
            <w:hideMark/>
          </w:tcPr>
          <w:p w14:paraId="5E08D419" w14:textId="246A520A" w:rsidR="00EE5BB8" w:rsidRPr="00C6052E" w:rsidRDefault="0017784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 xml:space="preserve"> </w:t>
            </w:r>
            <w:r w:rsidR="00EE5BB8" w:rsidRPr="00C6052E">
              <w:rPr>
                <w:rStyle w:val="Medium"/>
              </w:rPr>
              <w:t>1,087,718.5</w:t>
            </w:r>
          </w:p>
        </w:tc>
        <w:tc>
          <w:tcPr>
            <w:tcW w:w="1559" w:type="dxa"/>
            <w:noWrap/>
            <w:hideMark/>
          </w:tcPr>
          <w:p w14:paraId="13BDAAF0" w14:textId="53D4D309" w:rsidR="00EE5BB8" w:rsidRPr="00C6052E" w:rsidRDefault="0017784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 xml:space="preserve"> </w:t>
            </w:r>
            <w:r w:rsidR="00EE5BB8" w:rsidRPr="00C6052E">
              <w:rPr>
                <w:rStyle w:val="Medium"/>
              </w:rPr>
              <w:t>1,123,824.6</w:t>
            </w:r>
          </w:p>
        </w:tc>
        <w:tc>
          <w:tcPr>
            <w:tcW w:w="1417" w:type="dxa"/>
            <w:noWrap/>
          </w:tcPr>
          <w:p w14:paraId="6E536338" w14:textId="698117C8" w:rsidR="00EE5BB8" w:rsidRPr="00C6052E" w:rsidRDefault="0017784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 xml:space="preserve"> </w:t>
            </w:r>
            <w:r w:rsidR="00EE5BB8" w:rsidRPr="00C6052E">
              <w:rPr>
                <w:rStyle w:val="Medium"/>
              </w:rPr>
              <w:t>1,856,926.4</w:t>
            </w:r>
          </w:p>
        </w:tc>
      </w:tr>
      <w:tr w:rsidR="00EE5BB8" w:rsidRPr="00C6052E" w14:paraId="125E3163" w14:textId="77777777" w:rsidTr="00686513">
        <w:tc>
          <w:tcPr>
            <w:tcW w:w="5240" w:type="dxa"/>
            <w:noWrap/>
            <w:hideMark/>
          </w:tcPr>
          <w:p w14:paraId="2ABC4221" w14:textId="243C1468" w:rsidR="00EE5BB8" w:rsidRPr="00C6052E" w:rsidRDefault="00EE5BB8" w:rsidP="0063097D">
            <w:pPr>
              <w:pStyle w:val="TableCopy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energy</w:t>
            </w:r>
            <w:r w:rsidR="00177848" w:rsidRPr="00C6052E">
              <w:t xml:space="preserve"> </w:t>
            </w:r>
            <w:r w:rsidRPr="00C6052E">
              <w:t>usage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stationary</w:t>
            </w:r>
            <w:r w:rsidR="00177848" w:rsidRPr="00C6052E">
              <w:t xml:space="preserve"> </w:t>
            </w:r>
            <w:r w:rsidRPr="00C6052E">
              <w:t>fuels</w:t>
            </w:r>
            <w:r w:rsidR="00177848" w:rsidRPr="00C6052E">
              <w:t xml:space="preserve"> </w:t>
            </w:r>
            <w:r w:rsidRPr="00C6052E">
              <w:t>(F1)</w:t>
            </w:r>
            <w:r w:rsidR="00177848" w:rsidRPr="00C6052E">
              <w:t xml:space="preserve"> </w:t>
            </w:r>
            <w:r w:rsidRPr="00C6052E">
              <w:t>[MJ]</w:t>
            </w:r>
          </w:p>
        </w:tc>
        <w:tc>
          <w:tcPr>
            <w:tcW w:w="1418" w:type="dxa"/>
            <w:noWrap/>
            <w:hideMark/>
          </w:tcPr>
          <w:p w14:paraId="1341B160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149,274.2</w:t>
            </w:r>
          </w:p>
        </w:tc>
        <w:tc>
          <w:tcPr>
            <w:tcW w:w="1559" w:type="dxa"/>
            <w:noWrap/>
            <w:hideMark/>
          </w:tcPr>
          <w:p w14:paraId="5A3E6AFE" w14:textId="647B881B" w:rsidR="00EE5BB8" w:rsidRPr="00C6052E" w:rsidRDefault="00177848" w:rsidP="00686513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146,811.6</w:t>
            </w:r>
          </w:p>
        </w:tc>
        <w:tc>
          <w:tcPr>
            <w:tcW w:w="1417" w:type="dxa"/>
            <w:noWrap/>
            <w:hideMark/>
          </w:tcPr>
          <w:p w14:paraId="279B782D" w14:textId="0849EA51" w:rsidR="00EE5BB8" w:rsidRPr="00C6052E" w:rsidRDefault="00177848" w:rsidP="00686513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128,566.5</w:t>
            </w:r>
          </w:p>
        </w:tc>
      </w:tr>
      <w:tr w:rsidR="00EE5BB8" w:rsidRPr="00C6052E" w14:paraId="00F60006" w14:textId="77777777" w:rsidTr="00686513">
        <w:tc>
          <w:tcPr>
            <w:tcW w:w="5240" w:type="dxa"/>
            <w:noWrap/>
          </w:tcPr>
          <w:p w14:paraId="4299710A" w14:textId="01EFC5A6" w:rsidR="00EE5BB8" w:rsidRPr="00C6052E" w:rsidRDefault="00EE5BB8" w:rsidP="0063097D">
            <w:pPr>
              <w:pStyle w:val="TableCopy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energy</w:t>
            </w:r>
            <w:r w:rsidR="00177848" w:rsidRPr="00C6052E">
              <w:t xml:space="preserve"> </w:t>
            </w:r>
            <w:r w:rsidRPr="00C6052E">
              <w:t>usage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transport</w:t>
            </w:r>
            <w:r w:rsidR="00177848" w:rsidRPr="00C6052E">
              <w:t xml:space="preserve"> </w:t>
            </w:r>
            <w:r w:rsidRPr="00C6052E">
              <w:t>(T1)</w:t>
            </w:r>
            <w:r w:rsidR="00177848" w:rsidRPr="00C6052E">
              <w:t xml:space="preserve"> </w:t>
            </w:r>
            <w:r w:rsidRPr="00C6052E">
              <w:t>[MJ]</w:t>
            </w:r>
          </w:p>
        </w:tc>
        <w:tc>
          <w:tcPr>
            <w:tcW w:w="1418" w:type="dxa"/>
            <w:noWrap/>
          </w:tcPr>
          <w:p w14:paraId="139270D1" w14:textId="0D481882" w:rsidR="00EE5BB8" w:rsidRPr="00C6052E" w:rsidRDefault="00177848" w:rsidP="00686513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938,444.3</w:t>
            </w:r>
          </w:p>
        </w:tc>
        <w:tc>
          <w:tcPr>
            <w:tcW w:w="1559" w:type="dxa"/>
            <w:noWrap/>
          </w:tcPr>
          <w:p w14:paraId="73FEAFC7" w14:textId="4AAF0831" w:rsidR="00EE5BB8" w:rsidRPr="00C6052E" w:rsidRDefault="00177848" w:rsidP="00686513">
            <w:pPr>
              <w:pStyle w:val="TableCopy"/>
              <w:jc w:val="right"/>
            </w:pPr>
            <w:r w:rsidRPr="00C6052E">
              <w:t xml:space="preserve"> </w:t>
            </w:r>
            <w:r w:rsidR="00EE5BB8" w:rsidRPr="00C6052E">
              <w:t>977,013.0</w:t>
            </w:r>
          </w:p>
        </w:tc>
        <w:tc>
          <w:tcPr>
            <w:tcW w:w="1417" w:type="dxa"/>
            <w:noWrap/>
          </w:tcPr>
          <w:p w14:paraId="0CAA6BCB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1,728,359.9</w:t>
            </w:r>
          </w:p>
        </w:tc>
      </w:tr>
      <w:tr w:rsidR="00EE5BB8" w:rsidRPr="00C6052E" w14:paraId="39C08E95" w14:textId="77777777" w:rsidTr="00686513">
        <w:tc>
          <w:tcPr>
            <w:tcW w:w="5240" w:type="dxa"/>
            <w:noWrap/>
          </w:tcPr>
          <w:p w14:paraId="786B9F46" w14:textId="2D97E95E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energy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used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from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electricity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(MJ)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E2]</w:t>
            </w:r>
          </w:p>
        </w:tc>
        <w:tc>
          <w:tcPr>
            <w:tcW w:w="1418" w:type="dxa"/>
            <w:noWrap/>
          </w:tcPr>
          <w:p w14:paraId="53CA2A01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8,435,089.4</w:t>
            </w:r>
          </w:p>
        </w:tc>
        <w:tc>
          <w:tcPr>
            <w:tcW w:w="1559" w:type="dxa"/>
            <w:noWrap/>
          </w:tcPr>
          <w:p w14:paraId="0DBA4B32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12,361,735.2</w:t>
            </w:r>
          </w:p>
        </w:tc>
        <w:tc>
          <w:tcPr>
            <w:tcW w:w="1417" w:type="dxa"/>
            <w:noWrap/>
          </w:tcPr>
          <w:p w14:paraId="3EE3870B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13,208,792.5</w:t>
            </w:r>
          </w:p>
        </w:tc>
      </w:tr>
      <w:tr w:rsidR="00EE5BB8" w:rsidRPr="00C6052E" w14:paraId="11FEB686" w14:textId="77777777" w:rsidTr="00686513">
        <w:tc>
          <w:tcPr>
            <w:tcW w:w="5240" w:type="dxa"/>
            <w:noWrap/>
            <w:hideMark/>
          </w:tcPr>
          <w:p w14:paraId="2B2ABEF3" w14:textId="5FCBB497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energy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used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segmented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into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renewable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and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non-renewable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sources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(MJ)</w:t>
            </w:r>
            <w:r w:rsidR="00177848" w:rsidRPr="00C6052E">
              <w:rPr>
                <w:rStyle w:val="Medium"/>
                <w:rFonts w:cs="Cambria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E3]</w:t>
            </w:r>
          </w:p>
        </w:tc>
        <w:tc>
          <w:tcPr>
            <w:tcW w:w="1418" w:type="dxa"/>
            <w:noWrap/>
            <w:hideMark/>
          </w:tcPr>
          <w:p w14:paraId="21EC3B6F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9,522,808.0</w:t>
            </w:r>
          </w:p>
        </w:tc>
        <w:tc>
          <w:tcPr>
            <w:tcW w:w="1559" w:type="dxa"/>
            <w:noWrap/>
            <w:hideMark/>
          </w:tcPr>
          <w:p w14:paraId="7EB0CBEA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13,485,559.9</w:t>
            </w:r>
          </w:p>
        </w:tc>
        <w:tc>
          <w:tcPr>
            <w:tcW w:w="1417" w:type="dxa"/>
            <w:noWrap/>
            <w:hideMark/>
          </w:tcPr>
          <w:p w14:paraId="5F8BD1DB" w14:textId="77777777" w:rsidR="00EE5BB8" w:rsidRPr="00C6052E" w:rsidRDefault="00EE5BB8" w:rsidP="00686513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15,065,719.0</w:t>
            </w:r>
          </w:p>
        </w:tc>
      </w:tr>
      <w:tr w:rsidR="00EE5BB8" w:rsidRPr="00C6052E" w14:paraId="18296DB8" w14:textId="77777777" w:rsidTr="00686513">
        <w:tc>
          <w:tcPr>
            <w:tcW w:w="5240" w:type="dxa"/>
            <w:noWrap/>
          </w:tcPr>
          <w:p w14:paraId="73ACDEBC" w14:textId="77777777" w:rsidR="00EE5BB8" w:rsidRPr="00C6052E" w:rsidRDefault="00EE5BB8" w:rsidP="0063097D">
            <w:pPr>
              <w:pStyle w:val="TableCopy"/>
            </w:pPr>
            <w:r w:rsidRPr="00C6052E">
              <w:t>Renewable</w:t>
            </w:r>
          </w:p>
        </w:tc>
        <w:tc>
          <w:tcPr>
            <w:tcW w:w="1418" w:type="dxa"/>
            <w:noWrap/>
            <w:hideMark/>
          </w:tcPr>
          <w:p w14:paraId="49E9CB02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2,276,009.3</w:t>
            </w:r>
          </w:p>
        </w:tc>
        <w:tc>
          <w:tcPr>
            <w:tcW w:w="1559" w:type="dxa"/>
            <w:noWrap/>
            <w:hideMark/>
          </w:tcPr>
          <w:p w14:paraId="291DD72E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4,660,628.2</w:t>
            </w:r>
          </w:p>
        </w:tc>
        <w:tc>
          <w:tcPr>
            <w:tcW w:w="1417" w:type="dxa"/>
            <w:noWrap/>
            <w:hideMark/>
          </w:tcPr>
          <w:p w14:paraId="78D4D62D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4,501,419.7</w:t>
            </w:r>
          </w:p>
        </w:tc>
      </w:tr>
      <w:tr w:rsidR="00EE5BB8" w:rsidRPr="00C6052E" w14:paraId="2F9AE76F" w14:textId="77777777" w:rsidTr="00686513">
        <w:tc>
          <w:tcPr>
            <w:tcW w:w="5240" w:type="dxa"/>
            <w:noWrap/>
          </w:tcPr>
          <w:p w14:paraId="0862D894" w14:textId="0ACBFA9A" w:rsidR="00EE5BB8" w:rsidRPr="00C6052E" w:rsidRDefault="00EE5BB8" w:rsidP="0063097D">
            <w:pPr>
              <w:pStyle w:val="TableCopy"/>
            </w:pPr>
            <w:r w:rsidRPr="00C6052E">
              <w:t>Non-renewable</w:t>
            </w:r>
            <w:r w:rsidR="00177848" w:rsidRPr="00C6052E">
              <w:t xml:space="preserve"> </w:t>
            </w:r>
            <w:r w:rsidRPr="00C6052E">
              <w:t>(E1</w:t>
            </w:r>
            <w:r w:rsidR="00177848" w:rsidRPr="00C6052E">
              <w:t xml:space="preserve"> </w:t>
            </w:r>
            <w:r w:rsidRPr="00C6052E">
              <w:t>+</w:t>
            </w:r>
            <w:r w:rsidR="00177848" w:rsidRPr="00C6052E">
              <w:t xml:space="preserve"> </w:t>
            </w:r>
            <w:r w:rsidRPr="00C6052E">
              <w:t>E2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E3</w:t>
            </w:r>
            <w:r w:rsidR="00177848" w:rsidRPr="00C6052E">
              <w:t xml:space="preserve"> </w:t>
            </w:r>
            <w:r w:rsidRPr="00C6052E">
              <w:t>Renewable)</w:t>
            </w:r>
          </w:p>
        </w:tc>
        <w:tc>
          <w:tcPr>
            <w:tcW w:w="1418" w:type="dxa"/>
            <w:noWrap/>
            <w:hideMark/>
          </w:tcPr>
          <w:p w14:paraId="531B6A19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7,246,798.6</w:t>
            </w:r>
          </w:p>
        </w:tc>
        <w:tc>
          <w:tcPr>
            <w:tcW w:w="1559" w:type="dxa"/>
            <w:noWrap/>
            <w:hideMark/>
          </w:tcPr>
          <w:p w14:paraId="5DC23418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8,824,931.7</w:t>
            </w:r>
          </w:p>
        </w:tc>
        <w:tc>
          <w:tcPr>
            <w:tcW w:w="1417" w:type="dxa"/>
            <w:noWrap/>
            <w:hideMark/>
          </w:tcPr>
          <w:p w14:paraId="7E5575F3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10,564,299.2</w:t>
            </w:r>
          </w:p>
        </w:tc>
      </w:tr>
      <w:tr w:rsidR="00EE5BB8" w:rsidRPr="00C6052E" w14:paraId="3E61E42B" w14:textId="77777777" w:rsidTr="00686513">
        <w:tc>
          <w:tcPr>
            <w:tcW w:w="5240" w:type="dxa"/>
            <w:noWrap/>
            <w:hideMark/>
          </w:tcPr>
          <w:p w14:paraId="64AD6669" w14:textId="767568CC" w:rsidR="00EE5BB8" w:rsidRPr="00C6052E" w:rsidRDefault="00EE5BB8" w:rsidP="0063097D">
            <w:pPr>
              <w:pStyle w:val="TableCopy"/>
            </w:pPr>
            <w:r w:rsidRPr="00C6052E">
              <w:lastRenderedPageBreak/>
              <w:t>Units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energy</w:t>
            </w:r>
            <w:r w:rsidR="00177848" w:rsidRPr="00C6052E">
              <w:t xml:space="preserve"> </w:t>
            </w:r>
            <w:r w:rsidRPr="00C6052E">
              <w:t>used</w:t>
            </w:r>
            <w:r w:rsidR="00177848" w:rsidRPr="00C6052E">
              <w:t xml:space="preserve"> </w:t>
            </w:r>
            <w:r w:rsidRPr="00C6052E">
              <w:t>normalised</w:t>
            </w:r>
            <w:r w:rsidR="00177848" w:rsidRPr="00C6052E">
              <w:t xml:space="preserve"> </w:t>
            </w:r>
            <w:r w:rsidRPr="00C6052E">
              <w:t>by</w:t>
            </w:r>
            <w:r w:rsidR="00177848" w:rsidRPr="00C6052E">
              <w:t xml:space="preserve"> </w:t>
            </w:r>
            <w:r w:rsidRPr="00C6052E">
              <w:t>FTE</w:t>
            </w:r>
            <w:r w:rsidR="00177848" w:rsidRPr="00C6052E"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E4]</w:t>
            </w:r>
          </w:p>
        </w:tc>
        <w:tc>
          <w:tcPr>
            <w:tcW w:w="1418" w:type="dxa"/>
            <w:noWrap/>
            <w:hideMark/>
          </w:tcPr>
          <w:p w14:paraId="6B3EC938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4,995.5</w:t>
            </w:r>
          </w:p>
        </w:tc>
        <w:tc>
          <w:tcPr>
            <w:tcW w:w="1559" w:type="dxa"/>
            <w:noWrap/>
            <w:hideMark/>
          </w:tcPr>
          <w:p w14:paraId="62BA6BF1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7,238.7</w:t>
            </w:r>
          </w:p>
        </w:tc>
        <w:tc>
          <w:tcPr>
            <w:tcW w:w="1417" w:type="dxa"/>
            <w:noWrap/>
            <w:hideMark/>
          </w:tcPr>
          <w:p w14:paraId="24CBED78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6,342.9</w:t>
            </w:r>
          </w:p>
        </w:tc>
      </w:tr>
      <w:tr w:rsidR="00EE5BB8" w:rsidRPr="00C6052E" w14:paraId="08D76796" w14:textId="77777777" w:rsidTr="00686513">
        <w:tc>
          <w:tcPr>
            <w:tcW w:w="5240" w:type="dxa"/>
            <w:noWrap/>
          </w:tcPr>
          <w:p w14:paraId="4C7B1BB7" w14:textId="2A5D1D83" w:rsidR="00EE5BB8" w:rsidRPr="00C6052E" w:rsidRDefault="00EE5BB8" w:rsidP="0063097D">
            <w:pPr>
              <w:pStyle w:val="TableCopy"/>
            </w:pPr>
            <w:r w:rsidRPr="00C6052E">
              <w:t>Units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energy</w:t>
            </w:r>
            <w:r w:rsidR="00177848" w:rsidRPr="00C6052E">
              <w:t xml:space="preserve"> </w:t>
            </w:r>
            <w:r w:rsidRPr="00C6052E">
              <w:t>used</w:t>
            </w:r>
            <w:r w:rsidR="00177848" w:rsidRPr="00C6052E">
              <w:t xml:space="preserve"> </w:t>
            </w:r>
            <w:r w:rsidRPr="00C6052E">
              <w:t>per</w:t>
            </w:r>
            <w:r w:rsidR="00177848" w:rsidRPr="00C6052E">
              <w:t xml:space="preserve"> </w:t>
            </w:r>
            <w:r w:rsidRPr="00C6052E">
              <w:t>unit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floor</w:t>
            </w:r>
            <w:r w:rsidR="00177848" w:rsidRPr="00C6052E">
              <w:t xml:space="preserve"> </w:t>
            </w:r>
            <w:r w:rsidRPr="00C6052E">
              <w:t>space</w:t>
            </w:r>
            <w:r w:rsidR="00177848" w:rsidRPr="00C6052E">
              <w:t xml:space="preserve"> </w:t>
            </w:r>
            <w:r w:rsidRPr="00C6052E">
              <w:t>[MJ/m</w:t>
            </w:r>
            <w:r w:rsidRPr="00C6052E">
              <w:rPr>
                <w:vertAlign w:val="superscript"/>
              </w:rPr>
              <w:t>2</w:t>
            </w:r>
            <w:r w:rsidRPr="00C6052E">
              <w:t>]</w:t>
            </w:r>
            <w:r w:rsidR="00177848" w:rsidRPr="00C6052E">
              <w:t xml:space="preserve"> </w:t>
            </w:r>
          </w:p>
        </w:tc>
        <w:tc>
          <w:tcPr>
            <w:tcW w:w="1418" w:type="dxa"/>
            <w:noWrap/>
          </w:tcPr>
          <w:p w14:paraId="29E30A02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259.4</w:t>
            </w:r>
          </w:p>
        </w:tc>
        <w:tc>
          <w:tcPr>
            <w:tcW w:w="1559" w:type="dxa"/>
            <w:noWrap/>
          </w:tcPr>
          <w:p w14:paraId="0603AFFE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272.9</w:t>
            </w:r>
          </w:p>
        </w:tc>
        <w:tc>
          <w:tcPr>
            <w:tcW w:w="1417" w:type="dxa"/>
            <w:noWrap/>
          </w:tcPr>
          <w:p w14:paraId="56835EC4" w14:textId="77777777" w:rsidR="00EE5BB8" w:rsidRPr="00C6052E" w:rsidRDefault="00EE5BB8" w:rsidP="00686513">
            <w:pPr>
              <w:pStyle w:val="TableCopy"/>
              <w:jc w:val="right"/>
            </w:pPr>
            <w:r w:rsidRPr="00C6052E">
              <w:t>322.2</w:t>
            </w:r>
          </w:p>
        </w:tc>
      </w:tr>
    </w:tbl>
    <w:p w14:paraId="4AADABED" w14:textId="77777777" w:rsidR="00EE5BB8" w:rsidRPr="00C6052E" w:rsidRDefault="00EE5BB8" w:rsidP="00EE5BB8"/>
    <w:p w14:paraId="03A9730D" w14:textId="3CE914FC" w:rsidR="00EE5BB8" w:rsidRPr="00C6052E" w:rsidRDefault="00EE5BB8" w:rsidP="00EE5BB8">
      <w:pPr>
        <w:pStyle w:val="AppendixHeading2numbered"/>
      </w:pPr>
      <w:r w:rsidRPr="00C6052E">
        <w:t>Sustainable</w:t>
      </w:r>
      <w:r w:rsidR="00177848" w:rsidRPr="00C6052E">
        <w:t xml:space="preserve"> </w:t>
      </w:r>
      <w:r w:rsidRPr="00C6052E">
        <w:t>buildings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infrastructure</w:t>
      </w:r>
    </w:p>
    <w:p w14:paraId="16AF65EF" w14:textId="47F813EA" w:rsidR="00EE5BB8" w:rsidRPr="00C6052E" w:rsidRDefault="00EE5BB8" w:rsidP="00EE5BB8">
      <w:r w:rsidRPr="00C6052E">
        <w:t>DGS/</w:t>
      </w:r>
      <w:bookmarkStart w:id="69" w:name="_Int_3HnxTjAe"/>
      <w:r w:rsidRPr="00C6052E">
        <w:t>ACLS</w:t>
      </w:r>
      <w:bookmarkEnd w:id="69"/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behalf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DJSIR,</w:t>
      </w:r>
      <w:r w:rsidR="00177848" w:rsidRPr="00C6052E">
        <w:t xml:space="preserve"> </w:t>
      </w:r>
      <w:r w:rsidRPr="00C6052E">
        <w:t>follows</w:t>
      </w:r>
      <w:r w:rsidR="00177848" w:rsidRPr="00C6052E">
        <w:t xml:space="preserve"> </w:t>
      </w:r>
      <w:r w:rsidRPr="00C6052E">
        <w:t>sustainable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guidelines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design,</w:t>
      </w:r>
      <w:r w:rsidR="00177848" w:rsidRPr="00C6052E">
        <w:t xml:space="preserve"> </w:t>
      </w:r>
      <w:r w:rsidRPr="00C6052E">
        <w:t>budgeting,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delivery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buildings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incorporate</w:t>
      </w:r>
      <w:r w:rsidR="00177848" w:rsidRPr="00C6052E">
        <w:t xml:space="preserve"> </w:t>
      </w:r>
      <w:r w:rsidRPr="00C6052E">
        <w:t>best</w:t>
      </w:r>
      <w:r w:rsidR="00177848" w:rsidRPr="00C6052E">
        <w:t xml:space="preserve"> </w:t>
      </w:r>
      <w:r w:rsidRPr="00C6052E">
        <w:t>practice</w:t>
      </w:r>
      <w:r w:rsidR="00177848" w:rsidRPr="00C6052E">
        <w:t xml:space="preserve"> </w:t>
      </w:r>
      <w:r w:rsidRPr="00C6052E">
        <w:t>sustainable</w:t>
      </w:r>
      <w:r w:rsidR="00177848" w:rsidRPr="00C6052E">
        <w:t xml:space="preserve"> </w:t>
      </w:r>
      <w:r w:rsidRPr="00C6052E">
        <w:t>design</w:t>
      </w:r>
      <w:r w:rsidR="00177848" w:rsidRPr="00C6052E">
        <w:t xml:space="preserve"> </w:t>
      </w:r>
      <w:r w:rsidRPr="00C6052E">
        <w:t>principles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resource</w:t>
      </w:r>
      <w:r w:rsidR="00177848" w:rsidRPr="00C6052E">
        <w:t xml:space="preserve"> </w:t>
      </w:r>
      <w:r w:rsidRPr="00C6052E">
        <w:t>efficient</w:t>
      </w:r>
      <w:r w:rsidR="00177848" w:rsidRPr="00C6052E">
        <w:t xml:space="preserve"> </w:t>
      </w:r>
      <w:r w:rsidRPr="00C6052E">
        <w:t>features.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bookmarkStart w:id="70" w:name="_Int_czTwmHoS"/>
      <w:r w:rsidRPr="00C6052E">
        <w:t>builds</w:t>
      </w:r>
      <w:bookmarkEnd w:id="70"/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significant</w:t>
      </w:r>
      <w:r w:rsidR="00177848" w:rsidRPr="00C6052E">
        <w:t xml:space="preserve"> </w:t>
      </w:r>
      <w:r w:rsidRPr="00C6052E">
        <w:t>rebuilds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buildings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LED</w:t>
      </w:r>
      <w:r w:rsidR="00177848" w:rsidRPr="00C6052E">
        <w:t xml:space="preserve"> </w:t>
      </w:r>
      <w:r w:rsidRPr="00C6052E">
        <w:t>lighting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solar</w:t>
      </w:r>
      <w:r w:rsidR="00177848" w:rsidRPr="00C6052E">
        <w:t xml:space="preserve"> </w:t>
      </w:r>
      <w:r w:rsidRPr="00C6052E">
        <w:t>installation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requirement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built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6-star</w:t>
      </w:r>
      <w:r w:rsidR="00177848" w:rsidRPr="00C6052E">
        <w:t xml:space="preserve"> </w:t>
      </w:r>
      <w:r w:rsidRPr="00C6052E">
        <w:t>NABERS</w:t>
      </w:r>
      <w:r w:rsidR="00177848" w:rsidRPr="00C6052E">
        <w:t xml:space="preserve"> </w:t>
      </w:r>
      <w:r w:rsidRPr="00C6052E">
        <w:t>ratings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Star</w:t>
      </w:r>
      <w:r w:rsidR="00177848" w:rsidRPr="00C6052E">
        <w:t xml:space="preserve"> </w:t>
      </w:r>
      <w:r w:rsidRPr="00C6052E">
        <w:t>principles.</w:t>
      </w:r>
    </w:p>
    <w:p w14:paraId="61E63BBE" w14:textId="03D9E93C" w:rsidR="00EE5BB8" w:rsidRPr="00C6052E" w:rsidRDefault="00EE5BB8" w:rsidP="00EE5BB8">
      <w:r w:rsidRPr="00C6052E">
        <w:t>Leases</w:t>
      </w:r>
      <w:r w:rsidR="00177848" w:rsidRPr="00C6052E">
        <w:t xml:space="preserve"> </w:t>
      </w:r>
      <w:r w:rsidRPr="00C6052E">
        <w:t>negotiated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DGS/ACLS,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behalf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DJSIR,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done</w:t>
      </w:r>
      <w:r w:rsidR="00177848" w:rsidRPr="00C6052E">
        <w:t xml:space="preserve"> </w:t>
      </w:r>
      <w:r w:rsidRPr="00C6052E">
        <w:t>so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Lease</w:t>
      </w:r>
      <w:r w:rsidR="00177848" w:rsidRPr="00C6052E">
        <w:t xml:space="preserve"> </w:t>
      </w:r>
      <w:r w:rsidRPr="00C6052E">
        <w:t>Schedule</w:t>
      </w:r>
      <w:r w:rsidR="00177848" w:rsidRPr="00C6052E">
        <w:t xml:space="preserve"> </w:t>
      </w:r>
      <w:r w:rsidRPr="00C6052E">
        <w:t>incorporated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Standard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Lease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possible.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Lease</w:t>
      </w:r>
      <w:r w:rsidR="00177848" w:rsidRPr="00C6052E">
        <w:t xml:space="preserve"> </w:t>
      </w:r>
      <w:r w:rsidRPr="00C6052E">
        <w:t>Schedule</w:t>
      </w:r>
      <w:r w:rsidR="00177848" w:rsidRPr="00C6052E">
        <w:t xml:space="preserve"> </w:t>
      </w:r>
      <w:r w:rsidRPr="00C6052E">
        <w:t>outlines</w:t>
      </w:r>
      <w:r w:rsidR="00177848" w:rsidRPr="00C6052E">
        <w:t xml:space="preserve"> </w:t>
      </w:r>
      <w:r w:rsidRPr="00C6052E">
        <w:t>obligations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both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landlord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tenant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maintain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property</w:t>
      </w:r>
      <w:r w:rsidR="00177848" w:rsidRPr="00C6052E">
        <w:t xml:space="preserve"> </w:t>
      </w:r>
      <w:r w:rsidRPr="00C6052E">
        <w:t>and/or</w:t>
      </w:r>
      <w:r w:rsidR="00177848" w:rsidRPr="00C6052E">
        <w:t xml:space="preserve"> </w:t>
      </w:r>
      <w:r w:rsidRPr="00C6052E">
        <w:t>premises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minimum</w:t>
      </w:r>
      <w:r w:rsidR="00177848" w:rsidRPr="00C6052E">
        <w:t xml:space="preserve"> </w:t>
      </w:r>
      <w:r w:rsidRPr="00C6052E">
        <w:t>required</w:t>
      </w:r>
      <w:r w:rsidR="00177848" w:rsidRPr="00C6052E">
        <w:t xml:space="preserve"> </w:t>
      </w:r>
      <w:r w:rsidRPr="00C6052E">
        <w:t>NABERS</w:t>
      </w:r>
      <w:r w:rsidR="00177848" w:rsidRPr="00C6052E">
        <w:t xml:space="preserve"> </w:t>
      </w:r>
      <w:r w:rsidRPr="00C6052E">
        <w:t>Rating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energy,</w:t>
      </w:r>
      <w:r w:rsidR="00177848" w:rsidRPr="00C6052E">
        <w:t xml:space="preserve"> </w:t>
      </w:r>
      <w:r w:rsidRPr="00C6052E">
        <w:t>water,</w:t>
      </w:r>
      <w:r w:rsidR="00177848" w:rsidRPr="00C6052E">
        <w:t xml:space="preserve"> </w:t>
      </w:r>
      <w:r w:rsidRPr="00C6052E">
        <w:t>waste</w:t>
      </w:r>
      <w:r w:rsidR="00177848" w:rsidRPr="00C6052E">
        <w:t xml:space="preserve"> </w:t>
      </w:r>
      <w:r w:rsidRPr="00C6052E">
        <w:t>and/or</w:t>
      </w:r>
      <w:r w:rsidR="00177848" w:rsidRPr="00C6052E">
        <w:t xml:space="preserve"> </w:t>
      </w:r>
      <w:r w:rsidRPr="00C6052E">
        <w:t>indoor</w:t>
      </w:r>
      <w:r w:rsidR="00177848" w:rsidRPr="00C6052E">
        <w:t xml:space="preserve"> </w:t>
      </w:r>
      <w:r w:rsidRPr="00C6052E">
        <w:t>environment</w:t>
      </w:r>
      <w:r w:rsidR="00177848" w:rsidRPr="00C6052E">
        <w:t xml:space="preserve"> </w:t>
      </w:r>
      <w:r w:rsidRPr="00C6052E">
        <w:rPr>
          <w:rFonts w:ascii="VIC Medium Italic" w:hAnsi="VIC Medium Italic"/>
        </w:rPr>
        <w:t>[Indicator</w:t>
      </w:r>
      <w:r w:rsidR="00177848" w:rsidRPr="00C6052E">
        <w:rPr>
          <w:rFonts w:ascii="VIC Medium Italic" w:hAnsi="VIC Medium Italic"/>
        </w:rPr>
        <w:t xml:space="preserve"> </w:t>
      </w:r>
      <w:r w:rsidRPr="00C6052E">
        <w:rPr>
          <w:rFonts w:ascii="VIC Medium Italic" w:hAnsi="VIC Medium Italic"/>
        </w:rPr>
        <w:t>B2]</w:t>
      </w:r>
      <w:r w:rsidRPr="00C6052E">
        <w:t>.</w:t>
      </w:r>
    </w:p>
    <w:p w14:paraId="588ED185" w14:textId="75DD0616" w:rsidR="00EE5BB8" w:rsidRPr="00C6052E" w:rsidRDefault="00EE5BB8" w:rsidP="00EE5BB8">
      <w:r w:rsidRPr="00C6052E">
        <w:t>DGS/ACLS</w:t>
      </w:r>
      <w:r w:rsidR="00177848" w:rsidRPr="00C6052E">
        <w:t xml:space="preserve"> </w:t>
      </w:r>
      <w:r w:rsidRPr="00C6052E">
        <w:t>(managing</w:t>
      </w:r>
      <w:r w:rsidR="00177848" w:rsidRPr="00C6052E">
        <w:t xml:space="preserve"> </w:t>
      </w:r>
      <w:r w:rsidRPr="00C6052E">
        <w:t>leases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behalf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DJSIR),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established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Lease</w:t>
      </w:r>
      <w:r w:rsidR="00177848" w:rsidRPr="00C6052E">
        <w:t xml:space="preserve"> </w:t>
      </w:r>
      <w:r w:rsidRPr="00C6052E">
        <w:t>Schedules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8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period: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4159"/>
        <w:gridCol w:w="2735"/>
        <w:gridCol w:w="2735"/>
      </w:tblGrid>
      <w:tr w:rsidR="00EE5BB8" w:rsidRPr="00C6052E" w14:paraId="285612FD" w14:textId="77777777" w:rsidTr="008475A5">
        <w:tc>
          <w:tcPr>
            <w:tcW w:w="2160" w:type="pct"/>
          </w:tcPr>
          <w:p w14:paraId="7A08D1ED" w14:textId="0A9121F1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71" w:name="TableColumnHeadings_148"/>
            <w:bookmarkEnd w:id="71"/>
            <w:r w:rsidRPr="00C6052E">
              <w:rPr>
                <w:lang w:val="en-AU"/>
              </w:rPr>
              <w:t>Name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building</w:t>
            </w:r>
          </w:p>
        </w:tc>
        <w:tc>
          <w:tcPr>
            <w:tcW w:w="1420" w:type="pct"/>
          </w:tcPr>
          <w:p w14:paraId="3F6A5F8B" w14:textId="4BCC2C74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Building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type</w:t>
            </w:r>
          </w:p>
        </w:tc>
        <w:tc>
          <w:tcPr>
            <w:tcW w:w="1420" w:type="pct"/>
          </w:tcPr>
          <w:p w14:paraId="6EE02771" w14:textId="08DF45A6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Lease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Schedule</w:t>
            </w:r>
          </w:p>
        </w:tc>
      </w:tr>
      <w:tr w:rsidR="00EE5BB8" w:rsidRPr="00C6052E" w14:paraId="3776EA61" w14:textId="77777777" w:rsidTr="008475A5">
        <w:tc>
          <w:tcPr>
            <w:tcW w:w="2160" w:type="pct"/>
          </w:tcPr>
          <w:p w14:paraId="09232DFC" w14:textId="6DB09AA1" w:rsidR="00EE5BB8" w:rsidRPr="00C6052E" w:rsidRDefault="00EE5BB8" w:rsidP="0063097D">
            <w:pPr>
              <w:pStyle w:val="TableCopy"/>
            </w:pPr>
            <w:r w:rsidRPr="00C6052E">
              <w:t>1</w:t>
            </w:r>
            <w:r w:rsidR="00177848" w:rsidRPr="00C6052E">
              <w:t xml:space="preserve"> </w:t>
            </w:r>
            <w:r w:rsidRPr="00C6052E">
              <w:t>Spring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Melbourne</w:t>
            </w:r>
          </w:p>
        </w:tc>
        <w:tc>
          <w:tcPr>
            <w:tcW w:w="1420" w:type="pct"/>
          </w:tcPr>
          <w:p w14:paraId="25A7C742" w14:textId="28428DA3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  <w:r w:rsidR="00177848" w:rsidRPr="00C6052E">
              <w:t xml:space="preserve"> </w:t>
            </w:r>
          </w:p>
        </w:tc>
        <w:tc>
          <w:tcPr>
            <w:tcW w:w="1420" w:type="pct"/>
          </w:tcPr>
          <w:p w14:paraId="3093F6FC" w14:textId="3F5D41A5" w:rsidR="00EE5BB8" w:rsidRPr="00C6052E" w:rsidRDefault="00EE5BB8" w:rsidP="0063097D">
            <w:pPr>
              <w:pStyle w:val="TableCopy"/>
            </w:pPr>
            <w:r w:rsidRPr="00C6052E">
              <w:t>Green</w:t>
            </w:r>
            <w:r w:rsidR="00177848" w:rsidRPr="00C6052E">
              <w:t xml:space="preserve"> </w:t>
            </w:r>
            <w:r w:rsidRPr="00C6052E">
              <w:t>Lease</w:t>
            </w:r>
            <w:r w:rsidR="00177848" w:rsidRPr="00C6052E">
              <w:t xml:space="preserve"> </w:t>
            </w:r>
            <w:r w:rsidRPr="00C6052E">
              <w:t>Schedule</w:t>
            </w:r>
          </w:p>
        </w:tc>
      </w:tr>
      <w:tr w:rsidR="00EE5BB8" w:rsidRPr="00C6052E" w14:paraId="4CDD66D6" w14:textId="77777777" w:rsidTr="008475A5">
        <w:tc>
          <w:tcPr>
            <w:tcW w:w="2160" w:type="pct"/>
          </w:tcPr>
          <w:p w14:paraId="680A53FE" w14:textId="1CF90C29" w:rsidR="00EE5BB8" w:rsidRPr="00C6052E" w:rsidRDefault="00EE5BB8" w:rsidP="0063097D">
            <w:pPr>
              <w:pStyle w:val="TableCopy"/>
            </w:pPr>
            <w:r w:rsidRPr="00C6052E">
              <w:t>121</w:t>
            </w:r>
            <w:r w:rsidR="00177848" w:rsidRPr="00C6052E">
              <w:t xml:space="preserve"> </w:t>
            </w:r>
            <w:r w:rsidRPr="00C6052E">
              <w:t>Exhibition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Melbourne</w:t>
            </w:r>
          </w:p>
        </w:tc>
        <w:tc>
          <w:tcPr>
            <w:tcW w:w="1420" w:type="pct"/>
          </w:tcPr>
          <w:p w14:paraId="6F451F6C" w14:textId="3D49E946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</w:p>
        </w:tc>
        <w:tc>
          <w:tcPr>
            <w:tcW w:w="1420" w:type="pct"/>
          </w:tcPr>
          <w:p w14:paraId="49D35E81" w14:textId="35E11AAF" w:rsidR="00EE5BB8" w:rsidRPr="00C6052E" w:rsidRDefault="00EE5BB8" w:rsidP="0063097D">
            <w:pPr>
              <w:pStyle w:val="TableCopy"/>
            </w:pPr>
            <w:r w:rsidRPr="00C6052E">
              <w:t>Green</w:t>
            </w:r>
            <w:r w:rsidR="00177848" w:rsidRPr="00C6052E">
              <w:t xml:space="preserve"> </w:t>
            </w:r>
            <w:r w:rsidRPr="00C6052E">
              <w:t>Lease</w:t>
            </w:r>
            <w:r w:rsidR="00177848" w:rsidRPr="00C6052E">
              <w:t xml:space="preserve"> </w:t>
            </w:r>
            <w:r w:rsidRPr="00C6052E">
              <w:t>Schedule</w:t>
            </w:r>
          </w:p>
        </w:tc>
      </w:tr>
      <w:tr w:rsidR="00EE5BB8" w:rsidRPr="00C6052E" w14:paraId="02A678F4" w14:textId="77777777" w:rsidTr="008475A5">
        <w:tc>
          <w:tcPr>
            <w:tcW w:w="2160" w:type="pct"/>
          </w:tcPr>
          <w:p w14:paraId="64BEEFC4" w14:textId="0154DD19" w:rsidR="00EE5BB8" w:rsidRPr="00C6052E" w:rsidRDefault="00EE5BB8" w:rsidP="0063097D">
            <w:pPr>
              <w:pStyle w:val="TableCopy"/>
            </w:pPr>
            <w:r w:rsidRPr="00C6052E">
              <w:t>165-169</w:t>
            </w:r>
            <w:r w:rsidR="00177848" w:rsidRPr="00C6052E">
              <w:t xml:space="preserve"> </w:t>
            </w:r>
            <w:r w:rsidRPr="00C6052E">
              <w:t>Thomas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Dandenong</w:t>
            </w:r>
            <w:r w:rsidR="00177848" w:rsidRPr="00C6052E">
              <w:t xml:space="preserve"> </w:t>
            </w:r>
          </w:p>
        </w:tc>
        <w:tc>
          <w:tcPr>
            <w:tcW w:w="1420" w:type="pct"/>
          </w:tcPr>
          <w:p w14:paraId="0C010BBF" w14:textId="56CFDBFE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</w:p>
        </w:tc>
        <w:tc>
          <w:tcPr>
            <w:tcW w:w="1420" w:type="pct"/>
          </w:tcPr>
          <w:p w14:paraId="1F2C5430" w14:textId="6184D8FB" w:rsidR="00EE5BB8" w:rsidRPr="00C6052E" w:rsidRDefault="00EE5BB8" w:rsidP="0063097D">
            <w:pPr>
              <w:pStyle w:val="TableCopy"/>
            </w:pPr>
            <w:r w:rsidRPr="00C6052E">
              <w:t>Green</w:t>
            </w:r>
            <w:r w:rsidR="00177848" w:rsidRPr="00C6052E">
              <w:t xml:space="preserve"> </w:t>
            </w:r>
            <w:r w:rsidRPr="00C6052E">
              <w:t>Lease</w:t>
            </w:r>
            <w:r w:rsidR="00177848" w:rsidRPr="00C6052E">
              <w:t xml:space="preserve"> </w:t>
            </w:r>
            <w:r w:rsidRPr="00C6052E">
              <w:t>Schedule</w:t>
            </w:r>
          </w:p>
        </w:tc>
      </w:tr>
      <w:tr w:rsidR="00EE5BB8" w:rsidRPr="00C6052E" w14:paraId="4E8C9D00" w14:textId="77777777" w:rsidTr="008475A5">
        <w:tc>
          <w:tcPr>
            <w:tcW w:w="2160" w:type="pct"/>
          </w:tcPr>
          <w:p w14:paraId="477ACF01" w14:textId="7D90A55D" w:rsidR="00EE5BB8" w:rsidRPr="00C6052E" w:rsidRDefault="00EE5BB8" w:rsidP="0063097D">
            <w:pPr>
              <w:pStyle w:val="TableCopy"/>
            </w:pPr>
            <w:r w:rsidRPr="00C6052E">
              <w:t>289</w:t>
            </w:r>
            <w:r w:rsidR="00177848" w:rsidRPr="00C6052E">
              <w:t xml:space="preserve"> </w:t>
            </w:r>
            <w:r w:rsidRPr="00C6052E">
              <w:t>Wellington</w:t>
            </w:r>
            <w:r w:rsidR="00177848" w:rsidRPr="00C6052E">
              <w:t xml:space="preserve"> </w:t>
            </w:r>
            <w:r w:rsidRPr="00C6052E">
              <w:t>Parade</w:t>
            </w:r>
            <w:r w:rsidR="00177848" w:rsidRPr="00C6052E">
              <w:t xml:space="preserve"> </w:t>
            </w:r>
            <w:r w:rsidRPr="00C6052E">
              <w:t>South,</w:t>
            </w:r>
            <w:r w:rsidR="00177848" w:rsidRPr="00C6052E">
              <w:t xml:space="preserve"> </w:t>
            </w:r>
            <w:r w:rsidRPr="00C6052E">
              <w:t>Melbourne</w:t>
            </w:r>
          </w:p>
        </w:tc>
        <w:tc>
          <w:tcPr>
            <w:tcW w:w="1420" w:type="pct"/>
          </w:tcPr>
          <w:p w14:paraId="4D643334" w14:textId="1B464799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</w:p>
        </w:tc>
        <w:tc>
          <w:tcPr>
            <w:tcW w:w="1420" w:type="pct"/>
          </w:tcPr>
          <w:p w14:paraId="180D3A91" w14:textId="3022C9BC" w:rsidR="00EE5BB8" w:rsidRPr="00C6052E" w:rsidRDefault="00EE5BB8" w:rsidP="0063097D">
            <w:pPr>
              <w:pStyle w:val="TableCopy"/>
            </w:pPr>
            <w:r w:rsidRPr="00C6052E">
              <w:t>Green</w:t>
            </w:r>
            <w:r w:rsidR="00177848" w:rsidRPr="00C6052E">
              <w:t xml:space="preserve"> </w:t>
            </w:r>
            <w:r w:rsidRPr="00C6052E">
              <w:t>Lease</w:t>
            </w:r>
            <w:r w:rsidR="00177848" w:rsidRPr="00C6052E">
              <w:t xml:space="preserve"> </w:t>
            </w:r>
            <w:r w:rsidRPr="00C6052E">
              <w:t>Schedule</w:t>
            </w:r>
            <w:r w:rsidR="00177848" w:rsidRPr="00C6052E">
              <w:t xml:space="preserve"> </w:t>
            </w:r>
          </w:p>
        </w:tc>
      </w:tr>
      <w:tr w:rsidR="00EE5BB8" w:rsidRPr="00C6052E" w14:paraId="00DC84AE" w14:textId="77777777" w:rsidTr="008475A5">
        <w:tc>
          <w:tcPr>
            <w:tcW w:w="2160" w:type="pct"/>
          </w:tcPr>
          <w:p w14:paraId="036FD80E" w14:textId="13AF0587" w:rsidR="00EE5BB8" w:rsidRPr="00C6052E" w:rsidRDefault="00EE5BB8" w:rsidP="0063097D">
            <w:pPr>
              <w:pStyle w:val="TableCopy"/>
            </w:pPr>
            <w:r w:rsidRPr="00C6052E">
              <w:t>65</w:t>
            </w:r>
            <w:r w:rsidR="00177848" w:rsidRPr="00C6052E">
              <w:t xml:space="preserve"> </w:t>
            </w:r>
            <w:r w:rsidRPr="00C6052E">
              <w:t>Church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Morwell</w:t>
            </w:r>
          </w:p>
        </w:tc>
        <w:tc>
          <w:tcPr>
            <w:tcW w:w="1420" w:type="pct"/>
          </w:tcPr>
          <w:p w14:paraId="74C03666" w14:textId="22DEA023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  <w:r w:rsidR="00177848" w:rsidRPr="00C6052E">
              <w:t xml:space="preserve"> </w:t>
            </w:r>
          </w:p>
        </w:tc>
        <w:tc>
          <w:tcPr>
            <w:tcW w:w="1420" w:type="pct"/>
          </w:tcPr>
          <w:p w14:paraId="0CF3D26E" w14:textId="5BA265E9" w:rsidR="00EE5BB8" w:rsidRPr="00C6052E" w:rsidRDefault="00EE5BB8" w:rsidP="0063097D">
            <w:pPr>
              <w:pStyle w:val="TableCopy"/>
            </w:pPr>
            <w:r w:rsidRPr="00C6052E">
              <w:t>Green</w:t>
            </w:r>
            <w:r w:rsidR="00177848" w:rsidRPr="00C6052E">
              <w:t xml:space="preserve"> </w:t>
            </w:r>
            <w:r w:rsidRPr="00C6052E">
              <w:t>Lease</w:t>
            </w:r>
            <w:r w:rsidR="00177848" w:rsidRPr="00C6052E">
              <w:t xml:space="preserve"> </w:t>
            </w:r>
            <w:r w:rsidRPr="00C6052E">
              <w:t>Schedule</w:t>
            </w:r>
          </w:p>
        </w:tc>
      </w:tr>
      <w:tr w:rsidR="00EE5BB8" w:rsidRPr="00C6052E" w14:paraId="5326F0A2" w14:textId="77777777" w:rsidTr="008475A5">
        <w:tc>
          <w:tcPr>
            <w:tcW w:w="2160" w:type="pct"/>
          </w:tcPr>
          <w:p w14:paraId="26DABBF6" w14:textId="116985E6" w:rsidR="00EE5BB8" w:rsidRPr="00C6052E" w:rsidRDefault="00EE5BB8" w:rsidP="0063097D">
            <w:pPr>
              <w:pStyle w:val="TableCopy"/>
            </w:pPr>
            <w:r w:rsidRPr="00C6052E">
              <w:t>15-33</w:t>
            </w:r>
            <w:r w:rsidR="00177848" w:rsidRPr="00C6052E">
              <w:t xml:space="preserve"> </w:t>
            </w:r>
            <w:r w:rsidRPr="00C6052E">
              <w:t>Mackey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North</w:t>
            </w:r>
            <w:r w:rsidR="00177848" w:rsidRPr="00C6052E">
              <w:t xml:space="preserve"> </w:t>
            </w:r>
            <w:r w:rsidRPr="00C6052E">
              <w:t>Geelong</w:t>
            </w:r>
          </w:p>
        </w:tc>
        <w:tc>
          <w:tcPr>
            <w:tcW w:w="1420" w:type="pct"/>
          </w:tcPr>
          <w:p w14:paraId="3069A16A" w14:textId="515D4261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  <w:r w:rsidR="00177848" w:rsidRPr="00C6052E">
              <w:t xml:space="preserve"> </w:t>
            </w:r>
          </w:p>
        </w:tc>
        <w:tc>
          <w:tcPr>
            <w:tcW w:w="1420" w:type="pct"/>
          </w:tcPr>
          <w:p w14:paraId="5F6224B4" w14:textId="5BF1693A" w:rsidR="00EE5BB8" w:rsidRPr="00C6052E" w:rsidRDefault="00EE5BB8" w:rsidP="0063097D">
            <w:pPr>
              <w:pStyle w:val="TableCopy"/>
            </w:pPr>
            <w:r w:rsidRPr="00C6052E">
              <w:t>Green</w:t>
            </w:r>
            <w:r w:rsidR="00177848" w:rsidRPr="00C6052E">
              <w:t xml:space="preserve"> </w:t>
            </w:r>
            <w:r w:rsidRPr="00C6052E">
              <w:t>Lease</w:t>
            </w:r>
            <w:r w:rsidR="00177848" w:rsidRPr="00C6052E">
              <w:t xml:space="preserve"> </w:t>
            </w:r>
            <w:r w:rsidRPr="00C6052E">
              <w:t>Schedule</w:t>
            </w:r>
          </w:p>
        </w:tc>
      </w:tr>
      <w:tr w:rsidR="00EE5BB8" w:rsidRPr="00C6052E" w14:paraId="387F8FC7" w14:textId="77777777" w:rsidTr="008475A5">
        <w:tc>
          <w:tcPr>
            <w:tcW w:w="2160" w:type="pct"/>
          </w:tcPr>
          <w:p w14:paraId="17EA53EA" w14:textId="63A387F9" w:rsidR="00EE5BB8" w:rsidRPr="00C6052E" w:rsidRDefault="00EE5BB8" w:rsidP="0063097D">
            <w:pPr>
              <w:pStyle w:val="TableCopy"/>
            </w:pPr>
            <w:r w:rsidRPr="00C6052E">
              <w:t>62-68</w:t>
            </w:r>
            <w:r w:rsidR="00177848" w:rsidRPr="00C6052E">
              <w:t xml:space="preserve"> </w:t>
            </w:r>
            <w:r w:rsidRPr="00C6052E">
              <w:t>Ovens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Wangaratta</w:t>
            </w:r>
          </w:p>
        </w:tc>
        <w:tc>
          <w:tcPr>
            <w:tcW w:w="1420" w:type="pct"/>
          </w:tcPr>
          <w:p w14:paraId="13A2026A" w14:textId="14EBF265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  <w:r w:rsidR="00177848" w:rsidRPr="00C6052E">
              <w:t xml:space="preserve"> </w:t>
            </w:r>
          </w:p>
        </w:tc>
        <w:tc>
          <w:tcPr>
            <w:tcW w:w="1420" w:type="pct"/>
          </w:tcPr>
          <w:p w14:paraId="49435E25" w14:textId="49BEE23A" w:rsidR="00EE5BB8" w:rsidRPr="00C6052E" w:rsidRDefault="00EE5BB8" w:rsidP="0063097D">
            <w:pPr>
              <w:pStyle w:val="TableCopy"/>
            </w:pPr>
            <w:r w:rsidRPr="00C6052E">
              <w:t>Green</w:t>
            </w:r>
            <w:r w:rsidR="00177848" w:rsidRPr="00C6052E">
              <w:t xml:space="preserve"> </w:t>
            </w:r>
            <w:r w:rsidRPr="00C6052E">
              <w:t>Lease</w:t>
            </w:r>
            <w:r w:rsidR="00177848" w:rsidRPr="00C6052E">
              <w:t xml:space="preserve"> </w:t>
            </w:r>
            <w:r w:rsidRPr="00C6052E">
              <w:t>Schedule</w:t>
            </w:r>
          </w:p>
        </w:tc>
      </w:tr>
    </w:tbl>
    <w:p w14:paraId="10BB9312" w14:textId="77777777" w:rsidR="00EE5BB8" w:rsidRPr="00C6052E" w:rsidRDefault="00EE5BB8" w:rsidP="00EE5BB8"/>
    <w:p w14:paraId="07B6002D" w14:textId="46F6046B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table</w:t>
      </w:r>
      <w:r w:rsidR="00177848" w:rsidRPr="00C6052E">
        <w:t xml:space="preserve"> </w:t>
      </w:r>
      <w:r w:rsidRPr="00C6052E">
        <w:t>below</w:t>
      </w:r>
      <w:r w:rsidR="00177848" w:rsidRPr="00C6052E">
        <w:t xml:space="preserve"> </w:t>
      </w:r>
      <w:r w:rsidRPr="00C6052E">
        <w:t>summarises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NABERS</w:t>
      </w:r>
      <w:r w:rsidR="00177848" w:rsidRPr="00C6052E">
        <w:t xml:space="preserve"> </w:t>
      </w:r>
      <w:r w:rsidRPr="00C6052E">
        <w:t>ratings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undertaken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landlords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DGS/ACLS</w:t>
      </w:r>
      <w:r w:rsidR="00177848" w:rsidRPr="00C6052E">
        <w:t xml:space="preserve"> </w:t>
      </w:r>
      <w:r w:rsidRPr="00C6052E">
        <w:t>lease</w:t>
      </w:r>
      <w:r w:rsidR="00177848" w:rsidRPr="00C6052E">
        <w:t xml:space="preserve"> </w:t>
      </w:r>
      <w:r w:rsidRPr="00C6052E">
        <w:t>requirements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003EF4">
        <w:rPr>
          <w:b/>
          <w:bCs/>
          <w:i/>
          <w:iCs/>
        </w:rPr>
        <w:t>[Indicator</w:t>
      </w:r>
      <w:r w:rsidR="00177848" w:rsidRPr="00003EF4">
        <w:rPr>
          <w:b/>
          <w:bCs/>
          <w:i/>
          <w:iCs/>
        </w:rPr>
        <w:t xml:space="preserve"> </w:t>
      </w:r>
      <w:r w:rsidRPr="00003EF4">
        <w:rPr>
          <w:b/>
          <w:bCs/>
          <w:i/>
          <w:iCs/>
        </w:rPr>
        <w:t>B5]</w:t>
      </w:r>
      <w:r w:rsidRPr="00C6052E">
        <w:t>.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3227"/>
        <w:gridCol w:w="3120"/>
        <w:gridCol w:w="2309"/>
        <w:gridCol w:w="973"/>
      </w:tblGrid>
      <w:tr w:rsidR="00EE5BB8" w:rsidRPr="00C6052E" w14:paraId="4A20CC5B" w14:textId="77777777" w:rsidTr="00421510">
        <w:trPr>
          <w:tblHeader/>
        </w:trPr>
        <w:tc>
          <w:tcPr>
            <w:tcW w:w="1676" w:type="pct"/>
          </w:tcPr>
          <w:p w14:paraId="6C31769E" w14:textId="5362E405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72" w:name="TableColumnHeadings_149"/>
            <w:bookmarkStart w:id="73" w:name="_Hlk140500988"/>
            <w:bookmarkEnd w:id="72"/>
            <w:r w:rsidRPr="00C6052E">
              <w:rPr>
                <w:lang w:val="en-AU"/>
              </w:rPr>
              <w:lastRenderedPageBreak/>
              <w:t>Name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building</w:t>
            </w:r>
          </w:p>
        </w:tc>
        <w:tc>
          <w:tcPr>
            <w:tcW w:w="1620" w:type="pct"/>
          </w:tcPr>
          <w:p w14:paraId="40A0750C" w14:textId="0927AA54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Building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type</w:t>
            </w:r>
          </w:p>
        </w:tc>
        <w:tc>
          <w:tcPr>
            <w:tcW w:w="1199" w:type="pct"/>
          </w:tcPr>
          <w:p w14:paraId="66B72BB1" w14:textId="057F82B0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Rating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Scheme</w:t>
            </w:r>
          </w:p>
        </w:tc>
        <w:tc>
          <w:tcPr>
            <w:tcW w:w="505" w:type="pct"/>
          </w:tcPr>
          <w:p w14:paraId="1C141971" w14:textId="77777777" w:rsidR="00EE5BB8" w:rsidRPr="00C6052E" w:rsidRDefault="00EE5BB8" w:rsidP="00421510">
            <w:pPr>
              <w:pStyle w:val="TableColumnHeading"/>
              <w:jc w:val="right"/>
            </w:pPr>
            <w:r w:rsidRPr="00C6052E">
              <w:t>Rating</w:t>
            </w:r>
          </w:p>
        </w:tc>
      </w:tr>
      <w:bookmarkEnd w:id="73"/>
      <w:tr w:rsidR="00EE5BB8" w:rsidRPr="00C6052E" w14:paraId="283BBFF9" w14:textId="77777777" w:rsidTr="00421510">
        <w:tc>
          <w:tcPr>
            <w:tcW w:w="1676" w:type="pct"/>
          </w:tcPr>
          <w:p w14:paraId="674CA3C3" w14:textId="47F9647A" w:rsidR="00EE5BB8" w:rsidRPr="00C6052E" w:rsidRDefault="00EE5BB8" w:rsidP="008475A5">
            <w:pPr>
              <w:pStyle w:val="TableCopy"/>
              <w:keepNext/>
            </w:pPr>
            <w:r w:rsidRPr="00C6052E">
              <w:t>1</w:t>
            </w:r>
            <w:r w:rsidR="00177848" w:rsidRPr="00C6052E">
              <w:t xml:space="preserve"> </w:t>
            </w:r>
            <w:r w:rsidRPr="00C6052E">
              <w:t>Spring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Melbourne</w:t>
            </w:r>
          </w:p>
        </w:tc>
        <w:tc>
          <w:tcPr>
            <w:tcW w:w="1620" w:type="pct"/>
          </w:tcPr>
          <w:p w14:paraId="02334E7A" w14:textId="2B35EBC1" w:rsidR="00EE5BB8" w:rsidRPr="00C6052E" w:rsidRDefault="00EE5BB8" w:rsidP="008475A5">
            <w:pPr>
              <w:pStyle w:val="TableCopy"/>
              <w:keepNext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  <w:r w:rsidR="00177848" w:rsidRPr="00C6052E">
              <w:t xml:space="preserve"> </w:t>
            </w:r>
          </w:p>
        </w:tc>
        <w:tc>
          <w:tcPr>
            <w:tcW w:w="1199" w:type="pct"/>
          </w:tcPr>
          <w:p w14:paraId="0556619C" w14:textId="4A154342" w:rsidR="00EE5BB8" w:rsidRPr="00C6052E" w:rsidRDefault="00EE5BB8" w:rsidP="008475A5">
            <w:pPr>
              <w:pStyle w:val="TableCopy"/>
              <w:keepNext/>
            </w:pPr>
            <w:r w:rsidRPr="00C6052E">
              <w:t>NABERS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Energy</w:t>
            </w:r>
          </w:p>
        </w:tc>
        <w:tc>
          <w:tcPr>
            <w:tcW w:w="505" w:type="pct"/>
          </w:tcPr>
          <w:p w14:paraId="5DEB557F" w14:textId="77777777" w:rsidR="00EE5BB8" w:rsidRPr="00C6052E" w:rsidRDefault="00EE5BB8" w:rsidP="008475A5">
            <w:pPr>
              <w:pStyle w:val="TableCopy"/>
              <w:keepNext/>
              <w:jc w:val="right"/>
            </w:pPr>
            <w:r w:rsidRPr="00C6052E">
              <w:t>5.5</w:t>
            </w:r>
          </w:p>
        </w:tc>
      </w:tr>
      <w:tr w:rsidR="00EE5BB8" w:rsidRPr="00C6052E" w14:paraId="64478110" w14:textId="77777777" w:rsidTr="00421510">
        <w:tc>
          <w:tcPr>
            <w:tcW w:w="1676" w:type="pct"/>
          </w:tcPr>
          <w:p w14:paraId="17406BA8" w14:textId="7347C1A6" w:rsidR="00EE5BB8" w:rsidRPr="00C6052E" w:rsidRDefault="00EE5BB8" w:rsidP="0063097D">
            <w:pPr>
              <w:pStyle w:val="TableCopy"/>
            </w:pPr>
            <w:r w:rsidRPr="00C6052E">
              <w:t>121</w:t>
            </w:r>
            <w:r w:rsidR="00177848" w:rsidRPr="00C6052E">
              <w:t xml:space="preserve"> </w:t>
            </w:r>
            <w:r w:rsidRPr="00C6052E">
              <w:t>Exhibition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Melbourne</w:t>
            </w:r>
          </w:p>
        </w:tc>
        <w:tc>
          <w:tcPr>
            <w:tcW w:w="1620" w:type="pct"/>
          </w:tcPr>
          <w:p w14:paraId="1D6EC85A" w14:textId="5C20E38E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  <w:r w:rsidR="00177848" w:rsidRPr="00C6052E">
              <w:t xml:space="preserve"> </w:t>
            </w:r>
            <w:r w:rsidRPr="00C6052E">
              <w:t>Levels</w:t>
            </w:r>
            <w:r w:rsidR="00177848" w:rsidRPr="00C6052E">
              <w:t xml:space="preserve"> </w:t>
            </w:r>
            <w:r w:rsidRPr="00C6052E">
              <w:t>2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37</w:t>
            </w:r>
          </w:p>
        </w:tc>
        <w:tc>
          <w:tcPr>
            <w:tcW w:w="1199" w:type="pct"/>
          </w:tcPr>
          <w:p w14:paraId="3E08E0A3" w14:textId="5EB5CB5F" w:rsidR="00EE5BB8" w:rsidRPr="00C6052E" w:rsidRDefault="00EE5BB8" w:rsidP="0063097D">
            <w:pPr>
              <w:pStyle w:val="TableCopy"/>
            </w:pPr>
            <w:r w:rsidRPr="00C6052E">
              <w:t>NABERS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Energy</w:t>
            </w:r>
          </w:p>
        </w:tc>
        <w:tc>
          <w:tcPr>
            <w:tcW w:w="505" w:type="pct"/>
          </w:tcPr>
          <w:p w14:paraId="759EB30A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5.5</w:t>
            </w:r>
          </w:p>
        </w:tc>
      </w:tr>
      <w:tr w:rsidR="00EE5BB8" w:rsidRPr="00C6052E" w14:paraId="7C8F5FEE" w14:textId="77777777" w:rsidTr="00421510">
        <w:tc>
          <w:tcPr>
            <w:tcW w:w="1676" w:type="pct"/>
          </w:tcPr>
          <w:p w14:paraId="262F3B86" w14:textId="081BD0D8" w:rsidR="00EE5BB8" w:rsidRPr="00C6052E" w:rsidRDefault="00EE5BB8" w:rsidP="0063097D">
            <w:pPr>
              <w:pStyle w:val="TableCopy"/>
            </w:pPr>
            <w:r w:rsidRPr="00C6052E">
              <w:t>165-169</w:t>
            </w:r>
            <w:r w:rsidR="00177848" w:rsidRPr="00C6052E">
              <w:t xml:space="preserve"> </w:t>
            </w:r>
            <w:r w:rsidRPr="00C6052E">
              <w:t>Thomas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Dandenong</w:t>
            </w:r>
            <w:r w:rsidR="00177848" w:rsidRPr="00C6052E">
              <w:t xml:space="preserve"> </w:t>
            </w:r>
          </w:p>
        </w:tc>
        <w:tc>
          <w:tcPr>
            <w:tcW w:w="1620" w:type="pct"/>
          </w:tcPr>
          <w:p w14:paraId="7D0B4F0E" w14:textId="6B60BB0A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</w:p>
        </w:tc>
        <w:tc>
          <w:tcPr>
            <w:tcW w:w="1199" w:type="pct"/>
          </w:tcPr>
          <w:p w14:paraId="35E4C1F3" w14:textId="6101A442" w:rsidR="00EE5BB8" w:rsidRPr="00C6052E" w:rsidRDefault="00EE5BB8" w:rsidP="0063097D">
            <w:pPr>
              <w:pStyle w:val="TableCopy"/>
            </w:pPr>
            <w:r w:rsidRPr="00C6052E">
              <w:t>NABERS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Energy</w:t>
            </w:r>
          </w:p>
        </w:tc>
        <w:tc>
          <w:tcPr>
            <w:tcW w:w="505" w:type="pct"/>
          </w:tcPr>
          <w:p w14:paraId="23F1567B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6.0</w:t>
            </w:r>
          </w:p>
        </w:tc>
      </w:tr>
      <w:tr w:rsidR="00EE5BB8" w:rsidRPr="00C6052E" w14:paraId="67AD9E85" w14:textId="77777777" w:rsidTr="00421510">
        <w:tc>
          <w:tcPr>
            <w:tcW w:w="1676" w:type="pct"/>
          </w:tcPr>
          <w:p w14:paraId="236036F5" w14:textId="43664095" w:rsidR="00EE5BB8" w:rsidRPr="00C6052E" w:rsidRDefault="00EE5BB8" w:rsidP="0063097D">
            <w:pPr>
              <w:pStyle w:val="TableCopy"/>
            </w:pPr>
            <w:r w:rsidRPr="00C6052E">
              <w:t>300</w:t>
            </w:r>
            <w:r w:rsidR="00177848" w:rsidRPr="00C6052E">
              <w:t xml:space="preserve"> </w:t>
            </w:r>
            <w:r w:rsidRPr="00C6052E">
              <w:t>Mair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Ballarat</w:t>
            </w:r>
          </w:p>
        </w:tc>
        <w:tc>
          <w:tcPr>
            <w:tcW w:w="1620" w:type="pct"/>
          </w:tcPr>
          <w:p w14:paraId="3D291478" w14:textId="22416F58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  <w:r w:rsidR="00177848" w:rsidRPr="00C6052E">
              <w:t xml:space="preserve"> </w:t>
            </w:r>
          </w:p>
        </w:tc>
        <w:tc>
          <w:tcPr>
            <w:tcW w:w="1199" w:type="pct"/>
          </w:tcPr>
          <w:p w14:paraId="6C0313A9" w14:textId="51DDB5D3" w:rsidR="00EE5BB8" w:rsidRPr="00C6052E" w:rsidRDefault="00EE5BB8" w:rsidP="0063097D">
            <w:pPr>
              <w:pStyle w:val="TableCopy"/>
            </w:pPr>
            <w:r w:rsidRPr="00C6052E">
              <w:t>NABERS-</w:t>
            </w:r>
            <w:r w:rsidR="00177848" w:rsidRPr="00C6052E">
              <w:t xml:space="preserve"> </w:t>
            </w:r>
            <w:r w:rsidRPr="00C6052E">
              <w:t>Energy</w:t>
            </w:r>
          </w:p>
        </w:tc>
        <w:tc>
          <w:tcPr>
            <w:tcW w:w="505" w:type="pct"/>
          </w:tcPr>
          <w:p w14:paraId="4D1632F4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5.0</w:t>
            </w:r>
          </w:p>
        </w:tc>
      </w:tr>
      <w:tr w:rsidR="00EE5BB8" w:rsidRPr="00C6052E" w14:paraId="5E39C456" w14:textId="77777777" w:rsidTr="00421510">
        <w:tc>
          <w:tcPr>
            <w:tcW w:w="1676" w:type="pct"/>
          </w:tcPr>
          <w:p w14:paraId="0AA73308" w14:textId="7C4887AE" w:rsidR="00EE5BB8" w:rsidRPr="00C6052E" w:rsidRDefault="00EE5BB8" w:rsidP="0063097D">
            <w:pPr>
              <w:pStyle w:val="TableCopy"/>
            </w:pPr>
            <w:r w:rsidRPr="00C6052E">
              <w:t>271</w:t>
            </w:r>
            <w:r w:rsidR="00177848" w:rsidRPr="00C6052E">
              <w:t xml:space="preserve"> </w:t>
            </w:r>
            <w:r w:rsidRPr="00C6052E">
              <w:t>Collins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Melbourne</w:t>
            </w:r>
          </w:p>
        </w:tc>
        <w:tc>
          <w:tcPr>
            <w:tcW w:w="1620" w:type="pct"/>
          </w:tcPr>
          <w:p w14:paraId="4B5D5DCC" w14:textId="4AAE6D28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</w:p>
        </w:tc>
        <w:tc>
          <w:tcPr>
            <w:tcW w:w="1199" w:type="pct"/>
          </w:tcPr>
          <w:p w14:paraId="57E4352C" w14:textId="019CC86A" w:rsidR="00EE5BB8" w:rsidRPr="00C6052E" w:rsidRDefault="00EE5BB8" w:rsidP="0063097D">
            <w:pPr>
              <w:pStyle w:val="TableCopy"/>
            </w:pPr>
            <w:r w:rsidRPr="00C6052E">
              <w:t>NABERS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Energy</w:t>
            </w:r>
          </w:p>
        </w:tc>
        <w:tc>
          <w:tcPr>
            <w:tcW w:w="505" w:type="pct"/>
          </w:tcPr>
          <w:p w14:paraId="68D8BF8F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2.5</w:t>
            </w:r>
          </w:p>
        </w:tc>
      </w:tr>
      <w:tr w:rsidR="00EE5BB8" w:rsidRPr="00C6052E" w14:paraId="41AE891C" w14:textId="77777777" w:rsidTr="00421510">
        <w:tc>
          <w:tcPr>
            <w:tcW w:w="1676" w:type="pct"/>
          </w:tcPr>
          <w:p w14:paraId="692E0CF4" w14:textId="534727B6" w:rsidR="00EE5BB8" w:rsidRPr="00C6052E" w:rsidRDefault="00EE5BB8" w:rsidP="0063097D">
            <w:pPr>
              <w:pStyle w:val="TableCopy"/>
            </w:pPr>
            <w:r w:rsidRPr="00C6052E">
              <w:t>15-33</w:t>
            </w:r>
            <w:r w:rsidR="00177848" w:rsidRPr="00C6052E">
              <w:t xml:space="preserve"> </w:t>
            </w:r>
            <w:r w:rsidRPr="00C6052E">
              <w:t>Mackey</w:t>
            </w:r>
            <w:r w:rsidR="00177848" w:rsidRPr="00C6052E">
              <w:t xml:space="preserve"> </w:t>
            </w:r>
            <w:r w:rsidRPr="00C6052E">
              <w:t>Street,</w:t>
            </w:r>
            <w:r w:rsidR="00177848" w:rsidRPr="00C6052E">
              <w:t xml:space="preserve"> </w:t>
            </w:r>
            <w:r w:rsidRPr="00C6052E">
              <w:t>North</w:t>
            </w:r>
            <w:r w:rsidR="00177848" w:rsidRPr="00C6052E">
              <w:t xml:space="preserve"> </w:t>
            </w:r>
            <w:r w:rsidRPr="00C6052E">
              <w:t>Geelong</w:t>
            </w:r>
          </w:p>
        </w:tc>
        <w:tc>
          <w:tcPr>
            <w:tcW w:w="1620" w:type="pct"/>
          </w:tcPr>
          <w:p w14:paraId="26B3D432" w14:textId="1964FB2A" w:rsidR="00EE5BB8" w:rsidRPr="00C6052E" w:rsidRDefault="00EE5BB8" w:rsidP="0063097D">
            <w:pPr>
              <w:pStyle w:val="TableCopy"/>
            </w:pPr>
            <w:r w:rsidRPr="00C6052E">
              <w:t>General</w:t>
            </w:r>
            <w:r w:rsidR="00177848" w:rsidRPr="00C6052E">
              <w:t xml:space="preserve"> </w:t>
            </w:r>
            <w:r w:rsidRPr="00C6052E">
              <w:t>Office</w:t>
            </w:r>
            <w:r w:rsidR="00177848" w:rsidRPr="00C6052E">
              <w:t xml:space="preserve"> </w:t>
            </w:r>
            <w:r w:rsidRPr="00C6052E">
              <w:t>Building</w:t>
            </w:r>
          </w:p>
        </w:tc>
        <w:tc>
          <w:tcPr>
            <w:tcW w:w="1199" w:type="pct"/>
          </w:tcPr>
          <w:p w14:paraId="5BE036B0" w14:textId="4A5B1965" w:rsidR="00EE5BB8" w:rsidRPr="00C6052E" w:rsidRDefault="00EE5BB8" w:rsidP="0063097D">
            <w:pPr>
              <w:pStyle w:val="TableCopy"/>
            </w:pPr>
            <w:r w:rsidRPr="00C6052E">
              <w:t>NABERS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Energy</w:t>
            </w:r>
          </w:p>
        </w:tc>
        <w:tc>
          <w:tcPr>
            <w:tcW w:w="505" w:type="pct"/>
          </w:tcPr>
          <w:p w14:paraId="439EE471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5.5</w:t>
            </w:r>
          </w:p>
        </w:tc>
      </w:tr>
    </w:tbl>
    <w:p w14:paraId="5FCECAA4" w14:textId="5E55E16C" w:rsidR="00EE5BB8" w:rsidRPr="00C6052E" w:rsidRDefault="00EE5BB8" w:rsidP="00003EF4">
      <w:pPr>
        <w:pStyle w:val="Tablenotes"/>
      </w:pPr>
      <w:r w:rsidRPr="00003EF4">
        <w:t>Environmentally</w:t>
      </w:r>
      <w:r w:rsidR="00177848" w:rsidRPr="00C6052E">
        <w:t xml:space="preserve"> </w:t>
      </w:r>
      <w:r w:rsidRPr="00C6052E">
        <w:t>Sustainable</w:t>
      </w:r>
      <w:r w:rsidR="00177848" w:rsidRPr="00C6052E">
        <w:t xml:space="preserve"> </w:t>
      </w:r>
      <w:r w:rsidRPr="00C6052E">
        <w:t>Design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buildings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infrastructure</w:t>
      </w:r>
      <w:r w:rsidR="00177848" w:rsidRPr="00C6052E">
        <w:t xml:space="preserve"> </w:t>
      </w:r>
      <w:r w:rsidRPr="00C6052E">
        <w:t>B3</w:t>
      </w:r>
    </w:p>
    <w:p w14:paraId="1B40DCC2" w14:textId="132A5C80" w:rsidR="00EE5BB8" w:rsidRPr="00C6052E" w:rsidRDefault="00EE5BB8" w:rsidP="00EE5BB8">
      <w:pPr>
        <w:pStyle w:val="Tablenotes"/>
        <w:spacing w:after="360"/>
        <w:ind w:left="0" w:firstLine="0"/>
      </w:pPr>
      <w:r w:rsidRPr="00003EF4">
        <w:rPr>
          <w:rFonts w:cstheme="minorHAnsi"/>
          <w:b/>
          <w:bCs/>
        </w:rPr>
        <w:t>[Indicator</w:t>
      </w:r>
      <w:r w:rsidR="00177848" w:rsidRPr="00003EF4">
        <w:rPr>
          <w:rFonts w:cstheme="minorHAnsi"/>
          <w:b/>
          <w:bCs/>
        </w:rPr>
        <w:t xml:space="preserve"> </w:t>
      </w:r>
      <w:r w:rsidRPr="00003EF4">
        <w:rPr>
          <w:rFonts w:cstheme="minorHAnsi"/>
          <w:b/>
          <w:bCs/>
        </w:rPr>
        <w:t>B3]</w:t>
      </w:r>
      <w:r w:rsidR="00177848" w:rsidRPr="00003EF4">
        <w:rPr>
          <w:rFonts w:cstheme="minorHAnsi"/>
          <w:b/>
          <w:bCs/>
        </w:rPr>
        <w:t xml:space="preserve"> </w:t>
      </w:r>
      <w:r w:rsidRPr="00003EF4">
        <w:rPr>
          <w:rFonts w:cstheme="minorHAnsi"/>
          <w:b/>
          <w:bCs/>
        </w:rPr>
        <w:t>/</w:t>
      </w:r>
      <w:r w:rsidR="00177848" w:rsidRPr="00003EF4">
        <w:rPr>
          <w:rFonts w:cstheme="minorHAnsi"/>
          <w:b/>
          <w:bCs/>
        </w:rPr>
        <w:t xml:space="preserve"> </w:t>
      </w:r>
      <w:r w:rsidRPr="00003EF4">
        <w:rPr>
          <w:rFonts w:cstheme="minorHAnsi"/>
          <w:b/>
          <w:bCs/>
        </w:rPr>
        <w:t>[Indicator</w:t>
      </w:r>
      <w:r w:rsidR="00177848" w:rsidRPr="00003EF4">
        <w:rPr>
          <w:rFonts w:cstheme="minorHAnsi"/>
          <w:b/>
          <w:bCs/>
        </w:rPr>
        <w:t xml:space="preserve"> </w:t>
      </w:r>
      <w:r w:rsidRPr="00003EF4">
        <w:rPr>
          <w:rFonts w:cstheme="minorHAnsi"/>
          <w:b/>
          <w:bCs/>
        </w:rPr>
        <w:t>B4]</w:t>
      </w:r>
      <w:r w:rsidR="00177848" w:rsidRPr="00C6052E">
        <w:t xml:space="preserve"> </w:t>
      </w:r>
      <w:r w:rsidRPr="00C6052E">
        <w:t>–</w:t>
      </w:r>
      <w:r w:rsidR="00177848" w:rsidRPr="00C6052E">
        <w:t xml:space="preserve"> </w:t>
      </w:r>
      <w:r w:rsidRPr="00C6052E">
        <w:t>N/A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only</w:t>
      </w:r>
      <w:r w:rsidR="00177848" w:rsidRPr="00C6052E">
        <w:t xml:space="preserve"> </w:t>
      </w:r>
      <w:r w:rsidRPr="00C6052E">
        <w:t>applicable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new</w:t>
      </w:r>
      <w:r w:rsidR="00177848" w:rsidRPr="00C6052E">
        <w:t xml:space="preserve"> </w:t>
      </w:r>
      <w:r w:rsidRPr="00C6052E">
        <w:t>builds</w:t>
      </w:r>
      <w:r w:rsidR="00177848" w:rsidRPr="00C6052E">
        <w:t xml:space="preserve"> </w:t>
      </w:r>
      <w:r w:rsidRPr="00C6052E">
        <w:t>/</w:t>
      </w:r>
      <w:r w:rsidR="00177848" w:rsidRPr="00C6052E">
        <w:t xml:space="preserve"> </w:t>
      </w:r>
      <w:r w:rsidRPr="00C6052E">
        <w:t>fits</w:t>
      </w:r>
      <w:r w:rsidR="00177848" w:rsidRPr="00C6052E">
        <w:t xml:space="preserve"> </w:t>
      </w:r>
      <w:r w:rsidRPr="00C6052E">
        <w:t>outs</w:t>
      </w:r>
      <w:r w:rsidR="00177848" w:rsidRPr="00C6052E">
        <w:t xml:space="preserve"> </w:t>
      </w:r>
      <w:r w:rsidRPr="00C6052E">
        <w:t>completed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had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NABERS</w:t>
      </w:r>
      <w:r w:rsidR="00177848" w:rsidRPr="00C6052E">
        <w:t xml:space="preserve"> </w:t>
      </w:r>
      <w:r w:rsidRPr="00C6052E">
        <w:t>rating</w:t>
      </w:r>
      <w:r w:rsidR="00177848" w:rsidRPr="00C6052E">
        <w:t xml:space="preserve"> </w:t>
      </w:r>
      <w:r w:rsidRPr="00C6052E">
        <w:t>undertaken.</w:t>
      </w:r>
      <w:r w:rsidR="00177848" w:rsidRPr="00C6052E">
        <w:t xml:space="preserve"> </w:t>
      </w:r>
      <w:proofErr w:type="spellStart"/>
      <w:r w:rsidRPr="00C6052E">
        <w:t>Galkangu</w:t>
      </w:r>
      <w:proofErr w:type="spellEnd"/>
      <w:r w:rsidRPr="00C6052E">
        <w:t>-Bendigo</w:t>
      </w:r>
      <w:r w:rsidR="00177848" w:rsidRPr="00C6052E">
        <w:t xml:space="preserve"> </w:t>
      </w:r>
      <w:r w:rsidRPr="00C6052E">
        <w:t>GovHub,</w:t>
      </w:r>
      <w:r w:rsidR="00177848" w:rsidRPr="00C6052E">
        <w:t xml:space="preserve"> </w:t>
      </w:r>
      <w:r w:rsidRPr="00C6052E">
        <w:t>despite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completed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year</w:t>
      </w:r>
      <w:r w:rsidR="00177848" w:rsidRPr="00C6052E">
        <w:t xml:space="preserve"> </w:t>
      </w:r>
      <w:r w:rsidRPr="00C6052E">
        <w:t>2023–24,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yet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receive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NABERS</w:t>
      </w:r>
      <w:r w:rsidR="00177848" w:rsidRPr="00C6052E">
        <w:t xml:space="preserve"> </w:t>
      </w:r>
      <w:r w:rsidRPr="00C6052E">
        <w:t>rating.</w:t>
      </w:r>
    </w:p>
    <w:p w14:paraId="2261B686" w14:textId="298328AA" w:rsidR="00EE5BB8" w:rsidRPr="00C6052E" w:rsidRDefault="00EE5BB8" w:rsidP="00EE5BB8">
      <w:pPr>
        <w:pStyle w:val="AppendixHeading2numbered"/>
      </w:pPr>
      <w:r w:rsidRPr="00C6052E">
        <w:t>Sustainable</w:t>
      </w:r>
      <w:r w:rsidR="00177848" w:rsidRPr="00C6052E">
        <w:t xml:space="preserve"> </w:t>
      </w:r>
      <w:r w:rsidRPr="00C6052E">
        <w:t>procurement</w:t>
      </w:r>
    </w:p>
    <w:p w14:paraId="19A4076D" w14:textId="06D2B4BA" w:rsidR="00EE5BB8" w:rsidRPr="00C6052E" w:rsidRDefault="00EE5BB8" w:rsidP="00EE5BB8">
      <w:r w:rsidRPr="00C6052E">
        <w:t>DJSIR’s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activities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environmentally</w:t>
      </w:r>
      <w:r w:rsidR="00177848" w:rsidRPr="00C6052E">
        <w:t xml:space="preserve"> </w:t>
      </w:r>
      <w:r w:rsidRPr="00C6052E">
        <w:t>responsible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support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sustainable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objectives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government’s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Framework.</w:t>
      </w:r>
      <w:r w:rsidR="00177848" w:rsidRPr="00C6052E">
        <w:t xml:space="preserve"> </w:t>
      </w:r>
      <w:r w:rsidRPr="00C6052E">
        <w:t>Procurements</w:t>
      </w:r>
      <w:r w:rsidR="00177848" w:rsidRPr="00C6052E">
        <w:t xml:space="preserve"> </w:t>
      </w:r>
      <w:r w:rsidRPr="00C6052E">
        <w:t>may</w:t>
      </w:r>
      <w:r w:rsidR="00177848" w:rsidRPr="00C6052E">
        <w:t xml:space="preserve"> </w:t>
      </w:r>
      <w:r w:rsidRPr="00C6052E">
        <w:t>include</w:t>
      </w:r>
      <w:r w:rsidR="00177848" w:rsidRPr="00C6052E">
        <w:t xml:space="preserve"> </w:t>
      </w:r>
      <w:r w:rsidRPr="00C6052E">
        <w:t>evaluation</w:t>
      </w:r>
      <w:r w:rsidR="00177848" w:rsidRPr="00C6052E">
        <w:t xml:space="preserve"> </w:t>
      </w:r>
      <w:r w:rsidRPr="00C6052E">
        <w:t>criteria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and/or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benefits.</w:t>
      </w:r>
      <w:r w:rsidR="00177848" w:rsidRPr="00C6052E">
        <w:t xml:space="preserve"> </w:t>
      </w:r>
      <w:r w:rsidRPr="00C6052E">
        <w:t>Suppliers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requested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practices,</w:t>
      </w:r>
      <w:r w:rsidR="00177848" w:rsidRPr="00C6052E">
        <w:t xml:space="preserve"> </w:t>
      </w:r>
      <w:r w:rsidRPr="00C6052E">
        <w:t>principles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delivered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provision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goods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services.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asked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demonstrate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sustainability</w:t>
      </w:r>
      <w:r w:rsidR="00177848" w:rsidRPr="00C6052E">
        <w:t xml:space="preserve"> </w:t>
      </w:r>
      <w:r w:rsidRPr="00C6052E">
        <w:t>practices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adopt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reduce</w:t>
      </w:r>
      <w:r w:rsidR="00177848" w:rsidRPr="00C6052E">
        <w:t xml:space="preserve"> </w:t>
      </w:r>
      <w:r w:rsidRPr="00C6052E">
        <w:t>environmental</w:t>
      </w:r>
      <w:r w:rsidR="00177848" w:rsidRPr="00C6052E">
        <w:t xml:space="preserve"> </w:t>
      </w:r>
      <w:r w:rsidRPr="00C6052E">
        <w:t>impact.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evaluation</w:t>
      </w:r>
      <w:r w:rsidR="00177848" w:rsidRPr="00C6052E">
        <w:t xml:space="preserve"> </w:t>
      </w:r>
      <w:r w:rsidRPr="00C6052E">
        <w:t>criteria</w:t>
      </w:r>
      <w:r w:rsidR="00177848" w:rsidRPr="00C6052E">
        <w:t xml:space="preserve"> </w:t>
      </w:r>
      <w:r w:rsidRPr="00C6052E">
        <w:t>may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further</w:t>
      </w:r>
      <w:r w:rsidR="00177848" w:rsidRPr="00C6052E">
        <w:t xml:space="preserve"> </w:t>
      </w:r>
      <w:r w:rsidRPr="00C6052E">
        <w:t>developed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each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include</w:t>
      </w:r>
      <w:r w:rsidR="00177848" w:rsidRPr="00C6052E">
        <w:t xml:space="preserve"> </w:t>
      </w:r>
      <w:r w:rsidRPr="00C6052E">
        <w:t>project-specific</w:t>
      </w:r>
      <w:r w:rsidR="00177848" w:rsidRPr="00C6052E">
        <w:t xml:space="preserve"> </w:t>
      </w:r>
      <w:r w:rsidRPr="00C6052E">
        <w:t>requirements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meet</w:t>
      </w:r>
      <w:r w:rsidR="00177848" w:rsidRPr="00C6052E">
        <w:t xml:space="preserve"> </w:t>
      </w:r>
      <w:r w:rsidRPr="00C6052E">
        <w:t>DJSIR’s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r w:rsidRPr="00C6052E">
        <w:t>Social</w:t>
      </w:r>
      <w:r w:rsidR="00177848" w:rsidRPr="00C6052E">
        <w:t xml:space="preserve"> </w:t>
      </w:r>
      <w:r w:rsidRPr="00C6052E">
        <w:t>Procurement</w:t>
      </w:r>
      <w:r w:rsidR="00177848" w:rsidRPr="00C6052E">
        <w:t xml:space="preserve"> </w:t>
      </w:r>
      <w:r w:rsidRPr="00C6052E">
        <w:t>Strategy.</w:t>
      </w:r>
    </w:p>
    <w:p w14:paraId="44BDA4C8" w14:textId="1FD7038F" w:rsidR="00EE5BB8" w:rsidRPr="00C6052E" w:rsidRDefault="00EE5BB8" w:rsidP="00EE5BB8">
      <w:r w:rsidRPr="00C6052E">
        <w:t>Whenever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site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relocated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closed,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attempts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re-purpose</w:t>
      </w:r>
      <w:r w:rsidR="00177848" w:rsidRPr="00C6052E">
        <w:t xml:space="preserve"> </w:t>
      </w:r>
      <w:r w:rsidRPr="00C6052E">
        <w:t>furniture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equipment</w:t>
      </w:r>
      <w:r w:rsidR="00177848" w:rsidRPr="00C6052E">
        <w:t xml:space="preserve"> </w:t>
      </w:r>
      <w:r w:rsidRPr="00C6052E">
        <w:t>wherever</w:t>
      </w:r>
      <w:r w:rsidR="00177848" w:rsidRPr="00C6052E">
        <w:t xml:space="preserve"> </w:t>
      </w:r>
      <w:r w:rsidRPr="00C6052E">
        <w:t>possible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priority</w:t>
      </w:r>
      <w:r w:rsidR="00177848" w:rsidRPr="00C6052E">
        <w:t xml:space="preserve"> </w:t>
      </w:r>
      <w:r w:rsidRPr="00C6052E">
        <w:t>before</w:t>
      </w:r>
      <w:r w:rsidR="00177848" w:rsidRPr="00C6052E">
        <w:t xml:space="preserve"> </w:t>
      </w:r>
      <w:r w:rsidRPr="00C6052E">
        <w:t>buying</w:t>
      </w:r>
      <w:r w:rsidR="00177848" w:rsidRPr="00C6052E">
        <w:t xml:space="preserve"> </w:t>
      </w:r>
      <w:r w:rsidRPr="00C6052E">
        <w:t>new,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best</w:t>
      </w:r>
      <w:r w:rsidR="00177848" w:rsidRPr="00C6052E">
        <w:t xml:space="preserve"> </w:t>
      </w:r>
      <w:r w:rsidRPr="00C6052E">
        <w:t>sustainable</w:t>
      </w:r>
      <w:r w:rsidR="00177848" w:rsidRPr="00C6052E">
        <w:t xml:space="preserve"> </w:t>
      </w:r>
      <w:r w:rsidRPr="00C6052E">
        <w:t>outcomes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achieved.</w:t>
      </w:r>
    </w:p>
    <w:p w14:paraId="3A6771BC" w14:textId="010FC3AC" w:rsidR="00EE5BB8" w:rsidRPr="00C6052E" w:rsidRDefault="00EE5BB8" w:rsidP="00EE5BB8">
      <w:pPr>
        <w:pStyle w:val="AppendixHeading2numbered"/>
      </w:pPr>
      <w:r w:rsidRPr="00C6052E">
        <w:t>Water</w:t>
      </w:r>
      <w:r w:rsidR="00177848" w:rsidRPr="00C6052E">
        <w:t xml:space="preserve"> </w:t>
      </w:r>
      <w:r w:rsidRPr="00C6052E">
        <w:t>consumption</w:t>
      </w:r>
    </w:p>
    <w:p w14:paraId="2D831469" w14:textId="0B0A9C72" w:rsidR="00EE5BB8" w:rsidRPr="00C6052E" w:rsidRDefault="00EE5BB8" w:rsidP="00EE5BB8">
      <w:r w:rsidRPr="00C6052E">
        <w:t>Water</w:t>
      </w:r>
      <w:r w:rsidR="00177848" w:rsidRPr="00C6052E">
        <w:t xml:space="preserve"> </w:t>
      </w:r>
      <w:r w:rsidRPr="00C6052E">
        <w:t>usage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shows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increase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306%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2023–24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DGS/ACLS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able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obtain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each</w:t>
      </w:r>
      <w:r w:rsidR="00177848" w:rsidRPr="00C6052E">
        <w:t xml:space="preserve"> </w:t>
      </w:r>
      <w:r w:rsidRPr="00C6052E">
        <w:t>year,</w:t>
      </w:r>
      <w:r w:rsidR="00177848" w:rsidRPr="00C6052E">
        <w:t xml:space="preserve"> </w:t>
      </w:r>
      <w:r w:rsidRPr="00C6052E">
        <w:t>resulting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increase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captured.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distorted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numbers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true</w:t>
      </w:r>
      <w:r w:rsidR="00177848" w:rsidRPr="00C6052E">
        <w:t xml:space="preserve"> </w:t>
      </w:r>
      <w:r w:rsidRPr="00C6052E">
        <w:t>reflection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what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actual</w:t>
      </w:r>
      <w:r w:rsidR="00177848" w:rsidRPr="00C6052E">
        <w:t xml:space="preserve"> </w:t>
      </w:r>
      <w:r w:rsidRPr="00C6052E">
        <w:t>water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period.</w:t>
      </w:r>
    </w:p>
    <w:p w14:paraId="18B2D531" w14:textId="6225F44F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continue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DGS/ACLS,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install</w:t>
      </w:r>
      <w:r w:rsidR="00177848" w:rsidRPr="00C6052E">
        <w:t xml:space="preserve"> </w:t>
      </w:r>
      <w:r w:rsidRPr="00C6052E">
        <w:t>water-efficient</w:t>
      </w:r>
      <w:r w:rsidR="00177848" w:rsidRPr="00C6052E">
        <w:t xml:space="preserve"> </w:t>
      </w:r>
      <w:r w:rsidRPr="00C6052E">
        <w:t>taps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occupied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well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regular</w:t>
      </w:r>
      <w:r w:rsidR="00177848" w:rsidRPr="00C6052E">
        <w:t xml:space="preserve"> </w:t>
      </w:r>
      <w:r w:rsidRPr="00C6052E">
        <w:t>checks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fix</w:t>
      </w:r>
      <w:r w:rsidR="00177848" w:rsidRPr="00C6052E">
        <w:t xml:space="preserve"> </w:t>
      </w:r>
      <w:r w:rsidRPr="00C6052E">
        <w:t>leaking</w:t>
      </w:r>
      <w:r w:rsidR="00177848" w:rsidRPr="00C6052E">
        <w:t xml:space="preserve"> </w:t>
      </w:r>
      <w:r w:rsidRPr="00C6052E">
        <w:t>taps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replace</w:t>
      </w:r>
      <w:r w:rsidR="00177848" w:rsidRPr="00C6052E">
        <w:t xml:space="preserve"> </w:t>
      </w:r>
      <w:r w:rsidRPr="00C6052E">
        <w:t>washers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reduce</w:t>
      </w:r>
      <w:r w:rsidR="00177848" w:rsidRPr="00C6052E">
        <w:t xml:space="preserve"> </w:t>
      </w:r>
      <w:r w:rsidRPr="00C6052E">
        <w:t>water</w:t>
      </w:r>
      <w:r w:rsidR="00177848" w:rsidRPr="00C6052E">
        <w:t xml:space="preserve"> </w:t>
      </w:r>
      <w:r w:rsidRPr="00C6052E">
        <w:t>waste.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6560"/>
        <w:gridCol w:w="1023"/>
        <w:gridCol w:w="1023"/>
        <w:gridCol w:w="1023"/>
      </w:tblGrid>
      <w:tr w:rsidR="00EE5BB8" w:rsidRPr="00C6052E" w14:paraId="1EBC194B" w14:textId="77777777" w:rsidTr="00421510">
        <w:trPr>
          <w:tblHeader/>
        </w:trPr>
        <w:tc>
          <w:tcPr>
            <w:tcW w:w="2951" w:type="pct"/>
            <w:noWrap/>
            <w:hideMark/>
          </w:tcPr>
          <w:p w14:paraId="1FA9727F" w14:textId="5209BB66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74" w:name="TableColumnHeadings_150"/>
            <w:bookmarkEnd w:id="74"/>
            <w:r w:rsidRPr="00C6052E">
              <w:rPr>
                <w:lang w:val="en-AU"/>
              </w:rPr>
              <w:lastRenderedPageBreak/>
              <w:t>Indicator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683" w:type="pct"/>
            <w:noWrap/>
            <w:hideMark/>
          </w:tcPr>
          <w:p w14:paraId="429A46BB" w14:textId="3DBC2029" w:rsidR="00EE5BB8" w:rsidRPr="00C6052E" w:rsidRDefault="00B1545C" w:rsidP="0042151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2024–25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683" w:type="pct"/>
            <w:noWrap/>
            <w:hideMark/>
          </w:tcPr>
          <w:p w14:paraId="3398508C" w14:textId="7C5B0385" w:rsidR="00EE5BB8" w:rsidRPr="00C6052E" w:rsidRDefault="00B1545C" w:rsidP="0042151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2023–24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683" w:type="pct"/>
            <w:noWrap/>
            <w:hideMark/>
          </w:tcPr>
          <w:p w14:paraId="7556D1D0" w14:textId="6C42839C" w:rsidR="00EE5BB8" w:rsidRPr="00C6052E" w:rsidRDefault="00EE5BB8" w:rsidP="0042151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2022–23</w:t>
            </w:r>
            <w:r w:rsidR="00B1545C" w:rsidRPr="00C6052E">
              <w:rPr>
                <w:lang w:val="en-AU"/>
              </w:rPr>
              <w:t xml:space="preserve"> </w:t>
            </w:r>
          </w:p>
        </w:tc>
      </w:tr>
      <w:tr w:rsidR="00EE5BB8" w:rsidRPr="00C6052E" w14:paraId="14F4558B" w14:textId="77777777" w:rsidTr="00421510">
        <w:tc>
          <w:tcPr>
            <w:tcW w:w="2951" w:type="pct"/>
            <w:noWrap/>
            <w:hideMark/>
          </w:tcPr>
          <w:p w14:paraId="3123081F" w14:textId="7FA6B059" w:rsidR="00EE5BB8" w:rsidRPr="00C6052E" w:rsidRDefault="00EE5BB8" w:rsidP="00421510">
            <w:pPr>
              <w:pStyle w:val="TableCopy"/>
              <w:keepNext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water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consumption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by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Entity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</w:t>
            </w:r>
            <w:proofErr w:type="spellStart"/>
            <w:r w:rsidRPr="00C6052E">
              <w:rPr>
                <w:rStyle w:val="Medium"/>
              </w:rPr>
              <w:t>kiloliters</w:t>
            </w:r>
            <w:proofErr w:type="spellEnd"/>
            <w:r w:rsidRPr="00C6052E">
              <w:rPr>
                <w:rStyle w:val="Medium"/>
              </w:rPr>
              <w:t>)</w:t>
            </w:r>
            <w:r w:rsidR="00177848" w:rsidRPr="00C6052E">
              <w:rPr>
                <w:rStyle w:val="Medium"/>
                <w:rFonts w:cs="Cambria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</w:t>
            </w:r>
            <w:proofErr w:type="gramStart"/>
            <w:r w:rsidRPr="00C6052E">
              <w:rPr>
                <w:rStyle w:val="Medium"/>
              </w:rPr>
              <w:t>1]</w:t>
            </w:r>
            <w:proofErr w:type="spellStart"/>
            <w:r w:rsidRPr="00C6052E">
              <w:rPr>
                <w:rStyle w:val="Medium"/>
                <w:vertAlign w:val="superscript"/>
              </w:rPr>
              <w:t>i</w:t>
            </w:r>
            <w:proofErr w:type="spellEnd"/>
            <w:proofErr w:type="gramEnd"/>
          </w:p>
        </w:tc>
        <w:tc>
          <w:tcPr>
            <w:tcW w:w="683" w:type="pct"/>
            <w:noWrap/>
            <w:hideMark/>
          </w:tcPr>
          <w:p w14:paraId="27FB57BE" w14:textId="77777777" w:rsidR="00EE5BB8" w:rsidRPr="00C6052E" w:rsidRDefault="00EE5BB8" w:rsidP="00421510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487.6</w:t>
            </w:r>
          </w:p>
        </w:tc>
        <w:tc>
          <w:tcPr>
            <w:tcW w:w="683" w:type="pct"/>
            <w:noWrap/>
            <w:hideMark/>
          </w:tcPr>
          <w:p w14:paraId="7061DCA0" w14:textId="77777777" w:rsidR="00EE5BB8" w:rsidRPr="00C6052E" w:rsidRDefault="00EE5BB8" w:rsidP="00421510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120.0</w:t>
            </w:r>
          </w:p>
        </w:tc>
        <w:tc>
          <w:tcPr>
            <w:tcW w:w="683" w:type="pct"/>
            <w:noWrap/>
            <w:hideMark/>
          </w:tcPr>
          <w:p w14:paraId="7559E6B3" w14:textId="77777777" w:rsidR="00EE5BB8" w:rsidRPr="00C6052E" w:rsidRDefault="00EE5BB8" w:rsidP="00421510">
            <w:pPr>
              <w:pStyle w:val="TableCopy"/>
              <w:keepNext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55.0</w:t>
            </w:r>
          </w:p>
        </w:tc>
      </w:tr>
      <w:tr w:rsidR="00EE5BB8" w:rsidRPr="00C6052E" w14:paraId="10F83286" w14:textId="77777777" w:rsidTr="00421510">
        <w:tc>
          <w:tcPr>
            <w:tcW w:w="2951" w:type="pct"/>
            <w:noWrap/>
            <w:hideMark/>
          </w:tcPr>
          <w:p w14:paraId="7C827A5A" w14:textId="693A5F46" w:rsidR="00EE5BB8" w:rsidRPr="00C6052E" w:rsidRDefault="00EE5BB8" w:rsidP="00421510">
            <w:pPr>
              <w:pStyle w:val="TableCopy"/>
              <w:keepNext/>
            </w:pPr>
            <w:r w:rsidRPr="00C6052E">
              <w:t>Potable</w:t>
            </w:r>
            <w:r w:rsidR="00177848" w:rsidRPr="00C6052E">
              <w:t xml:space="preserve"> </w:t>
            </w:r>
            <w:r w:rsidRPr="00C6052E">
              <w:t>water</w:t>
            </w:r>
            <w:r w:rsidR="00177848" w:rsidRPr="00C6052E">
              <w:t xml:space="preserve"> </w:t>
            </w:r>
            <w:r w:rsidRPr="00C6052E">
              <w:t>consumption</w:t>
            </w:r>
          </w:p>
        </w:tc>
        <w:tc>
          <w:tcPr>
            <w:tcW w:w="683" w:type="pct"/>
            <w:noWrap/>
            <w:hideMark/>
          </w:tcPr>
          <w:p w14:paraId="349CCC20" w14:textId="77777777" w:rsidR="00EE5BB8" w:rsidRPr="00C6052E" w:rsidRDefault="00EE5BB8" w:rsidP="00421510">
            <w:pPr>
              <w:pStyle w:val="TableCopy"/>
              <w:keepNext/>
              <w:jc w:val="right"/>
            </w:pPr>
            <w:r w:rsidRPr="00C6052E">
              <w:t>487.6</w:t>
            </w:r>
          </w:p>
        </w:tc>
        <w:tc>
          <w:tcPr>
            <w:tcW w:w="683" w:type="pct"/>
            <w:noWrap/>
            <w:hideMark/>
          </w:tcPr>
          <w:p w14:paraId="7E4FC428" w14:textId="77777777" w:rsidR="00EE5BB8" w:rsidRPr="00C6052E" w:rsidRDefault="00EE5BB8" w:rsidP="00421510">
            <w:pPr>
              <w:pStyle w:val="TableCopy"/>
              <w:keepNext/>
              <w:jc w:val="right"/>
            </w:pPr>
            <w:r w:rsidRPr="00C6052E">
              <w:t>120.0</w:t>
            </w:r>
          </w:p>
        </w:tc>
        <w:tc>
          <w:tcPr>
            <w:tcW w:w="683" w:type="pct"/>
            <w:noWrap/>
            <w:hideMark/>
          </w:tcPr>
          <w:p w14:paraId="55253F3F" w14:textId="77777777" w:rsidR="00EE5BB8" w:rsidRPr="00C6052E" w:rsidRDefault="00EE5BB8" w:rsidP="00421510">
            <w:pPr>
              <w:pStyle w:val="TableCopy"/>
              <w:keepNext/>
              <w:jc w:val="right"/>
            </w:pPr>
            <w:r w:rsidRPr="00C6052E">
              <w:t>55.0</w:t>
            </w:r>
          </w:p>
        </w:tc>
      </w:tr>
      <w:tr w:rsidR="00EE5BB8" w:rsidRPr="00C6052E" w14:paraId="3CAF9C36" w14:textId="77777777" w:rsidTr="00421510">
        <w:tc>
          <w:tcPr>
            <w:tcW w:w="2951" w:type="pct"/>
            <w:noWrap/>
            <w:hideMark/>
          </w:tcPr>
          <w:p w14:paraId="1CB701F8" w14:textId="27E3EDF4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Units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of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metered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water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consumed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normalised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by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FTE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W2]</w:t>
            </w:r>
          </w:p>
        </w:tc>
        <w:tc>
          <w:tcPr>
            <w:tcW w:w="683" w:type="pct"/>
            <w:noWrap/>
          </w:tcPr>
          <w:p w14:paraId="33D33EEB" w14:textId="38560A0D" w:rsidR="00EE5BB8" w:rsidRPr="00C6052E" w:rsidRDefault="00177848" w:rsidP="0042151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 xml:space="preserve"> </w:t>
            </w:r>
          </w:p>
        </w:tc>
        <w:tc>
          <w:tcPr>
            <w:tcW w:w="683" w:type="pct"/>
            <w:noWrap/>
          </w:tcPr>
          <w:p w14:paraId="4A217D36" w14:textId="594FD542" w:rsidR="00EE5BB8" w:rsidRPr="00C6052E" w:rsidRDefault="00177848" w:rsidP="0042151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 xml:space="preserve"> </w:t>
            </w:r>
          </w:p>
        </w:tc>
        <w:tc>
          <w:tcPr>
            <w:tcW w:w="683" w:type="pct"/>
            <w:noWrap/>
          </w:tcPr>
          <w:p w14:paraId="01CD512B" w14:textId="4FBC2EF5" w:rsidR="00EE5BB8" w:rsidRPr="00C6052E" w:rsidRDefault="00177848" w:rsidP="0042151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 xml:space="preserve"> </w:t>
            </w:r>
          </w:p>
        </w:tc>
      </w:tr>
      <w:tr w:rsidR="00EE5BB8" w:rsidRPr="00C6052E" w14:paraId="43A008C5" w14:textId="77777777" w:rsidTr="00421510">
        <w:tc>
          <w:tcPr>
            <w:tcW w:w="2951" w:type="pct"/>
            <w:noWrap/>
            <w:hideMark/>
          </w:tcPr>
          <w:p w14:paraId="3808A94C" w14:textId="7D41DCEA" w:rsidR="00EE5BB8" w:rsidRPr="00C6052E" w:rsidRDefault="00EE5BB8" w:rsidP="0063097D">
            <w:pPr>
              <w:pStyle w:val="TableCopy"/>
            </w:pPr>
            <w:r w:rsidRPr="00C6052E">
              <w:t>Water</w:t>
            </w:r>
            <w:r w:rsidR="00177848" w:rsidRPr="00C6052E">
              <w:t xml:space="preserve"> </w:t>
            </w:r>
            <w:r w:rsidRPr="00C6052E">
              <w:t>per</w:t>
            </w:r>
            <w:r w:rsidR="00177848" w:rsidRPr="00C6052E">
              <w:t xml:space="preserve"> </w:t>
            </w:r>
            <w:r w:rsidRPr="00C6052E">
              <w:t>unit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FRD</w:t>
            </w:r>
            <w:r w:rsidR="00177848" w:rsidRPr="00C6052E">
              <w:t xml:space="preserve"> </w:t>
            </w:r>
            <w:r w:rsidRPr="00C6052E">
              <w:t>FTE</w:t>
            </w:r>
            <w:r w:rsidR="00177848" w:rsidRPr="00C6052E">
              <w:t xml:space="preserve"> </w:t>
            </w:r>
            <w:r w:rsidRPr="00C6052E">
              <w:t>[</w:t>
            </w:r>
            <w:proofErr w:type="spellStart"/>
            <w:r w:rsidRPr="00C6052E">
              <w:t>kL</w:t>
            </w:r>
            <w:proofErr w:type="spellEnd"/>
            <w:r w:rsidRPr="00C6052E">
              <w:t>/FRD</w:t>
            </w:r>
            <w:r w:rsidR="00177848" w:rsidRPr="00C6052E">
              <w:t xml:space="preserve"> </w:t>
            </w:r>
            <w:r w:rsidRPr="00C6052E">
              <w:t>FTE]</w:t>
            </w:r>
          </w:p>
        </w:tc>
        <w:tc>
          <w:tcPr>
            <w:tcW w:w="683" w:type="pct"/>
            <w:noWrap/>
            <w:hideMark/>
          </w:tcPr>
          <w:p w14:paraId="3F53A5BF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0.2</w:t>
            </w:r>
          </w:p>
        </w:tc>
        <w:tc>
          <w:tcPr>
            <w:tcW w:w="683" w:type="pct"/>
            <w:noWrap/>
            <w:hideMark/>
          </w:tcPr>
          <w:p w14:paraId="070A61C3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0.07</w:t>
            </w:r>
          </w:p>
        </w:tc>
        <w:tc>
          <w:tcPr>
            <w:tcW w:w="683" w:type="pct"/>
            <w:noWrap/>
            <w:hideMark/>
          </w:tcPr>
          <w:p w14:paraId="3455335B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0.03</w:t>
            </w:r>
          </w:p>
        </w:tc>
      </w:tr>
      <w:tr w:rsidR="00EE5BB8" w:rsidRPr="00C6052E" w14:paraId="46372982" w14:textId="77777777" w:rsidTr="00421510">
        <w:tc>
          <w:tcPr>
            <w:tcW w:w="2951" w:type="pct"/>
            <w:noWrap/>
          </w:tcPr>
          <w:p w14:paraId="6D7D37D1" w14:textId="2DC02DE8" w:rsidR="00EE5BB8" w:rsidRPr="00C6052E" w:rsidRDefault="00EE5BB8" w:rsidP="0063097D">
            <w:pPr>
              <w:pStyle w:val="TableCopy"/>
            </w:pPr>
            <w:r w:rsidRPr="00C6052E">
              <w:t>Water</w:t>
            </w:r>
            <w:r w:rsidR="00177848" w:rsidRPr="00C6052E">
              <w:t xml:space="preserve"> </w:t>
            </w:r>
            <w:r w:rsidRPr="00C6052E">
              <w:t>per</w:t>
            </w:r>
            <w:r w:rsidR="00177848" w:rsidRPr="00C6052E">
              <w:t xml:space="preserve"> </w:t>
            </w:r>
            <w:r w:rsidRPr="00C6052E">
              <w:t>unit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floor</w:t>
            </w:r>
            <w:r w:rsidR="00177848" w:rsidRPr="00C6052E">
              <w:t xml:space="preserve"> </w:t>
            </w:r>
            <w:r w:rsidRPr="00C6052E">
              <w:t>space</w:t>
            </w:r>
            <w:r w:rsidR="00177848" w:rsidRPr="00C6052E">
              <w:t xml:space="preserve"> </w:t>
            </w:r>
            <w:r w:rsidRPr="00C6052E">
              <w:t>[</w:t>
            </w:r>
            <w:proofErr w:type="spellStart"/>
            <w:r w:rsidRPr="00C6052E">
              <w:t>kL</w:t>
            </w:r>
            <w:proofErr w:type="spellEnd"/>
            <w:r w:rsidRPr="00C6052E">
              <w:t>/m</w:t>
            </w:r>
            <w:r w:rsidRPr="00C6052E">
              <w:rPr>
                <w:vertAlign w:val="superscript"/>
              </w:rPr>
              <w:t>2</w:t>
            </w:r>
            <w:r w:rsidRPr="00C6052E">
              <w:t>]</w:t>
            </w:r>
          </w:p>
        </w:tc>
        <w:tc>
          <w:tcPr>
            <w:tcW w:w="683" w:type="pct"/>
            <w:noWrap/>
          </w:tcPr>
          <w:p w14:paraId="77D34D5A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0.1</w:t>
            </w:r>
          </w:p>
        </w:tc>
        <w:tc>
          <w:tcPr>
            <w:tcW w:w="683" w:type="pct"/>
            <w:noWrap/>
          </w:tcPr>
          <w:p w14:paraId="004B5C6D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0.00</w:t>
            </w:r>
          </w:p>
        </w:tc>
        <w:tc>
          <w:tcPr>
            <w:tcW w:w="683" w:type="pct"/>
            <w:noWrap/>
          </w:tcPr>
          <w:p w14:paraId="66257645" w14:textId="77777777" w:rsidR="00EE5BB8" w:rsidRPr="00C6052E" w:rsidRDefault="00EE5BB8" w:rsidP="00421510">
            <w:pPr>
              <w:pStyle w:val="TableCopy"/>
              <w:jc w:val="right"/>
            </w:pPr>
            <w:r w:rsidRPr="00C6052E">
              <w:t>0.0</w:t>
            </w:r>
          </w:p>
        </w:tc>
      </w:tr>
    </w:tbl>
    <w:p w14:paraId="4D402C6E" w14:textId="77777777" w:rsidR="00EE5BB8" w:rsidRPr="00C6052E" w:rsidRDefault="00EE5BB8" w:rsidP="00EE5BB8">
      <w:pPr>
        <w:pStyle w:val="Tablenotes"/>
      </w:pPr>
      <w:r w:rsidRPr="00C6052E">
        <w:t>Notes:</w:t>
      </w:r>
    </w:p>
    <w:p w14:paraId="31F54763" w14:textId="508688C0" w:rsidR="00EE5BB8" w:rsidRPr="00C6052E" w:rsidRDefault="00EE5BB8" w:rsidP="00EE5BB8">
      <w:pPr>
        <w:pStyle w:val="Tablenotes-numbered"/>
        <w:numPr>
          <w:ilvl w:val="0"/>
          <w:numId w:val="66"/>
        </w:numPr>
        <w:ind w:left="284" w:hanging="284"/>
      </w:pPr>
      <w:r w:rsidRPr="00C6052E">
        <w:t>Water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sourced</w:t>
      </w:r>
      <w:r w:rsidR="00177848" w:rsidRPr="00C6052E">
        <w:t xml:space="preserve"> </w:t>
      </w:r>
      <w:r w:rsidRPr="00C6052E">
        <w:t>directly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water</w:t>
      </w:r>
      <w:r w:rsidR="00177848" w:rsidRPr="00C6052E">
        <w:t xml:space="preserve"> </w:t>
      </w:r>
      <w:r w:rsidRPr="00C6052E">
        <w:t>corporation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manager.</w:t>
      </w:r>
      <w:r w:rsidR="00177848" w:rsidRPr="00C6052E">
        <w:t xml:space="preserve"> </w:t>
      </w:r>
      <w:r w:rsidRPr="00C6052E">
        <w:t>Water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multi</w:t>
      </w:r>
      <w:r w:rsidR="00177848" w:rsidRPr="00C6052E">
        <w:t xml:space="preserve"> </w:t>
      </w:r>
      <w:r w:rsidRPr="00C6052E">
        <w:t>tenanted</w:t>
      </w:r>
      <w:r w:rsidR="00177848" w:rsidRPr="00C6052E">
        <w:t xml:space="preserve"> </w:t>
      </w:r>
      <w:r w:rsidRPr="00C6052E">
        <w:t>CBD</w:t>
      </w:r>
      <w:r w:rsidR="00177848" w:rsidRPr="00C6052E">
        <w:t xml:space="preserve"> </w:t>
      </w:r>
      <w:r w:rsidRPr="00C6052E">
        <w:t>sites</w:t>
      </w:r>
      <w:r w:rsidR="00177848" w:rsidRPr="00C6052E">
        <w:t xml:space="preserve"> </w:t>
      </w:r>
      <w:r w:rsidRPr="00C6052E">
        <w:t>(and</w:t>
      </w:r>
      <w:r w:rsidR="00177848" w:rsidRPr="00C6052E">
        <w:t xml:space="preserve"> </w:t>
      </w:r>
      <w:r w:rsidRPr="00C6052E">
        <w:t>some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worksites)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taken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proportion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water</w:t>
      </w:r>
      <w:r w:rsidR="00177848" w:rsidRPr="00C6052E">
        <w:t xml:space="preserve"> </w:t>
      </w:r>
      <w:r w:rsidRPr="00C6052E">
        <w:t>consumption.</w:t>
      </w:r>
    </w:p>
    <w:p w14:paraId="558DA107" w14:textId="6B3E6273" w:rsidR="00EE5BB8" w:rsidRPr="00C6052E" w:rsidRDefault="00EE5BB8" w:rsidP="00EE5BB8">
      <w:pPr>
        <w:pStyle w:val="AppendixHeading2numbered"/>
      </w:pPr>
      <w:r w:rsidRPr="00C6052E">
        <w:t>Waste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recycling</w:t>
      </w:r>
    </w:p>
    <w:p w14:paraId="3567706C" w14:textId="629477DE" w:rsidR="00EE5BB8" w:rsidRPr="00C6052E" w:rsidRDefault="00EE5BB8" w:rsidP="00EE5BB8">
      <w:r w:rsidRPr="00C6052E">
        <w:t>Waste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recycling</w:t>
      </w:r>
      <w:r w:rsidR="00177848" w:rsidRPr="00C6052E">
        <w:t xml:space="preserve"> </w:t>
      </w:r>
      <w:r w:rsidRPr="00C6052E">
        <w:t>audits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undertaken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121</w:t>
      </w:r>
      <w:r w:rsidR="00177848" w:rsidRPr="00C6052E">
        <w:t xml:space="preserve"> </w:t>
      </w:r>
      <w:r w:rsidRPr="00C6052E">
        <w:t>Exhibition</w:t>
      </w:r>
      <w:r w:rsidR="00177848" w:rsidRPr="00C6052E">
        <w:t xml:space="preserve"> </w:t>
      </w:r>
      <w:r w:rsidRPr="00C6052E">
        <w:t>Street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almost</w:t>
      </w:r>
      <w:r w:rsidR="00177848" w:rsidRPr="00C6052E">
        <w:t xml:space="preserve"> </w:t>
      </w:r>
      <w:r w:rsidRPr="00C6052E">
        <w:t>90%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located.</w:t>
      </w:r>
      <w:r w:rsidR="00177848" w:rsidRPr="00C6052E">
        <w:t xml:space="preserve"> </w:t>
      </w:r>
      <w:r w:rsidRPr="00C6052E">
        <w:t>DGS/ACLS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Landlord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121</w:t>
      </w:r>
      <w:r w:rsidR="00177848" w:rsidRPr="00C6052E">
        <w:t xml:space="preserve"> </w:t>
      </w:r>
      <w:r w:rsidRPr="00C6052E">
        <w:t>Exhibition</w:t>
      </w:r>
      <w:r w:rsidR="00177848" w:rsidRPr="00C6052E">
        <w:t xml:space="preserve"> </w:t>
      </w:r>
      <w:r w:rsidRPr="00C6052E">
        <w:t>Street</w:t>
      </w:r>
      <w:r w:rsidR="00177848" w:rsidRPr="00C6052E">
        <w:t xml:space="preserve"> </w:t>
      </w:r>
      <w:r w:rsidRPr="00C6052E">
        <w:t>audit</w:t>
      </w:r>
      <w:r w:rsidR="00177848" w:rsidRPr="00C6052E">
        <w:t xml:space="preserve"> </w:t>
      </w:r>
      <w:r w:rsidRPr="00C6052E">
        <w:t>waste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recycling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weekly</w:t>
      </w:r>
      <w:r w:rsidR="00177848" w:rsidRPr="00C6052E">
        <w:t xml:space="preserve"> </w:t>
      </w:r>
      <w:r w:rsidRPr="00C6052E">
        <w:t>basis</w:t>
      </w:r>
      <w:r w:rsidR="00177848" w:rsidRPr="00C6052E">
        <w:t xml:space="preserve"> </w:t>
      </w:r>
      <w:r w:rsidRPr="00C6052E">
        <w:t>providing</w:t>
      </w:r>
      <w:r w:rsidR="00177848" w:rsidRPr="00C6052E">
        <w:t xml:space="preserve"> </w:t>
      </w:r>
      <w:r w:rsidRPr="00C6052E">
        <w:t>much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robust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previous</w:t>
      </w:r>
      <w:r w:rsidR="00177848" w:rsidRPr="00C6052E">
        <w:t xml:space="preserve"> </w:t>
      </w:r>
      <w:r w:rsidRPr="00C6052E">
        <w:t>years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only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single</w:t>
      </w:r>
      <w:r w:rsidR="00177848" w:rsidRPr="00C6052E">
        <w:t xml:space="preserve"> </w:t>
      </w:r>
      <w:r w:rsidRPr="00C6052E">
        <w:t>audit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done</w:t>
      </w:r>
      <w:r w:rsidR="00177848" w:rsidRPr="00C6052E">
        <w:t xml:space="preserve"> </w:t>
      </w:r>
      <w:r w:rsidRPr="00C6052E">
        <w:t>over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few</w:t>
      </w:r>
      <w:r w:rsidR="00177848" w:rsidRPr="00C6052E">
        <w:t xml:space="preserve"> </w:t>
      </w:r>
      <w:r w:rsidRPr="00C6052E">
        <w:t>days.</w:t>
      </w:r>
    </w:p>
    <w:p w14:paraId="5C50A1C5" w14:textId="14D98A2E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results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shown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overall</w:t>
      </w:r>
      <w:r w:rsidR="00177848" w:rsidRPr="00C6052E">
        <w:t xml:space="preserve"> </w:t>
      </w:r>
      <w:r w:rsidRPr="00C6052E">
        <w:t>waste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increased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20.88%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percentage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recyclable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organic</w:t>
      </w:r>
      <w:r w:rsidR="00177848" w:rsidRPr="00C6052E">
        <w:t xml:space="preserve"> </w:t>
      </w:r>
      <w:r w:rsidRPr="00C6052E">
        <w:t>materials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overall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waste</w:t>
      </w:r>
      <w:r w:rsidR="00177848" w:rsidRPr="00C6052E">
        <w:t xml:space="preserve"> </w:t>
      </w:r>
      <w:r w:rsidRPr="00C6052E">
        <w:t>(Recycling</w:t>
      </w:r>
      <w:r w:rsidR="00177848" w:rsidRPr="00C6052E">
        <w:t xml:space="preserve"> </w:t>
      </w:r>
      <w:r w:rsidRPr="00C6052E">
        <w:t>Rate</w:t>
      </w:r>
      <w:r w:rsidR="00177848" w:rsidRPr="00C6052E">
        <w:t xml:space="preserve"> </w:t>
      </w:r>
      <w:r w:rsidRPr="00C6052E">
        <w:t>(%)</w:t>
      </w:r>
      <w:r w:rsidR="00177848" w:rsidRPr="00C6052E">
        <w:t xml:space="preserve"> </w:t>
      </w:r>
      <w:r w:rsidRPr="00C6052E">
        <w:rPr>
          <w:rStyle w:val="Medium"/>
        </w:rPr>
        <w:t>[Indicator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WR4]</w:t>
      </w:r>
      <w:r w:rsidRPr="00C6052E">
        <w:t>)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increased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18.9%.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year’s</w:t>
      </w:r>
      <w:r w:rsidR="00177848" w:rsidRPr="00C6052E">
        <w:t xml:space="preserve"> </w:t>
      </w:r>
      <w:r w:rsidRPr="00C6052E">
        <w:t>audit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provide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good</w:t>
      </w:r>
      <w:r w:rsidR="00177848" w:rsidRPr="00C6052E">
        <w:t xml:space="preserve"> </w:t>
      </w:r>
      <w:r w:rsidRPr="00C6052E">
        <w:t>baseline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future</w:t>
      </w:r>
      <w:r w:rsidR="00177848" w:rsidRPr="00C6052E">
        <w:t xml:space="preserve"> </w:t>
      </w:r>
      <w:r w:rsidRPr="00C6052E">
        <w:t>audits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undertaken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similar</w:t>
      </w:r>
      <w:r w:rsidR="00177848" w:rsidRPr="00C6052E">
        <w:t xml:space="preserve"> </w:t>
      </w:r>
      <w:r w:rsidRPr="00C6052E">
        <w:t>robust</w:t>
      </w:r>
      <w:r w:rsidR="00177848" w:rsidRPr="00C6052E">
        <w:t xml:space="preserve"> </w:t>
      </w:r>
      <w:r w:rsidRPr="00C6052E">
        <w:t>manner.</w:t>
      </w:r>
    </w:p>
    <w:p w14:paraId="1C5AE7CC" w14:textId="1D7B8741" w:rsidR="00EE5BB8" w:rsidRPr="00C6052E" w:rsidRDefault="00EE5BB8" w:rsidP="00EE5BB8">
      <w:r w:rsidRPr="00C6052E">
        <w:t>Further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collection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metal,</w:t>
      </w:r>
      <w:r w:rsidR="00177848" w:rsidRPr="00C6052E">
        <w:t xml:space="preserve"> </w:t>
      </w:r>
      <w:r w:rsidRPr="00C6052E">
        <w:t>plastics,</w:t>
      </w:r>
      <w:r w:rsidR="00177848" w:rsidRPr="00C6052E">
        <w:t xml:space="preserve"> </w:t>
      </w:r>
      <w:r w:rsidRPr="00C6052E">
        <w:t>batteries,</w:t>
      </w:r>
      <w:r w:rsidR="00177848" w:rsidRPr="00C6052E">
        <w:t xml:space="preserve"> </w:t>
      </w:r>
      <w:r w:rsidRPr="00C6052E">
        <w:t>mobile</w:t>
      </w:r>
      <w:r w:rsidR="00177848" w:rsidRPr="00C6052E">
        <w:t xml:space="preserve"> </w:t>
      </w:r>
      <w:r w:rsidRPr="00C6052E">
        <w:t>phones,</w:t>
      </w:r>
      <w:r w:rsidR="00177848" w:rsidRPr="00C6052E">
        <w:t xml:space="preserve"> </w:t>
      </w:r>
      <w:r w:rsidRPr="00C6052E">
        <w:t>stationery,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equipment,</w:t>
      </w:r>
      <w:r w:rsidR="00177848" w:rsidRPr="00C6052E">
        <w:t xml:space="preserve"> </w:t>
      </w:r>
      <w:r w:rsidRPr="00C6052E">
        <w:t>printer,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toner</w:t>
      </w:r>
      <w:r w:rsidR="00177848" w:rsidRPr="00C6052E">
        <w:t xml:space="preserve"> </w:t>
      </w:r>
      <w:r w:rsidRPr="00C6052E">
        <w:t>recycling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Collect</w:t>
      </w:r>
      <w:r w:rsidR="00177848" w:rsidRPr="00C6052E">
        <w:t xml:space="preserve"> </w:t>
      </w:r>
      <w:r w:rsidRPr="00C6052E">
        <w:t>recycling</w:t>
      </w:r>
      <w:r w:rsidR="00177848" w:rsidRPr="00C6052E">
        <w:t xml:space="preserve"> </w:t>
      </w:r>
      <w:r w:rsidRPr="00C6052E">
        <w:t>scheme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undertaken</w:t>
      </w:r>
      <w:r w:rsidR="00177848" w:rsidRPr="00C6052E">
        <w:t xml:space="preserve"> </w:t>
      </w:r>
      <w:r w:rsidRPr="00C6052E">
        <w:t>each</w:t>
      </w:r>
      <w:r w:rsidR="00177848" w:rsidRPr="00C6052E">
        <w:t xml:space="preserve"> </w:t>
      </w:r>
      <w:r w:rsidRPr="00C6052E">
        <w:t>year.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Collect</w:t>
      </w:r>
      <w:r w:rsidR="00177848" w:rsidRPr="00C6052E">
        <w:t xml:space="preserve"> </w:t>
      </w:r>
      <w:r w:rsidRPr="00C6052E">
        <w:t>recycling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remained</w:t>
      </w:r>
      <w:r w:rsidR="00177848" w:rsidRPr="00C6052E">
        <w:t xml:space="preserve"> </w:t>
      </w:r>
      <w:r w:rsidRPr="00C6052E">
        <w:t>steady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4,434</w:t>
      </w:r>
      <w:r w:rsidR="00177848" w:rsidRPr="00C6052E">
        <w:t xml:space="preserve"> </w:t>
      </w:r>
      <w:r w:rsidRPr="00C6052E">
        <w:t>kg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recycled</w:t>
      </w:r>
      <w:r w:rsidR="00177848" w:rsidRPr="00C6052E">
        <w:t xml:space="preserve"> </w:t>
      </w:r>
      <w:r w:rsidRPr="00C6052E">
        <w:t>material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2024–25.</w:t>
      </w:r>
    </w:p>
    <w:p w14:paraId="667B3FCB" w14:textId="57F898F9" w:rsidR="00EE5BB8" w:rsidRPr="00C6052E" w:rsidRDefault="00EE5BB8" w:rsidP="00EE5BB8">
      <w:r w:rsidRPr="00C6052E">
        <w:t>Excess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furniture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fit-out</w:t>
      </w:r>
      <w:r w:rsidR="00177848" w:rsidRPr="00C6052E">
        <w:t xml:space="preserve"> </w:t>
      </w:r>
      <w:r w:rsidRPr="00C6052E">
        <w:t>materials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reused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recycled,</w:t>
      </w:r>
      <w:r w:rsidR="00177848" w:rsidRPr="00C6052E">
        <w:t xml:space="preserve"> </w:t>
      </w:r>
      <w:r w:rsidRPr="00C6052E">
        <w:t>reducing</w:t>
      </w:r>
      <w:r w:rsidR="00177848" w:rsidRPr="00C6052E">
        <w:t xml:space="preserve"> </w:t>
      </w:r>
      <w:r w:rsidRPr="00C6052E">
        <w:t>waste</w:t>
      </w:r>
      <w:r w:rsidR="00177848" w:rsidRPr="00C6052E">
        <w:t xml:space="preserve"> </w:t>
      </w:r>
      <w:r w:rsidRPr="00C6052E">
        <w:t>generated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moves</w:t>
      </w:r>
      <w:r w:rsidR="00177848" w:rsidRPr="00C6052E">
        <w:t xml:space="preserve"> </w:t>
      </w:r>
      <w:r w:rsidRPr="00C6052E">
        <w:t>across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worksites.</w:t>
      </w:r>
    </w:p>
    <w:tbl>
      <w:tblPr>
        <w:tblStyle w:val="TableGrid"/>
        <w:tblW w:w="5014" w:type="pct"/>
        <w:tblLayout w:type="fixed"/>
        <w:tblLook w:val="06A0" w:firstRow="1" w:lastRow="0" w:firstColumn="1" w:lastColumn="0" w:noHBand="1" w:noVBand="1"/>
      </w:tblPr>
      <w:tblGrid>
        <w:gridCol w:w="4300"/>
        <w:gridCol w:w="1130"/>
        <w:gridCol w:w="618"/>
        <w:gridCol w:w="1186"/>
        <w:gridCol w:w="616"/>
        <w:gridCol w:w="1184"/>
        <w:gridCol w:w="622"/>
      </w:tblGrid>
      <w:tr w:rsidR="00EE5BB8" w:rsidRPr="00C6052E" w14:paraId="32531BB8" w14:textId="77777777" w:rsidTr="00DF33C2">
        <w:trPr>
          <w:tblHeader/>
        </w:trPr>
        <w:tc>
          <w:tcPr>
            <w:tcW w:w="2227" w:type="pct"/>
          </w:tcPr>
          <w:p w14:paraId="214B41EA" w14:textId="35923E54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75" w:name="TableColumnHeadings_151"/>
            <w:bookmarkEnd w:id="75"/>
            <w:r w:rsidRPr="00C6052E">
              <w:rPr>
                <w:lang w:val="en-AU"/>
              </w:rPr>
              <w:t>Indicator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585" w:type="pct"/>
          </w:tcPr>
          <w:p w14:paraId="5F2C6873" w14:textId="0074968F" w:rsidR="00EE5BB8" w:rsidRPr="00C6052E" w:rsidRDefault="00B1545C" w:rsidP="00DF33C2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2024–25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320" w:type="pct"/>
          </w:tcPr>
          <w:p w14:paraId="45AFF7B1" w14:textId="5E385B36" w:rsidR="00EE5BB8" w:rsidRPr="00C6052E" w:rsidRDefault="00EE5BB8" w:rsidP="00DF33C2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%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614" w:type="pct"/>
          </w:tcPr>
          <w:p w14:paraId="0ABE1B12" w14:textId="0A00B248" w:rsidR="00EE5BB8" w:rsidRPr="00C6052E" w:rsidRDefault="00B1545C" w:rsidP="00DF33C2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2023–24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319" w:type="pct"/>
          </w:tcPr>
          <w:p w14:paraId="3A2125E1" w14:textId="1BA43E5A" w:rsidR="00EE5BB8" w:rsidRPr="00C6052E" w:rsidRDefault="00EE5BB8" w:rsidP="00DF33C2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%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613" w:type="pct"/>
          </w:tcPr>
          <w:p w14:paraId="24B70640" w14:textId="126B19E1" w:rsidR="00EE5BB8" w:rsidRPr="00C6052E" w:rsidRDefault="00B1545C" w:rsidP="00DF33C2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2022–23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323" w:type="pct"/>
          </w:tcPr>
          <w:p w14:paraId="1C77931A" w14:textId="0D26123E" w:rsidR="00EE5BB8" w:rsidRPr="00C6052E" w:rsidRDefault="00EE5BB8" w:rsidP="00DF33C2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%</w:t>
            </w:r>
            <w:r w:rsidR="00B1545C" w:rsidRPr="00C6052E">
              <w:rPr>
                <w:lang w:val="en-AU"/>
              </w:rPr>
              <w:t xml:space="preserve"> </w:t>
            </w:r>
          </w:p>
        </w:tc>
      </w:tr>
      <w:tr w:rsidR="00EE5BB8" w:rsidRPr="00C6052E" w14:paraId="01C7066B" w14:textId="77777777" w:rsidTr="00DF33C2">
        <w:tc>
          <w:tcPr>
            <w:tcW w:w="2227" w:type="pct"/>
          </w:tcPr>
          <w:p w14:paraId="395B426D" w14:textId="13E09EE2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units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of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waste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disposed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(kg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and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%)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WR</w:t>
            </w:r>
            <w:proofErr w:type="gramStart"/>
            <w:r w:rsidRPr="00C6052E">
              <w:rPr>
                <w:rStyle w:val="Medium"/>
              </w:rPr>
              <w:t>1]</w:t>
            </w:r>
            <w:r w:rsidRPr="00C6052E">
              <w:rPr>
                <w:rStyle w:val="Medium"/>
                <w:vertAlign w:val="superscript"/>
              </w:rPr>
              <w:t>i</w:t>
            </w:r>
            <w:proofErr w:type="gramEnd"/>
          </w:p>
        </w:tc>
        <w:tc>
          <w:tcPr>
            <w:tcW w:w="585" w:type="pct"/>
          </w:tcPr>
          <w:p w14:paraId="7D102E9A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33,029.0</w:t>
            </w:r>
          </w:p>
        </w:tc>
        <w:tc>
          <w:tcPr>
            <w:tcW w:w="320" w:type="pct"/>
          </w:tcPr>
          <w:p w14:paraId="70D8D66F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100.0</w:t>
            </w:r>
          </w:p>
        </w:tc>
        <w:tc>
          <w:tcPr>
            <w:tcW w:w="614" w:type="pct"/>
          </w:tcPr>
          <w:p w14:paraId="49A75057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27,323.4</w:t>
            </w:r>
          </w:p>
        </w:tc>
        <w:tc>
          <w:tcPr>
            <w:tcW w:w="319" w:type="pct"/>
          </w:tcPr>
          <w:p w14:paraId="32C208BA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100.0</w:t>
            </w:r>
          </w:p>
        </w:tc>
        <w:tc>
          <w:tcPr>
            <w:tcW w:w="613" w:type="pct"/>
          </w:tcPr>
          <w:p w14:paraId="58D5895B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40,513.3</w:t>
            </w:r>
          </w:p>
        </w:tc>
        <w:tc>
          <w:tcPr>
            <w:tcW w:w="323" w:type="pct"/>
          </w:tcPr>
          <w:p w14:paraId="13035455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100.0</w:t>
            </w:r>
          </w:p>
        </w:tc>
      </w:tr>
      <w:tr w:rsidR="00EE5BB8" w:rsidRPr="00C6052E" w14:paraId="2510CB36" w14:textId="77777777" w:rsidTr="00DF33C2">
        <w:tc>
          <w:tcPr>
            <w:tcW w:w="2227" w:type="pct"/>
          </w:tcPr>
          <w:p w14:paraId="4B4DD990" w14:textId="3792AF0F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Landfill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(disposal)</w:t>
            </w:r>
          </w:p>
        </w:tc>
        <w:tc>
          <w:tcPr>
            <w:tcW w:w="585" w:type="pct"/>
          </w:tcPr>
          <w:p w14:paraId="04A046FB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12,383.3</w:t>
            </w:r>
          </w:p>
        </w:tc>
        <w:tc>
          <w:tcPr>
            <w:tcW w:w="320" w:type="pct"/>
          </w:tcPr>
          <w:p w14:paraId="13CFB140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37.5</w:t>
            </w:r>
          </w:p>
        </w:tc>
        <w:tc>
          <w:tcPr>
            <w:tcW w:w="614" w:type="pct"/>
          </w:tcPr>
          <w:p w14:paraId="21CFA238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15,419.9</w:t>
            </w:r>
          </w:p>
        </w:tc>
        <w:tc>
          <w:tcPr>
            <w:tcW w:w="319" w:type="pct"/>
          </w:tcPr>
          <w:p w14:paraId="358EFA23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56.4</w:t>
            </w:r>
          </w:p>
        </w:tc>
        <w:tc>
          <w:tcPr>
            <w:tcW w:w="613" w:type="pct"/>
          </w:tcPr>
          <w:p w14:paraId="491EE89B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15,376.6</w:t>
            </w:r>
          </w:p>
        </w:tc>
        <w:tc>
          <w:tcPr>
            <w:tcW w:w="323" w:type="pct"/>
          </w:tcPr>
          <w:p w14:paraId="41CE5E9F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38.0</w:t>
            </w:r>
          </w:p>
        </w:tc>
      </w:tr>
      <w:tr w:rsidR="00EE5BB8" w:rsidRPr="00C6052E" w14:paraId="5A9C12B3" w14:textId="77777777" w:rsidTr="00DF33C2">
        <w:tc>
          <w:tcPr>
            <w:tcW w:w="2227" w:type="pct"/>
          </w:tcPr>
          <w:p w14:paraId="10509B1B" w14:textId="28FC4356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Recycling/recovery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(disposal)</w:t>
            </w:r>
          </w:p>
        </w:tc>
        <w:tc>
          <w:tcPr>
            <w:tcW w:w="585" w:type="pct"/>
          </w:tcPr>
          <w:p w14:paraId="7F5B0F08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20,645.7</w:t>
            </w:r>
          </w:p>
        </w:tc>
        <w:tc>
          <w:tcPr>
            <w:tcW w:w="320" w:type="pct"/>
          </w:tcPr>
          <w:p w14:paraId="635C96E5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62.5</w:t>
            </w:r>
          </w:p>
        </w:tc>
        <w:tc>
          <w:tcPr>
            <w:tcW w:w="614" w:type="pct"/>
          </w:tcPr>
          <w:p w14:paraId="7215CC18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11,903.5</w:t>
            </w:r>
          </w:p>
        </w:tc>
        <w:tc>
          <w:tcPr>
            <w:tcW w:w="319" w:type="pct"/>
          </w:tcPr>
          <w:p w14:paraId="4943AD0E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43.6</w:t>
            </w:r>
          </w:p>
        </w:tc>
        <w:tc>
          <w:tcPr>
            <w:tcW w:w="613" w:type="pct"/>
          </w:tcPr>
          <w:p w14:paraId="4452C123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25,136.7</w:t>
            </w:r>
          </w:p>
        </w:tc>
        <w:tc>
          <w:tcPr>
            <w:tcW w:w="323" w:type="pct"/>
          </w:tcPr>
          <w:p w14:paraId="35C82765" w14:textId="77777777" w:rsidR="00EE5BB8" w:rsidRPr="00C6052E" w:rsidRDefault="00EE5BB8" w:rsidP="00DF33C2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62.0</w:t>
            </w:r>
          </w:p>
        </w:tc>
      </w:tr>
      <w:tr w:rsidR="00EE5BB8" w:rsidRPr="00C6052E" w14:paraId="704D255C" w14:textId="77777777" w:rsidTr="00DF33C2">
        <w:tc>
          <w:tcPr>
            <w:tcW w:w="2227" w:type="pct"/>
          </w:tcPr>
          <w:p w14:paraId="30864208" w14:textId="2B6FD8CA" w:rsidR="00EE5BB8" w:rsidRPr="00C6052E" w:rsidRDefault="00EE5BB8" w:rsidP="0063097D">
            <w:pPr>
              <w:pStyle w:val="TableCopy"/>
            </w:pPr>
            <w:r w:rsidRPr="00C6052E">
              <w:t>Commingled</w:t>
            </w:r>
            <w:r w:rsidR="00177848" w:rsidRPr="00C6052E">
              <w:t xml:space="preserve"> </w:t>
            </w:r>
            <w:r w:rsidRPr="00C6052E">
              <w:t>recycling</w:t>
            </w:r>
          </w:p>
        </w:tc>
        <w:tc>
          <w:tcPr>
            <w:tcW w:w="585" w:type="pct"/>
          </w:tcPr>
          <w:p w14:paraId="29A0010D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2,247.5</w:t>
            </w:r>
          </w:p>
        </w:tc>
        <w:tc>
          <w:tcPr>
            <w:tcW w:w="320" w:type="pct"/>
          </w:tcPr>
          <w:p w14:paraId="7A5528E2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4" w:type="pct"/>
          </w:tcPr>
          <w:p w14:paraId="300E6C26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2,594.0</w:t>
            </w:r>
          </w:p>
        </w:tc>
        <w:tc>
          <w:tcPr>
            <w:tcW w:w="319" w:type="pct"/>
          </w:tcPr>
          <w:p w14:paraId="3457C5FF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3" w:type="pct"/>
          </w:tcPr>
          <w:p w14:paraId="26539976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4,772.98</w:t>
            </w:r>
          </w:p>
        </w:tc>
        <w:tc>
          <w:tcPr>
            <w:tcW w:w="323" w:type="pct"/>
          </w:tcPr>
          <w:p w14:paraId="703304D4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3C653A5F" w14:textId="77777777" w:rsidTr="00DF33C2">
        <w:tc>
          <w:tcPr>
            <w:tcW w:w="2227" w:type="pct"/>
          </w:tcPr>
          <w:p w14:paraId="5A9F2D6F" w14:textId="05EEC1EE" w:rsidR="00EE5BB8" w:rsidRPr="00C6052E" w:rsidRDefault="00EE5BB8" w:rsidP="0063097D">
            <w:pPr>
              <w:pStyle w:val="TableCopy"/>
            </w:pPr>
            <w:r w:rsidRPr="00C6052E">
              <w:t>Compost</w:t>
            </w:r>
            <w:r w:rsidR="00177848" w:rsidRPr="00C6052E">
              <w:t xml:space="preserve"> </w:t>
            </w:r>
            <w:r w:rsidRPr="00C6052E">
              <w:t>Waste</w:t>
            </w:r>
            <w:r w:rsidR="00177848" w:rsidRPr="00C6052E">
              <w:t xml:space="preserve"> </w:t>
            </w:r>
          </w:p>
        </w:tc>
        <w:tc>
          <w:tcPr>
            <w:tcW w:w="585" w:type="pct"/>
          </w:tcPr>
          <w:p w14:paraId="279EF4A3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1,169.7</w:t>
            </w:r>
          </w:p>
        </w:tc>
        <w:tc>
          <w:tcPr>
            <w:tcW w:w="320" w:type="pct"/>
          </w:tcPr>
          <w:p w14:paraId="181BC79E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4" w:type="pct"/>
          </w:tcPr>
          <w:p w14:paraId="7CC5A6ED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3,002.0</w:t>
            </w:r>
          </w:p>
        </w:tc>
        <w:tc>
          <w:tcPr>
            <w:tcW w:w="319" w:type="pct"/>
          </w:tcPr>
          <w:p w14:paraId="45A1CA95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3" w:type="pct"/>
          </w:tcPr>
          <w:p w14:paraId="6AE592F6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1,194.05</w:t>
            </w:r>
          </w:p>
        </w:tc>
        <w:tc>
          <w:tcPr>
            <w:tcW w:w="323" w:type="pct"/>
          </w:tcPr>
          <w:p w14:paraId="0443E999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30765345" w14:textId="77777777" w:rsidTr="00DF33C2">
        <w:tc>
          <w:tcPr>
            <w:tcW w:w="2227" w:type="pct"/>
          </w:tcPr>
          <w:p w14:paraId="127D134D" w14:textId="176DFE9B" w:rsidR="00EE5BB8" w:rsidRPr="00C6052E" w:rsidRDefault="00EE5BB8" w:rsidP="0063097D">
            <w:pPr>
              <w:pStyle w:val="TableCopy"/>
            </w:pPr>
            <w:r w:rsidRPr="00C6052E">
              <w:lastRenderedPageBreak/>
              <w:t>Green</w:t>
            </w:r>
            <w:r w:rsidR="00177848" w:rsidRPr="00C6052E">
              <w:t xml:space="preserve"> </w:t>
            </w:r>
            <w:r w:rsidRPr="00C6052E">
              <w:t>Collect</w:t>
            </w:r>
            <w:r w:rsidR="00177848" w:rsidRPr="00C6052E">
              <w:t xml:space="preserve"> </w:t>
            </w:r>
            <w:r w:rsidRPr="00C6052E">
              <w:t>recycling</w:t>
            </w:r>
          </w:p>
        </w:tc>
        <w:tc>
          <w:tcPr>
            <w:tcW w:w="585" w:type="pct"/>
          </w:tcPr>
          <w:p w14:paraId="635A1AB5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4,434.0</w:t>
            </w:r>
          </w:p>
        </w:tc>
        <w:tc>
          <w:tcPr>
            <w:tcW w:w="320" w:type="pct"/>
          </w:tcPr>
          <w:p w14:paraId="12BF7244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4" w:type="pct"/>
          </w:tcPr>
          <w:p w14:paraId="558F4C61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4,918.0</w:t>
            </w:r>
          </w:p>
        </w:tc>
        <w:tc>
          <w:tcPr>
            <w:tcW w:w="319" w:type="pct"/>
          </w:tcPr>
          <w:p w14:paraId="75720F7C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3" w:type="pct"/>
          </w:tcPr>
          <w:p w14:paraId="33C8F79E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2,840.00</w:t>
            </w:r>
          </w:p>
        </w:tc>
        <w:tc>
          <w:tcPr>
            <w:tcW w:w="323" w:type="pct"/>
          </w:tcPr>
          <w:p w14:paraId="3FD02DB5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38410A33" w14:textId="77777777" w:rsidTr="00DF33C2">
        <w:tc>
          <w:tcPr>
            <w:tcW w:w="2227" w:type="pct"/>
          </w:tcPr>
          <w:p w14:paraId="466541BA" w14:textId="7E700602" w:rsidR="00EE5BB8" w:rsidRPr="00C6052E" w:rsidRDefault="00EE5BB8" w:rsidP="0063097D">
            <w:pPr>
              <w:pStyle w:val="TableCopy"/>
            </w:pPr>
            <w:r w:rsidRPr="00C6052E">
              <w:t>Paper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Cardboard</w:t>
            </w:r>
            <w:r w:rsidR="00177848" w:rsidRPr="00C6052E">
              <w:t xml:space="preserve"> </w:t>
            </w:r>
            <w:r w:rsidRPr="00C6052E">
              <w:t>Recycling</w:t>
            </w:r>
            <w:r w:rsidR="00177848" w:rsidRPr="00C6052E">
              <w:t xml:space="preserve"> </w:t>
            </w:r>
          </w:p>
        </w:tc>
        <w:tc>
          <w:tcPr>
            <w:tcW w:w="585" w:type="pct"/>
          </w:tcPr>
          <w:p w14:paraId="3597573C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7,528.7</w:t>
            </w:r>
          </w:p>
        </w:tc>
        <w:tc>
          <w:tcPr>
            <w:tcW w:w="320" w:type="pct"/>
          </w:tcPr>
          <w:p w14:paraId="09FA6A66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4" w:type="pct"/>
          </w:tcPr>
          <w:p w14:paraId="66D0771C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165.5</w:t>
            </w:r>
          </w:p>
        </w:tc>
        <w:tc>
          <w:tcPr>
            <w:tcW w:w="319" w:type="pct"/>
          </w:tcPr>
          <w:p w14:paraId="667665E1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3" w:type="pct"/>
          </w:tcPr>
          <w:p w14:paraId="672F5A7A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10,105.65</w:t>
            </w:r>
          </w:p>
        </w:tc>
        <w:tc>
          <w:tcPr>
            <w:tcW w:w="323" w:type="pct"/>
          </w:tcPr>
          <w:p w14:paraId="1EAEF02F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3819BE3E" w14:textId="77777777" w:rsidTr="00DF33C2">
        <w:tc>
          <w:tcPr>
            <w:tcW w:w="2227" w:type="pct"/>
          </w:tcPr>
          <w:p w14:paraId="3231192D" w14:textId="5CF80B8C" w:rsidR="00EE5BB8" w:rsidRPr="00C6052E" w:rsidRDefault="00EE5BB8" w:rsidP="0063097D">
            <w:pPr>
              <w:pStyle w:val="TableCopy"/>
            </w:pPr>
            <w:r w:rsidRPr="00C6052E">
              <w:t>Printer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Toner</w:t>
            </w:r>
            <w:r w:rsidR="00177848" w:rsidRPr="00C6052E">
              <w:t xml:space="preserve"> </w:t>
            </w:r>
            <w:r w:rsidRPr="00C6052E">
              <w:t>Recycling</w:t>
            </w:r>
          </w:p>
        </w:tc>
        <w:tc>
          <w:tcPr>
            <w:tcW w:w="585" w:type="pct"/>
          </w:tcPr>
          <w:p w14:paraId="209F943D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46.1</w:t>
            </w:r>
          </w:p>
        </w:tc>
        <w:tc>
          <w:tcPr>
            <w:tcW w:w="320" w:type="pct"/>
          </w:tcPr>
          <w:p w14:paraId="2506A72D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4" w:type="pct"/>
          </w:tcPr>
          <w:p w14:paraId="0B4839F9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319" w:type="pct"/>
          </w:tcPr>
          <w:p w14:paraId="6CE4CA04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3" w:type="pct"/>
          </w:tcPr>
          <w:p w14:paraId="2026DD03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1,060.49</w:t>
            </w:r>
          </w:p>
        </w:tc>
        <w:tc>
          <w:tcPr>
            <w:tcW w:w="323" w:type="pct"/>
          </w:tcPr>
          <w:p w14:paraId="0DF982C0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37EF602F" w14:textId="77777777" w:rsidTr="00DF33C2">
        <w:tc>
          <w:tcPr>
            <w:tcW w:w="2227" w:type="pct"/>
          </w:tcPr>
          <w:p w14:paraId="4EA416BB" w14:textId="254C6E15" w:rsidR="00EE5BB8" w:rsidRPr="00C6052E" w:rsidRDefault="00EE5BB8" w:rsidP="0063097D">
            <w:pPr>
              <w:pStyle w:val="TableCopy"/>
            </w:pPr>
            <w:r w:rsidRPr="00C6052E">
              <w:t>Secure</w:t>
            </w:r>
            <w:r w:rsidR="00177848" w:rsidRPr="00C6052E">
              <w:t xml:space="preserve"> </w:t>
            </w:r>
            <w:r w:rsidRPr="00C6052E">
              <w:t>Documents</w:t>
            </w:r>
            <w:r w:rsidR="00177848" w:rsidRPr="00C6052E">
              <w:t xml:space="preserve"> </w:t>
            </w:r>
            <w:r w:rsidRPr="00C6052E">
              <w:t>Recycling</w:t>
            </w:r>
          </w:p>
        </w:tc>
        <w:tc>
          <w:tcPr>
            <w:tcW w:w="585" w:type="pct"/>
          </w:tcPr>
          <w:p w14:paraId="0808E558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4,315.5</w:t>
            </w:r>
          </w:p>
        </w:tc>
        <w:tc>
          <w:tcPr>
            <w:tcW w:w="320" w:type="pct"/>
          </w:tcPr>
          <w:p w14:paraId="5853198A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4" w:type="pct"/>
          </w:tcPr>
          <w:p w14:paraId="0707A24C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1,223.8</w:t>
            </w:r>
          </w:p>
        </w:tc>
        <w:tc>
          <w:tcPr>
            <w:tcW w:w="319" w:type="pct"/>
          </w:tcPr>
          <w:p w14:paraId="4AE9E4F2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613" w:type="pct"/>
          </w:tcPr>
          <w:p w14:paraId="0A00FF9E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5,163.51</w:t>
            </w:r>
          </w:p>
        </w:tc>
        <w:tc>
          <w:tcPr>
            <w:tcW w:w="323" w:type="pct"/>
          </w:tcPr>
          <w:p w14:paraId="635B12DC" w14:textId="77777777" w:rsidR="00EE5BB8" w:rsidRPr="00C6052E" w:rsidRDefault="00EE5BB8" w:rsidP="00DF33C2">
            <w:pPr>
              <w:pStyle w:val="TableCopy"/>
              <w:jc w:val="right"/>
            </w:pPr>
            <w:r w:rsidRPr="00C6052E">
              <w:t>–</w:t>
            </w:r>
          </w:p>
        </w:tc>
      </w:tr>
    </w:tbl>
    <w:p w14:paraId="7549B1E1" w14:textId="77777777" w:rsidR="00EE5BB8" w:rsidRPr="00C6052E" w:rsidRDefault="00EE5BB8" w:rsidP="00EE5BB8">
      <w:pPr>
        <w:pStyle w:val="Tablenotes"/>
      </w:pPr>
      <w:r w:rsidRPr="00C6052E">
        <w:t>Notes:</w:t>
      </w:r>
    </w:p>
    <w:p w14:paraId="2739F788" w14:textId="3C481EAE" w:rsidR="00EE5BB8" w:rsidRPr="00C6052E" w:rsidRDefault="00EE5BB8" w:rsidP="00DF33C2">
      <w:pPr>
        <w:pStyle w:val="Tablenotes-numbered"/>
        <w:numPr>
          <w:ilvl w:val="0"/>
          <w:numId w:val="63"/>
        </w:numPr>
        <w:spacing w:after="240"/>
      </w:pPr>
      <w:r w:rsidRPr="00C6052E">
        <w:t>Waste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recycling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calculated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waste</w:t>
      </w:r>
      <w:r w:rsidR="00177848" w:rsidRPr="00C6052E">
        <w:t xml:space="preserve"> </w:t>
      </w:r>
      <w:r w:rsidRPr="00C6052E">
        <w:t>audits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121</w:t>
      </w:r>
      <w:r w:rsidR="00177848" w:rsidRPr="00C6052E">
        <w:t xml:space="preserve"> </w:t>
      </w:r>
      <w:r w:rsidRPr="00C6052E">
        <w:t>Exhibition</w:t>
      </w:r>
      <w:r w:rsidR="00177848" w:rsidRPr="00C6052E">
        <w:t xml:space="preserve"> </w:t>
      </w:r>
      <w:r w:rsidRPr="00C6052E">
        <w:t>Street</w:t>
      </w:r>
      <w:r w:rsidR="00177848" w:rsidRPr="00C6052E">
        <w:t xml:space="preserve"> </w:t>
      </w:r>
      <w:r w:rsidRPr="00C6052E">
        <w:t>only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approximately</w:t>
      </w:r>
      <w:r w:rsidR="00177848" w:rsidRPr="00C6052E">
        <w:t xml:space="preserve"> </w:t>
      </w:r>
      <w:r w:rsidRPr="00C6052E">
        <w:t>88%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total</w:t>
      </w:r>
      <w:r w:rsidR="00177848" w:rsidRPr="00C6052E">
        <w:t xml:space="preserve"> </w:t>
      </w:r>
      <w:r w:rsidRPr="00C6052E">
        <w:t>staff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located.</w:t>
      </w:r>
    </w:p>
    <w:tbl>
      <w:tblPr>
        <w:tblStyle w:val="TableGrid"/>
        <w:tblW w:w="5006" w:type="pct"/>
        <w:tblLayout w:type="fixed"/>
        <w:tblLook w:val="06A0" w:firstRow="1" w:lastRow="0" w:firstColumn="1" w:lastColumn="0" w:noHBand="1" w:noVBand="1"/>
      </w:tblPr>
      <w:tblGrid>
        <w:gridCol w:w="4411"/>
        <w:gridCol w:w="1130"/>
        <w:gridCol w:w="623"/>
        <w:gridCol w:w="1130"/>
        <w:gridCol w:w="619"/>
        <w:gridCol w:w="1130"/>
        <w:gridCol w:w="598"/>
      </w:tblGrid>
      <w:tr w:rsidR="00EE5BB8" w:rsidRPr="00C6052E" w14:paraId="4D380C4D" w14:textId="77777777" w:rsidTr="00DD1B40">
        <w:trPr>
          <w:tblHeader/>
        </w:trPr>
        <w:tc>
          <w:tcPr>
            <w:tcW w:w="2288" w:type="pct"/>
          </w:tcPr>
          <w:p w14:paraId="419B50AB" w14:textId="12B5709F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76" w:name="TableColumnHeadings_152"/>
            <w:bookmarkEnd w:id="76"/>
            <w:r w:rsidRPr="00C6052E">
              <w:rPr>
                <w:lang w:val="en-AU"/>
              </w:rPr>
              <w:t>Indicator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586" w:type="pct"/>
          </w:tcPr>
          <w:p w14:paraId="7E728829" w14:textId="1A3BD1CC" w:rsidR="00EE5BB8" w:rsidRPr="00C6052E" w:rsidRDefault="00B1545C" w:rsidP="00DD1B4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2024–25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323" w:type="pct"/>
          </w:tcPr>
          <w:p w14:paraId="0ADE7725" w14:textId="188E2875" w:rsidR="00EE5BB8" w:rsidRPr="00C6052E" w:rsidRDefault="00EE5BB8" w:rsidP="00DD1B4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%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586" w:type="pct"/>
          </w:tcPr>
          <w:p w14:paraId="138D8FCD" w14:textId="088A9E07" w:rsidR="00EE5BB8" w:rsidRPr="00C6052E" w:rsidRDefault="00B1545C" w:rsidP="00DD1B4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2023–24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321" w:type="pct"/>
          </w:tcPr>
          <w:p w14:paraId="38D25848" w14:textId="6678A5F4" w:rsidR="00EE5BB8" w:rsidRPr="00C6052E" w:rsidRDefault="00EE5BB8" w:rsidP="00DD1B4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%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586" w:type="pct"/>
          </w:tcPr>
          <w:p w14:paraId="78918D75" w14:textId="756A378E" w:rsidR="00EE5BB8" w:rsidRPr="00C6052E" w:rsidRDefault="00B1545C" w:rsidP="00DD1B4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2022–23</w:t>
            </w:r>
          </w:p>
        </w:tc>
        <w:tc>
          <w:tcPr>
            <w:tcW w:w="310" w:type="pct"/>
          </w:tcPr>
          <w:p w14:paraId="02ECB067" w14:textId="3270C263" w:rsidR="00EE5BB8" w:rsidRPr="00C6052E" w:rsidRDefault="00EE5BB8" w:rsidP="00DD1B4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%</w:t>
            </w:r>
            <w:r w:rsidR="00B1545C" w:rsidRPr="00C6052E">
              <w:rPr>
                <w:lang w:val="en-AU"/>
              </w:rPr>
              <w:t xml:space="preserve"> </w:t>
            </w:r>
          </w:p>
        </w:tc>
      </w:tr>
      <w:tr w:rsidR="00EE5BB8" w:rsidRPr="00C6052E" w14:paraId="4316B98B" w14:textId="77777777" w:rsidTr="00DD1B40">
        <w:tc>
          <w:tcPr>
            <w:tcW w:w="2288" w:type="pct"/>
          </w:tcPr>
          <w:p w14:paraId="7A3CB83E" w14:textId="51E3D365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Percentage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of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office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sites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covered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by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dedicated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collection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services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each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waste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stream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WR</w:t>
            </w:r>
            <w:proofErr w:type="gramStart"/>
            <w:r w:rsidRPr="00C6052E">
              <w:rPr>
                <w:rStyle w:val="Medium"/>
              </w:rPr>
              <w:t>2]</w:t>
            </w:r>
            <w:r w:rsidRPr="00C6052E">
              <w:rPr>
                <w:rStyle w:val="Medium"/>
                <w:vertAlign w:val="superscript"/>
              </w:rPr>
              <w:t>i</w:t>
            </w:r>
            <w:proofErr w:type="gramEnd"/>
          </w:p>
        </w:tc>
        <w:tc>
          <w:tcPr>
            <w:tcW w:w="586" w:type="pct"/>
          </w:tcPr>
          <w:p w14:paraId="0675244E" w14:textId="77777777" w:rsidR="00EE5BB8" w:rsidRPr="00C6052E" w:rsidRDefault="00EE5BB8" w:rsidP="00DD1B40">
            <w:pPr>
              <w:pStyle w:val="Tabletext"/>
              <w:jc w:val="right"/>
              <w:rPr>
                <w:rStyle w:val="Medium"/>
              </w:rPr>
            </w:pPr>
          </w:p>
        </w:tc>
        <w:tc>
          <w:tcPr>
            <w:tcW w:w="323" w:type="pct"/>
          </w:tcPr>
          <w:p w14:paraId="56FE6886" w14:textId="77777777" w:rsidR="00EE5BB8" w:rsidRPr="00C6052E" w:rsidRDefault="00EE5BB8" w:rsidP="00DD1B40">
            <w:pPr>
              <w:pStyle w:val="Tabletext"/>
              <w:jc w:val="right"/>
              <w:rPr>
                <w:rStyle w:val="Medium"/>
              </w:rPr>
            </w:pPr>
          </w:p>
        </w:tc>
        <w:tc>
          <w:tcPr>
            <w:tcW w:w="586" w:type="pct"/>
          </w:tcPr>
          <w:p w14:paraId="78FCD29D" w14:textId="77777777" w:rsidR="00EE5BB8" w:rsidRPr="00C6052E" w:rsidRDefault="00EE5BB8" w:rsidP="00DD1B40">
            <w:pPr>
              <w:pStyle w:val="Tabletext"/>
              <w:jc w:val="right"/>
              <w:rPr>
                <w:rStyle w:val="Medium"/>
              </w:rPr>
            </w:pPr>
          </w:p>
        </w:tc>
        <w:tc>
          <w:tcPr>
            <w:tcW w:w="321" w:type="pct"/>
          </w:tcPr>
          <w:p w14:paraId="1628CD7E" w14:textId="77777777" w:rsidR="00EE5BB8" w:rsidRPr="00C6052E" w:rsidRDefault="00EE5BB8" w:rsidP="00DD1B40">
            <w:pPr>
              <w:pStyle w:val="Tabletext"/>
              <w:jc w:val="right"/>
              <w:rPr>
                <w:rStyle w:val="Medium"/>
              </w:rPr>
            </w:pPr>
          </w:p>
        </w:tc>
        <w:tc>
          <w:tcPr>
            <w:tcW w:w="586" w:type="pct"/>
          </w:tcPr>
          <w:p w14:paraId="36602960" w14:textId="77777777" w:rsidR="00EE5BB8" w:rsidRPr="00C6052E" w:rsidRDefault="00EE5BB8" w:rsidP="00DD1B40">
            <w:pPr>
              <w:pStyle w:val="Tabletext"/>
              <w:jc w:val="right"/>
              <w:rPr>
                <w:rStyle w:val="Medium"/>
              </w:rPr>
            </w:pPr>
          </w:p>
        </w:tc>
        <w:tc>
          <w:tcPr>
            <w:tcW w:w="310" w:type="pct"/>
          </w:tcPr>
          <w:p w14:paraId="2220101C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</w:p>
        </w:tc>
      </w:tr>
      <w:tr w:rsidR="00EE5BB8" w:rsidRPr="00C6052E" w14:paraId="58BB72F6" w14:textId="77777777" w:rsidTr="00DD1B40">
        <w:tc>
          <w:tcPr>
            <w:tcW w:w="2288" w:type="pct"/>
          </w:tcPr>
          <w:p w14:paraId="59D8EC40" w14:textId="54D82864" w:rsidR="00EE5BB8" w:rsidRPr="00C6052E" w:rsidRDefault="00EE5BB8" w:rsidP="0063097D">
            <w:pPr>
              <w:pStyle w:val="TableCopy"/>
            </w:pPr>
            <w:r w:rsidRPr="00C6052E">
              <w:t>Printer</w:t>
            </w:r>
            <w:r w:rsidR="00177848" w:rsidRPr="00C6052E">
              <w:t xml:space="preserve"> </w:t>
            </w:r>
            <w:r w:rsidRPr="00C6052E">
              <w:t>Cartridges</w:t>
            </w:r>
            <w:r w:rsidR="00177848" w:rsidRPr="00C6052E">
              <w:t xml:space="preserve"> </w:t>
            </w:r>
          </w:p>
        </w:tc>
        <w:tc>
          <w:tcPr>
            <w:tcW w:w="586" w:type="pct"/>
          </w:tcPr>
          <w:p w14:paraId="71EC3C86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23" w:type="pct"/>
          </w:tcPr>
          <w:p w14:paraId="0EDAC264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100.0</w:t>
            </w:r>
          </w:p>
        </w:tc>
        <w:tc>
          <w:tcPr>
            <w:tcW w:w="586" w:type="pct"/>
          </w:tcPr>
          <w:p w14:paraId="7960246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21" w:type="pct"/>
          </w:tcPr>
          <w:p w14:paraId="78619ED1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100.0</w:t>
            </w:r>
          </w:p>
        </w:tc>
        <w:tc>
          <w:tcPr>
            <w:tcW w:w="586" w:type="pct"/>
          </w:tcPr>
          <w:p w14:paraId="5416ADA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10" w:type="pct"/>
          </w:tcPr>
          <w:p w14:paraId="05102DD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100.0</w:t>
            </w:r>
          </w:p>
        </w:tc>
      </w:tr>
      <w:tr w:rsidR="00EE5BB8" w:rsidRPr="00C6052E" w14:paraId="0FBC1A5C" w14:textId="77777777" w:rsidTr="00DD1B40">
        <w:tc>
          <w:tcPr>
            <w:tcW w:w="2288" w:type="pct"/>
          </w:tcPr>
          <w:p w14:paraId="2A3629C0" w14:textId="77777777" w:rsidR="00EE5BB8" w:rsidRPr="00C6052E" w:rsidRDefault="00EE5BB8" w:rsidP="0063097D">
            <w:pPr>
              <w:pStyle w:val="TableCopy"/>
            </w:pPr>
            <w:r w:rsidRPr="00C6052E">
              <w:t>Batteries</w:t>
            </w:r>
          </w:p>
        </w:tc>
        <w:tc>
          <w:tcPr>
            <w:tcW w:w="586" w:type="pct"/>
          </w:tcPr>
          <w:p w14:paraId="7AEC712E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23" w:type="pct"/>
          </w:tcPr>
          <w:p w14:paraId="5BBEE805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100.0</w:t>
            </w:r>
          </w:p>
        </w:tc>
        <w:tc>
          <w:tcPr>
            <w:tcW w:w="586" w:type="pct"/>
          </w:tcPr>
          <w:p w14:paraId="45D800D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21" w:type="pct"/>
          </w:tcPr>
          <w:p w14:paraId="0AA485E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100.0</w:t>
            </w:r>
          </w:p>
        </w:tc>
        <w:tc>
          <w:tcPr>
            <w:tcW w:w="586" w:type="pct"/>
          </w:tcPr>
          <w:p w14:paraId="64B1D44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10" w:type="pct"/>
          </w:tcPr>
          <w:p w14:paraId="152A383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33.0</w:t>
            </w:r>
          </w:p>
        </w:tc>
      </w:tr>
      <w:tr w:rsidR="00EE5BB8" w:rsidRPr="00C6052E" w14:paraId="55B6819A" w14:textId="77777777" w:rsidTr="00DD1B40">
        <w:tc>
          <w:tcPr>
            <w:tcW w:w="2288" w:type="pct"/>
          </w:tcPr>
          <w:p w14:paraId="3E4BF69E" w14:textId="20420B29" w:rsidR="00EE5BB8" w:rsidRPr="00C6052E" w:rsidRDefault="00EE5BB8" w:rsidP="0063097D">
            <w:pPr>
              <w:pStyle w:val="TableCopy"/>
            </w:pPr>
            <w:r w:rsidRPr="00C6052E">
              <w:t>E-waste</w:t>
            </w:r>
            <w:r w:rsidR="00177848" w:rsidRPr="00C6052E">
              <w:t xml:space="preserve"> </w:t>
            </w:r>
          </w:p>
        </w:tc>
        <w:tc>
          <w:tcPr>
            <w:tcW w:w="586" w:type="pct"/>
          </w:tcPr>
          <w:p w14:paraId="0340D1E9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23" w:type="pct"/>
          </w:tcPr>
          <w:p w14:paraId="68C18832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100.0</w:t>
            </w:r>
          </w:p>
        </w:tc>
        <w:tc>
          <w:tcPr>
            <w:tcW w:w="586" w:type="pct"/>
          </w:tcPr>
          <w:p w14:paraId="6392DAF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21" w:type="pct"/>
          </w:tcPr>
          <w:p w14:paraId="13E7A07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100.0</w:t>
            </w:r>
          </w:p>
        </w:tc>
        <w:tc>
          <w:tcPr>
            <w:tcW w:w="586" w:type="pct"/>
          </w:tcPr>
          <w:p w14:paraId="38046B9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10" w:type="pct"/>
          </w:tcPr>
          <w:p w14:paraId="1CA0890D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100.0</w:t>
            </w:r>
          </w:p>
        </w:tc>
      </w:tr>
      <w:tr w:rsidR="00EE5BB8" w:rsidRPr="00C6052E" w14:paraId="26729D0D" w14:textId="77777777" w:rsidTr="00DD1B40">
        <w:tc>
          <w:tcPr>
            <w:tcW w:w="2288" w:type="pct"/>
          </w:tcPr>
          <w:p w14:paraId="5596CE88" w14:textId="0C7255D8" w:rsidR="00EE5BB8" w:rsidRPr="00C6052E" w:rsidRDefault="00EE5BB8" w:rsidP="0063097D">
            <w:pPr>
              <w:pStyle w:val="TableCopy"/>
            </w:pPr>
            <w:r w:rsidRPr="00C6052E">
              <w:t>Soft</w:t>
            </w:r>
            <w:r w:rsidR="00177848" w:rsidRPr="00C6052E">
              <w:t xml:space="preserve"> </w:t>
            </w:r>
            <w:r w:rsidRPr="00C6052E">
              <w:t>plastics</w:t>
            </w:r>
          </w:p>
        </w:tc>
        <w:tc>
          <w:tcPr>
            <w:tcW w:w="586" w:type="pct"/>
          </w:tcPr>
          <w:p w14:paraId="157E0C3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23" w:type="pct"/>
          </w:tcPr>
          <w:p w14:paraId="1FA7D83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586" w:type="pct"/>
          </w:tcPr>
          <w:p w14:paraId="051EE3A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21" w:type="pct"/>
          </w:tcPr>
          <w:p w14:paraId="0D10CC40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586" w:type="pct"/>
          </w:tcPr>
          <w:p w14:paraId="58785E6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310" w:type="pct"/>
          </w:tcPr>
          <w:p w14:paraId="1CCAAD9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</w:tr>
      <w:tr w:rsidR="00EE5BB8" w:rsidRPr="00C6052E" w14:paraId="64B46371" w14:textId="77777777" w:rsidTr="00DD1B40">
        <w:tc>
          <w:tcPr>
            <w:tcW w:w="2288" w:type="pct"/>
          </w:tcPr>
          <w:p w14:paraId="15FFC6BB" w14:textId="071E307E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units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of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waste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disposed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of,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normalised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by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FTE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(kg/FTE)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WR3]</w:t>
            </w:r>
          </w:p>
        </w:tc>
        <w:tc>
          <w:tcPr>
            <w:tcW w:w="586" w:type="pct"/>
          </w:tcPr>
          <w:p w14:paraId="1077A098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8.16</w:t>
            </w:r>
          </w:p>
        </w:tc>
        <w:tc>
          <w:tcPr>
            <w:tcW w:w="323" w:type="pct"/>
          </w:tcPr>
          <w:p w14:paraId="5858A495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–</w:t>
            </w:r>
          </w:p>
        </w:tc>
        <w:tc>
          <w:tcPr>
            <w:tcW w:w="586" w:type="pct"/>
          </w:tcPr>
          <w:p w14:paraId="5BAEDF43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16.4</w:t>
            </w:r>
          </w:p>
        </w:tc>
        <w:tc>
          <w:tcPr>
            <w:tcW w:w="321" w:type="pct"/>
          </w:tcPr>
          <w:p w14:paraId="5EB80633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–</w:t>
            </w:r>
          </w:p>
        </w:tc>
        <w:tc>
          <w:tcPr>
            <w:tcW w:w="586" w:type="pct"/>
          </w:tcPr>
          <w:p w14:paraId="54D2ABD7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20.2</w:t>
            </w:r>
          </w:p>
        </w:tc>
        <w:tc>
          <w:tcPr>
            <w:tcW w:w="310" w:type="pct"/>
          </w:tcPr>
          <w:p w14:paraId="311744BA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–</w:t>
            </w:r>
          </w:p>
        </w:tc>
      </w:tr>
      <w:tr w:rsidR="00EE5BB8" w:rsidRPr="00C6052E" w14:paraId="7052E441" w14:textId="77777777" w:rsidTr="00DD1B40">
        <w:tc>
          <w:tcPr>
            <w:tcW w:w="2288" w:type="pct"/>
          </w:tcPr>
          <w:p w14:paraId="7757D803" w14:textId="1CF31B0B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Recycling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Rate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(%)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WR4]</w:t>
            </w:r>
          </w:p>
        </w:tc>
        <w:tc>
          <w:tcPr>
            <w:tcW w:w="586" w:type="pct"/>
          </w:tcPr>
          <w:p w14:paraId="0006F5DC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–</w:t>
            </w:r>
          </w:p>
        </w:tc>
        <w:tc>
          <w:tcPr>
            <w:tcW w:w="323" w:type="pct"/>
          </w:tcPr>
          <w:p w14:paraId="2612BBAF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62.5</w:t>
            </w:r>
          </w:p>
        </w:tc>
        <w:tc>
          <w:tcPr>
            <w:tcW w:w="586" w:type="pct"/>
          </w:tcPr>
          <w:p w14:paraId="37B6FC59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–</w:t>
            </w:r>
          </w:p>
        </w:tc>
        <w:tc>
          <w:tcPr>
            <w:tcW w:w="321" w:type="pct"/>
          </w:tcPr>
          <w:p w14:paraId="01FBA64C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43.6</w:t>
            </w:r>
          </w:p>
        </w:tc>
        <w:tc>
          <w:tcPr>
            <w:tcW w:w="586" w:type="pct"/>
          </w:tcPr>
          <w:p w14:paraId="2E275B6C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–</w:t>
            </w:r>
          </w:p>
        </w:tc>
        <w:tc>
          <w:tcPr>
            <w:tcW w:w="310" w:type="pct"/>
          </w:tcPr>
          <w:p w14:paraId="36EAFF5A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62.0</w:t>
            </w:r>
          </w:p>
        </w:tc>
      </w:tr>
      <w:tr w:rsidR="00EE5BB8" w:rsidRPr="00C6052E" w14:paraId="5B80DD4F" w14:textId="77777777" w:rsidTr="00DD1B40">
        <w:tc>
          <w:tcPr>
            <w:tcW w:w="2288" w:type="pct"/>
          </w:tcPr>
          <w:p w14:paraId="370B732C" w14:textId="20FECBAB" w:rsidR="00EE5BB8" w:rsidRPr="00C6052E" w:rsidRDefault="00EE5BB8" w:rsidP="0063097D">
            <w:pPr>
              <w:pStyle w:val="TableCopy"/>
            </w:pPr>
            <w:r w:rsidRPr="00C6052E">
              <w:t>Weight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recyclable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organic</w:t>
            </w:r>
            <w:r w:rsidR="00177848" w:rsidRPr="00C6052E">
              <w:t xml:space="preserve"> </w:t>
            </w:r>
            <w:r w:rsidRPr="00C6052E">
              <w:t>materials</w:t>
            </w:r>
            <w:r w:rsidR="00177848" w:rsidRPr="00C6052E">
              <w:t xml:space="preserve"> </w:t>
            </w:r>
            <w:r w:rsidRPr="00C6052E">
              <w:t>[kg]</w:t>
            </w:r>
          </w:p>
        </w:tc>
        <w:tc>
          <w:tcPr>
            <w:tcW w:w="586" w:type="pct"/>
          </w:tcPr>
          <w:p w14:paraId="4D4E25A4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20,645.7</w:t>
            </w:r>
          </w:p>
        </w:tc>
        <w:tc>
          <w:tcPr>
            <w:tcW w:w="323" w:type="pct"/>
          </w:tcPr>
          <w:p w14:paraId="4A06E96E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586" w:type="pct"/>
          </w:tcPr>
          <w:p w14:paraId="06360D89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11,903.5</w:t>
            </w:r>
          </w:p>
        </w:tc>
        <w:tc>
          <w:tcPr>
            <w:tcW w:w="321" w:type="pct"/>
          </w:tcPr>
          <w:p w14:paraId="62B1FBD0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586" w:type="pct"/>
          </w:tcPr>
          <w:p w14:paraId="6116397F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25,136.7</w:t>
            </w:r>
          </w:p>
        </w:tc>
        <w:tc>
          <w:tcPr>
            <w:tcW w:w="310" w:type="pct"/>
          </w:tcPr>
          <w:p w14:paraId="2CA89C4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394F4CC7" w14:textId="77777777" w:rsidTr="00DD1B40">
        <w:tc>
          <w:tcPr>
            <w:tcW w:w="2288" w:type="pct"/>
          </w:tcPr>
          <w:p w14:paraId="79B70766" w14:textId="226E59E5" w:rsidR="00EE5BB8" w:rsidRPr="00C6052E" w:rsidRDefault="00EE5BB8" w:rsidP="0063097D">
            <w:pPr>
              <w:pStyle w:val="TableCopy"/>
            </w:pPr>
            <w:r w:rsidRPr="00C6052E">
              <w:t>Weight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total</w:t>
            </w:r>
            <w:r w:rsidR="00177848" w:rsidRPr="00C6052E">
              <w:t xml:space="preserve"> </w:t>
            </w:r>
            <w:r w:rsidRPr="00C6052E">
              <w:t>waste</w:t>
            </w:r>
            <w:r w:rsidR="00177848" w:rsidRPr="00C6052E">
              <w:t xml:space="preserve"> </w:t>
            </w:r>
            <w:r w:rsidRPr="00C6052E">
              <w:t>[kg]</w:t>
            </w:r>
          </w:p>
        </w:tc>
        <w:tc>
          <w:tcPr>
            <w:tcW w:w="586" w:type="pct"/>
          </w:tcPr>
          <w:p w14:paraId="7DA3BCE0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33,029.0</w:t>
            </w:r>
          </w:p>
        </w:tc>
        <w:tc>
          <w:tcPr>
            <w:tcW w:w="323" w:type="pct"/>
          </w:tcPr>
          <w:p w14:paraId="0D91E214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586" w:type="pct"/>
          </w:tcPr>
          <w:p w14:paraId="309AC0C1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27,323.4</w:t>
            </w:r>
          </w:p>
        </w:tc>
        <w:tc>
          <w:tcPr>
            <w:tcW w:w="321" w:type="pct"/>
          </w:tcPr>
          <w:p w14:paraId="3BE17B6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  <w:tc>
          <w:tcPr>
            <w:tcW w:w="586" w:type="pct"/>
          </w:tcPr>
          <w:p w14:paraId="5447658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40,513.3</w:t>
            </w:r>
          </w:p>
        </w:tc>
        <w:tc>
          <w:tcPr>
            <w:tcW w:w="310" w:type="pct"/>
          </w:tcPr>
          <w:p w14:paraId="520F8ADE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–</w:t>
            </w:r>
          </w:p>
        </w:tc>
      </w:tr>
      <w:tr w:rsidR="00EE5BB8" w:rsidRPr="00C6052E" w14:paraId="04905217" w14:textId="77777777" w:rsidTr="00DD1B40">
        <w:tc>
          <w:tcPr>
            <w:tcW w:w="2288" w:type="pct"/>
          </w:tcPr>
          <w:p w14:paraId="324137E0" w14:textId="5E39A4AF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Greenhouse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gas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emissions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associated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with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waste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disposal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(Tonnes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</w:t>
            </w:r>
            <w:r w:rsidRPr="00C6052E">
              <w:rPr>
                <w:rStyle w:val="Medium"/>
                <w:vertAlign w:val="subscript"/>
              </w:rPr>
              <w:t>2</w:t>
            </w:r>
            <w:r w:rsidRPr="00C6052E">
              <w:rPr>
                <w:rStyle w:val="Medium"/>
              </w:rPr>
              <w:t>-e)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WR5]</w:t>
            </w:r>
          </w:p>
        </w:tc>
        <w:tc>
          <w:tcPr>
            <w:tcW w:w="586" w:type="pct"/>
          </w:tcPr>
          <w:p w14:paraId="0B094E17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19.8</w:t>
            </w:r>
          </w:p>
        </w:tc>
        <w:tc>
          <w:tcPr>
            <w:tcW w:w="323" w:type="pct"/>
          </w:tcPr>
          <w:p w14:paraId="7F05874B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–</w:t>
            </w:r>
          </w:p>
        </w:tc>
        <w:tc>
          <w:tcPr>
            <w:tcW w:w="586" w:type="pct"/>
          </w:tcPr>
          <w:p w14:paraId="12243844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24.7</w:t>
            </w:r>
          </w:p>
        </w:tc>
        <w:tc>
          <w:tcPr>
            <w:tcW w:w="321" w:type="pct"/>
          </w:tcPr>
          <w:p w14:paraId="128F5176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–</w:t>
            </w:r>
          </w:p>
        </w:tc>
        <w:tc>
          <w:tcPr>
            <w:tcW w:w="586" w:type="pct"/>
          </w:tcPr>
          <w:p w14:paraId="1F34DDA8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24.6</w:t>
            </w:r>
          </w:p>
        </w:tc>
        <w:tc>
          <w:tcPr>
            <w:tcW w:w="310" w:type="pct"/>
          </w:tcPr>
          <w:p w14:paraId="4A283BF0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–</w:t>
            </w:r>
          </w:p>
        </w:tc>
      </w:tr>
    </w:tbl>
    <w:p w14:paraId="2FA9DF0C" w14:textId="77777777" w:rsidR="00EE5BB8" w:rsidRPr="00C6052E" w:rsidRDefault="00EE5BB8" w:rsidP="00EE5BB8">
      <w:pPr>
        <w:pStyle w:val="Tablenotes"/>
      </w:pPr>
      <w:r w:rsidRPr="00C6052E">
        <w:t>Notes:</w:t>
      </w:r>
    </w:p>
    <w:p w14:paraId="22DEAD06" w14:textId="0295D446" w:rsidR="00EE5BB8" w:rsidRPr="00C6052E" w:rsidRDefault="00EE5BB8" w:rsidP="00EE5BB8">
      <w:pPr>
        <w:pStyle w:val="Tablenotes-numbered"/>
        <w:numPr>
          <w:ilvl w:val="0"/>
          <w:numId w:val="64"/>
        </w:numPr>
      </w:pPr>
      <w:r w:rsidRPr="00C6052E">
        <w:t>All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recycle</w:t>
      </w:r>
      <w:r w:rsidR="00177848" w:rsidRPr="00C6052E">
        <w:t xml:space="preserve"> </w:t>
      </w:r>
      <w:r w:rsidRPr="00C6052E">
        <w:t>printer</w:t>
      </w:r>
      <w:r w:rsidR="00177848" w:rsidRPr="00C6052E">
        <w:t xml:space="preserve"> </w:t>
      </w:r>
      <w:r w:rsidRPr="00C6052E">
        <w:t>cartridges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e-waste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batteries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Collect</w:t>
      </w:r>
      <w:r w:rsidR="00177848" w:rsidRPr="00C6052E">
        <w:t xml:space="preserve"> </w:t>
      </w:r>
      <w:r w:rsidRPr="00C6052E">
        <w:t>recycling</w:t>
      </w:r>
      <w:r w:rsidR="00177848" w:rsidRPr="00C6052E">
        <w:t xml:space="preserve"> </w:t>
      </w:r>
      <w:r w:rsidRPr="00C6052E">
        <w:t>scheme.</w:t>
      </w:r>
    </w:p>
    <w:p w14:paraId="53A0749A" w14:textId="355A8E46" w:rsidR="00EE5BB8" w:rsidRPr="00C6052E" w:rsidRDefault="00EE5BB8" w:rsidP="00EE5BB8">
      <w:pPr>
        <w:pStyle w:val="AppendixHeading2numbered"/>
      </w:pPr>
      <w:r w:rsidRPr="00C6052E">
        <w:lastRenderedPageBreak/>
        <w:t>Greenhouse</w:t>
      </w:r>
      <w:r w:rsidR="00177848" w:rsidRPr="00C6052E">
        <w:t xml:space="preserve"> </w:t>
      </w:r>
      <w:r w:rsidRPr="00C6052E">
        <w:t>gas</w:t>
      </w:r>
      <w:r w:rsidR="00177848" w:rsidRPr="00C6052E">
        <w:t xml:space="preserve"> </w:t>
      </w:r>
      <w:r w:rsidRPr="00C6052E">
        <w:t>emissions</w:t>
      </w:r>
    </w:p>
    <w:p w14:paraId="4DA62557" w14:textId="55F2C33A" w:rsidR="00EE5BB8" w:rsidRPr="00C6052E" w:rsidRDefault="00EE5BB8" w:rsidP="0028635E">
      <w:pPr>
        <w:pStyle w:val="Normalbeforebullets"/>
      </w:pPr>
      <w:r w:rsidRPr="00C6052E">
        <w:t>The</w:t>
      </w:r>
      <w:r w:rsidR="00177848" w:rsidRPr="00C6052E">
        <w:t xml:space="preserve"> </w:t>
      </w:r>
      <w:r w:rsidRPr="00C6052E">
        <w:t>greenhouse</w:t>
      </w:r>
      <w:r w:rsidR="00177848" w:rsidRPr="00C6052E">
        <w:t xml:space="preserve"> </w:t>
      </w:r>
      <w:r w:rsidRPr="00C6052E">
        <w:t>gas</w:t>
      </w:r>
      <w:r w:rsidR="00177848" w:rsidRPr="00C6052E">
        <w:t xml:space="preserve"> </w:t>
      </w:r>
      <w:r w:rsidRPr="00C6052E">
        <w:t>emissions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broken</w:t>
      </w:r>
      <w:r w:rsidR="00177848" w:rsidRPr="00C6052E">
        <w:t xml:space="preserve"> </w:t>
      </w:r>
      <w:r w:rsidRPr="00C6052E">
        <w:t>down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categorised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three</w:t>
      </w:r>
      <w:r w:rsidR="00177848" w:rsidRPr="00C6052E">
        <w:t xml:space="preserve"> </w:t>
      </w:r>
      <w:r w:rsidRPr="00C6052E">
        <w:t>scopes:</w:t>
      </w:r>
    </w:p>
    <w:p w14:paraId="79F35BEF" w14:textId="74036E31" w:rsidR="00EE5BB8" w:rsidRPr="00C6052E" w:rsidRDefault="00EE5BB8" w:rsidP="00DD1B40">
      <w:pPr>
        <w:keepNext/>
      </w:pPr>
      <w:r w:rsidRPr="00C6052E">
        <w:rPr>
          <w:rStyle w:val="Medium"/>
        </w:rPr>
        <w:t>Scope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1:</w:t>
      </w:r>
      <w:r w:rsidR="00177848" w:rsidRPr="00C6052E">
        <w:t xml:space="preserve"> </w:t>
      </w:r>
      <w:r w:rsidRPr="00C6052E">
        <w:t>Emissions</w:t>
      </w:r>
      <w:r w:rsidR="00177848" w:rsidRPr="00C6052E">
        <w:t xml:space="preserve"> </w:t>
      </w:r>
      <w:r w:rsidRPr="00C6052E">
        <w:t>released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atmosphere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direct</w:t>
      </w:r>
      <w:r w:rsidR="00177848" w:rsidRPr="00C6052E">
        <w:t xml:space="preserve"> </w:t>
      </w:r>
      <w:r w:rsidRPr="00C6052E">
        <w:t>result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activity.</w:t>
      </w:r>
    </w:p>
    <w:p w14:paraId="081ADE28" w14:textId="5D932560" w:rsidR="00EE5BB8" w:rsidRPr="00C6052E" w:rsidRDefault="00EE5BB8" w:rsidP="00EE5BB8">
      <w:r w:rsidRPr="00C6052E">
        <w:rPr>
          <w:rStyle w:val="Medium"/>
        </w:rPr>
        <w:t>Scope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2:</w:t>
      </w:r>
      <w:r w:rsidR="00177848" w:rsidRPr="00C6052E">
        <w:t xml:space="preserve"> </w:t>
      </w:r>
      <w:r w:rsidRPr="00C6052E">
        <w:t>Emissions</w:t>
      </w:r>
      <w:r w:rsidR="00177848" w:rsidRPr="00C6052E">
        <w:t xml:space="preserve"> </w:t>
      </w:r>
      <w:r w:rsidRPr="00C6052E">
        <w:t>released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atmosphere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indirect</w:t>
      </w:r>
      <w:r w:rsidR="00177848" w:rsidRPr="00C6052E">
        <w:t xml:space="preserve"> </w:t>
      </w:r>
      <w:r w:rsidRPr="00C6052E">
        <w:t>consumption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energy</w:t>
      </w:r>
      <w:r w:rsidR="00177848" w:rsidRPr="00C6052E">
        <w:t xml:space="preserve"> </w:t>
      </w:r>
      <w:r w:rsidRPr="00C6052E">
        <w:t>commodity.</w:t>
      </w:r>
    </w:p>
    <w:p w14:paraId="09C9619A" w14:textId="3235132E" w:rsidR="00EE5BB8" w:rsidRPr="00C6052E" w:rsidRDefault="00EE5BB8" w:rsidP="00EE5BB8">
      <w:r w:rsidRPr="00C6052E">
        <w:rPr>
          <w:rStyle w:val="Medium"/>
        </w:rPr>
        <w:t>Scope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3:</w:t>
      </w:r>
      <w:r w:rsidR="00177848" w:rsidRPr="00C6052E">
        <w:t xml:space="preserve"> </w:t>
      </w:r>
      <w:r w:rsidRPr="00C6052E">
        <w:t>Indirect</w:t>
      </w:r>
      <w:r w:rsidR="00177848" w:rsidRPr="00C6052E">
        <w:t xml:space="preserve"> </w:t>
      </w:r>
      <w:r w:rsidRPr="00C6052E">
        <w:t>emissions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generated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wider</w:t>
      </w:r>
      <w:r w:rsidR="00177848" w:rsidRPr="00C6052E">
        <w:t xml:space="preserve"> </w:t>
      </w:r>
      <w:r w:rsidRPr="00C6052E">
        <w:t>economy.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occur</w:t>
      </w:r>
      <w:r w:rsidR="00177848" w:rsidRPr="00C6052E">
        <w:t xml:space="preserve"> </w:t>
      </w:r>
      <w:r w:rsidRPr="00C6052E">
        <w:t>because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activities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facility,</w:t>
      </w:r>
      <w:r w:rsidR="00177848" w:rsidRPr="00C6052E">
        <w:t xml:space="preserve"> </w:t>
      </w:r>
      <w:r w:rsidRPr="00C6052E">
        <w:t>but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sources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owned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controlled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facility’s</w:t>
      </w:r>
      <w:r w:rsidR="00177848" w:rsidRPr="00C6052E">
        <w:t xml:space="preserve"> </w:t>
      </w:r>
      <w:r w:rsidRPr="00C6052E">
        <w:t>business.</w:t>
      </w:r>
    </w:p>
    <w:p w14:paraId="0DB205D9" w14:textId="6F4764C0" w:rsidR="00EE5BB8" w:rsidRPr="00C6052E" w:rsidRDefault="00EE5BB8" w:rsidP="00EE5BB8">
      <w:r w:rsidRPr="00C6052E">
        <w:t>DJSIR’s</w:t>
      </w:r>
      <w:r w:rsidR="00177848" w:rsidRPr="00C6052E">
        <w:t xml:space="preserve"> </w:t>
      </w:r>
      <w:r w:rsidRPr="00C6052E">
        <w:t>net</w:t>
      </w:r>
      <w:r w:rsidR="00177848" w:rsidRPr="00C6052E">
        <w:t xml:space="preserve"> </w:t>
      </w:r>
      <w:r w:rsidRPr="00C6052E">
        <w:t>greenhouse</w:t>
      </w:r>
      <w:r w:rsidR="00177848" w:rsidRPr="00C6052E">
        <w:t xml:space="preserve"> </w:t>
      </w:r>
      <w:r w:rsidRPr="00C6052E">
        <w:t>gas</w:t>
      </w:r>
      <w:r w:rsidR="00177848" w:rsidRPr="00C6052E">
        <w:t xml:space="preserve"> </w:t>
      </w:r>
      <w:r w:rsidRPr="00C6052E">
        <w:t>emissions</w:t>
      </w:r>
      <w:r w:rsidR="00177848" w:rsidRPr="00C6052E">
        <w:t xml:space="preserve"> </w:t>
      </w:r>
      <w:r w:rsidRPr="00C6052E">
        <w:t>[tonnes</w:t>
      </w:r>
      <w:r w:rsidR="00177848" w:rsidRPr="00C6052E">
        <w:t xml:space="preserve"> </w:t>
      </w:r>
      <w:r w:rsidRPr="00C6052E">
        <w:t>CO</w:t>
      </w:r>
      <w:r w:rsidRPr="00C6052E">
        <w:rPr>
          <w:vertAlign w:val="subscript"/>
        </w:rPr>
        <w:t>2</w:t>
      </w:r>
      <w:r w:rsidRPr="00C6052E">
        <w:t>e]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reduced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25%</w:t>
      </w:r>
      <w:r w:rsidR="00177848" w:rsidRPr="00C6052E">
        <w:t xml:space="preserve"> </w:t>
      </w:r>
      <w:r w:rsidRPr="00C6052E">
        <w:t>compared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2023–24.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largely</w:t>
      </w:r>
      <w:r w:rsidR="00177848" w:rsidRPr="00C6052E">
        <w:t xml:space="preserve"> </w:t>
      </w:r>
      <w:r w:rsidRPr="00C6052E">
        <w:t>due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consolidation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space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CBD</w:t>
      </w:r>
      <w:r w:rsidR="00177848" w:rsidRPr="00C6052E">
        <w:t xml:space="preserve"> </w:t>
      </w:r>
      <w:r w:rsidRPr="00C6052E">
        <w:t>Melbourne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regional</w:t>
      </w:r>
      <w:r w:rsidR="00177848" w:rsidRPr="00C6052E">
        <w:t xml:space="preserve"> </w:t>
      </w:r>
      <w:r w:rsidRPr="00C6052E">
        <w:t>worksites,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increase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percentage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operational</w:t>
      </w:r>
      <w:r w:rsidR="00177848" w:rsidRPr="00C6052E">
        <w:t xml:space="preserve"> </w:t>
      </w:r>
      <w:r w:rsidRPr="00C6052E">
        <w:t>hybrid</w:t>
      </w:r>
      <w:r w:rsidR="00177848" w:rsidRPr="00C6052E">
        <w:t xml:space="preserve"> </w:t>
      </w:r>
      <w:r w:rsidRPr="00C6052E">
        <w:t>vehicles,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reduction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commercial</w:t>
      </w:r>
      <w:r w:rsidR="00177848" w:rsidRPr="00C6052E">
        <w:t xml:space="preserve"> </w:t>
      </w:r>
      <w:r w:rsidRPr="00C6052E">
        <w:t>air</w:t>
      </w:r>
      <w:r w:rsidR="00177848" w:rsidRPr="00C6052E">
        <w:t xml:space="preserve"> </w:t>
      </w:r>
      <w:r w:rsidRPr="00C6052E">
        <w:t>travel.</w:t>
      </w:r>
      <w:r w:rsidR="00177848" w:rsidRPr="00C6052E">
        <w:t xml:space="preserve"> </w:t>
      </w:r>
    </w:p>
    <w:p w14:paraId="1BAB9D99" w14:textId="76B5005B" w:rsidR="00EE5BB8" w:rsidRPr="00C6052E" w:rsidRDefault="00EE5BB8" w:rsidP="00EE5BB8">
      <w:pPr>
        <w:pStyle w:val="Heading4"/>
      </w:pPr>
      <w:r w:rsidRPr="00C6052E">
        <w:t>Offsetting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emissions</w:t>
      </w:r>
    </w:p>
    <w:p w14:paraId="21C9A591" w14:textId="4D961604" w:rsidR="00EE5BB8" w:rsidRPr="00C6052E" w:rsidRDefault="00EE5BB8" w:rsidP="00EE5BB8">
      <w:r w:rsidRPr="00C6052E">
        <w:t>An</w:t>
      </w:r>
      <w:r w:rsidR="00177848" w:rsidRPr="00C6052E">
        <w:t xml:space="preserve"> </w:t>
      </w:r>
      <w:r w:rsidRPr="00C6052E">
        <w:t>opportunity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purchase</w:t>
      </w:r>
      <w:r w:rsidR="00177848" w:rsidRPr="00C6052E">
        <w:t xml:space="preserve"> </w:t>
      </w:r>
      <w:r w:rsidRPr="00C6052E">
        <w:t>100%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Power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r w:rsidRPr="00C6052E">
        <w:t>smaller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future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periods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investigated.</w:t>
      </w:r>
      <w:r w:rsidR="00177848" w:rsidRPr="00C6052E">
        <w:t xml:space="preserve"> </w:t>
      </w:r>
      <w:r w:rsidRPr="00C6052E">
        <w:t>Large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worksites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100%</w:t>
      </w:r>
      <w:r w:rsidR="00177848" w:rsidRPr="00C6052E">
        <w:t xml:space="preserve"> </w:t>
      </w:r>
      <w:r w:rsidRPr="00C6052E">
        <w:t>Green</w:t>
      </w:r>
      <w:r w:rsidR="00177848" w:rsidRPr="00C6052E">
        <w:t xml:space="preserve"> </w:t>
      </w:r>
      <w:r w:rsidRPr="00C6052E">
        <w:t>Power</w:t>
      </w:r>
      <w:r w:rsidR="00177848" w:rsidRPr="00C6052E">
        <w:t xml:space="preserve"> </w:t>
      </w:r>
      <w:r w:rsidRPr="00C6052E">
        <w:t>purchased</w:t>
      </w:r>
      <w:r w:rsidR="00177848" w:rsidRPr="00C6052E">
        <w:t xml:space="preserve"> </w:t>
      </w:r>
      <w:r w:rsidRPr="00C6052E">
        <w:t>centrally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SEC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1</w:t>
      </w:r>
      <w:r w:rsidR="00177848" w:rsidRPr="00C6052E">
        <w:t xml:space="preserve"> </w:t>
      </w:r>
      <w:r w:rsidRPr="00C6052E">
        <w:t>July</w:t>
      </w:r>
      <w:r w:rsidR="00177848" w:rsidRPr="00C6052E">
        <w:t xml:space="preserve"> </w:t>
      </w:r>
      <w:r w:rsidRPr="00C6052E">
        <w:t>2025.</w:t>
      </w: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5896"/>
        <w:gridCol w:w="1246"/>
        <w:gridCol w:w="1246"/>
        <w:gridCol w:w="1246"/>
      </w:tblGrid>
      <w:tr w:rsidR="00EE5BB8" w:rsidRPr="00C6052E" w14:paraId="5BC01297" w14:textId="77777777" w:rsidTr="00DD1B40">
        <w:trPr>
          <w:tblHeader/>
        </w:trPr>
        <w:tc>
          <w:tcPr>
            <w:tcW w:w="5896" w:type="dxa"/>
            <w:noWrap/>
            <w:hideMark/>
          </w:tcPr>
          <w:p w14:paraId="4FE16662" w14:textId="27867A8E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bookmarkStart w:id="77" w:name="TableColumnHeadings_153"/>
            <w:bookmarkEnd w:id="77"/>
            <w:r w:rsidRPr="00C6052E">
              <w:rPr>
                <w:lang w:val="en-AU"/>
              </w:rPr>
              <w:t>Indicator</w:t>
            </w:r>
            <w:r w:rsidR="00B1545C" w:rsidRPr="00C6052E">
              <w:rPr>
                <w:lang w:val="en-AU"/>
              </w:rPr>
              <w:t xml:space="preserve"> </w:t>
            </w:r>
          </w:p>
        </w:tc>
        <w:tc>
          <w:tcPr>
            <w:tcW w:w="1246" w:type="dxa"/>
            <w:noWrap/>
            <w:hideMark/>
          </w:tcPr>
          <w:p w14:paraId="1521905D" w14:textId="5956C4B7" w:rsidR="00EE5BB8" w:rsidRPr="00C6052E" w:rsidRDefault="00B1545C" w:rsidP="00DD1B4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2024–25</w:t>
            </w:r>
          </w:p>
        </w:tc>
        <w:tc>
          <w:tcPr>
            <w:tcW w:w="1246" w:type="dxa"/>
            <w:noWrap/>
            <w:hideMark/>
          </w:tcPr>
          <w:p w14:paraId="43ABF7FB" w14:textId="642E9F3C" w:rsidR="00EE5BB8" w:rsidRPr="00C6052E" w:rsidRDefault="00B1545C" w:rsidP="00DD1B4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 xml:space="preserve"> </w:t>
            </w:r>
            <w:r w:rsidR="00EE5BB8" w:rsidRPr="00C6052E">
              <w:rPr>
                <w:lang w:val="en-AU"/>
              </w:rPr>
              <w:t>2023–24</w:t>
            </w:r>
          </w:p>
        </w:tc>
        <w:tc>
          <w:tcPr>
            <w:tcW w:w="1246" w:type="dxa"/>
            <w:noWrap/>
            <w:hideMark/>
          </w:tcPr>
          <w:p w14:paraId="37553ADD" w14:textId="77777777" w:rsidR="00EE5BB8" w:rsidRPr="00C6052E" w:rsidRDefault="00EE5BB8" w:rsidP="00DD1B40">
            <w:pPr>
              <w:pStyle w:val="TableColumnHeading"/>
              <w:jc w:val="right"/>
            </w:pPr>
            <w:r w:rsidRPr="00C6052E">
              <w:t>2022–23</w:t>
            </w:r>
          </w:p>
        </w:tc>
      </w:tr>
      <w:tr w:rsidR="00EE5BB8" w:rsidRPr="00C6052E" w14:paraId="290547EB" w14:textId="77777777" w:rsidTr="00DD1B40">
        <w:tc>
          <w:tcPr>
            <w:tcW w:w="5896" w:type="dxa"/>
            <w:noWrap/>
            <w:hideMark/>
          </w:tcPr>
          <w:p w14:paraId="729610AE" w14:textId="12BE60A1" w:rsidR="00EE5BB8" w:rsidRPr="00C6052E" w:rsidRDefault="00EE5BB8" w:rsidP="0063097D">
            <w:pPr>
              <w:pStyle w:val="TableCopy"/>
              <w:rPr>
                <w:rStyle w:val="Medium"/>
              </w:rPr>
            </w:pPr>
            <w:bookmarkStart w:id="78" w:name="_Hlk140065694"/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Scope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1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greenhouse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gas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emissions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(Tonnes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</w:t>
            </w:r>
            <w:r w:rsidRPr="00C6052E">
              <w:rPr>
                <w:rStyle w:val="Medium"/>
                <w:vertAlign w:val="subscript"/>
              </w:rPr>
              <w:t>2</w:t>
            </w:r>
            <w:r w:rsidRPr="00C6052E">
              <w:rPr>
                <w:rStyle w:val="Medium"/>
              </w:rPr>
              <w:noBreakHyphen/>
              <w:t>e)</w:t>
            </w:r>
            <w:r w:rsidR="00177848" w:rsidRPr="00C6052E">
              <w:rPr>
                <w:rStyle w:val="Medium"/>
                <w:rFonts w:cs="Cambria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G1]</w:t>
            </w:r>
          </w:p>
        </w:tc>
        <w:tc>
          <w:tcPr>
            <w:tcW w:w="1246" w:type="dxa"/>
            <w:noWrap/>
            <w:hideMark/>
          </w:tcPr>
          <w:p w14:paraId="020ADDA6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71.9</w:t>
            </w:r>
          </w:p>
        </w:tc>
        <w:tc>
          <w:tcPr>
            <w:tcW w:w="1246" w:type="dxa"/>
            <w:noWrap/>
            <w:hideMark/>
          </w:tcPr>
          <w:p w14:paraId="75E5D549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74.5</w:t>
            </w:r>
          </w:p>
        </w:tc>
        <w:tc>
          <w:tcPr>
            <w:tcW w:w="1246" w:type="dxa"/>
            <w:noWrap/>
            <w:hideMark/>
          </w:tcPr>
          <w:p w14:paraId="0D344344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124.97</w:t>
            </w:r>
          </w:p>
        </w:tc>
      </w:tr>
      <w:bookmarkEnd w:id="78"/>
      <w:tr w:rsidR="00EE5BB8" w:rsidRPr="00C6052E" w14:paraId="29D5F4B0" w14:textId="77777777" w:rsidTr="00DD1B40">
        <w:tc>
          <w:tcPr>
            <w:tcW w:w="5896" w:type="dxa"/>
            <w:noWrap/>
          </w:tcPr>
          <w:p w14:paraId="4AA4CF66" w14:textId="26C391C5" w:rsidR="00EE5BB8" w:rsidRPr="00C6052E" w:rsidRDefault="00EE5BB8" w:rsidP="0063097D">
            <w:pPr>
              <w:pStyle w:val="TableCopy"/>
            </w:pPr>
            <w:r w:rsidRPr="00C6052E">
              <w:t>Carbon</w:t>
            </w:r>
            <w:r w:rsidR="00177848" w:rsidRPr="00C6052E">
              <w:t xml:space="preserve"> </w:t>
            </w:r>
            <w:r w:rsidRPr="00C6052E">
              <w:t>Dioxide</w:t>
            </w:r>
          </w:p>
        </w:tc>
        <w:tc>
          <w:tcPr>
            <w:tcW w:w="1246" w:type="dxa"/>
            <w:noWrap/>
          </w:tcPr>
          <w:p w14:paraId="2FB54B6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71.6</w:t>
            </w:r>
          </w:p>
        </w:tc>
        <w:tc>
          <w:tcPr>
            <w:tcW w:w="1246" w:type="dxa"/>
            <w:noWrap/>
          </w:tcPr>
          <w:p w14:paraId="591A95F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74.2</w:t>
            </w:r>
          </w:p>
        </w:tc>
        <w:tc>
          <w:tcPr>
            <w:tcW w:w="1246" w:type="dxa"/>
            <w:noWrap/>
          </w:tcPr>
          <w:p w14:paraId="6BF825F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124.4</w:t>
            </w:r>
          </w:p>
        </w:tc>
      </w:tr>
      <w:tr w:rsidR="00EE5BB8" w:rsidRPr="00C6052E" w14:paraId="345E55C0" w14:textId="77777777" w:rsidTr="00DD1B40">
        <w:tc>
          <w:tcPr>
            <w:tcW w:w="5896" w:type="dxa"/>
            <w:noWrap/>
          </w:tcPr>
          <w:p w14:paraId="1018CA00" w14:textId="77777777" w:rsidR="00EE5BB8" w:rsidRPr="00C6052E" w:rsidRDefault="00EE5BB8" w:rsidP="0063097D">
            <w:pPr>
              <w:pStyle w:val="TableCopy"/>
            </w:pPr>
            <w:r w:rsidRPr="00C6052E">
              <w:t>Methane</w:t>
            </w:r>
          </w:p>
        </w:tc>
        <w:tc>
          <w:tcPr>
            <w:tcW w:w="1246" w:type="dxa"/>
            <w:noWrap/>
          </w:tcPr>
          <w:p w14:paraId="220A0F1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0.03</w:t>
            </w:r>
          </w:p>
        </w:tc>
        <w:tc>
          <w:tcPr>
            <w:tcW w:w="1246" w:type="dxa"/>
            <w:noWrap/>
          </w:tcPr>
          <w:p w14:paraId="76F265F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0.03</w:t>
            </w:r>
          </w:p>
        </w:tc>
        <w:tc>
          <w:tcPr>
            <w:tcW w:w="1246" w:type="dxa"/>
            <w:noWrap/>
          </w:tcPr>
          <w:p w14:paraId="4C3F52F5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0.04</w:t>
            </w:r>
          </w:p>
        </w:tc>
      </w:tr>
      <w:tr w:rsidR="00EE5BB8" w:rsidRPr="00C6052E" w14:paraId="7F12E955" w14:textId="77777777" w:rsidTr="00DD1B40">
        <w:tc>
          <w:tcPr>
            <w:tcW w:w="5896" w:type="dxa"/>
            <w:noWrap/>
          </w:tcPr>
          <w:p w14:paraId="220C6AF0" w14:textId="4115A768" w:rsidR="00EE5BB8" w:rsidRPr="00C6052E" w:rsidRDefault="00EE5BB8" w:rsidP="0063097D">
            <w:pPr>
              <w:pStyle w:val="TableCopy"/>
            </w:pPr>
            <w:r w:rsidRPr="00C6052E">
              <w:t>Nitrous</w:t>
            </w:r>
            <w:r w:rsidR="00177848" w:rsidRPr="00C6052E">
              <w:t xml:space="preserve"> </w:t>
            </w:r>
            <w:r w:rsidRPr="00C6052E">
              <w:t>Oxide</w:t>
            </w:r>
          </w:p>
        </w:tc>
        <w:tc>
          <w:tcPr>
            <w:tcW w:w="1246" w:type="dxa"/>
            <w:noWrap/>
          </w:tcPr>
          <w:p w14:paraId="516F37E7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0.2</w:t>
            </w:r>
          </w:p>
        </w:tc>
        <w:tc>
          <w:tcPr>
            <w:tcW w:w="1246" w:type="dxa"/>
            <w:noWrap/>
          </w:tcPr>
          <w:p w14:paraId="32C0740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0.3</w:t>
            </w:r>
          </w:p>
        </w:tc>
        <w:tc>
          <w:tcPr>
            <w:tcW w:w="1246" w:type="dxa"/>
            <w:noWrap/>
          </w:tcPr>
          <w:p w14:paraId="1C302BF4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0.51</w:t>
            </w:r>
          </w:p>
        </w:tc>
      </w:tr>
      <w:tr w:rsidR="00EE5BB8" w:rsidRPr="00C6052E" w14:paraId="597A4137" w14:textId="77777777" w:rsidTr="00DD1B40">
        <w:tc>
          <w:tcPr>
            <w:tcW w:w="5896" w:type="dxa"/>
            <w:noWrap/>
          </w:tcPr>
          <w:p w14:paraId="138E5CD7" w14:textId="748BD261" w:rsidR="00EE5BB8" w:rsidRPr="00C6052E" w:rsidRDefault="00EE5BB8" w:rsidP="0063097D">
            <w:pPr>
              <w:pStyle w:val="TableCopy"/>
            </w:pPr>
            <w:r w:rsidRPr="00C6052E">
              <w:t>GHG</w:t>
            </w:r>
            <w:r w:rsidR="00177848" w:rsidRPr="00C6052E">
              <w:t xml:space="preserve"> </w:t>
            </w:r>
            <w:r w:rsidRPr="00C6052E">
              <w:t>emissions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stationary</w:t>
            </w:r>
            <w:r w:rsidR="00177848" w:rsidRPr="00C6052E">
              <w:t xml:space="preserve"> </w:t>
            </w:r>
            <w:r w:rsidRPr="00C6052E">
              <w:t>fuel</w:t>
            </w:r>
            <w:r w:rsidR="00177848" w:rsidRPr="00C6052E">
              <w:t xml:space="preserve"> </w:t>
            </w:r>
            <w:r w:rsidRPr="00C6052E">
              <w:t>(F2)</w:t>
            </w:r>
            <w:r w:rsidR="00177848" w:rsidRPr="00C6052E">
              <w:t xml:space="preserve"> </w:t>
            </w:r>
            <w:r w:rsidRPr="00C6052E">
              <w:t>[tonnes</w:t>
            </w:r>
            <w:r w:rsidR="00177848" w:rsidRPr="00C6052E">
              <w:t xml:space="preserve"> </w:t>
            </w:r>
            <w:r w:rsidRPr="00C6052E">
              <w:t>CO</w:t>
            </w:r>
            <w:r w:rsidRPr="00C6052E">
              <w:rPr>
                <w:vertAlign w:val="subscript"/>
              </w:rPr>
              <w:t>2</w:t>
            </w:r>
            <w:r w:rsidRPr="00C6052E">
              <w:t>-e]</w:t>
            </w:r>
          </w:p>
        </w:tc>
        <w:tc>
          <w:tcPr>
            <w:tcW w:w="1246" w:type="dxa"/>
            <w:noWrap/>
          </w:tcPr>
          <w:p w14:paraId="578C5A6D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7.6</w:t>
            </w:r>
          </w:p>
        </w:tc>
        <w:tc>
          <w:tcPr>
            <w:tcW w:w="1246" w:type="dxa"/>
            <w:noWrap/>
          </w:tcPr>
          <w:p w14:paraId="3E75FBE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7.5</w:t>
            </w:r>
          </w:p>
        </w:tc>
        <w:tc>
          <w:tcPr>
            <w:tcW w:w="1246" w:type="dxa"/>
            <w:noWrap/>
          </w:tcPr>
          <w:p w14:paraId="4F4D09B5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6.6</w:t>
            </w:r>
          </w:p>
        </w:tc>
      </w:tr>
      <w:tr w:rsidR="00EE5BB8" w:rsidRPr="00C6052E" w14:paraId="02CAAD74" w14:textId="77777777" w:rsidTr="00DD1B40">
        <w:tc>
          <w:tcPr>
            <w:tcW w:w="5896" w:type="dxa"/>
            <w:noWrap/>
          </w:tcPr>
          <w:p w14:paraId="4224BA5D" w14:textId="49F31ACF" w:rsidR="00EE5BB8" w:rsidRPr="00C6052E" w:rsidRDefault="00EE5BB8" w:rsidP="0063097D">
            <w:pPr>
              <w:pStyle w:val="TableCopy"/>
            </w:pPr>
            <w:r w:rsidRPr="00C6052E">
              <w:t>GHG</w:t>
            </w:r>
            <w:r w:rsidR="00177848" w:rsidRPr="00C6052E">
              <w:t xml:space="preserve"> </w:t>
            </w:r>
            <w:r w:rsidRPr="00C6052E">
              <w:t>emissions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vehicle</w:t>
            </w:r>
            <w:r w:rsidR="00177848" w:rsidRPr="00C6052E">
              <w:t xml:space="preserve"> </w:t>
            </w:r>
            <w:r w:rsidRPr="00C6052E">
              <w:t>fleet</w:t>
            </w:r>
            <w:r w:rsidR="00177848" w:rsidRPr="00C6052E">
              <w:t xml:space="preserve"> </w:t>
            </w:r>
            <w:r w:rsidRPr="00C6052E">
              <w:t>(T3)</w:t>
            </w:r>
            <w:r w:rsidR="00177848" w:rsidRPr="00C6052E">
              <w:t xml:space="preserve"> </w:t>
            </w:r>
            <w:r w:rsidRPr="00C6052E">
              <w:t>[tonnes</w:t>
            </w:r>
            <w:r w:rsidR="00177848" w:rsidRPr="00C6052E">
              <w:t xml:space="preserve"> </w:t>
            </w:r>
            <w:r w:rsidRPr="00C6052E">
              <w:t>CO</w:t>
            </w:r>
            <w:r w:rsidRPr="00C6052E">
              <w:rPr>
                <w:vertAlign w:val="subscript"/>
              </w:rPr>
              <w:t>2</w:t>
            </w:r>
            <w:r w:rsidRPr="00C6052E">
              <w:t>-e]</w:t>
            </w:r>
          </w:p>
        </w:tc>
        <w:tc>
          <w:tcPr>
            <w:tcW w:w="1246" w:type="dxa"/>
            <w:noWrap/>
          </w:tcPr>
          <w:p w14:paraId="160E6465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64.2</w:t>
            </w:r>
          </w:p>
        </w:tc>
        <w:tc>
          <w:tcPr>
            <w:tcW w:w="1246" w:type="dxa"/>
            <w:noWrap/>
          </w:tcPr>
          <w:p w14:paraId="412E2BA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66.9</w:t>
            </w:r>
          </w:p>
        </w:tc>
        <w:tc>
          <w:tcPr>
            <w:tcW w:w="1246" w:type="dxa"/>
            <w:noWrap/>
          </w:tcPr>
          <w:p w14:paraId="234E02B5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118.3</w:t>
            </w:r>
          </w:p>
        </w:tc>
      </w:tr>
      <w:tr w:rsidR="00EE5BB8" w:rsidRPr="00C6052E" w14:paraId="05E766D5" w14:textId="77777777" w:rsidTr="00DD1B40">
        <w:tc>
          <w:tcPr>
            <w:tcW w:w="5896" w:type="dxa"/>
            <w:noWrap/>
          </w:tcPr>
          <w:p w14:paraId="346CEA7F" w14:textId="347D24AA" w:rsidR="00EE5BB8" w:rsidRPr="00C6052E" w:rsidRDefault="00EE5BB8" w:rsidP="0063097D">
            <w:pPr>
              <w:pStyle w:val="TableCopy"/>
            </w:pPr>
            <w:r w:rsidRPr="00C6052E">
              <w:t>Medical/Refrigerant</w:t>
            </w:r>
            <w:r w:rsidR="00177848" w:rsidRPr="00C6052E">
              <w:t xml:space="preserve"> </w:t>
            </w:r>
            <w:r w:rsidRPr="00C6052E">
              <w:t>gases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NA</w:t>
            </w:r>
          </w:p>
        </w:tc>
        <w:tc>
          <w:tcPr>
            <w:tcW w:w="1246" w:type="dxa"/>
            <w:noWrap/>
          </w:tcPr>
          <w:p w14:paraId="516CDC2F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46" w:type="dxa"/>
            <w:noWrap/>
          </w:tcPr>
          <w:p w14:paraId="5847E3F2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46" w:type="dxa"/>
            <w:noWrap/>
          </w:tcPr>
          <w:p w14:paraId="590091D4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</w:tr>
      <w:tr w:rsidR="00EE5BB8" w:rsidRPr="00C6052E" w14:paraId="29DA1912" w14:textId="77777777" w:rsidTr="00DD1B40">
        <w:tc>
          <w:tcPr>
            <w:tcW w:w="5896" w:type="dxa"/>
            <w:noWrap/>
            <w:hideMark/>
          </w:tcPr>
          <w:p w14:paraId="1960B3AD" w14:textId="3E30DDC2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Scope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2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greenhouse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gas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emissions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(Tonnes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</w:t>
            </w:r>
            <w:r w:rsidRPr="00C6052E">
              <w:rPr>
                <w:rStyle w:val="Medium"/>
                <w:vertAlign w:val="subscript"/>
              </w:rPr>
              <w:t>2</w:t>
            </w:r>
            <w:r w:rsidRPr="00C6052E">
              <w:rPr>
                <w:rStyle w:val="Medium"/>
              </w:rPr>
              <w:noBreakHyphen/>
              <w:t>e)</w:t>
            </w:r>
            <w:r w:rsidR="00177848" w:rsidRPr="00C6052E">
              <w:rPr>
                <w:rStyle w:val="Medium"/>
                <w:rFonts w:cs="Cambria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G2]</w:t>
            </w:r>
          </w:p>
        </w:tc>
        <w:tc>
          <w:tcPr>
            <w:tcW w:w="1246" w:type="dxa"/>
            <w:noWrap/>
            <w:hideMark/>
          </w:tcPr>
          <w:p w14:paraId="2DD9B377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1,545.5</w:t>
            </w:r>
          </w:p>
        </w:tc>
        <w:tc>
          <w:tcPr>
            <w:tcW w:w="1246" w:type="dxa"/>
            <w:noWrap/>
            <w:hideMark/>
          </w:tcPr>
          <w:p w14:paraId="13C697E0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2,283.2</w:t>
            </w:r>
          </w:p>
        </w:tc>
        <w:tc>
          <w:tcPr>
            <w:tcW w:w="1246" w:type="dxa"/>
            <w:noWrap/>
            <w:hideMark/>
          </w:tcPr>
          <w:p w14:paraId="44BD3654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2,560.0</w:t>
            </w:r>
          </w:p>
        </w:tc>
      </w:tr>
      <w:tr w:rsidR="00EE5BB8" w:rsidRPr="00C6052E" w14:paraId="0CBF7306" w14:textId="77777777" w:rsidTr="00DD1B40">
        <w:tc>
          <w:tcPr>
            <w:tcW w:w="5896" w:type="dxa"/>
            <w:noWrap/>
          </w:tcPr>
          <w:p w14:paraId="2F00983D" w14:textId="7CA8B8AE" w:rsidR="00EE5BB8" w:rsidRPr="00C6052E" w:rsidRDefault="00EE5BB8" w:rsidP="0063097D">
            <w:pPr>
              <w:pStyle w:val="TableCopy"/>
            </w:pPr>
            <w:bookmarkStart w:id="79" w:name="_Hlk140065880"/>
            <w:r w:rsidRPr="00C6052E">
              <w:t>Electricity</w:t>
            </w:r>
            <w:r w:rsidR="00177848" w:rsidRPr="00C6052E">
              <w:t xml:space="preserve"> </w:t>
            </w:r>
          </w:p>
        </w:tc>
        <w:tc>
          <w:tcPr>
            <w:tcW w:w="1246" w:type="dxa"/>
            <w:noWrap/>
          </w:tcPr>
          <w:p w14:paraId="44DD27B0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1,545.5</w:t>
            </w:r>
          </w:p>
        </w:tc>
        <w:tc>
          <w:tcPr>
            <w:tcW w:w="1246" w:type="dxa"/>
            <w:noWrap/>
          </w:tcPr>
          <w:p w14:paraId="7348685F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2,284.5</w:t>
            </w:r>
          </w:p>
        </w:tc>
        <w:tc>
          <w:tcPr>
            <w:tcW w:w="1246" w:type="dxa"/>
            <w:noWrap/>
          </w:tcPr>
          <w:p w14:paraId="3BD8F1C2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2,560.0</w:t>
            </w:r>
          </w:p>
        </w:tc>
      </w:tr>
      <w:bookmarkEnd w:id="79"/>
      <w:tr w:rsidR="00EE5BB8" w:rsidRPr="00C6052E" w14:paraId="0C36CCDB" w14:textId="77777777" w:rsidTr="00DD1B40">
        <w:tc>
          <w:tcPr>
            <w:tcW w:w="5896" w:type="dxa"/>
            <w:noWrap/>
          </w:tcPr>
          <w:p w14:paraId="27AC74F6" w14:textId="033AF1D9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Scope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3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greenhouse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gas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emissions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from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commercial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air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travel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and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waste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disposal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(Tonnes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</w:t>
            </w:r>
            <w:r w:rsidRPr="00C6052E">
              <w:rPr>
                <w:rStyle w:val="Medium"/>
                <w:vertAlign w:val="subscript"/>
              </w:rPr>
              <w:t>2</w:t>
            </w:r>
            <w:r w:rsidRPr="00C6052E">
              <w:rPr>
                <w:rStyle w:val="Medium"/>
              </w:rPr>
              <w:t>-e)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[Indicator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G3]</w:t>
            </w:r>
          </w:p>
        </w:tc>
        <w:tc>
          <w:tcPr>
            <w:tcW w:w="1246" w:type="dxa"/>
            <w:noWrap/>
          </w:tcPr>
          <w:p w14:paraId="1E0FDBA8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629.8</w:t>
            </w:r>
          </w:p>
        </w:tc>
        <w:tc>
          <w:tcPr>
            <w:tcW w:w="1246" w:type="dxa"/>
            <w:noWrap/>
          </w:tcPr>
          <w:p w14:paraId="616A9126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997.9</w:t>
            </w:r>
          </w:p>
        </w:tc>
        <w:tc>
          <w:tcPr>
            <w:tcW w:w="1246" w:type="dxa"/>
            <w:noWrap/>
          </w:tcPr>
          <w:p w14:paraId="504F45D5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1,381.9</w:t>
            </w:r>
          </w:p>
        </w:tc>
      </w:tr>
      <w:tr w:rsidR="00EE5BB8" w:rsidRPr="00C6052E" w14:paraId="69959B7D" w14:textId="77777777" w:rsidTr="00DD1B40">
        <w:tc>
          <w:tcPr>
            <w:tcW w:w="5896" w:type="dxa"/>
            <w:noWrap/>
          </w:tcPr>
          <w:p w14:paraId="2D5DA42F" w14:textId="67B4A3FE" w:rsidR="00EE5BB8" w:rsidRPr="00C6052E" w:rsidRDefault="00EE5BB8" w:rsidP="0063097D">
            <w:pPr>
              <w:pStyle w:val="TableCopy"/>
            </w:pPr>
            <w:r w:rsidRPr="00C6052E">
              <w:t>Commercial</w:t>
            </w:r>
            <w:r w:rsidR="00177848" w:rsidRPr="00C6052E">
              <w:t xml:space="preserve"> </w:t>
            </w:r>
            <w:r w:rsidRPr="00C6052E">
              <w:t>air</w:t>
            </w:r>
            <w:r w:rsidR="00177848" w:rsidRPr="00C6052E">
              <w:t xml:space="preserve"> </w:t>
            </w:r>
            <w:r w:rsidRPr="00C6052E">
              <w:t>travel</w:t>
            </w:r>
          </w:p>
        </w:tc>
        <w:tc>
          <w:tcPr>
            <w:tcW w:w="1246" w:type="dxa"/>
            <w:noWrap/>
          </w:tcPr>
          <w:p w14:paraId="7C706282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387.6</w:t>
            </w:r>
          </w:p>
        </w:tc>
        <w:tc>
          <w:tcPr>
            <w:tcW w:w="1246" w:type="dxa"/>
            <w:noWrap/>
          </w:tcPr>
          <w:p w14:paraId="7E80015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670.3</w:t>
            </w:r>
          </w:p>
        </w:tc>
        <w:tc>
          <w:tcPr>
            <w:tcW w:w="1246" w:type="dxa"/>
            <w:noWrap/>
          </w:tcPr>
          <w:p w14:paraId="0FC0915F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1,015.2</w:t>
            </w:r>
          </w:p>
        </w:tc>
      </w:tr>
      <w:tr w:rsidR="00EE5BB8" w:rsidRPr="00C6052E" w14:paraId="4520DD19" w14:textId="77777777" w:rsidTr="00DD1B40">
        <w:tc>
          <w:tcPr>
            <w:tcW w:w="5896" w:type="dxa"/>
            <w:noWrap/>
          </w:tcPr>
          <w:p w14:paraId="2B7AEA2C" w14:textId="7F16D73C" w:rsidR="00EE5BB8" w:rsidRPr="00C6052E" w:rsidRDefault="00EE5BB8" w:rsidP="0063097D">
            <w:pPr>
              <w:pStyle w:val="TableCopy"/>
            </w:pPr>
            <w:r w:rsidRPr="00C6052E">
              <w:t>Waste</w:t>
            </w:r>
            <w:r w:rsidR="00177848" w:rsidRPr="00C6052E">
              <w:t xml:space="preserve"> </w:t>
            </w:r>
            <w:r w:rsidRPr="00C6052E">
              <w:t>emissions</w:t>
            </w:r>
            <w:r w:rsidR="00177848" w:rsidRPr="00C6052E">
              <w:t xml:space="preserve"> </w:t>
            </w:r>
          </w:p>
        </w:tc>
        <w:tc>
          <w:tcPr>
            <w:tcW w:w="1246" w:type="dxa"/>
            <w:noWrap/>
          </w:tcPr>
          <w:p w14:paraId="257652B5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19.8</w:t>
            </w:r>
          </w:p>
        </w:tc>
        <w:tc>
          <w:tcPr>
            <w:tcW w:w="1246" w:type="dxa"/>
            <w:noWrap/>
          </w:tcPr>
          <w:p w14:paraId="474FB07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24.6</w:t>
            </w:r>
          </w:p>
        </w:tc>
        <w:tc>
          <w:tcPr>
            <w:tcW w:w="1246" w:type="dxa"/>
            <w:noWrap/>
          </w:tcPr>
          <w:p w14:paraId="573270DE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24.6</w:t>
            </w:r>
          </w:p>
        </w:tc>
      </w:tr>
      <w:tr w:rsidR="00EE5BB8" w:rsidRPr="00C6052E" w14:paraId="3039E17C" w14:textId="77777777" w:rsidTr="00DD1B40">
        <w:tc>
          <w:tcPr>
            <w:tcW w:w="5896" w:type="dxa"/>
            <w:noWrap/>
          </w:tcPr>
          <w:p w14:paraId="18CEE9DE" w14:textId="05BAC3F2" w:rsidR="00EE5BB8" w:rsidRPr="00C6052E" w:rsidRDefault="00EE5BB8" w:rsidP="0063097D">
            <w:pPr>
              <w:pStyle w:val="TableCopy"/>
            </w:pPr>
            <w:r w:rsidRPr="00C6052E">
              <w:lastRenderedPageBreak/>
              <w:t>Indirect</w:t>
            </w:r>
            <w:r w:rsidR="00177848" w:rsidRPr="00C6052E">
              <w:t xml:space="preserve"> </w:t>
            </w:r>
            <w:r w:rsidRPr="00C6052E">
              <w:t>emissions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Stationary</w:t>
            </w:r>
            <w:r w:rsidR="00177848" w:rsidRPr="00C6052E">
              <w:t xml:space="preserve"> </w:t>
            </w:r>
            <w:r w:rsidRPr="00C6052E">
              <w:t>Energy</w:t>
            </w:r>
          </w:p>
        </w:tc>
        <w:tc>
          <w:tcPr>
            <w:tcW w:w="1246" w:type="dxa"/>
            <w:noWrap/>
          </w:tcPr>
          <w:p w14:paraId="54EE9EB2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205.4</w:t>
            </w:r>
          </w:p>
        </w:tc>
        <w:tc>
          <w:tcPr>
            <w:tcW w:w="1246" w:type="dxa"/>
            <w:noWrap/>
          </w:tcPr>
          <w:p w14:paraId="614B0394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285.8</w:t>
            </w:r>
          </w:p>
        </w:tc>
        <w:tc>
          <w:tcPr>
            <w:tcW w:w="1246" w:type="dxa"/>
            <w:noWrap/>
          </w:tcPr>
          <w:p w14:paraId="15D53AB5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317.3</w:t>
            </w:r>
          </w:p>
        </w:tc>
      </w:tr>
      <w:tr w:rsidR="00EE5BB8" w:rsidRPr="00C6052E" w14:paraId="2C6D6F4E" w14:textId="77777777" w:rsidTr="00DD1B40">
        <w:tc>
          <w:tcPr>
            <w:tcW w:w="5896" w:type="dxa"/>
            <w:noWrap/>
          </w:tcPr>
          <w:p w14:paraId="378C2093" w14:textId="2DFA6488" w:rsidR="00EE5BB8" w:rsidRPr="00C6052E" w:rsidRDefault="00EE5BB8" w:rsidP="0063097D">
            <w:pPr>
              <w:pStyle w:val="TableCopy"/>
            </w:pPr>
            <w:r w:rsidRPr="00C6052E">
              <w:t>Indirect</w:t>
            </w:r>
            <w:r w:rsidR="00177848" w:rsidRPr="00C6052E">
              <w:t xml:space="preserve"> </w:t>
            </w:r>
            <w:r w:rsidRPr="00C6052E">
              <w:t>emissions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Transport</w:t>
            </w:r>
            <w:r w:rsidR="00177848" w:rsidRPr="00C6052E">
              <w:t xml:space="preserve"> </w:t>
            </w:r>
            <w:r w:rsidRPr="00C6052E">
              <w:t>Energy</w:t>
            </w:r>
          </w:p>
        </w:tc>
        <w:tc>
          <w:tcPr>
            <w:tcW w:w="1246" w:type="dxa"/>
            <w:noWrap/>
          </w:tcPr>
          <w:p w14:paraId="15CA68A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16.1</w:t>
            </w:r>
          </w:p>
        </w:tc>
        <w:tc>
          <w:tcPr>
            <w:tcW w:w="1246" w:type="dxa"/>
            <w:noWrap/>
          </w:tcPr>
          <w:p w14:paraId="111E239E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16.8</w:t>
            </w:r>
          </w:p>
        </w:tc>
        <w:tc>
          <w:tcPr>
            <w:tcW w:w="1246" w:type="dxa"/>
            <w:noWrap/>
          </w:tcPr>
          <w:p w14:paraId="4C49206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24.7</w:t>
            </w:r>
          </w:p>
        </w:tc>
      </w:tr>
      <w:tr w:rsidR="00EE5BB8" w:rsidRPr="00C6052E" w14:paraId="1586C283" w14:textId="77777777" w:rsidTr="00DD1B40">
        <w:tc>
          <w:tcPr>
            <w:tcW w:w="5896" w:type="dxa"/>
            <w:noWrap/>
          </w:tcPr>
          <w:p w14:paraId="7D53D348" w14:textId="737A3689" w:rsidR="00EE5BB8" w:rsidRPr="00C6052E" w:rsidRDefault="00EE5BB8" w:rsidP="0063097D">
            <w:pPr>
              <w:pStyle w:val="TableCopy"/>
            </w:pPr>
            <w:r w:rsidRPr="00C6052E">
              <w:t>Paper</w:t>
            </w:r>
            <w:r w:rsidR="00177848" w:rsidRPr="00C6052E">
              <w:t xml:space="preserve"> </w:t>
            </w:r>
            <w:r w:rsidRPr="00C6052E">
              <w:t>emissions</w:t>
            </w:r>
          </w:p>
        </w:tc>
        <w:tc>
          <w:tcPr>
            <w:tcW w:w="1246" w:type="dxa"/>
            <w:noWrap/>
          </w:tcPr>
          <w:p w14:paraId="13DD6A1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46" w:type="dxa"/>
            <w:noWrap/>
          </w:tcPr>
          <w:p w14:paraId="303BD4C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46" w:type="dxa"/>
            <w:noWrap/>
          </w:tcPr>
          <w:p w14:paraId="025F1A76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</w:tr>
      <w:tr w:rsidR="00EE5BB8" w:rsidRPr="00C6052E" w14:paraId="7CEDF8C5" w14:textId="77777777" w:rsidTr="00DD1B40">
        <w:tc>
          <w:tcPr>
            <w:tcW w:w="5896" w:type="dxa"/>
            <w:noWrap/>
          </w:tcPr>
          <w:p w14:paraId="6DE0E46C" w14:textId="214D6E4A" w:rsidR="00EE5BB8" w:rsidRPr="00C6052E" w:rsidRDefault="00EE5BB8" w:rsidP="0063097D">
            <w:pPr>
              <w:pStyle w:val="TableCopy"/>
            </w:pPr>
            <w:r w:rsidRPr="00C6052E">
              <w:t>Any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Scope</w:t>
            </w:r>
            <w:r w:rsidR="00177848" w:rsidRPr="00C6052E">
              <w:t xml:space="preserve"> </w:t>
            </w:r>
            <w:r w:rsidRPr="00C6052E">
              <w:t>3</w:t>
            </w:r>
            <w:r w:rsidR="00177848" w:rsidRPr="00C6052E">
              <w:t xml:space="preserve"> </w:t>
            </w:r>
            <w:r w:rsidRPr="00C6052E">
              <w:t>emissions</w:t>
            </w:r>
          </w:p>
        </w:tc>
        <w:tc>
          <w:tcPr>
            <w:tcW w:w="1246" w:type="dxa"/>
            <w:noWrap/>
          </w:tcPr>
          <w:p w14:paraId="67A7E2FE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0.8</w:t>
            </w:r>
          </w:p>
        </w:tc>
        <w:tc>
          <w:tcPr>
            <w:tcW w:w="1246" w:type="dxa"/>
            <w:noWrap/>
          </w:tcPr>
          <w:p w14:paraId="2EBC0982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0.2</w:t>
            </w:r>
          </w:p>
        </w:tc>
        <w:tc>
          <w:tcPr>
            <w:tcW w:w="1246" w:type="dxa"/>
            <w:noWrap/>
          </w:tcPr>
          <w:p w14:paraId="7EC594E4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0.1</w:t>
            </w:r>
          </w:p>
        </w:tc>
      </w:tr>
      <w:tr w:rsidR="00EE5BB8" w:rsidRPr="00C6052E" w14:paraId="0E7740D3" w14:textId="77777777" w:rsidTr="00DD1B40">
        <w:tc>
          <w:tcPr>
            <w:tcW w:w="5896" w:type="dxa"/>
            <w:noWrap/>
          </w:tcPr>
          <w:p w14:paraId="506D86D7" w14:textId="53FA2E56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Gross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greenhouse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gas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emissions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(G1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+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G2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+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G3)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[tonnes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</w:t>
            </w:r>
            <w:r w:rsidRPr="00C6052E">
              <w:rPr>
                <w:rStyle w:val="Medium"/>
                <w:vertAlign w:val="subscript"/>
              </w:rPr>
              <w:t>2</w:t>
            </w:r>
            <w:r w:rsidRPr="00C6052E">
              <w:rPr>
                <w:rStyle w:val="Medium"/>
              </w:rPr>
              <w:t>e]</w:t>
            </w:r>
            <w:r w:rsidR="00177848" w:rsidRPr="00C6052E">
              <w:rPr>
                <w:rStyle w:val="Medium"/>
              </w:rPr>
              <w:t xml:space="preserve"> </w:t>
            </w:r>
          </w:p>
        </w:tc>
        <w:tc>
          <w:tcPr>
            <w:tcW w:w="1246" w:type="dxa"/>
            <w:noWrap/>
          </w:tcPr>
          <w:p w14:paraId="14DAC7E4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2,247.3</w:t>
            </w:r>
          </w:p>
        </w:tc>
        <w:tc>
          <w:tcPr>
            <w:tcW w:w="1246" w:type="dxa"/>
            <w:noWrap/>
          </w:tcPr>
          <w:p w14:paraId="28332AE1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3,357.1</w:t>
            </w:r>
          </w:p>
        </w:tc>
        <w:tc>
          <w:tcPr>
            <w:tcW w:w="1246" w:type="dxa"/>
            <w:noWrap/>
          </w:tcPr>
          <w:p w14:paraId="4E00C44B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4,066.9</w:t>
            </w:r>
          </w:p>
        </w:tc>
      </w:tr>
      <w:tr w:rsidR="00EE5BB8" w:rsidRPr="00C6052E" w14:paraId="3D2AD257" w14:textId="77777777" w:rsidTr="00DD1B40">
        <w:tc>
          <w:tcPr>
            <w:tcW w:w="5896" w:type="dxa"/>
            <w:noWrap/>
          </w:tcPr>
          <w:p w14:paraId="0FFE8E63" w14:textId="34591A17" w:rsidR="00EE5BB8" w:rsidRPr="00C6052E" w:rsidRDefault="00EE5BB8" w:rsidP="0063097D">
            <w:pPr>
              <w:pStyle w:val="TableCopy"/>
            </w:pPr>
            <w:r w:rsidRPr="00C6052E">
              <w:t>Carbon</w:t>
            </w:r>
            <w:r w:rsidR="00177848" w:rsidRPr="00C6052E">
              <w:t xml:space="preserve"> </w:t>
            </w:r>
            <w:r w:rsidRPr="00C6052E">
              <w:t>Neutral</w:t>
            </w:r>
            <w:r w:rsidR="00177848" w:rsidRPr="00C6052E">
              <w:t xml:space="preserve"> </w:t>
            </w:r>
            <w:r w:rsidRPr="00C6052E">
              <w:t>Electricity</w:t>
            </w:r>
          </w:p>
        </w:tc>
        <w:tc>
          <w:tcPr>
            <w:tcW w:w="1246" w:type="dxa"/>
            <w:noWrap/>
          </w:tcPr>
          <w:p w14:paraId="33A91421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46" w:type="dxa"/>
            <w:noWrap/>
          </w:tcPr>
          <w:p w14:paraId="7875F73F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46" w:type="dxa"/>
            <w:noWrap/>
          </w:tcPr>
          <w:p w14:paraId="609B341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</w:tr>
      <w:tr w:rsidR="00EE5BB8" w:rsidRPr="00C6052E" w14:paraId="6D38DCE7" w14:textId="77777777" w:rsidTr="00DD1B40">
        <w:tc>
          <w:tcPr>
            <w:tcW w:w="5896" w:type="dxa"/>
            <w:noWrap/>
          </w:tcPr>
          <w:p w14:paraId="2ED427FA" w14:textId="6A5B6082" w:rsidR="00EE5BB8" w:rsidRPr="00C6052E" w:rsidRDefault="00EE5BB8" w:rsidP="0063097D">
            <w:pPr>
              <w:pStyle w:val="TableCopy"/>
            </w:pPr>
            <w:r w:rsidRPr="00C6052E">
              <w:t>Green</w:t>
            </w:r>
            <w:r w:rsidR="00177848" w:rsidRPr="00C6052E">
              <w:t xml:space="preserve"> </w:t>
            </w:r>
            <w:r w:rsidRPr="00C6052E">
              <w:t>Power</w:t>
            </w:r>
            <w:r w:rsidR="00177848" w:rsidRPr="00C6052E">
              <w:t xml:space="preserve"> </w:t>
            </w:r>
            <w:r w:rsidRPr="00C6052E">
              <w:t>Electricity</w:t>
            </w:r>
          </w:p>
        </w:tc>
        <w:tc>
          <w:tcPr>
            <w:tcW w:w="1246" w:type="dxa"/>
            <w:noWrap/>
          </w:tcPr>
          <w:p w14:paraId="1C0E6987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-181.4</w:t>
            </w:r>
          </w:p>
        </w:tc>
        <w:tc>
          <w:tcPr>
            <w:tcW w:w="1246" w:type="dxa"/>
            <w:noWrap/>
          </w:tcPr>
          <w:p w14:paraId="6FF3335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-599.1</w:t>
            </w:r>
          </w:p>
        </w:tc>
        <w:tc>
          <w:tcPr>
            <w:tcW w:w="1246" w:type="dxa"/>
            <w:noWrap/>
          </w:tcPr>
          <w:p w14:paraId="60065006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-542.5</w:t>
            </w:r>
          </w:p>
        </w:tc>
      </w:tr>
      <w:tr w:rsidR="00EE5BB8" w:rsidRPr="00C6052E" w14:paraId="077189B1" w14:textId="77777777" w:rsidTr="00DD1B40">
        <w:tc>
          <w:tcPr>
            <w:tcW w:w="5896" w:type="dxa"/>
            <w:noWrap/>
          </w:tcPr>
          <w:p w14:paraId="397F8B3F" w14:textId="601AD903" w:rsidR="00EE5BB8" w:rsidRPr="00C6052E" w:rsidRDefault="00EE5BB8" w:rsidP="0063097D">
            <w:pPr>
              <w:pStyle w:val="TableCopy"/>
            </w:pPr>
            <w:r w:rsidRPr="00C6052E">
              <w:t>Purchased</w:t>
            </w:r>
            <w:r w:rsidR="00177848" w:rsidRPr="00C6052E">
              <w:t xml:space="preserve"> </w:t>
            </w:r>
            <w:r w:rsidRPr="00C6052E">
              <w:t>LGCs</w:t>
            </w:r>
          </w:p>
        </w:tc>
        <w:tc>
          <w:tcPr>
            <w:tcW w:w="1246" w:type="dxa"/>
            <w:noWrap/>
          </w:tcPr>
          <w:p w14:paraId="6D0DB724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46" w:type="dxa"/>
            <w:noWrap/>
          </w:tcPr>
          <w:p w14:paraId="4237D651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  <w:tc>
          <w:tcPr>
            <w:tcW w:w="1246" w:type="dxa"/>
            <w:noWrap/>
          </w:tcPr>
          <w:p w14:paraId="7325AD2D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0.0</w:t>
            </w:r>
          </w:p>
        </w:tc>
      </w:tr>
      <w:tr w:rsidR="00EE5BB8" w:rsidRPr="00C6052E" w14:paraId="37022396" w14:textId="77777777" w:rsidTr="00DD1B40">
        <w:tc>
          <w:tcPr>
            <w:tcW w:w="5896" w:type="dxa"/>
            <w:noWrap/>
          </w:tcPr>
          <w:p w14:paraId="29BC05F9" w14:textId="13F2BEBA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Any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Offsets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purchased</w:t>
            </w:r>
          </w:p>
        </w:tc>
        <w:tc>
          <w:tcPr>
            <w:tcW w:w="1246" w:type="dxa"/>
            <w:noWrap/>
          </w:tcPr>
          <w:p w14:paraId="2D3DDD8D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-181.4</w:t>
            </w:r>
          </w:p>
        </w:tc>
        <w:tc>
          <w:tcPr>
            <w:tcW w:w="1246" w:type="dxa"/>
            <w:noWrap/>
          </w:tcPr>
          <w:p w14:paraId="396937A0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-599.1</w:t>
            </w:r>
          </w:p>
        </w:tc>
        <w:tc>
          <w:tcPr>
            <w:tcW w:w="1246" w:type="dxa"/>
            <w:noWrap/>
          </w:tcPr>
          <w:p w14:paraId="1487C0F5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-542.5</w:t>
            </w:r>
          </w:p>
        </w:tc>
      </w:tr>
      <w:tr w:rsidR="00EE5BB8" w:rsidRPr="00C6052E" w14:paraId="7769917B" w14:textId="77777777" w:rsidTr="00DD1B40">
        <w:tc>
          <w:tcPr>
            <w:tcW w:w="5896" w:type="dxa"/>
            <w:noWrap/>
          </w:tcPr>
          <w:p w14:paraId="681C0E40" w14:textId="50A11AC4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Net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greenhouse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gas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emissions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[tonnes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</w:t>
            </w:r>
            <w:r w:rsidRPr="00C6052E">
              <w:rPr>
                <w:rStyle w:val="Medium"/>
                <w:vertAlign w:val="subscript"/>
              </w:rPr>
              <w:t>2</w:t>
            </w:r>
            <w:r w:rsidRPr="00C6052E">
              <w:rPr>
                <w:rStyle w:val="Medium"/>
              </w:rPr>
              <w:t>e]</w:t>
            </w:r>
          </w:p>
        </w:tc>
        <w:tc>
          <w:tcPr>
            <w:tcW w:w="1246" w:type="dxa"/>
            <w:noWrap/>
          </w:tcPr>
          <w:p w14:paraId="175BA883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2,065.8</w:t>
            </w:r>
          </w:p>
        </w:tc>
        <w:tc>
          <w:tcPr>
            <w:tcW w:w="1246" w:type="dxa"/>
            <w:noWrap/>
          </w:tcPr>
          <w:p w14:paraId="325C5559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2,757.9</w:t>
            </w:r>
          </w:p>
        </w:tc>
        <w:tc>
          <w:tcPr>
            <w:tcW w:w="1246" w:type="dxa"/>
            <w:noWrap/>
          </w:tcPr>
          <w:p w14:paraId="1B43142C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3,524.3</w:t>
            </w:r>
          </w:p>
        </w:tc>
      </w:tr>
    </w:tbl>
    <w:p w14:paraId="42ACED16" w14:textId="77777777" w:rsidR="00EE5BB8" w:rsidRDefault="00EE5BB8" w:rsidP="00003EF4"/>
    <w:p w14:paraId="31BC29F9" w14:textId="77777777" w:rsidR="00003EF4" w:rsidRDefault="00003EF4">
      <w:pPr>
        <w:autoSpaceDE/>
        <w:autoSpaceDN/>
        <w:spacing w:after="160" w:line="278" w:lineRule="auto"/>
      </w:pPr>
      <w:bookmarkStart w:id="80" w:name="_Ref210206724"/>
      <w:r>
        <w:rPr>
          <w:b/>
          <w:bCs/>
        </w:rPr>
        <w:br w:type="page"/>
      </w:r>
    </w:p>
    <w:p w14:paraId="7F1779A4" w14:textId="50D90C5D" w:rsidR="00EE5BB8" w:rsidRPr="00C6052E" w:rsidRDefault="00EE5BB8" w:rsidP="00EE5BB8">
      <w:pPr>
        <w:pStyle w:val="Heading2"/>
        <w:spacing w:before="0"/>
      </w:pPr>
      <w:bookmarkStart w:id="81" w:name="_Toc213852195"/>
      <w:bookmarkStart w:id="82" w:name="_Toc214375890"/>
      <w:r w:rsidRPr="00C6052E">
        <w:lastRenderedPageBreak/>
        <w:t>Appendix</w:t>
      </w:r>
      <w:r w:rsidR="00177848" w:rsidRPr="00C6052E">
        <w:t xml:space="preserve"> </w:t>
      </w:r>
      <w:r w:rsidRPr="00C6052E">
        <w:t>11:</w:t>
      </w:r>
      <w:r w:rsidR="00177848" w:rsidRPr="00C6052E">
        <w:t xml:space="preserve"> </w:t>
      </w:r>
      <w:r w:rsidRPr="00C6052E">
        <w:t>Freedom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Information</w:t>
      </w:r>
      <w:bookmarkEnd w:id="80"/>
      <w:bookmarkEnd w:id="81"/>
      <w:bookmarkEnd w:id="82"/>
    </w:p>
    <w:p w14:paraId="713808E2" w14:textId="1869FC54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rPr>
          <w:rStyle w:val="Italics"/>
        </w:rPr>
        <w:t>Freedom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of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Information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1982</w:t>
      </w:r>
      <w:r w:rsidR="00177848" w:rsidRPr="00C6052E">
        <w:rPr>
          <w:rStyle w:val="Italics"/>
        </w:rPr>
        <w:t xml:space="preserve"> </w:t>
      </w:r>
      <w:r w:rsidRPr="00C6052E">
        <w:t>(Vic)</w:t>
      </w:r>
      <w:r w:rsidR="00177848" w:rsidRPr="00C6052E">
        <w:t xml:space="preserve"> </w:t>
      </w:r>
      <w:r w:rsidRPr="00C6052E">
        <w:t>(FOI</w:t>
      </w:r>
      <w:r w:rsidR="00177848" w:rsidRPr="00C6052E">
        <w:t xml:space="preserve"> </w:t>
      </w:r>
      <w:r w:rsidRPr="00C6052E">
        <w:t>Act)</w:t>
      </w:r>
      <w:r w:rsidR="00177848" w:rsidRPr="00C6052E">
        <w:t xml:space="preserve"> </w:t>
      </w:r>
      <w:r w:rsidRPr="00C6052E">
        <w:t>allows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right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documents</w:t>
      </w:r>
      <w:r w:rsidR="00177848" w:rsidRPr="00C6052E">
        <w:t xml:space="preserve"> </w:t>
      </w:r>
      <w:r w:rsidRPr="00C6052E">
        <w:t>held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purpose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extend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far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possible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right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community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held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departments,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councils,</w:t>
      </w:r>
      <w:r w:rsidR="00177848" w:rsidRPr="00C6052E">
        <w:t xml:space="preserve"> </w:t>
      </w:r>
      <w:r w:rsidRPr="00C6052E">
        <w:t>ministers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bodies</w:t>
      </w:r>
      <w:r w:rsidR="00177848" w:rsidRPr="00C6052E">
        <w:t xml:space="preserve"> </w:t>
      </w:r>
      <w:r w:rsidRPr="00C6052E">
        <w:t>subject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Act.</w:t>
      </w:r>
      <w:r w:rsidR="00177848" w:rsidRPr="00C6052E">
        <w:t xml:space="preserve"> </w:t>
      </w:r>
    </w:p>
    <w:p w14:paraId="0DB9CBED" w14:textId="05F61BED" w:rsidR="00EE5BB8" w:rsidRPr="00C6052E" w:rsidRDefault="00EE5BB8" w:rsidP="00EE5BB8">
      <w:r w:rsidRPr="00C6052E">
        <w:t>An</w:t>
      </w:r>
      <w:r w:rsidR="00177848" w:rsidRPr="00C6052E">
        <w:t xml:space="preserve"> </w:t>
      </w:r>
      <w:r w:rsidRPr="00C6052E">
        <w:t>applicant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right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apply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documents</w:t>
      </w:r>
      <w:r w:rsidR="00177848" w:rsidRPr="00C6052E">
        <w:t xml:space="preserve"> </w:t>
      </w:r>
      <w:r w:rsidRPr="00C6052E">
        <w:t>held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department.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comprises</w:t>
      </w:r>
      <w:r w:rsidR="00177848" w:rsidRPr="00C6052E">
        <w:t xml:space="preserve"> </w:t>
      </w:r>
      <w:r w:rsidRPr="00C6052E">
        <w:t>documents</w:t>
      </w:r>
      <w:r w:rsidR="00177848" w:rsidRPr="00C6052E">
        <w:t xml:space="preserve"> </w:t>
      </w:r>
      <w:r w:rsidRPr="00C6052E">
        <w:t>both</w:t>
      </w:r>
      <w:r w:rsidR="00177848" w:rsidRPr="00C6052E">
        <w:t xml:space="preserve"> </w:t>
      </w:r>
      <w:r w:rsidRPr="00C6052E">
        <w:t>created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or</w:t>
      </w:r>
      <w:r w:rsidR="00177848" w:rsidRPr="00C6052E">
        <w:rPr>
          <w:rFonts w:cs="Cambria"/>
        </w:rPr>
        <w:t xml:space="preserve"> </w:t>
      </w:r>
      <w:r w:rsidRPr="00C6052E">
        <w:t>supplied</w:t>
      </w:r>
      <w:r w:rsidR="00177848" w:rsidRPr="00C6052E">
        <w:rPr>
          <w:rFonts w:cs="Cambria"/>
        </w:rPr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external</w:t>
      </w:r>
      <w:r w:rsidR="00177848" w:rsidRPr="00C6052E">
        <w:t xml:space="preserve"> </w:t>
      </w:r>
      <w:r w:rsidRPr="00C6052E">
        <w:t>organisation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individual.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about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type</w:t>
      </w:r>
      <w:r w:rsidR="00177848" w:rsidRPr="00C6052E">
        <w:rPr>
          <w:rFonts w:cs="Cambria"/>
        </w:rPr>
        <w:t xml:space="preserve"> </w:t>
      </w:r>
      <w:r w:rsidRPr="00C6052E">
        <w:t>of</w:t>
      </w:r>
      <w:r w:rsidR="00177848" w:rsidRPr="00C6052E">
        <w:rPr>
          <w:rFonts w:cs="Cambria"/>
        </w:rPr>
        <w:t xml:space="preserve"> </w:t>
      </w:r>
      <w:r w:rsidRPr="00C6052E">
        <w:t>material</w:t>
      </w:r>
      <w:r w:rsidR="00177848" w:rsidRPr="00C6052E">
        <w:t xml:space="preserve"> </w:t>
      </w:r>
      <w:r w:rsidRPr="00C6052E">
        <w:t>produced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website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Part</w:t>
      </w:r>
      <w:r w:rsidR="00177848" w:rsidRPr="00C6052E">
        <w:rPr>
          <w:rFonts w:cs="Cambria"/>
        </w:rPr>
        <w:t xml:space="preserve"> </w:t>
      </w:r>
      <w:r w:rsidRPr="00C6052E">
        <w:t>II</w:t>
      </w:r>
      <w:r w:rsidR="00177848" w:rsidRPr="00C6052E">
        <w:rPr>
          <w:rFonts w:cs="Cambria"/>
        </w:rPr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Statement.</w:t>
      </w:r>
      <w:r w:rsidR="00177848" w:rsidRPr="00C6052E">
        <w:t xml:space="preserve"> </w:t>
      </w:r>
    </w:p>
    <w:p w14:paraId="2BD10676" w14:textId="2C116C34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allows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refuse</w:t>
      </w:r>
      <w:r w:rsidR="00177848" w:rsidRPr="00C6052E">
        <w:t xml:space="preserve"> </w:t>
      </w:r>
      <w:r w:rsidRPr="00C6052E">
        <w:t>access,</w:t>
      </w:r>
      <w:r w:rsidR="00177848" w:rsidRPr="00C6052E">
        <w:t xml:space="preserve"> </w:t>
      </w:r>
      <w:r w:rsidRPr="00C6052E">
        <w:t>either</w:t>
      </w:r>
      <w:r w:rsidR="00177848" w:rsidRPr="00C6052E">
        <w:t xml:space="preserve"> </w:t>
      </w:r>
      <w:r w:rsidRPr="00C6052E">
        <w:t>fully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partially,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certain</w:t>
      </w:r>
      <w:r w:rsidR="00177848" w:rsidRPr="00C6052E">
        <w:t xml:space="preserve"> </w:t>
      </w:r>
      <w:r w:rsidRPr="00C6052E">
        <w:t>documents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information.</w:t>
      </w:r>
      <w:r w:rsidR="00177848" w:rsidRPr="00C6052E">
        <w:t xml:space="preserve"> </w:t>
      </w:r>
      <w:r w:rsidRPr="00C6052E">
        <w:t>Examples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documents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exempt</w:t>
      </w:r>
      <w:r w:rsidR="00177848" w:rsidRPr="00C6052E">
        <w:t xml:space="preserve"> </w:t>
      </w:r>
      <w:r w:rsidRPr="00C6052E">
        <w:t>include</w:t>
      </w:r>
      <w:r w:rsidR="00177848" w:rsidRPr="00C6052E">
        <w:t xml:space="preserve"> </w:t>
      </w:r>
      <w:r w:rsidRPr="00C6052E">
        <w:t>cabinet</w:t>
      </w:r>
      <w:r w:rsidR="00177848" w:rsidRPr="00C6052E">
        <w:t xml:space="preserve"> </w:t>
      </w:r>
      <w:r w:rsidRPr="00C6052E">
        <w:t>documents;</w:t>
      </w:r>
      <w:r w:rsidR="00177848" w:rsidRPr="00C6052E">
        <w:t xml:space="preserve"> </w:t>
      </w:r>
      <w:r w:rsidRPr="00C6052E">
        <w:t>some</w:t>
      </w:r>
      <w:r w:rsidR="00177848" w:rsidRPr="00C6052E">
        <w:t xml:space="preserve"> </w:t>
      </w:r>
      <w:r w:rsidRPr="00C6052E">
        <w:t>internal</w:t>
      </w:r>
      <w:r w:rsidR="00177848" w:rsidRPr="00C6052E">
        <w:t xml:space="preserve"> </w:t>
      </w:r>
      <w:r w:rsidRPr="00C6052E">
        <w:t>working</w:t>
      </w:r>
      <w:r w:rsidR="00177848" w:rsidRPr="00C6052E">
        <w:t xml:space="preserve"> </w:t>
      </w:r>
      <w:r w:rsidRPr="00C6052E">
        <w:t>documents;</w:t>
      </w:r>
      <w:r w:rsidR="00177848" w:rsidRPr="00C6052E">
        <w:t xml:space="preserve"> </w:t>
      </w:r>
      <w:r w:rsidRPr="00C6052E">
        <w:t>law</w:t>
      </w:r>
      <w:r w:rsidR="00177848" w:rsidRPr="00C6052E">
        <w:t xml:space="preserve"> </w:t>
      </w:r>
      <w:r w:rsidRPr="00C6052E">
        <w:t>enforcement</w:t>
      </w:r>
      <w:r w:rsidR="00177848" w:rsidRPr="00C6052E">
        <w:t xml:space="preserve"> </w:t>
      </w:r>
      <w:r w:rsidRPr="00C6052E">
        <w:t>documents;</w:t>
      </w:r>
      <w:r w:rsidR="00177848" w:rsidRPr="00C6052E">
        <w:t xml:space="preserve"> </w:t>
      </w:r>
      <w:r w:rsidRPr="00C6052E">
        <w:t>documents</w:t>
      </w:r>
      <w:r w:rsidR="00177848" w:rsidRPr="00C6052E">
        <w:t xml:space="preserve"> </w:t>
      </w:r>
      <w:r w:rsidRPr="00C6052E">
        <w:t>covered</w:t>
      </w:r>
      <w:r w:rsidR="00177848" w:rsidRPr="00C6052E">
        <w:t xml:space="preserve"> </w:t>
      </w:r>
      <w:r w:rsidRPr="00C6052E">
        <w:t>by</w:t>
      </w:r>
      <w:r w:rsidR="00177848" w:rsidRPr="00C6052E">
        <w:rPr>
          <w:rFonts w:cs="Cambria"/>
        </w:rPr>
        <w:t xml:space="preserve"> </w:t>
      </w:r>
      <w:r w:rsidRPr="00C6052E">
        <w:t>legal</w:t>
      </w:r>
      <w:r w:rsidR="00177848" w:rsidRPr="00C6052E">
        <w:t xml:space="preserve"> </w:t>
      </w:r>
      <w:r w:rsidRPr="00C6052E">
        <w:t>professional</w:t>
      </w:r>
      <w:r w:rsidR="00177848" w:rsidRPr="00C6052E">
        <w:t xml:space="preserve"> </w:t>
      </w:r>
      <w:r w:rsidRPr="00C6052E">
        <w:t>privilege;</w:t>
      </w:r>
      <w:r w:rsidR="00177848" w:rsidRPr="00C6052E">
        <w:t xml:space="preserve"> </w:t>
      </w:r>
      <w:r w:rsidRPr="00C6052E">
        <w:t>personal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about</w:t>
      </w:r>
      <w:r w:rsidR="00177848" w:rsidRPr="00C6052E">
        <w:t xml:space="preserve"> </w:t>
      </w:r>
      <w:r w:rsidRPr="00C6052E">
        <w:t>other</w:t>
      </w:r>
      <w:r w:rsidR="00177848" w:rsidRPr="00C6052E">
        <w:t xml:space="preserve"> </w:t>
      </w:r>
      <w:r w:rsidRPr="00C6052E">
        <w:t>people;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</w:t>
      </w:r>
      <w:r w:rsidR="00177848" w:rsidRPr="00C6052E">
        <w:rPr>
          <w:rFonts w:cs="Cambria"/>
        </w:rPr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confidence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is</w:t>
      </w:r>
      <w:r w:rsidR="00177848" w:rsidRPr="00C6052E">
        <w:rPr>
          <w:rFonts w:cs="Cambria"/>
        </w:rPr>
        <w:t xml:space="preserve"> </w:t>
      </w:r>
      <w:r w:rsidRPr="00C6052E">
        <w:t>confidential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another</w:t>
      </w:r>
      <w:r w:rsidR="00177848" w:rsidRPr="00C6052E">
        <w:t xml:space="preserve"> </w:t>
      </w:r>
      <w:r w:rsidRPr="00C6052E">
        <w:t>Act.</w:t>
      </w:r>
      <w:r w:rsidR="00177848" w:rsidRPr="00C6052E">
        <w:t xml:space="preserve"> </w:t>
      </w:r>
    </w:p>
    <w:p w14:paraId="0CF19BA9" w14:textId="366DBD44" w:rsidR="00EE5BB8" w:rsidRPr="00C6052E" w:rsidRDefault="00EE5BB8" w:rsidP="00EE5BB8"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FOI</w:t>
      </w:r>
      <w:r w:rsidR="00177848" w:rsidRPr="00C6052E">
        <w:t xml:space="preserve"> </w:t>
      </w:r>
      <w:r w:rsidRPr="00C6052E">
        <w:t>processing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requests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calendar</w:t>
      </w:r>
      <w:r w:rsidR="00177848" w:rsidRPr="00C6052E">
        <w:t xml:space="preserve"> </w:t>
      </w:r>
      <w:r w:rsidRPr="00C6052E">
        <w:t>days.</w:t>
      </w:r>
      <w:r w:rsidR="00177848" w:rsidRPr="00C6052E">
        <w:t xml:space="preserve"> </w:t>
      </w:r>
      <w:r w:rsidRPr="00C6052E">
        <w:t>However,</w:t>
      </w:r>
      <w:r w:rsidR="00177848" w:rsidRPr="00C6052E">
        <w:t xml:space="preserve"> </w:t>
      </w:r>
      <w:r w:rsidRPr="00C6052E">
        <w:t>when</w:t>
      </w:r>
      <w:r w:rsidR="00177848" w:rsidRPr="00C6052E">
        <w:t xml:space="preserve"> </w:t>
      </w:r>
      <w:r w:rsidRPr="00C6052E">
        <w:t>external</w:t>
      </w:r>
      <w:r w:rsidR="00177848" w:rsidRPr="00C6052E">
        <w:t xml:space="preserve"> </w:t>
      </w:r>
      <w:r w:rsidRPr="00C6052E">
        <w:t>consultation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required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15-day</w:t>
      </w:r>
      <w:r w:rsidR="00177848" w:rsidRPr="00C6052E">
        <w:t xml:space="preserve"> </w:t>
      </w:r>
      <w:r w:rsidRPr="00C6052E">
        <w:t>extension</w:t>
      </w:r>
      <w:r w:rsidR="00177848" w:rsidRPr="00C6052E">
        <w:t xml:space="preserve"> </w:t>
      </w:r>
      <w:r w:rsidRPr="00C6052E">
        <w:t>applies.</w:t>
      </w:r>
      <w:r w:rsidR="00177848" w:rsidRPr="00C6052E">
        <w:t xml:space="preserve"> </w:t>
      </w:r>
      <w:r w:rsidRPr="00C6052E">
        <w:t>Processing</w:t>
      </w:r>
      <w:r w:rsidR="00177848" w:rsidRPr="00C6052E">
        <w:t xml:space="preserve"> </w:t>
      </w:r>
      <w:r w:rsidRPr="00C6052E">
        <w:t>time</w:t>
      </w:r>
      <w:r w:rsidR="00177848" w:rsidRPr="00C6052E">
        <w:t xml:space="preserve"> </w:t>
      </w:r>
      <w:r w:rsidRPr="00C6052E">
        <w:t>may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extended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periods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up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30</w:t>
      </w:r>
      <w:r w:rsidR="00177848" w:rsidRPr="00C6052E">
        <w:t xml:space="preserve"> </w:t>
      </w:r>
      <w:r w:rsidRPr="00C6052E">
        <w:t>days</w:t>
      </w:r>
      <w:r w:rsidR="00177848" w:rsidRPr="00C6052E">
        <w:t xml:space="preserve"> </w:t>
      </w:r>
      <w:r w:rsidRPr="00C6052E">
        <w:t>any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rPr>
          <w:rFonts w:cs="Cambria"/>
        </w:rPr>
        <w:t xml:space="preserve"> </w:t>
      </w:r>
      <w:r w:rsidRPr="00C6052E">
        <w:t>times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agreement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applicant.</w:t>
      </w:r>
      <w:r w:rsidR="00177848" w:rsidRPr="00C6052E">
        <w:t xml:space="preserve"> </w:t>
      </w:r>
      <w:r w:rsidRPr="00C6052E">
        <w:t>However,</w:t>
      </w:r>
      <w:r w:rsidR="00177848" w:rsidRPr="00C6052E">
        <w:rPr>
          <w:rFonts w:cs="Cambria"/>
        </w:rPr>
        <w:t xml:space="preserve"> </w:t>
      </w:r>
      <w:r w:rsidRPr="00C6052E">
        <w:t>obtaining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applicant’s</w:t>
      </w:r>
      <w:r w:rsidR="00177848" w:rsidRPr="00C6052E">
        <w:t xml:space="preserve"> </w:t>
      </w:r>
      <w:r w:rsidRPr="00C6052E">
        <w:t>agreement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extension</w:t>
      </w:r>
      <w:r w:rsidR="00177848" w:rsidRPr="00C6052E">
        <w:t xml:space="preserve"> </w:t>
      </w:r>
      <w:r w:rsidRPr="00C6052E">
        <w:t>cannot</w:t>
      </w:r>
      <w:r w:rsidR="00177848" w:rsidRPr="00C6052E">
        <w:t xml:space="preserve"> </w:t>
      </w:r>
      <w:r w:rsidRPr="00C6052E">
        <w:t>occur</w:t>
      </w:r>
      <w:r w:rsidR="00177848" w:rsidRPr="00C6052E">
        <w:t xml:space="preserve"> </w:t>
      </w:r>
      <w:r w:rsidRPr="00C6052E">
        <w:t>after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expiry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timeframe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deciding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request.</w:t>
      </w:r>
      <w:r w:rsidR="00177848" w:rsidRPr="00C6052E">
        <w:t xml:space="preserve"> </w:t>
      </w:r>
    </w:p>
    <w:p w14:paraId="2BED5E1D" w14:textId="0F7C7FC0" w:rsidR="00EE5BB8" w:rsidRPr="00C6052E" w:rsidRDefault="00EE5BB8" w:rsidP="00EE5BB8">
      <w:r w:rsidRPr="00C6052E">
        <w:t>If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applicant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satisfied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decision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by</w:t>
      </w:r>
      <w:r w:rsidR="00177848" w:rsidRPr="00C6052E">
        <w:rPr>
          <w:rFonts w:cs="Cambria"/>
        </w:rPr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department,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section</w:t>
      </w:r>
      <w:r w:rsidR="00177848" w:rsidRPr="00C6052E">
        <w:t xml:space="preserve"> </w:t>
      </w:r>
      <w:r w:rsidRPr="00C6052E">
        <w:t>49A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Act,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right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seek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review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Office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Commissioner</w:t>
      </w:r>
      <w:r w:rsidR="00177848" w:rsidRPr="00C6052E">
        <w:t xml:space="preserve"> </w:t>
      </w:r>
      <w:r w:rsidRPr="00C6052E">
        <w:t>(OVIC)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28</w:t>
      </w:r>
      <w:r w:rsidR="00177848" w:rsidRPr="00C6052E">
        <w:rPr>
          <w:rFonts w:cs="Cambria"/>
        </w:rPr>
        <w:t xml:space="preserve"> </w:t>
      </w:r>
      <w:r w:rsidRPr="00C6052E">
        <w:t>days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receiving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decision</w:t>
      </w:r>
      <w:r w:rsidR="00177848" w:rsidRPr="00C6052E">
        <w:t xml:space="preserve"> </w:t>
      </w:r>
      <w:r w:rsidRPr="00C6052E">
        <w:t>letter.</w:t>
      </w:r>
    </w:p>
    <w:p w14:paraId="4C404F75" w14:textId="48F42C4F" w:rsidR="00EE5BB8" w:rsidRPr="00C6052E" w:rsidRDefault="00EE5BB8" w:rsidP="00DD1B40">
      <w:pPr>
        <w:pStyle w:val="Heading3"/>
      </w:pPr>
      <w:r w:rsidRPr="00C6052E">
        <w:t>Making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request</w:t>
      </w:r>
    </w:p>
    <w:p w14:paraId="5A351BEF" w14:textId="3EA592B7" w:rsidR="00EE5BB8" w:rsidRPr="00C6052E" w:rsidRDefault="00EE5BB8" w:rsidP="00EE5BB8">
      <w:r w:rsidRPr="00C6052E">
        <w:t>FOI</w:t>
      </w:r>
      <w:r w:rsidR="00177848" w:rsidRPr="00C6052E">
        <w:t xml:space="preserve"> </w:t>
      </w:r>
      <w:r w:rsidRPr="00C6052E">
        <w:t>requests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lodged</w:t>
      </w:r>
      <w:r w:rsidR="00177848" w:rsidRPr="00C6052E">
        <w:t xml:space="preserve"> </w:t>
      </w:r>
      <w:r w:rsidRPr="00C6052E">
        <w:t>online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hyperlink r:id="rId34" w:tooltip="Link to FOI login webpage" w:history="1">
        <w:r w:rsidR="00EA6770">
          <w:rPr>
            <w:rStyle w:val="Hyperlink"/>
          </w:rPr>
          <w:t>FOI</w:t>
        </w:r>
      </w:hyperlink>
      <w:r w:rsidRPr="00C6052E">
        <w:t>.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application</w:t>
      </w:r>
      <w:r w:rsidR="00177848" w:rsidRPr="00C6052E">
        <w:t xml:space="preserve"> </w:t>
      </w:r>
      <w:r w:rsidRPr="00C6052E">
        <w:t>fee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$32.70</w:t>
      </w:r>
      <w:r w:rsidR="00177848" w:rsidRPr="00C6052E">
        <w:t xml:space="preserve"> </w:t>
      </w:r>
      <w:r w:rsidRPr="00C6052E">
        <w:t>applies.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charges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applicable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when</w:t>
      </w:r>
      <w:r w:rsidR="00177848" w:rsidRPr="00C6052E">
        <w:t xml:space="preserve"> </w:t>
      </w:r>
      <w:r w:rsidRPr="00C6052E">
        <w:t>documents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provided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applicants.</w:t>
      </w:r>
    </w:p>
    <w:p w14:paraId="427D9743" w14:textId="62AD5E6E" w:rsidR="00EE5BB8" w:rsidRPr="00C6052E" w:rsidRDefault="00EE5BB8" w:rsidP="0028635E">
      <w:pPr>
        <w:pStyle w:val="Normalbeforebullets"/>
      </w:pPr>
      <w:r w:rsidRPr="00C6052E">
        <w:t>Access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documents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obtained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written</w:t>
      </w:r>
      <w:r w:rsidR="00177848" w:rsidRPr="00C6052E">
        <w:t xml:space="preserve"> </w:t>
      </w:r>
      <w:r w:rsidRPr="00C6052E">
        <w:t>request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Freedom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team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emailing</w:t>
      </w:r>
      <w:r w:rsidR="00177848" w:rsidRPr="00C6052E">
        <w:t xml:space="preserve"> </w:t>
      </w:r>
      <w:hyperlink r:id="rId35" w:tooltip="Link to FOI email address" w:history="1">
        <w:r w:rsidR="00EA6770">
          <w:rPr>
            <w:rStyle w:val="Hyperlink"/>
          </w:rPr>
          <w:t>FOI</w:t>
        </w:r>
      </w:hyperlink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writing</w:t>
      </w:r>
      <w:r w:rsidR="00177848" w:rsidRPr="00C6052E">
        <w:t xml:space="preserve"> </w:t>
      </w:r>
      <w:r w:rsidRPr="00C6052E">
        <w:t>to:</w:t>
      </w:r>
    </w:p>
    <w:p w14:paraId="6720AD58" w14:textId="74F246ED" w:rsidR="00EE5BB8" w:rsidRPr="00C6052E" w:rsidRDefault="00EE5BB8" w:rsidP="00EE5BB8">
      <w:r w:rsidRPr="00C6052E">
        <w:rPr>
          <w:rStyle w:val="Medium"/>
        </w:rPr>
        <w:t>Freedom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of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Information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Manager</w:t>
      </w:r>
      <w:r w:rsidRPr="00C6052E">
        <w:rPr>
          <w:rStyle w:val="Medium"/>
        </w:rPr>
        <w:br/>
        <w:t>Department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of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Jobs,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Skills,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Industry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and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Regions</w:t>
      </w:r>
      <w:r w:rsidRPr="00C6052E">
        <w:rPr>
          <w:rStyle w:val="Medium"/>
        </w:rPr>
        <w:br/>
      </w:r>
      <w:r w:rsidRPr="00C6052E">
        <w:t>GPO</w:t>
      </w:r>
      <w:r w:rsidR="00177848" w:rsidRPr="00C6052E">
        <w:t xml:space="preserve"> </w:t>
      </w:r>
      <w:r w:rsidRPr="00C6052E">
        <w:t>Box</w:t>
      </w:r>
      <w:r w:rsidR="00177848" w:rsidRPr="00C6052E">
        <w:t xml:space="preserve"> </w:t>
      </w:r>
      <w:r w:rsidRPr="00C6052E">
        <w:t>4509</w:t>
      </w:r>
      <w:r w:rsidR="00177848" w:rsidRPr="00C6052E">
        <w:t xml:space="preserve"> </w:t>
      </w:r>
      <w:r w:rsidRPr="00C6052E">
        <w:t>Melbourne</w:t>
      </w:r>
      <w:r w:rsidR="00177848" w:rsidRPr="00C6052E">
        <w:t xml:space="preserve"> </w:t>
      </w:r>
      <w:r w:rsidRPr="00C6052E">
        <w:t>VIC</w:t>
      </w:r>
      <w:r w:rsidR="00177848" w:rsidRPr="00C6052E">
        <w:t xml:space="preserve"> </w:t>
      </w:r>
      <w:r w:rsidRPr="00C6052E">
        <w:t>3001</w:t>
      </w:r>
    </w:p>
    <w:p w14:paraId="6BA6F829" w14:textId="2397C157" w:rsidR="00EE5BB8" w:rsidRPr="00C6052E" w:rsidRDefault="00EE5BB8" w:rsidP="00EE5BB8">
      <w:r w:rsidRPr="00C6052E">
        <w:t>When</w:t>
      </w:r>
      <w:r w:rsidR="00177848" w:rsidRPr="00C6052E">
        <w:t xml:space="preserve"> </w:t>
      </w:r>
      <w:r w:rsidRPr="00C6052E">
        <w:t>making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FOI</w:t>
      </w:r>
      <w:r w:rsidR="00177848" w:rsidRPr="00C6052E">
        <w:t xml:space="preserve"> </w:t>
      </w:r>
      <w:r w:rsidRPr="00C6052E">
        <w:t>request,</w:t>
      </w:r>
      <w:r w:rsidR="00177848" w:rsidRPr="00C6052E">
        <w:t xml:space="preserve"> </w:t>
      </w:r>
      <w:r w:rsidRPr="00C6052E">
        <w:t>applicants</w:t>
      </w:r>
      <w:r w:rsidR="00177848" w:rsidRPr="00C6052E">
        <w:t xml:space="preserve"> </w:t>
      </w:r>
      <w:r w:rsidRPr="00C6052E">
        <w:t>should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requests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writing,</w:t>
      </w:r>
      <w:r w:rsidR="00177848" w:rsidRPr="00C6052E">
        <w:t xml:space="preserve"> </w:t>
      </w:r>
      <w:r w:rsidRPr="00C6052E">
        <w:t>clearly</w:t>
      </w:r>
      <w:r w:rsidR="00177848" w:rsidRPr="00C6052E">
        <w:t xml:space="preserve"> </w:t>
      </w:r>
      <w:r w:rsidRPr="00C6052E">
        <w:t>identify</w:t>
      </w:r>
      <w:r w:rsidR="00177848" w:rsidRPr="00C6052E">
        <w:t xml:space="preserve"> </w:t>
      </w:r>
      <w:r w:rsidRPr="00C6052E">
        <w:t>what</w:t>
      </w:r>
      <w:r w:rsidR="00177848" w:rsidRPr="00C6052E">
        <w:t xml:space="preserve"> </w:t>
      </w:r>
      <w:r w:rsidRPr="00C6052E">
        <w:t>types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material/documents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sought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accompanied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application</w:t>
      </w:r>
      <w:r w:rsidR="00177848" w:rsidRPr="00C6052E">
        <w:t xml:space="preserve"> </w:t>
      </w:r>
      <w:r w:rsidRPr="00C6052E">
        <w:t>fee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valid</w:t>
      </w:r>
      <w:r w:rsidR="00177848" w:rsidRPr="00C6052E">
        <w:t xml:space="preserve"> </w:t>
      </w:r>
      <w:r w:rsidRPr="00C6052E">
        <w:t>request.</w:t>
      </w:r>
      <w:r w:rsidR="00177848" w:rsidRPr="00C6052E">
        <w:t xml:space="preserve"> </w:t>
      </w:r>
      <w:r w:rsidRPr="00C6052E">
        <w:t>Enquiries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FOI</w:t>
      </w:r>
      <w:r w:rsidR="00177848" w:rsidRPr="00C6052E">
        <w:t xml:space="preserve"> </w:t>
      </w:r>
      <w:r w:rsidRPr="00C6052E">
        <w:t>Unit</w:t>
      </w:r>
      <w:r w:rsidR="00177848" w:rsidRPr="00C6052E">
        <w:t xml:space="preserve"> </w:t>
      </w:r>
      <w:r w:rsidRPr="00C6052E">
        <w:t>via</w:t>
      </w:r>
      <w:r w:rsidR="00177848" w:rsidRPr="00C6052E">
        <w:t xml:space="preserve"> </w:t>
      </w:r>
      <w:r w:rsidRPr="00C6052E">
        <w:t>email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hyperlink r:id="rId36" w:tooltip="Link to FOI email address" w:history="1">
        <w:r w:rsidR="00EA6770">
          <w:rPr>
            <w:rStyle w:val="Hyperlink"/>
          </w:rPr>
          <w:t>FOI</w:t>
        </w:r>
      </w:hyperlink>
      <w:r w:rsidRPr="00C6052E">
        <w:t>.</w:t>
      </w:r>
    </w:p>
    <w:p w14:paraId="19245751" w14:textId="7A21D91E" w:rsidR="00EE5BB8" w:rsidRPr="00C6052E" w:rsidRDefault="00EE5BB8" w:rsidP="00DD1B40">
      <w:pPr>
        <w:pStyle w:val="Heading3"/>
      </w:pPr>
      <w:r w:rsidRPr="00C6052E">
        <w:lastRenderedPageBreak/>
        <w:t>FOI</w:t>
      </w:r>
      <w:r w:rsidR="00177848" w:rsidRPr="00C6052E">
        <w:t xml:space="preserve"> </w:t>
      </w:r>
      <w:r w:rsidRPr="00C6052E">
        <w:t>statistics/timelines</w:t>
      </w:r>
    </w:p>
    <w:p w14:paraId="22368B61" w14:textId="08411880" w:rsidR="00EE5BB8" w:rsidRPr="00DD1B40" w:rsidRDefault="00EE5BB8" w:rsidP="00DD1B40">
      <w:pPr>
        <w:pStyle w:val="Heading4"/>
      </w:pPr>
      <w:r w:rsidRPr="00DD1B40">
        <w:t>Summary</w:t>
      </w:r>
      <w:r w:rsidR="00177848" w:rsidRPr="00DD1B40">
        <w:t xml:space="preserve"> </w:t>
      </w:r>
      <w:r w:rsidRPr="00DD1B40">
        <w:t>of</w:t>
      </w:r>
      <w:r w:rsidR="00177848" w:rsidRPr="00DD1B40">
        <w:t xml:space="preserve"> </w:t>
      </w:r>
      <w:r w:rsidRPr="00DD1B40">
        <w:t>FOI</w:t>
      </w:r>
      <w:r w:rsidR="00177848" w:rsidRPr="00DD1B40">
        <w:t xml:space="preserve"> </w:t>
      </w:r>
      <w:r w:rsidRPr="00DD1B40">
        <w:t>requests</w:t>
      </w:r>
      <w:r w:rsidR="00177848" w:rsidRPr="00DD1B40">
        <w:t xml:space="preserve"> </w:t>
      </w:r>
      <w:r w:rsidRPr="00DD1B40">
        <w:t>in</w:t>
      </w:r>
      <w:r w:rsidR="00177848" w:rsidRPr="00DD1B40">
        <w:t xml:space="preserve"> </w:t>
      </w:r>
      <w:r w:rsidRPr="00DD1B40">
        <w:t>2024–25</w:t>
      </w:r>
      <w:r w:rsidR="00177848" w:rsidRPr="00DD1B40">
        <w:t xml:space="preserve"> </w:t>
      </w:r>
      <w:r w:rsidRPr="00DD1B40">
        <w:t>financial</w:t>
      </w:r>
      <w:r w:rsidR="00177848" w:rsidRPr="00DD1B40">
        <w:t xml:space="preserve"> </w:t>
      </w:r>
      <w:r w:rsidRPr="00DD1B40">
        <w:t>year</w:t>
      </w:r>
    </w:p>
    <w:tbl>
      <w:tblPr>
        <w:tblStyle w:val="TableGrid"/>
        <w:tblW w:w="9634" w:type="dxa"/>
        <w:tblLook w:val="06A0" w:firstRow="1" w:lastRow="0" w:firstColumn="1" w:lastColumn="0" w:noHBand="1" w:noVBand="1"/>
      </w:tblPr>
      <w:tblGrid>
        <w:gridCol w:w="8067"/>
        <w:gridCol w:w="1567"/>
      </w:tblGrid>
      <w:tr w:rsidR="00EE5BB8" w:rsidRPr="00C6052E" w14:paraId="20F9720E" w14:textId="77777777" w:rsidTr="00DD1B40">
        <w:tc>
          <w:tcPr>
            <w:tcW w:w="8067" w:type="dxa"/>
          </w:tcPr>
          <w:p w14:paraId="218DD09F" w14:textId="65F92581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Total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valid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FOI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requests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received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567" w:type="dxa"/>
          </w:tcPr>
          <w:p w14:paraId="58892912" w14:textId="77777777" w:rsidR="00EE5BB8" w:rsidRPr="00C6052E" w:rsidRDefault="00EE5BB8" w:rsidP="00DD1B40">
            <w:pPr>
              <w:pStyle w:val="TableColumnHeading"/>
              <w:jc w:val="right"/>
            </w:pPr>
            <w:r w:rsidRPr="00C6052E">
              <w:t>62</w:t>
            </w:r>
          </w:p>
        </w:tc>
      </w:tr>
      <w:tr w:rsidR="00EE5BB8" w:rsidRPr="00C6052E" w14:paraId="78420C51" w14:textId="77777777" w:rsidTr="00DD1B40">
        <w:tc>
          <w:tcPr>
            <w:tcW w:w="8067" w:type="dxa"/>
          </w:tcPr>
          <w:p w14:paraId="1C9946C0" w14:textId="6B177E71" w:rsidR="00EE5BB8" w:rsidRPr="00C6052E" w:rsidRDefault="00EE5BB8" w:rsidP="0063097D">
            <w:pPr>
              <w:pStyle w:val="TableCopy"/>
            </w:pPr>
            <w:r w:rsidRPr="00C6052E">
              <w:t>FOI</w:t>
            </w:r>
            <w:r w:rsidR="00177848" w:rsidRPr="00C6052E">
              <w:t xml:space="preserve"> </w:t>
            </w:r>
            <w:r w:rsidRPr="00C6052E">
              <w:t>requests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Members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Parliament</w:t>
            </w:r>
          </w:p>
        </w:tc>
        <w:tc>
          <w:tcPr>
            <w:tcW w:w="1567" w:type="dxa"/>
          </w:tcPr>
          <w:p w14:paraId="3F3BE80D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25</w:t>
            </w:r>
          </w:p>
        </w:tc>
      </w:tr>
      <w:tr w:rsidR="00EE5BB8" w:rsidRPr="00C6052E" w14:paraId="176DAC1C" w14:textId="77777777" w:rsidTr="00DD1B40">
        <w:tc>
          <w:tcPr>
            <w:tcW w:w="8067" w:type="dxa"/>
          </w:tcPr>
          <w:p w14:paraId="18DF7837" w14:textId="39C182E0" w:rsidR="00EE5BB8" w:rsidRPr="00C6052E" w:rsidRDefault="00EE5BB8" w:rsidP="0063097D">
            <w:pPr>
              <w:pStyle w:val="TableCopy"/>
            </w:pPr>
            <w:r w:rsidRPr="00C6052E">
              <w:t>FOI</w:t>
            </w:r>
            <w:r w:rsidR="00177848" w:rsidRPr="00C6052E">
              <w:t xml:space="preserve"> </w:t>
            </w:r>
            <w:r w:rsidRPr="00C6052E">
              <w:t>requests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media</w:t>
            </w:r>
          </w:p>
        </w:tc>
        <w:tc>
          <w:tcPr>
            <w:tcW w:w="1567" w:type="dxa"/>
          </w:tcPr>
          <w:p w14:paraId="501381F6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13</w:t>
            </w:r>
          </w:p>
        </w:tc>
      </w:tr>
      <w:tr w:rsidR="00EE5BB8" w:rsidRPr="00C6052E" w14:paraId="26E17952" w14:textId="77777777" w:rsidTr="00DD1B40">
        <w:tc>
          <w:tcPr>
            <w:tcW w:w="8067" w:type="dxa"/>
          </w:tcPr>
          <w:p w14:paraId="65707DAB" w14:textId="45CBAE1D" w:rsidR="00EE5BB8" w:rsidRPr="00C6052E" w:rsidRDefault="00EE5BB8" w:rsidP="0063097D">
            <w:pPr>
              <w:pStyle w:val="TableCopy"/>
            </w:pPr>
            <w:r w:rsidRPr="00C6052E">
              <w:t>FOI</w:t>
            </w:r>
            <w:r w:rsidR="00177848" w:rsidRPr="00C6052E">
              <w:t xml:space="preserve"> </w:t>
            </w:r>
            <w:r w:rsidRPr="00C6052E">
              <w:t>requests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members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public</w:t>
            </w:r>
          </w:p>
        </w:tc>
        <w:tc>
          <w:tcPr>
            <w:tcW w:w="1567" w:type="dxa"/>
          </w:tcPr>
          <w:p w14:paraId="2791FE9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17</w:t>
            </w:r>
          </w:p>
        </w:tc>
      </w:tr>
      <w:tr w:rsidR="00EE5BB8" w:rsidRPr="00C6052E" w14:paraId="185602B2" w14:textId="77777777" w:rsidTr="00DD1B40">
        <w:tc>
          <w:tcPr>
            <w:tcW w:w="8067" w:type="dxa"/>
          </w:tcPr>
          <w:p w14:paraId="32F7FFAE" w14:textId="516DEA02" w:rsidR="00EE5BB8" w:rsidRPr="00C6052E" w:rsidRDefault="00EE5BB8" w:rsidP="0063097D">
            <w:pPr>
              <w:pStyle w:val="TableCopy"/>
            </w:pPr>
            <w:r w:rsidRPr="00C6052E">
              <w:t>FOI</w:t>
            </w:r>
            <w:r w:rsidR="00177848" w:rsidRPr="00C6052E">
              <w:t xml:space="preserve"> </w:t>
            </w:r>
            <w:r w:rsidRPr="00C6052E">
              <w:t>requests</w:t>
            </w:r>
            <w:r w:rsidR="00177848" w:rsidRPr="00C6052E">
              <w:t xml:space="preserve"> </w:t>
            </w:r>
            <w:r w:rsidRPr="00C6052E">
              <w:t>from</w:t>
            </w:r>
            <w:r w:rsidR="00177848" w:rsidRPr="00C6052E">
              <w:t xml:space="preserve"> </w:t>
            </w:r>
            <w:r w:rsidRPr="00C6052E">
              <w:t>others</w:t>
            </w:r>
            <w:r w:rsidR="00177848" w:rsidRPr="00C6052E">
              <w:t xml:space="preserve"> </w:t>
            </w:r>
            <w:r w:rsidRPr="00C6052E">
              <w:t>(e.g.</w:t>
            </w:r>
            <w:r w:rsidR="00177848" w:rsidRPr="00C6052E">
              <w:t xml:space="preserve"> </w:t>
            </w:r>
            <w:r w:rsidRPr="00C6052E">
              <w:t>organisations,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groups</w:t>
            </w:r>
            <w:r w:rsidR="00177848" w:rsidRPr="00C6052E">
              <w:t xml:space="preserve"> </w:t>
            </w:r>
            <w:r w:rsidRPr="00C6052E">
              <w:t>etc.)</w:t>
            </w:r>
          </w:p>
        </w:tc>
        <w:tc>
          <w:tcPr>
            <w:tcW w:w="1567" w:type="dxa"/>
          </w:tcPr>
          <w:p w14:paraId="6F187539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7</w:t>
            </w:r>
          </w:p>
        </w:tc>
      </w:tr>
      <w:tr w:rsidR="00EE5BB8" w:rsidRPr="00C6052E" w14:paraId="1D4298E5" w14:textId="77777777" w:rsidTr="00DD1B40">
        <w:tc>
          <w:tcPr>
            <w:tcW w:w="8067" w:type="dxa"/>
          </w:tcPr>
          <w:p w14:paraId="37B74C9C" w14:textId="5BB4EA5E" w:rsidR="00EE5BB8" w:rsidRPr="00C6052E" w:rsidRDefault="00EE5BB8" w:rsidP="00B1545C">
            <w:pPr>
              <w:pStyle w:val="TableColumnHeading"/>
              <w:rPr>
                <w:lang w:val="en-AU"/>
              </w:rPr>
            </w:pPr>
            <w:r w:rsidRPr="00C6052E">
              <w:rPr>
                <w:lang w:val="en-AU"/>
              </w:rPr>
              <w:t>Total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valid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FOI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requests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completed*</w:t>
            </w:r>
            <w:r w:rsidR="00177848" w:rsidRPr="00C6052E">
              <w:rPr>
                <w:lang w:val="en-AU"/>
              </w:rPr>
              <w:t xml:space="preserve"> </w:t>
            </w:r>
          </w:p>
        </w:tc>
        <w:tc>
          <w:tcPr>
            <w:tcW w:w="1567" w:type="dxa"/>
          </w:tcPr>
          <w:p w14:paraId="0E02D218" w14:textId="77777777" w:rsidR="00EE5BB8" w:rsidRPr="00C6052E" w:rsidRDefault="00EE5BB8" w:rsidP="00DD1B40">
            <w:pPr>
              <w:pStyle w:val="TableColumnHeading"/>
              <w:jc w:val="right"/>
            </w:pPr>
            <w:r w:rsidRPr="00C6052E">
              <w:t>70</w:t>
            </w:r>
          </w:p>
        </w:tc>
      </w:tr>
      <w:tr w:rsidR="00EE5BB8" w:rsidRPr="00C6052E" w14:paraId="07C281E1" w14:textId="77777777" w:rsidTr="00DD1B40">
        <w:tc>
          <w:tcPr>
            <w:tcW w:w="8067" w:type="dxa"/>
          </w:tcPr>
          <w:p w14:paraId="1EF0492F" w14:textId="05B6E8E8" w:rsidR="00EE5BB8" w:rsidRPr="00C6052E" w:rsidRDefault="00EE5BB8" w:rsidP="0063097D">
            <w:pPr>
              <w:pStyle w:val="TableCopy"/>
            </w:pPr>
            <w:r w:rsidRPr="00C6052E">
              <w:t>Within</w:t>
            </w:r>
            <w:r w:rsidR="00177848" w:rsidRPr="00C6052E">
              <w:t xml:space="preserve"> </w:t>
            </w:r>
            <w:r w:rsidRPr="00C6052E">
              <w:t>statutory</w:t>
            </w:r>
            <w:r w:rsidR="00177848" w:rsidRPr="00C6052E">
              <w:t xml:space="preserve"> </w:t>
            </w:r>
            <w:r w:rsidRPr="00C6052E">
              <w:t>timelines</w:t>
            </w:r>
          </w:p>
        </w:tc>
        <w:tc>
          <w:tcPr>
            <w:tcW w:w="1567" w:type="dxa"/>
          </w:tcPr>
          <w:p w14:paraId="0334483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51</w:t>
            </w:r>
          </w:p>
        </w:tc>
      </w:tr>
      <w:tr w:rsidR="00EE5BB8" w:rsidRPr="00C6052E" w14:paraId="53B374F9" w14:textId="77777777" w:rsidTr="00DD1B40">
        <w:tc>
          <w:tcPr>
            <w:tcW w:w="8067" w:type="dxa"/>
          </w:tcPr>
          <w:p w14:paraId="4BFD54CE" w14:textId="023B8A65" w:rsidR="00EE5BB8" w:rsidRPr="00C6052E" w:rsidRDefault="00EE5BB8" w:rsidP="0063097D">
            <w:pPr>
              <w:pStyle w:val="TableCopy"/>
            </w:pPr>
            <w:r w:rsidRPr="00C6052E">
              <w:t>1–5</w:t>
            </w:r>
            <w:r w:rsidR="00177848" w:rsidRPr="00C6052E">
              <w:t xml:space="preserve"> </w:t>
            </w:r>
            <w:r w:rsidRPr="00C6052E">
              <w:t>days</w:t>
            </w:r>
            <w:r w:rsidR="00177848" w:rsidRPr="00C6052E">
              <w:t xml:space="preserve"> </w:t>
            </w:r>
            <w:r w:rsidRPr="00C6052E">
              <w:t>overdue</w:t>
            </w:r>
          </w:p>
        </w:tc>
        <w:tc>
          <w:tcPr>
            <w:tcW w:w="1567" w:type="dxa"/>
          </w:tcPr>
          <w:p w14:paraId="50AB38E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10</w:t>
            </w:r>
          </w:p>
        </w:tc>
      </w:tr>
      <w:tr w:rsidR="00EE5BB8" w:rsidRPr="00C6052E" w14:paraId="682FA97D" w14:textId="77777777" w:rsidTr="00DD1B40">
        <w:tc>
          <w:tcPr>
            <w:tcW w:w="8067" w:type="dxa"/>
          </w:tcPr>
          <w:p w14:paraId="269B59FD" w14:textId="45043E9E" w:rsidR="00EE5BB8" w:rsidRPr="00C6052E" w:rsidRDefault="00EE5BB8" w:rsidP="0063097D">
            <w:pPr>
              <w:pStyle w:val="TableCopy"/>
            </w:pPr>
            <w:r w:rsidRPr="00C6052E">
              <w:t>6–15</w:t>
            </w:r>
            <w:r w:rsidR="00177848" w:rsidRPr="00C6052E">
              <w:t xml:space="preserve"> </w:t>
            </w:r>
            <w:r w:rsidRPr="00C6052E">
              <w:t>days</w:t>
            </w:r>
            <w:r w:rsidR="00177848" w:rsidRPr="00C6052E">
              <w:t xml:space="preserve"> </w:t>
            </w:r>
            <w:r w:rsidRPr="00C6052E">
              <w:t>overdue</w:t>
            </w:r>
          </w:p>
        </w:tc>
        <w:tc>
          <w:tcPr>
            <w:tcW w:w="1567" w:type="dxa"/>
          </w:tcPr>
          <w:p w14:paraId="30D7F71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</w:t>
            </w:r>
          </w:p>
        </w:tc>
      </w:tr>
      <w:tr w:rsidR="00EE5BB8" w:rsidRPr="00C6052E" w14:paraId="4A9C06C5" w14:textId="77777777" w:rsidTr="00DD1B40">
        <w:tc>
          <w:tcPr>
            <w:tcW w:w="8067" w:type="dxa"/>
          </w:tcPr>
          <w:p w14:paraId="078602B8" w14:textId="73D10CAA" w:rsidR="00EE5BB8" w:rsidRPr="00C6052E" w:rsidRDefault="00EE5BB8" w:rsidP="0063097D">
            <w:pPr>
              <w:pStyle w:val="TableCopy"/>
            </w:pPr>
            <w:r w:rsidRPr="00C6052E">
              <w:t>16–45</w:t>
            </w:r>
            <w:r w:rsidR="00177848" w:rsidRPr="00C6052E">
              <w:t xml:space="preserve"> </w:t>
            </w:r>
            <w:r w:rsidRPr="00C6052E">
              <w:t>days</w:t>
            </w:r>
            <w:r w:rsidR="00177848" w:rsidRPr="00C6052E">
              <w:t xml:space="preserve"> </w:t>
            </w:r>
            <w:r w:rsidRPr="00C6052E">
              <w:t>overdue</w:t>
            </w:r>
          </w:p>
        </w:tc>
        <w:tc>
          <w:tcPr>
            <w:tcW w:w="1567" w:type="dxa"/>
          </w:tcPr>
          <w:p w14:paraId="3B230C4F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3</w:t>
            </w:r>
          </w:p>
        </w:tc>
      </w:tr>
      <w:tr w:rsidR="00EE5BB8" w:rsidRPr="00C6052E" w14:paraId="04CF2AB0" w14:textId="77777777" w:rsidTr="00DD1B40">
        <w:tc>
          <w:tcPr>
            <w:tcW w:w="8067" w:type="dxa"/>
          </w:tcPr>
          <w:p w14:paraId="5EBC85C3" w14:textId="71F184A6" w:rsidR="00EE5BB8" w:rsidRPr="00C6052E" w:rsidRDefault="00EE5BB8" w:rsidP="0063097D">
            <w:pPr>
              <w:pStyle w:val="TableCopy"/>
            </w:pPr>
            <w:r w:rsidRPr="00C6052E">
              <w:t>46+</w:t>
            </w:r>
            <w:r w:rsidR="00177848" w:rsidRPr="00C6052E">
              <w:t xml:space="preserve"> </w:t>
            </w:r>
            <w:r w:rsidRPr="00C6052E">
              <w:t>days</w:t>
            </w:r>
            <w:r w:rsidR="00177848" w:rsidRPr="00C6052E">
              <w:t xml:space="preserve"> </w:t>
            </w:r>
            <w:r w:rsidRPr="00C6052E">
              <w:t>overdue</w:t>
            </w:r>
          </w:p>
        </w:tc>
        <w:tc>
          <w:tcPr>
            <w:tcW w:w="1567" w:type="dxa"/>
          </w:tcPr>
          <w:p w14:paraId="01646DA6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</w:t>
            </w:r>
          </w:p>
        </w:tc>
      </w:tr>
      <w:tr w:rsidR="00EE5BB8" w:rsidRPr="00C6052E" w14:paraId="72E1589D" w14:textId="77777777" w:rsidTr="00DD1B40">
        <w:tc>
          <w:tcPr>
            <w:tcW w:w="8067" w:type="dxa"/>
          </w:tcPr>
          <w:p w14:paraId="04390D43" w14:textId="56D5C0CE" w:rsidR="00EE5BB8" w:rsidRPr="00C6052E" w:rsidRDefault="00EE5BB8" w:rsidP="0063097D">
            <w:pPr>
              <w:pStyle w:val="TableCopy"/>
            </w:pPr>
            <w:r w:rsidRPr="00C6052E">
              <w:t>Administratively</w:t>
            </w:r>
            <w:r w:rsidR="00177848" w:rsidRPr="00C6052E">
              <w:t xml:space="preserve"> </w:t>
            </w:r>
            <w:r w:rsidRPr="00C6052E">
              <w:t>released**</w:t>
            </w:r>
          </w:p>
        </w:tc>
        <w:tc>
          <w:tcPr>
            <w:tcW w:w="1567" w:type="dxa"/>
          </w:tcPr>
          <w:p w14:paraId="1BBE697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3</w:t>
            </w:r>
          </w:p>
        </w:tc>
      </w:tr>
      <w:tr w:rsidR="00EE5BB8" w:rsidRPr="00C6052E" w14:paraId="276E8685" w14:textId="77777777" w:rsidTr="00DD1B40">
        <w:tc>
          <w:tcPr>
            <w:tcW w:w="8067" w:type="dxa"/>
          </w:tcPr>
          <w:p w14:paraId="4A11836F" w14:textId="170E8106" w:rsidR="00EE5BB8" w:rsidRPr="00C6052E" w:rsidRDefault="00EE5BB8" w:rsidP="0063097D">
            <w:pPr>
              <w:pStyle w:val="TableCopy"/>
            </w:pPr>
            <w:r w:rsidRPr="00C6052E">
              <w:t>FOI</w:t>
            </w:r>
            <w:r w:rsidR="00177848" w:rsidRPr="00C6052E">
              <w:t xml:space="preserve"> </w:t>
            </w:r>
            <w:r w:rsidRPr="00C6052E">
              <w:t>requests</w:t>
            </w:r>
            <w:r w:rsidR="00177848" w:rsidRPr="00C6052E">
              <w:t xml:space="preserve"> </w:t>
            </w:r>
            <w:r w:rsidRPr="00C6052E">
              <w:t>transferred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agencies</w:t>
            </w:r>
          </w:p>
        </w:tc>
        <w:tc>
          <w:tcPr>
            <w:tcW w:w="1567" w:type="dxa"/>
          </w:tcPr>
          <w:p w14:paraId="1CEC11A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11</w:t>
            </w:r>
          </w:p>
        </w:tc>
      </w:tr>
      <w:tr w:rsidR="00EE5BB8" w:rsidRPr="00C6052E" w14:paraId="04FE3365" w14:textId="77777777" w:rsidTr="00DD1B40">
        <w:tc>
          <w:tcPr>
            <w:tcW w:w="8067" w:type="dxa"/>
          </w:tcPr>
          <w:p w14:paraId="0A8B50C3" w14:textId="1FBED281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FOI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Commissioner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complaints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received</w:t>
            </w:r>
          </w:p>
        </w:tc>
        <w:tc>
          <w:tcPr>
            <w:tcW w:w="1567" w:type="dxa"/>
          </w:tcPr>
          <w:p w14:paraId="1DA60443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1</w:t>
            </w:r>
          </w:p>
        </w:tc>
      </w:tr>
      <w:tr w:rsidR="00EE5BB8" w:rsidRPr="00C6052E" w14:paraId="269510F1" w14:textId="77777777" w:rsidTr="00DD1B40">
        <w:tc>
          <w:tcPr>
            <w:tcW w:w="8067" w:type="dxa"/>
          </w:tcPr>
          <w:p w14:paraId="27064DE2" w14:textId="2DF8A3B0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FOI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Commissioner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reviews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received</w:t>
            </w:r>
          </w:p>
        </w:tc>
        <w:tc>
          <w:tcPr>
            <w:tcW w:w="1567" w:type="dxa"/>
          </w:tcPr>
          <w:p w14:paraId="37E6A6AD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8</w:t>
            </w:r>
          </w:p>
        </w:tc>
      </w:tr>
      <w:tr w:rsidR="00EE5BB8" w:rsidRPr="00C6052E" w14:paraId="376878E6" w14:textId="77777777" w:rsidTr="00DD1B40">
        <w:tc>
          <w:tcPr>
            <w:tcW w:w="8067" w:type="dxa"/>
          </w:tcPr>
          <w:p w14:paraId="3FB7BC13" w14:textId="481C6DF0" w:rsidR="00EE5BB8" w:rsidRPr="00C6052E" w:rsidRDefault="00EE5BB8" w:rsidP="0063097D">
            <w:pPr>
              <w:pStyle w:val="TableCopy"/>
              <w:rPr>
                <w:rStyle w:val="Medium"/>
              </w:rPr>
            </w:pPr>
            <w:r w:rsidRPr="00C6052E">
              <w:rPr>
                <w:rStyle w:val="Medium"/>
              </w:rPr>
              <w:t>Total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VCAT</w:t>
            </w:r>
            <w:r w:rsidR="00177848" w:rsidRPr="00C6052E">
              <w:rPr>
                <w:rStyle w:val="Medium"/>
              </w:rPr>
              <w:t xml:space="preserve"> </w:t>
            </w:r>
            <w:r w:rsidRPr="00C6052E">
              <w:rPr>
                <w:rStyle w:val="Medium"/>
              </w:rPr>
              <w:t>appeals</w:t>
            </w:r>
          </w:p>
        </w:tc>
        <w:tc>
          <w:tcPr>
            <w:tcW w:w="1567" w:type="dxa"/>
          </w:tcPr>
          <w:p w14:paraId="06B70C88" w14:textId="77777777" w:rsidR="00EE5BB8" w:rsidRPr="00C6052E" w:rsidRDefault="00EE5BB8" w:rsidP="00DD1B40">
            <w:pPr>
              <w:pStyle w:val="TableCopy"/>
              <w:jc w:val="right"/>
              <w:rPr>
                <w:rStyle w:val="Medium"/>
              </w:rPr>
            </w:pPr>
            <w:r w:rsidRPr="00C6052E">
              <w:rPr>
                <w:rStyle w:val="Medium"/>
              </w:rPr>
              <w:t>2</w:t>
            </w:r>
          </w:p>
        </w:tc>
      </w:tr>
    </w:tbl>
    <w:p w14:paraId="3DF2F1F0" w14:textId="0EE620AD" w:rsidR="00EE5BB8" w:rsidRPr="00C6052E" w:rsidRDefault="00EE5BB8" w:rsidP="00EE5BB8">
      <w:pPr>
        <w:pStyle w:val="Tablenotes"/>
      </w:pPr>
      <w:r w:rsidRPr="00C6052E">
        <w:t>*</w:t>
      </w:r>
      <w:r w:rsidR="00177848" w:rsidRPr="00C6052E">
        <w:t xml:space="preserve"> </w:t>
      </w:r>
      <w:proofErr w:type="gramStart"/>
      <w:r w:rsidRPr="00C6052E">
        <w:t>total</w:t>
      </w:r>
      <w:proofErr w:type="gramEnd"/>
      <w:r w:rsidR="00177848" w:rsidRPr="00C6052E">
        <w:t xml:space="preserve"> </w:t>
      </w:r>
      <w:r w:rsidRPr="00C6052E">
        <w:t>requests</w:t>
      </w:r>
      <w:r w:rsidR="00177848" w:rsidRPr="00C6052E">
        <w:t xml:space="preserve"> </w:t>
      </w:r>
      <w:r w:rsidRPr="00C6052E">
        <w:t>completed</w:t>
      </w:r>
      <w:r w:rsidR="00177848" w:rsidRPr="00C6052E">
        <w:t xml:space="preserve"> </w:t>
      </w:r>
      <w:r w:rsidRPr="00C6052E">
        <w:t>includes</w:t>
      </w:r>
      <w:r w:rsidR="00177848" w:rsidRPr="00C6052E">
        <w:t xml:space="preserve"> </w:t>
      </w:r>
      <w:r w:rsidRPr="00C6052E">
        <w:t>requests</w:t>
      </w:r>
      <w:r w:rsidR="00177848" w:rsidRPr="00C6052E">
        <w:t xml:space="preserve"> </w:t>
      </w:r>
      <w:r w:rsidRPr="00C6052E">
        <w:t>received</w:t>
      </w:r>
      <w:r w:rsidR="00177848" w:rsidRPr="00C6052E">
        <w:t xml:space="preserve"> </w:t>
      </w:r>
      <w:r w:rsidRPr="00C6052E">
        <w:t>but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finalised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previous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periods</w:t>
      </w:r>
    </w:p>
    <w:p w14:paraId="2C384A9F" w14:textId="07E5A665" w:rsidR="00EE5BB8" w:rsidRPr="00C6052E" w:rsidRDefault="00EE5BB8" w:rsidP="00EE5BB8">
      <w:pPr>
        <w:pStyle w:val="Tablenotes"/>
        <w:ind w:left="170" w:hanging="170"/>
      </w:pPr>
      <w:r w:rsidRPr="00C6052E">
        <w:t>**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FOI</w:t>
      </w:r>
      <w:r w:rsidR="00177848" w:rsidRPr="00C6052E">
        <w:t xml:space="preserve"> </w:t>
      </w:r>
      <w:r w:rsidRPr="00C6052E">
        <w:t>request</w:t>
      </w:r>
      <w:r w:rsidR="00177848" w:rsidRPr="00C6052E">
        <w:t xml:space="preserve"> </w:t>
      </w:r>
      <w:r w:rsidRPr="00C6052E">
        <w:t>may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addressed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agency</w:t>
      </w:r>
      <w:r w:rsidR="00177848" w:rsidRPr="00C6052E">
        <w:t xml:space="preserve"> </w:t>
      </w:r>
      <w:r w:rsidRPr="00C6052E">
        <w:t>choosing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publish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relevant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application</w:t>
      </w:r>
      <w:r w:rsidR="00177848" w:rsidRPr="00C6052E">
        <w:t xml:space="preserve"> </w:t>
      </w:r>
      <w:r w:rsidRPr="00C6052E">
        <w:t>such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specific</w:t>
      </w:r>
      <w:r w:rsidR="00177848" w:rsidRPr="00C6052E">
        <w:t xml:space="preserve"> </w:t>
      </w:r>
      <w:r w:rsidRPr="00C6052E">
        <w:t>statistics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performance</w:t>
      </w:r>
      <w:r w:rsidR="00177848" w:rsidRPr="00C6052E">
        <w:t xml:space="preserve"> </w:t>
      </w:r>
      <w:r w:rsidRPr="00C6052E">
        <w:t>levels.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referred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administrative</w:t>
      </w:r>
      <w:r w:rsidR="00177848" w:rsidRPr="00C6052E">
        <w:t xml:space="preserve"> </w:t>
      </w:r>
      <w:r w:rsidRPr="00C6052E">
        <w:t>release.</w:t>
      </w:r>
    </w:p>
    <w:p w14:paraId="069385B7" w14:textId="2E66FC14" w:rsidR="00EE5BB8" w:rsidRPr="00C6052E" w:rsidRDefault="00EE5BB8" w:rsidP="00DD1B40">
      <w:pPr>
        <w:pStyle w:val="Heading4"/>
      </w:pPr>
      <w:r w:rsidRPr="00C6052E">
        <w:t>Further</w:t>
      </w:r>
      <w:r w:rsidR="00177848" w:rsidRPr="00C6052E">
        <w:t xml:space="preserve"> </w:t>
      </w:r>
      <w:r w:rsidRPr="00C6052E">
        <w:t>information</w:t>
      </w:r>
    </w:p>
    <w:p w14:paraId="647D69B0" w14:textId="15122CA1" w:rsidR="00EE5BB8" w:rsidRPr="00C6052E" w:rsidRDefault="00EE5BB8" w:rsidP="00EE5BB8">
      <w:r w:rsidRPr="00C6052E">
        <w:t>Further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regarding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operation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scope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FOI</w:t>
      </w:r>
      <w:r w:rsidR="00177848" w:rsidRPr="00C6052E">
        <w:t xml:space="preserve"> </w:t>
      </w:r>
      <w:r w:rsidRPr="00C6052E">
        <w:t>can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obtained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Act,</w:t>
      </w:r>
      <w:r w:rsidR="00177848" w:rsidRPr="00C6052E">
        <w:t xml:space="preserve"> </w:t>
      </w:r>
      <w:r w:rsidRPr="00C6052E">
        <w:t>regulations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hyperlink r:id="rId37" w:tooltip="Link to Office of the Victorian Information Commissioner website" w:history="1">
        <w:r w:rsidR="00EA6770">
          <w:rPr>
            <w:rStyle w:val="Hyperlink"/>
          </w:rPr>
          <w:t>Office of the Victorian Information Commissioner</w:t>
        </w:r>
      </w:hyperlink>
      <w:r w:rsidRPr="00C6052E">
        <w:t>.</w:t>
      </w:r>
    </w:p>
    <w:p w14:paraId="63F1E540" w14:textId="77777777" w:rsidR="00003EF4" w:rsidRDefault="00003EF4">
      <w:pPr>
        <w:autoSpaceDE/>
        <w:autoSpaceDN/>
        <w:spacing w:after="160" w:line="278" w:lineRule="auto"/>
        <w:rPr>
          <w:i/>
          <w:sz w:val="18"/>
          <w:szCs w:val="14"/>
        </w:rPr>
      </w:pPr>
      <w:bookmarkStart w:id="83" w:name="_Ref210221729"/>
      <w:r>
        <w:rPr>
          <w:b/>
          <w:bCs/>
          <w:i/>
          <w:sz w:val="18"/>
          <w:szCs w:val="14"/>
        </w:rPr>
        <w:br w:type="page"/>
      </w:r>
    </w:p>
    <w:p w14:paraId="22E474B8" w14:textId="4F86081B" w:rsidR="00EE5BB8" w:rsidRPr="00C6052E" w:rsidRDefault="00EE5BB8" w:rsidP="00EE5BB8">
      <w:pPr>
        <w:pStyle w:val="Heading2"/>
        <w:spacing w:before="0"/>
      </w:pPr>
      <w:bookmarkStart w:id="84" w:name="_Toc213852196"/>
      <w:bookmarkStart w:id="85" w:name="_Toc214375891"/>
      <w:r w:rsidRPr="00C6052E">
        <w:lastRenderedPageBreak/>
        <w:t>Appendix</w:t>
      </w:r>
      <w:r w:rsidR="00177848" w:rsidRPr="00C6052E">
        <w:t xml:space="preserve"> </w:t>
      </w:r>
      <w:r w:rsidRPr="00C6052E">
        <w:t>12:</w:t>
      </w:r>
      <w:r w:rsidR="00177848" w:rsidRPr="00C6052E">
        <w:t xml:space="preserve"> </w:t>
      </w:r>
      <w:r w:rsidRPr="00C6052E">
        <w:t>Compliance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attestations</w:t>
      </w:r>
      <w:bookmarkEnd w:id="83"/>
      <w:bookmarkEnd w:id="84"/>
      <w:bookmarkEnd w:id="85"/>
    </w:p>
    <w:p w14:paraId="113819E6" w14:textId="00C10DAB" w:rsidR="00EE5BB8" w:rsidRPr="00C6052E" w:rsidRDefault="00EE5BB8" w:rsidP="00EE5BB8">
      <w:pPr>
        <w:pStyle w:val="Heading3"/>
      </w:pPr>
      <w:bookmarkStart w:id="86" w:name="_Ref210206833"/>
      <w:r w:rsidRPr="00C6052E">
        <w:t>Compliance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i/>
        </w:rPr>
        <w:t>Building</w:t>
      </w:r>
      <w:r w:rsidR="00177848" w:rsidRPr="00C6052E">
        <w:rPr>
          <w:i/>
        </w:rPr>
        <w:t xml:space="preserve"> </w:t>
      </w:r>
      <w:r w:rsidRPr="00C6052E">
        <w:rPr>
          <w:i/>
        </w:rPr>
        <w:t>Act</w:t>
      </w:r>
      <w:r w:rsidR="00177848" w:rsidRPr="00C6052E">
        <w:rPr>
          <w:i/>
        </w:rPr>
        <w:t xml:space="preserve"> </w:t>
      </w:r>
      <w:r w:rsidRPr="00C6052E">
        <w:rPr>
          <w:i/>
        </w:rPr>
        <w:t>1993</w:t>
      </w:r>
      <w:bookmarkEnd w:id="86"/>
    </w:p>
    <w:p w14:paraId="30465131" w14:textId="24BB523F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owns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controls</w:t>
      </w:r>
      <w:r w:rsidR="00177848" w:rsidRPr="00C6052E">
        <w:t xml:space="preserve"> </w:t>
      </w:r>
      <w:r w:rsidRPr="00C6052E">
        <w:t>8</w:t>
      </w:r>
      <w:r w:rsidR="00177848" w:rsidRPr="00C6052E">
        <w:t xml:space="preserve"> </w:t>
      </w:r>
      <w:r w:rsidRPr="00C6052E">
        <w:t>premises</w:t>
      </w:r>
      <w:r w:rsidR="00177848" w:rsidRPr="00C6052E">
        <w:t xml:space="preserve"> </w:t>
      </w:r>
      <w:r w:rsidRPr="00C6052E">
        <w:t>through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comply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provisions</w:t>
      </w:r>
      <w:r w:rsidR="00177848" w:rsidRPr="00C6052E">
        <w:t xml:space="preserve"> </w:t>
      </w:r>
      <w:r w:rsidRPr="00C6052E">
        <w:t>outlined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rStyle w:val="Italics"/>
        </w:rPr>
        <w:t>Building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1993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National</w:t>
      </w:r>
      <w:r w:rsidR="00177848" w:rsidRPr="00C6052E">
        <w:t xml:space="preserve"> </w:t>
      </w:r>
      <w:r w:rsidRPr="00C6052E">
        <w:t>Construction</w:t>
      </w:r>
      <w:r w:rsidR="00177848" w:rsidRPr="00C6052E">
        <w:t xml:space="preserve"> </w:t>
      </w:r>
      <w:r w:rsidRPr="00C6052E">
        <w:t>Code.</w:t>
      </w:r>
      <w:r w:rsidR="00177848" w:rsidRPr="00C6052E">
        <w:t xml:space="preserve"> </w:t>
      </w:r>
      <w:r w:rsidRPr="00C6052E">
        <w:t>Annually,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independent</w:t>
      </w:r>
      <w:r w:rsidR="00177848" w:rsidRPr="00C6052E">
        <w:t xml:space="preserve"> </w:t>
      </w:r>
      <w:r w:rsidRPr="00C6052E">
        <w:t>review</w:t>
      </w:r>
      <w:r w:rsidR="00177848" w:rsidRPr="00C6052E">
        <w:t xml:space="preserve"> </w:t>
      </w:r>
      <w:r w:rsidRPr="00C6052E">
        <w:t>confirms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essential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measures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compliant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requirements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occupancy</w:t>
      </w:r>
      <w:r w:rsidR="00177848" w:rsidRPr="00C6052E">
        <w:t xml:space="preserve"> </w:t>
      </w:r>
      <w:r w:rsidRPr="00C6052E">
        <w:t>permit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these</w:t>
      </w:r>
      <w:r w:rsidR="00177848" w:rsidRPr="00C6052E">
        <w:t xml:space="preserve"> </w:t>
      </w:r>
      <w:r w:rsidRPr="00C6052E">
        <w:t>premises.</w:t>
      </w:r>
    </w:p>
    <w:p w14:paraId="14A586F7" w14:textId="01A69F61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Services’</w:t>
      </w:r>
      <w:r w:rsidR="00177848" w:rsidRPr="00C6052E">
        <w:t xml:space="preserve"> </w:t>
      </w:r>
      <w:r w:rsidRPr="00C6052E">
        <w:t>Accommodation,</w:t>
      </w:r>
      <w:r w:rsidR="00177848" w:rsidRPr="00C6052E">
        <w:t xml:space="preserve"> </w:t>
      </w:r>
      <w:r w:rsidRPr="00C6052E">
        <w:t>Carpool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Library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proofErr w:type="gramStart"/>
      <w:r w:rsidRPr="00C6052E">
        <w:t>manages</w:t>
      </w:r>
      <w:proofErr w:type="gramEnd"/>
      <w:r w:rsidRPr="00C6052E">
        <w:t>,</w:t>
      </w:r>
      <w:r w:rsidR="00177848" w:rsidRPr="00C6052E">
        <w:t xml:space="preserve"> </w:t>
      </w:r>
      <w:r w:rsidRPr="00C6052E">
        <w:t>maintains,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reports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20</w:t>
      </w:r>
      <w:r w:rsidR="00177848" w:rsidRPr="00C6052E">
        <w:t xml:space="preserve"> </w:t>
      </w:r>
      <w:r w:rsidRPr="00C6052E">
        <w:t>leased</w:t>
      </w:r>
      <w:r w:rsidR="00177848" w:rsidRPr="00C6052E">
        <w:t xml:space="preserve"> </w:t>
      </w:r>
      <w:r w:rsidRPr="00C6052E">
        <w:t>sites</w:t>
      </w:r>
      <w:r w:rsidR="00177848" w:rsidRPr="00C6052E">
        <w:t xml:space="preserve"> </w:t>
      </w:r>
      <w:r w:rsidRPr="00C6052E">
        <w:t>occupied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department.</w:t>
      </w:r>
    </w:p>
    <w:p w14:paraId="2D37741E" w14:textId="05AA1D1E" w:rsidR="00EE5BB8" w:rsidRPr="00C6052E" w:rsidRDefault="00EE5BB8" w:rsidP="00EE5BB8">
      <w:pPr>
        <w:pStyle w:val="Heading4"/>
      </w:pPr>
      <w:r w:rsidRPr="00C6052E">
        <w:t>Audit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government-owned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leased</w:t>
      </w:r>
      <w:r w:rsidR="00177848" w:rsidRPr="00C6052E">
        <w:t xml:space="preserve"> </w:t>
      </w:r>
      <w:r w:rsidRPr="00C6052E">
        <w:t>buildings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presence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combustible</w:t>
      </w:r>
      <w:r w:rsidR="00177848" w:rsidRPr="00C6052E">
        <w:t xml:space="preserve"> </w:t>
      </w:r>
      <w:r w:rsidRPr="00C6052E">
        <w:t>cladding</w:t>
      </w:r>
    </w:p>
    <w:p w14:paraId="436E7A31" w14:textId="0F901407" w:rsidR="00EE5BB8" w:rsidRPr="00C6052E" w:rsidRDefault="00EE5BB8" w:rsidP="00EE5BB8">
      <w:r w:rsidRPr="00C6052E">
        <w:t>DJSIR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undertaken</w:t>
      </w:r>
      <w:r w:rsidR="00177848" w:rsidRPr="00C6052E">
        <w:t xml:space="preserve"> </w:t>
      </w:r>
      <w:r w:rsidRPr="00C6052E">
        <w:t>an</w:t>
      </w:r>
      <w:r w:rsidR="00177848" w:rsidRPr="00C6052E">
        <w:t xml:space="preserve"> </w:t>
      </w:r>
      <w:r w:rsidRPr="00C6052E">
        <w:t>audit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owned</w:t>
      </w:r>
      <w:r w:rsidR="00177848" w:rsidRPr="00C6052E">
        <w:t xml:space="preserve"> </w:t>
      </w:r>
      <w:r w:rsidRPr="00C6052E">
        <w:t>sites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control.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audit</w:t>
      </w:r>
      <w:r w:rsidR="00177848" w:rsidRPr="00C6052E">
        <w:t xml:space="preserve"> </w:t>
      </w:r>
      <w:r w:rsidRPr="00C6052E">
        <w:t>results</w:t>
      </w:r>
      <w:r w:rsidR="00177848" w:rsidRPr="00C6052E">
        <w:t xml:space="preserve"> </w:t>
      </w:r>
      <w:r w:rsidRPr="00C6052E">
        <w:t>established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buildings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combustible</w:t>
      </w:r>
      <w:r w:rsidR="00177848" w:rsidRPr="00C6052E">
        <w:t xml:space="preserve"> </w:t>
      </w:r>
      <w:r w:rsidRPr="00C6052E">
        <w:t>cladding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falls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criteria</w:t>
      </w:r>
      <w:r w:rsidR="00177848" w:rsidRPr="00C6052E">
        <w:t xml:space="preserve"> </w:t>
      </w:r>
      <w:r w:rsidRPr="00C6052E">
        <w:t>established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Cladding</w:t>
      </w:r>
      <w:r w:rsidR="00177848" w:rsidRPr="00C6052E">
        <w:t xml:space="preserve"> </w:t>
      </w:r>
      <w:r w:rsidRPr="00C6052E">
        <w:t>Taskforce.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is,</w:t>
      </w:r>
      <w:r w:rsidR="00177848" w:rsidRPr="00C6052E">
        <w:t xml:space="preserve"> </w:t>
      </w:r>
      <w:r w:rsidRPr="00C6052E">
        <w:t>3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above</w:t>
      </w:r>
      <w:r w:rsidR="00177848" w:rsidRPr="00C6052E">
        <w:t xml:space="preserve"> </w:t>
      </w:r>
      <w:r w:rsidRPr="00C6052E">
        <w:t>ground</w:t>
      </w:r>
      <w:r w:rsidR="00177848" w:rsidRPr="00C6052E">
        <w:t xml:space="preserve"> </w:t>
      </w:r>
      <w:r w:rsidRPr="00C6052E">
        <w:t>stories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buildings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nature</w:t>
      </w:r>
      <w:r w:rsidR="00177848" w:rsidRPr="00C6052E">
        <w:t xml:space="preserve"> </w:t>
      </w:r>
      <w:r w:rsidRPr="00C6052E">
        <w:t>(Class</w:t>
      </w:r>
      <w:r w:rsidR="00177848" w:rsidRPr="00C6052E">
        <w:t xml:space="preserve"> </w:t>
      </w:r>
      <w:r w:rsidRPr="00C6052E">
        <w:t>9</w:t>
      </w:r>
      <w:r w:rsidR="00177848" w:rsidRPr="00C6052E">
        <w:t xml:space="preserve"> </w:t>
      </w:r>
      <w:r w:rsidRPr="00C6052E">
        <w:t>buildings)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2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above</w:t>
      </w:r>
      <w:r w:rsidR="00177848" w:rsidRPr="00C6052E">
        <w:t xml:space="preserve"> </w:t>
      </w:r>
      <w:r w:rsidRPr="00C6052E">
        <w:t>ground</w:t>
      </w:r>
      <w:r w:rsidR="00177848" w:rsidRPr="00C6052E">
        <w:t xml:space="preserve"> </w:t>
      </w:r>
      <w:r w:rsidRPr="00C6052E">
        <w:t>stories.</w:t>
      </w:r>
    </w:p>
    <w:p w14:paraId="005274BC" w14:textId="4AC47CFA" w:rsidR="00EE5BB8" w:rsidRPr="00C6052E" w:rsidRDefault="00EE5BB8" w:rsidP="00EE5BB8">
      <w:pPr>
        <w:pStyle w:val="Heading4"/>
      </w:pPr>
      <w:r w:rsidRPr="00C6052E">
        <w:t>Major</w:t>
      </w:r>
      <w:r w:rsidR="00177848" w:rsidRPr="00C6052E">
        <w:t xml:space="preserve"> </w:t>
      </w:r>
      <w:r w:rsidRPr="00C6052E">
        <w:t>works</w:t>
      </w:r>
      <w:r w:rsidR="00177848" w:rsidRPr="00C6052E">
        <w:t xml:space="preserve"> </w:t>
      </w:r>
      <w:r w:rsidRPr="00C6052E">
        <w:t>projects</w:t>
      </w:r>
      <w:r w:rsidR="00177848" w:rsidRPr="00C6052E">
        <w:t xml:space="preserve"> </w:t>
      </w:r>
      <w:r w:rsidRPr="00C6052E">
        <w:t>(greater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$50,000)</w:t>
      </w:r>
    </w:p>
    <w:p w14:paraId="7654F5FC" w14:textId="07DD1EC6" w:rsidR="00EE5BB8" w:rsidRPr="00C6052E" w:rsidRDefault="00EE5BB8" w:rsidP="0028635E">
      <w:pPr>
        <w:pStyle w:val="Normalbeforebullets"/>
      </w:pPr>
      <w:r w:rsidRPr="00C6052E">
        <w:t>During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delivered</w:t>
      </w:r>
      <w:r w:rsidR="00177848" w:rsidRPr="00C6052E">
        <w:t xml:space="preserve"> </w:t>
      </w:r>
      <w:r w:rsidRPr="00C6052E">
        <w:t>4</w:t>
      </w:r>
      <w:r w:rsidR="00177848" w:rsidRPr="00C6052E">
        <w:t xml:space="preserve"> </w:t>
      </w:r>
      <w:r w:rsidRPr="00C6052E">
        <w:t>major</w:t>
      </w:r>
      <w:r w:rsidR="00177848" w:rsidRPr="00C6052E">
        <w:t xml:space="preserve"> </w:t>
      </w:r>
      <w:r w:rsidRPr="00C6052E">
        <w:t>projects:</w:t>
      </w:r>
    </w:p>
    <w:p w14:paraId="346DAC66" w14:textId="09BB7F3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111-113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Southbank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mechanical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upgrade</w:t>
      </w:r>
      <w:r w:rsidR="00177848" w:rsidRPr="00C6052E">
        <w:rPr>
          <w:lang w:val="en-AU"/>
        </w:rPr>
        <w:t xml:space="preserve"> </w:t>
      </w:r>
    </w:p>
    <w:p w14:paraId="6E7BA3D6" w14:textId="3EAD1F4A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spacing w:val="-2"/>
          <w:lang w:val="en-AU"/>
        </w:rPr>
      </w:pPr>
      <w:r w:rsidRPr="00C6052E">
        <w:rPr>
          <w:spacing w:val="-2"/>
          <w:lang w:val="en-AU"/>
        </w:rPr>
        <w:t>50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Perry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Street,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Collingwood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–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security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access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system</w:t>
      </w:r>
      <w:r w:rsidR="00177848" w:rsidRPr="00C6052E">
        <w:rPr>
          <w:spacing w:val="-2"/>
          <w:lang w:val="en-AU"/>
        </w:rPr>
        <w:t xml:space="preserve"> </w:t>
      </w:r>
    </w:p>
    <w:p w14:paraId="18494055" w14:textId="63192059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Blackwood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North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DDA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</w:t>
      </w:r>
      <w:r w:rsidRPr="00C6052E">
        <w:rPr>
          <w:rStyle w:val="Italics"/>
          <w:lang w:val="en-AU"/>
        </w:rPr>
        <w:t>Disability</w:t>
      </w:r>
      <w:r w:rsidR="00177848" w:rsidRPr="00C6052E">
        <w:rPr>
          <w:rStyle w:val="Italics"/>
          <w:lang w:val="en-AU"/>
        </w:rPr>
        <w:t xml:space="preserve"> </w:t>
      </w:r>
      <w:r w:rsidRPr="00C6052E">
        <w:rPr>
          <w:rStyle w:val="Italics"/>
          <w:lang w:val="en-AU"/>
        </w:rPr>
        <w:t>Discrimination</w:t>
      </w:r>
      <w:r w:rsidR="00177848" w:rsidRPr="00C6052E">
        <w:rPr>
          <w:rStyle w:val="Italics"/>
          <w:lang w:val="en-AU"/>
        </w:rPr>
        <w:t xml:space="preserve"> </w:t>
      </w:r>
      <w:r w:rsidRPr="00C6052E">
        <w:rPr>
          <w:rStyle w:val="Italics"/>
          <w:lang w:val="en-AU"/>
        </w:rPr>
        <w:t>Act</w:t>
      </w:r>
      <w:r w:rsidR="00177848" w:rsidRPr="00C6052E">
        <w:rPr>
          <w:rStyle w:val="Italics"/>
          <w:lang w:val="en-AU"/>
        </w:rPr>
        <w:t xml:space="preserve"> </w:t>
      </w:r>
      <w:r w:rsidRPr="00C6052E">
        <w:rPr>
          <w:rStyle w:val="Italics"/>
          <w:lang w:val="en-AU"/>
        </w:rPr>
        <w:t>1992</w:t>
      </w:r>
      <w:r w:rsidRPr="00C6052E">
        <w:rPr>
          <w:lang w:val="en-AU"/>
        </w:rPr>
        <w:t>)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compliant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walkway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ramp</w:t>
      </w:r>
      <w:r w:rsidR="00177848" w:rsidRPr="00C6052E">
        <w:rPr>
          <w:lang w:val="en-AU"/>
        </w:rPr>
        <w:t xml:space="preserve"> </w:t>
      </w:r>
    </w:p>
    <w:p w14:paraId="4D35AC75" w14:textId="003EDEE7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Blackwood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North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–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construction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rehearsal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studio.</w:t>
      </w:r>
      <w:r w:rsidR="00177848" w:rsidRPr="00C6052E">
        <w:rPr>
          <w:lang w:val="en-AU"/>
        </w:rPr>
        <w:t xml:space="preserve"> </w:t>
      </w:r>
    </w:p>
    <w:p w14:paraId="1F25EB75" w14:textId="7574453F" w:rsidR="00EE5BB8" w:rsidRPr="00C6052E" w:rsidRDefault="00EE5BB8" w:rsidP="00EE5BB8">
      <w:pPr>
        <w:pStyle w:val="Heading4"/>
      </w:pP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permits,</w:t>
      </w:r>
      <w:r w:rsidR="00177848" w:rsidRPr="00C6052E">
        <w:t xml:space="preserve"> </w:t>
      </w:r>
      <w:r w:rsidRPr="00C6052E">
        <w:t>occupancy</w:t>
      </w:r>
      <w:r w:rsidR="00177848" w:rsidRPr="00C6052E">
        <w:t xml:space="preserve"> </w:t>
      </w:r>
      <w:r w:rsidRPr="00C6052E">
        <w:t>permits,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certificates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final</w:t>
      </w:r>
      <w:r w:rsidR="00177848" w:rsidRPr="00C6052E">
        <w:t xml:space="preserve"> </w:t>
      </w:r>
      <w:r w:rsidRPr="00C6052E">
        <w:t>inspection</w:t>
      </w:r>
      <w:r w:rsidR="00177848" w:rsidRPr="00C6052E">
        <w:t xml:space="preserve"> </w:t>
      </w:r>
      <w:r w:rsidRPr="00C6052E">
        <w:t>issued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relation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buildings</w:t>
      </w:r>
      <w:r w:rsidR="00177848" w:rsidRPr="00C6052E">
        <w:t xml:space="preserve"> </w:t>
      </w:r>
      <w:r w:rsidRPr="00C6052E">
        <w:t>owned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</w:p>
    <w:p w14:paraId="0CC6B103" w14:textId="6D13C32E" w:rsidR="00EE5BB8" w:rsidRPr="00C6052E" w:rsidRDefault="00EE5BB8" w:rsidP="0028635E">
      <w:pPr>
        <w:pStyle w:val="Normalbeforebullets"/>
      </w:pPr>
      <w:r w:rsidRPr="00C6052E">
        <w:t>All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works</w:t>
      </w:r>
      <w:r w:rsidR="00177848" w:rsidRPr="00C6052E">
        <w:t xml:space="preserve"> </w:t>
      </w:r>
      <w:r w:rsidRPr="00C6052E">
        <w:t>more</w:t>
      </w:r>
      <w:r w:rsidR="00177848" w:rsidRPr="00C6052E">
        <w:t xml:space="preserve"> </w:t>
      </w:r>
      <w:r w:rsidRPr="00C6052E">
        <w:t>than</w:t>
      </w:r>
      <w:r w:rsidR="00177848" w:rsidRPr="00C6052E">
        <w:t xml:space="preserve"> </w:t>
      </w:r>
      <w:r w:rsidRPr="00C6052E">
        <w:t>$50,000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value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subject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certification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plans,</w:t>
      </w:r>
      <w:r w:rsidR="00177848" w:rsidRPr="00C6052E">
        <w:t xml:space="preserve"> </w:t>
      </w:r>
      <w:r w:rsidRPr="00C6052E">
        <w:t>mandatory</w:t>
      </w:r>
      <w:r w:rsidR="00177848" w:rsidRPr="00C6052E">
        <w:t xml:space="preserve"> </w:t>
      </w:r>
      <w:r w:rsidRPr="00C6052E">
        <w:t>inspections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works,</w:t>
      </w:r>
      <w:r w:rsidR="00177848" w:rsidRPr="00C6052E">
        <w:t xml:space="preserve"> </w:t>
      </w:r>
      <w:r w:rsidRPr="00C6052E">
        <w:t>including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issue</w:t>
      </w:r>
      <w:r w:rsidR="00177848" w:rsidRPr="00C6052E">
        <w:t xml:space="preserve"> </w:t>
      </w:r>
      <w:r w:rsidRPr="00C6052E">
        <w:t>of:</w:t>
      </w:r>
    </w:p>
    <w:p w14:paraId="3D817AD6" w14:textId="5DE3B1D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building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permits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Blackwood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North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Melbourne)</w:t>
      </w:r>
    </w:p>
    <w:p w14:paraId="2B5226CE" w14:textId="6FB06761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One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occupancy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permit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rehearsal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studio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Blackwood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North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Melbourne)</w:t>
      </w:r>
    </w:p>
    <w:p w14:paraId="09A7761F" w14:textId="4950E65D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certificates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final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inspection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(1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issued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113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Sturt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Southbank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2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issued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projects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located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3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Blackwood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Street,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North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Melbourne).</w:t>
      </w:r>
    </w:p>
    <w:p w14:paraId="786B2919" w14:textId="413BF0B2" w:rsidR="00EE5BB8" w:rsidRPr="00C6052E" w:rsidRDefault="00EE5BB8" w:rsidP="00EE5BB8">
      <w:pPr>
        <w:pStyle w:val="Heading4"/>
      </w:pPr>
      <w:r w:rsidRPr="00C6052E">
        <w:lastRenderedPageBreak/>
        <w:t>Mechanisms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inspection,</w:t>
      </w:r>
      <w:r w:rsidR="00177848" w:rsidRPr="00C6052E">
        <w:t xml:space="preserve"> </w:t>
      </w:r>
      <w:r w:rsidRPr="00C6052E">
        <w:t>reporting,</w:t>
      </w:r>
      <w:r w:rsidR="00177848" w:rsidRPr="00C6052E">
        <w:t xml:space="preserve"> </w:t>
      </w:r>
      <w:r w:rsidRPr="00C6052E">
        <w:t>scheduling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carrying</w:t>
      </w:r>
      <w:r w:rsidR="00177848" w:rsidRPr="00C6052E">
        <w:t xml:space="preserve"> </w:t>
      </w:r>
      <w:r w:rsidRPr="00C6052E">
        <w:t>out</w:t>
      </w:r>
      <w:r w:rsidR="00177848" w:rsidRPr="00C6052E">
        <w:t xml:space="preserve"> </w:t>
      </w:r>
      <w:r w:rsidRPr="00C6052E">
        <w:t>maintenance</w:t>
      </w:r>
      <w:r w:rsidR="00177848" w:rsidRPr="00C6052E">
        <w:t xml:space="preserve"> </w:t>
      </w:r>
      <w:r w:rsidRPr="00C6052E">
        <w:t>works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existing</w:t>
      </w:r>
      <w:r w:rsidR="00177848" w:rsidRPr="00C6052E">
        <w:t xml:space="preserve"> </w:t>
      </w:r>
      <w:r w:rsidRPr="00C6052E">
        <w:t>buildings</w:t>
      </w:r>
    </w:p>
    <w:p w14:paraId="421499DF" w14:textId="44579553" w:rsidR="00EE5BB8" w:rsidRPr="00C6052E" w:rsidRDefault="00EE5BB8" w:rsidP="00DD1B40">
      <w:pPr>
        <w:keepLines/>
      </w:pPr>
      <w:r w:rsidRPr="00C6052E">
        <w:t>Creative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regularly</w:t>
      </w:r>
      <w:r w:rsidR="00177848" w:rsidRPr="00C6052E">
        <w:t xml:space="preserve"> </w:t>
      </w:r>
      <w:r w:rsidRPr="00C6052E">
        <w:t>conducts</w:t>
      </w:r>
      <w:r w:rsidR="00177848" w:rsidRPr="00C6052E">
        <w:t xml:space="preserve"> </w:t>
      </w:r>
      <w:r w:rsidRPr="00C6052E">
        <w:t>condition</w:t>
      </w:r>
      <w:r w:rsidR="00177848" w:rsidRPr="00C6052E">
        <w:t xml:space="preserve"> </w:t>
      </w:r>
      <w:r w:rsidRPr="00C6052E">
        <w:t>inspections,</w:t>
      </w:r>
      <w:r w:rsidR="00177848" w:rsidRPr="00C6052E">
        <w:t xml:space="preserve"> </w:t>
      </w:r>
      <w:r w:rsidRPr="00C6052E">
        <w:t>further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independent</w:t>
      </w:r>
      <w:r w:rsidR="00177848" w:rsidRPr="00C6052E">
        <w:t xml:space="preserve"> </w:t>
      </w:r>
      <w:r w:rsidRPr="00C6052E">
        <w:t>review,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buildings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service</w:t>
      </w:r>
      <w:r w:rsidR="00177848" w:rsidRPr="00C6052E">
        <w:t xml:space="preserve"> </w:t>
      </w:r>
      <w:r w:rsidRPr="00C6052E">
        <w:t>requirements</w:t>
      </w:r>
      <w:r w:rsidR="00177848" w:rsidRPr="00C6052E">
        <w:t xml:space="preserve"> </w:t>
      </w:r>
      <w:r w:rsidRPr="00C6052E">
        <w:t>meet</w:t>
      </w:r>
      <w:r w:rsidR="00177848" w:rsidRPr="00C6052E">
        <w:t xml:space="preserve"> </w:t>
      </w:r>
      <w:r w:rsidRPr="00C6052E">
        <w:t>asset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standards.</w:t>
      </w:r>
      <w:r w:rsidR="00177848" w:rsidRPr="00C6052E">
        <w:t xml:space="preserve"> </w:t>
      </w:r>
      <w:r w:rsidRPr="00C6052E">
        <w:t>Creative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Facilities</w:t>
      </w:r>
      <w:r w:rsidR="00177848" w:rsidRPr="00C6052E">
        <w:t xml:space="preserve"> </w:t>
      </w:r>
      <w:r w:rsidRPr="00C6052E">
        <w:t>Maintenance</w:t>
      </w:r>
      <w:r w:rsidR="00177848" w:rsidRPr="00C6052E">
        <w:t xml:space="preserve"> </w:t>
      </w:r>
      <w:r w:rsidRPr="00C6052E">
        <w:t>contractor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scheduled</w:t>
      </w:r>
      <w:r w:rsidR="00177848" w:rsidRPr="00C6052E">
        <w:t xml:space="preserve"> </w:t>
      </w:r>
      <w:r w:rsidRPr="00C6052E">
        <w:t>maintenance</w:t>
      </w:r>
      <w:r w:rsidR="00177848" w:rsidRPr="00C6052E">
        <w:t xml:space="preserve"> </w:t>
      </w:r>
      <w:r w:rsidRPr="00C6052E">
        <w:t>activities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comply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occupancy</w:t>
      </w:r>
      <w:r w:rsidR="00177848" w:rsidRPr="00C6052E">
        <w:t xml:space="preserve"> </w:t>
      </w:r>
      <w:r w:rsidRPr="00C6052E">
        <w:t>permits.</w:t>
      </w:r>
      <w:r w:rsidR="00177848" w:rsidRPr="00C6052E">
        <w:t xml:space="preserve"> </w:t>
      </w:r>
      <w:r w:rsidRPr="00C6052E">
        <w:t>Where</w:t>
      </w:r>
      <w:r w:rsidR="00177848" w:rsidRPr="00C6052E">
        <w:t xml:space="preserve"> </w:t>
      </w:r>
      <w:r w:rsidRPr="00C6052E">
        <w:t>maintenance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renewal</w:t>
      </w:r>
      <w:r w:rsidR="00177848" w:rsidRPr="00C6052E">
        <w:t xml:space="preserve"> </w:t>
      </w:r>
      <w:r w:rsidRPr="00C6052E">
        <w:t>work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required,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future</w:t>
      </w:r>
      <w:r w:rsidR="00177848" w:rsidRPr="00C6052E">
        <w:t xml:space="preserve"> </w:t>
      </w:r>
      <w:r w:rsidRPr="00C6052E">
        <w:t>maintenance</w:t>
      </w:r>
      <w:r w:rsidR="00177848" w:rsidRPr="00C6052E">
        <w:t xml:space="preserve"> </w:t>
      </w:r>
      <w:r w:rsidRPr="00C6052E">
        <w:t>schedules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5-year</w:t>
      </w:r>
      <w:r w:rsidR="00177848" w:rsidRPr="00C6052E">
        <w:t xml:space="preserve"> </w:t>
      </w:r>
      <w:r w:rsidRPr="00C6052E">
        <w:t>capital</w:t>
      </w:r>
      <w:r w:rsidR="00177848" w:rsidRPr="00C6052E">
        <w:t xml:space="preserve"> </w:t>
      </w:r>
      <w:r w:rsidRPr="00C6052E">
        <w:t>renewal</w:t>
      </w:r>
      <w:r w:rsidR="00177848" w:rsidRPr="00C6052E">
        <w:t xml:space="preserve"> </w:t>
      </w:r>
      <w:r w:rsidRPr="00C6052E">
        <w:t>plan.</w:t>
      </w:r>
    </w:p>
    <w:p w14:paraId="2B5FC82B" w14:textId="388C1367" w:rsidR="00EE5BB8" w:rsidRPr="00C6052E" w:rsidRDefault="00EE5BB8" w:rsidP="00EE5BB8">
      <w:pPr>
        <w:pStyle w:val="Heading4"/>
      </w:pP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emergency</w:t>
      </w:r>
      <w:r w:rsidR="00177848" w:rsidRPr="00C6052E">
        <w:t xml:space="preserve"> </w:t>
      </w:r>
      <w:r w:rsidRPr="00C6052E">
        <w:t>orders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orders</w:t>
      </w:r>
      <w:r w:rsidR="00177848" w:rsidRPr="00C6052E">
        <w:t xml:space="preserve"> </w:t>
      </w:r>
      <w:r w:rsidRPr="00C6052E">
        <w:t>issued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relation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buildings</w:t>
      </w:r>
    </w:p>
    <w:p w14:paraId="148EF064" w14:textId="4404795D" w:rsidR="00EE5BB8" w:rsidRPr="00C6052E" w:rsidRDefault="00EE5BB8" w:rsidP="00EE5BB8"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there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emergency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orders</w:t>
      </w:r>
      <w:r w:rsidR="00177848" w:rsidRPr="00C6052E">
        <w:t xml:space="preserve"> </w:t>
      </w:r>
      <w:r w:rsidRPr="00C6052E">
        <w:t>issued</w:t>
      </w:r>
      <w:r w:rsidR="00177848" w:rsidRPr="00C6052E">
        <w:t xml:space="preserve"> </w:t>
      </w:r>
      <w:r w:rsidRPr="00C6052E">
        <w:t>against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department.</w:t>
      </w:r>
    </w:p>
    <w:p w14:paraId="4AA8ECD7" w14:textId="09D1303F" w:rsidR="00EE5BB8" w:rsidRPr="00C6052E" w:rsidRDefault="00EE5BB8" w:rsidP="00EE5BB8">
      <w:pPr>
        <w:pStyle w:val="Heading4"/>
      </w:pP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buildings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brought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conformity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standards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period</w:t>
      </w:r>
    </w:p>
    <w:p w14:paraId="4D92DD01" w14:textId="79F3A45F" w:rsidR="00EE5BB8" w:rsidRPr="00C6052E" w:rsidRDefault="00EE5BB8" w:rsidP="00EE5BB8">
      <w:r w:rsidRPr="00C6052E">
        <w:t>No</w:t>
      </w:r>
      <w:r w:rsidR="00177848" w:rsidRPr="00C6052E">
        <w:t xml:space="preserve"> </w:t>
      </w:r>
      <w:r w:rsidRPr="00C6052E">
        <w:t>premises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required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brought</w:t>
      </w:r>
      <w:r w:rsidR="00177848" w:rsidRPr="00C6052E">
        <w:t xml:space="preserve"> </w:t>
      </w:r>
      <w:r w:rsidRPr="00C6052E">
        <w:t>into</w:t>
      </w:r>
      <w:r w:rsidR="00177848" w:rsidRPr="00C6052E">
        <w:t xml:space="preserve"> </w:t>
      </w:r>
      <w:r w:rsidRPr="00C6052E">
        <w:t>conformity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building</w:t>
      </w:r>
      <w:r w:rsidR="00177848" w:rsidRPr="00C6052E">
        <w:t xml:space="preserve"> </w:t>
      </w:r>
      <w:r w:rsidRPr="00C6052E">
        <w:t>standards.</w:t>
      </w:r>
    </w:p>
    <w:p w14:paraId="16355498" w14:textId="1C345379" w:rsidR="00EE5BB8" w:rsidRPr="00C6052E" w:rsidRDefault="00EE5BB8" w:rsidP="00EE5BB8">
      <w:pPr>
        <w:pStyle w:val="Heading3"/>
      </w:pPr>
      <w:r w:rsidRPr="00C6052E">
        <w:t>Competitive</w:t>
      </w:r>
      <w:r w:rsidR="00177848" w:rsidRPr="00C6052E">
        <w:t xml:space="preserve"> </w:t>
      </w:r>
      <w:r w:rsidRPr="00C6052E">
        <w:t>Neutrality</w:t>
      </w:r>
      <w:r w:rsidR="00177848" w:rsidRPr="00C6052E">
        <w:t xml:space="preserve"> </w:t>
      </w:r>
      <w:r w:rsidRPr="00C6052E">
        <w:t>Policy</w:t>
      </w:r>
    </w:p>
    <w:p w14:paraId="16FB0DE8" w14:textId="61EF05B0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acted</w:t>
      </w:r>
      <w:r w:rsidR="00177848" w:rsidRPr="00C6052E">
        <w:t xml:space="preserve"> </w:t>
      </w:r>
      <w:r w:rsidRPr="00C6052E">
        <w:t>consistently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Competitive</w:t>
      </w:r>
      <w:r w:rsidR="00177848" w:rsidRPr="00C6052E">
        <w:t xml:space="preserve"> </w:t>
      </w:r>
      <w:r w:rsidRPr="00C6052E">
        <w:t>Neutrality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respect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legislation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regulations.</w:t>
      </w:r>
      <w:r w:rsidR="00177848" w:rsidRPr="00C6052E">
        <w:t xml:space="preserve"> </w:t>
      </w:r>
      <w:r w:rsidRPr="00C6052E">
        <w:t>None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Bills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Regulations</w:t>
      </w:r>
      <w:r w:rsidR="00177848" w:rsidRPr="00C6052E">
        <w:t xml:space="preserve"> </w:t>
      </w:r>
      <w:r w:rsidRPr="00C6052E">
        <w:t>passed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during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required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implementation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competitive</w:t>
      </w:r>
      <w:r w:rsidR="00177848" w:rsidRPr="00C6052E">
        <w:t xml:space="preserve"> </w:t>
      </w:r>
      <w:r w:rsidRPr="00C6052E">
        <w:t>neutrality</w:t>
      </w:r>
      <w:r w:rsidR="00177848" w:rsidRPr="00C6052E">
        <w:t xml:space="preserve"> </w:t>
      </w:r>
      <w:r w:rsidRPr="00C6052E">
        <w:t>measures,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they</w:t>
      </w:r>
      <w:r w:rsidR="00177848" w:rsidRPr="00C6052E">
        <w:t xml:space="preserve"> </w:t>
      </w:r>
      <w:r w:rsidRPr="00C6052E">
        <w:t>did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any</w:t>
      </w:r>
      <w:r w:rsidR="00177848" w:rsidRPr="00C6052E">
        <w:t xml:space="preserve"> </w:t>
      </w:r>
      <w:r w:rsidRPr="00C6052E">
        <w:t>purpose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objective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resulted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business</w:t>
      </w:r>
      <w:r w:rsidR="00177848" w:rsidRPr="00C6052E">
        <w:t xml:space="preserve"> </w:t>
      </w:r>
      <w:r w:rsidRPr="00C6052E">
        <w:t>activities</w:t>
      </w:r>
      <w:r w:rsidR="00177848" w:rsidRPr="00C6052E">
        <w:t xml:space="preserve"> </w:t>
      </w:r>
      <w:r w:rsidRPr="00C6052E">
        <w:t>being</w:t>
      </w:r>
      <w:r w:rsidR="00177848" w:rsidRPr="00C6052E">
        <w:t xml:space="preserve"> </w:t>
      </w:r>
      <w:r w:rsidRPr="00C6052E">
        <w:t>undertaken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agencies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local</w:t>
      </w:r>
      <w:r w:rsidR="00177848" w:rsidRPr="00C6052E">
        <w:t xml:space="preserve"> </w:t>
      </w:r>
      <w:r w:rsidRPr="00C6052E">
        <w:t>governments.</w:t>
      </w:r>
    </w:p>
    <w:p w14:paraId="38514A15" w14:textId="083772FF" w:rsidR="00EE5BB8" w:rsidRPr="00C6052E" w:rsidRDefault="00EE5BB8" w:rsidP="00EE5BB8">
      <w:pPr>
        <w:pStyle w:val="Heading3"/>
      </w:pPr>
      <w:r w:rsidRPr="00C6052E">
        <w:t>Compliance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proofErr w:type="spellStart"/>
      <w:r w:rsidRPr="00C6052E">
        <w:t>DataVic</w:t>
      </w:r>
      <w:proofErr w:type="spellEnd"/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Policy</w:t>
      </w:r>
    </w:p>
    <w:p w14:paraId="2193E870" w14:textId="49CC20B9" w:rsidR="00EE5BB8" w:rsidRPr="00C6052E" w:rsidRDefault="00EE5BB8" w:rsidP="00EE5BB8">
      <w:r w:rsidRPr="00C6052E">
        <w:t>Consistent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proofErr w:type="spellStart"/>
      <w:r w:rsidRPr="00C6052E">
        <w:t>DataVic</w:t>
      </w:r>
      <w:proofErr w:type="spellEnd"/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issued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2012,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237</w:t>
      </w:r>
      <w:r w:rsidR="00177848" w:rsidRPr="00C6052E">
        <w:t xml:space="preserve"> </w:t>
      </w:r>
      <w:r w:rsidRPr="00C6052E">
        <w:t>datasets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proofErr w:type="spellStart"/>
      <w:r w:rsidRPr="00C6052E">
        <w:t>DataVic</w:t>
      </w:r>
      <w:proofErr w:type="spellEnd"/>
      <w:r w:rsidR="00177848" w:rsidRPr="00C6052E">
        <w:t xml:space="preserve"> </w:t>
      </w:r>
      <w:r w:rsidRPr="00C6052E">
        <w:t>website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2024–25.</w:t>
      </w:r>
      <w:r w:rsidR="00177848" w:rsidRPr="00C6052E">
        <w:t xml:space="preserve"> </w:t>
      </w:r>
      <w:r w:rsidRPr="00C6052E">
        <w:t>Out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237</w:t>
      </w:r>
      <w:r w:rsidR="00177848" w:rsidRPr="00C6052E">
        <w:t xml:space="preserve"> </w:t>
      </w:r>
      <w:r w:rsidRPr="00C6052E">
        <w:t>datasets,</w:t>
      </w:r>
      <w:r w:rsidR="00177848" w:rsidRPr="00C6052E">
        <w:t xml:space="preserve"> </w:t>
      </w:r>
      <w:r w:rsidRPr="00C6052E">
        <w:t>200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published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2025.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at</w:t>
      </w:r>
      <w:r w:rsidR="00177848" w:rsidRPr="00C6052E">
        <w:t xml:space="preserve"> </w:t>
      </w:r>
      <w:hyperlink r:id="rId38" w:tooltip="Link to DataVic website">
        <w:proofErr w:type="spellStart"/>
        <w:r w:rsidR="00EA6770">
          <w:rPr>
            <w:rStyle w:val="Hyperlink"/>
          </w:rPr>
          <w:t>DataVic</w:t>
        </w:r>
        <w:proofErr w:type="spellEnd"/>
      </w:hyperlink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electronic</w:t>
      </w:r>
      <w:r w:rsidR="00177848" w:rsidRPr="00C6052E">
        <w:t xml:space="preserve"> </w:t>
      </w:r>
      <w:r w:rsidRPr="00C6052E">
        <w:t>readable</w:t>
      </w:r>
      <w:r w:rsidR="00177848" w:rsidRPr="00C6052E">
        <w:t xml:space="preserve"> </w:t>
      </w:r>
      <w:r w:rsidRPr="00C6052E">
        <w:t>format.</w:t>
      </w:r>
      <w:r w:rsidR="00177848" w:rsidRPr="00C6052E">
        <w:t xml:space="preserve"> </w:t>
      </w:r>
    </w:p>
    <w:p w14:paraId="4248DE3D" w14:textId="71FE9F63" w:rsidR="00EE5BB8" w:rsidRPr="00C6052E" w:rsidRDefault="00EE5BB8" w:rsidP="00EE5BB8">
      <w:r w:rsidRPr="00C6052E">
        <w:t>Note:</w:t>
      </w:r>
      <w:r w:rsidR="00177848" w:rsidRPr="00C6052E">
        <w:t xml:space="preserve"> </w:t>
      </w:r>
      <w:r w:rsidRPr="00C6052E">
        <w:t>Spatial</w:t>
      </w:r>
      <w:r w:rsidR="00177848" w:rsidRPr="00C6052E">
        <w:t xml:space="preserve"> </w:t>
      </w:r>
      <w:r w:rsidRPr="00C6052E">
        <w:t>datasets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Agriculture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Earth</w:t>
      </w:r>
      <w:r w:rsidR="00177848" w:rsidRPr="00C6052E">
        <w:t xml:space="preserve"> </w:t>
      </w:r>
      <w:r w:rsidRPr="00C6052E">
        <w:t>Resources</w:t>
      </w:r>
      <w:r w:rsidR="00177848" w:rsidRPr="00C6052E">
        <w:t xml:space="preserve"> </w:t>
      </w:r>
      <w:r w:rsidRPr="00C6052E">
        <w:t>area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still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change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ownership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data</w:t>
      </w:r>
      <w:r w:rsidR="00177848" w:rsidRPr="00C6052E">
        <w:t xml:space="preserve"> </w:t>
      </w:r>
      <w:r w:rsidRPr="00C6052E">
        <w:t>share</w:t>
      </w:r>
      <w:r w:rsidR="00177848" w:rsidRPr="00C6052E">
        <w:t xml:space="preserve"> </w:t>
      </w:r>
      <w:r w:rsidRPr="00C6052E">
        <w:t>platform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yet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completed.</w:t>
      </w:r>
    </w:p>
    <w:p w14:paraId="0082A3EE" w14:textId="0897658E" w:rsidR="00EE5BB8" w:rsidRPr="00C6052E" w:rsidRDefault="00EE5BB8" w:rsidP="00EE5BB8">
      <w:pPr>
        <w:pStyle w:val="Heading3"/>
      </w:pPr>
      <w:r w:rsidRPr="00C6052E">
        <w:t>Compliance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Laws</w:t>
      </w:r>
    </w:p>
    <w:p w14:paraId="2ED785CD" w14:textId="5529F504" w:rsidR="00EE5BB8" w:rsidRPr="00C6052E" w:rsidRDefault="00EE5BB8" w:rsidP="00EE5BB8">
      <w:pPr>
        <w:pStyle w:val="Heading4"/>
      </w:pPr>
      <w:r w:rsidRPr="00C6052E">
        <w:t>The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r w:rsidRPr="00C6052E">
        <w:t>Safe</w:t>
      </w:r>
      <w:r w:rsidR="00177848" w:rsidRPr="00C6052E">
        <w:t xml:space="preserve"> </w:t>
      </w:r>
      <w:r w:rsidRPr="00C6052E">
        <w:t>Standards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Reportable</w:t>
      </w:r>
      <w:r w:rsidR="00177848" w:rsidRPr="00C6052E">
        <w:t xml:space="preserve"> </w:t>
      </w:r>
      <w:r w:rsidRPr="00C6052E">
        <w:t>Conduct</w:t>
      </w:r>
      <w:r w:rsidR="00177848" w:rsidRPr="00C6052E">
        <w:t xml:space="preserve"> </w:t>
      </w:r>
      <w:r w:rsidRPr="00C6052E">
        <w:t>Scheme</w:t>
      </w:r>
      <w:r w:rsidR="00177848" w:rsidRPr="00C6052E">
        <w:t xml:space="preserve"> </w:t>
      </w:r>
    </w:p>
    <w:p w14:paraId="1D34E6FD" w14:textId="51AB8F56" w:rsidR="00EE5BB8" w:rsidRPr="00C6052E" w:rsidRDefault="00EE5BB8" w:rsidP="00EE5BB8"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rStyle w:val="Italics"/>
          <w:spacing w:val="-2"/>
        </w:rPr>
        <w:t>Child</w:t>
      </w:r>
      <w:r w:rsidR="00177848" w:rsidRPr="00C6052E">
        <w:rPr>
          <w:rStyle w:val="Italics"/>
          <w:spacing w:val="-2"/>
        </w:rPr>
        <w:t xml:space="preserve"> </w:t>
      </w:r>
      <w:r w:rsidRPr="00C6052E">
        <w:rPr>
          <w:rStyle w:val="Italics"/>
          <w:spacing w:val="-2"/>
        </w:rPr>
        <w:t>Wellbeing</w:t>
      </w:r>
      <w:r w:rsidR="00177848" w:rsidRPr="00C6052E">
        <w:rPr>
          <w:rStyle w:val="Italics"/>
          <w:spacing w:val="-2"/>
        </w:rPr>
        <w:t xml:space="preserve"> </w:t>
      </w:r>
      <w:r w:rsidRPr="00C6052E">
        <w:rPr>
          <w:rStyle w:val="Italics"/>
          <w:spacing w:val="-2"/>
        </w:rPr>
        <w:t>and</w:t>
      </w:r>
      <w:r w:rsidR="00177848" w:rsidRPr="00C6052E">
        <w:rPr>
          <w:rStyle w:val="Italics"/>
          <w:spacing w:val="-2"/>
        </w:rPr>
        <w:t xml:space="preserve"> </w:t>
      </w:r>
      <w:r w:rsidRPr="00C6052E">
        <w:rPr>
          <w:rStyle w:val="Italics"/>
          <w:spacing w:val="-2"/>
        </w:rPr>
        <w:t>Safety</w:t>
      </w:r>
      <w:r w:rsidR="00177848" w:rsidRPr="00C6052E">
        <w:rPr>
          <w:rStyle w:val="Italics"/>
          <w:spacing w:val="-2"/>
        </w:rPr>
        <w:t xml:space="preserve"> </w:t>
      </w:r>
      <w:r w:rsidRPr="00C6052E">
        <w:rPr>
          <w:rStyle w:val="Italics"/>
          <w:spacing w:val="-2"/>
        </w:rPr>
        <w:t>Act</w:t>
      </w:r>
      <w:r w:rsidR="00177848" w:rsidRPr="00C6052E">
        <w:rPr>
          <w:rStyle w:val="Italics"/>
          <w:spacing w:val="-2"/>
        </w:rPr>
        <w:t xml:space="preserve"> </w:t>
      </w:r>
      <w:r w:rsidRPr="00C6052E">
        <w:rPr>
          <w:rStyle w:val="Italics"/>
          <w:spacing w:val="-2"/>
        </w:rPr>
        <w:t>2005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establishes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t xml:space="preserve"> </w:t>
      </w:r>
      <w:r w:rsidRPr="00C6052E">
        <w:rPr>
          <w:spacing w:val="-2"/>
        </w:rPr>
        <w:t>Child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Safe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Standards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(the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Standards)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and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Reportable</w:t>
      </w:r>
      <w:r w:rsidR="00177848" w:rsidRPr="00C6052E">
        <w:t xml:space="preserve"> </w:t>
      </w:r>
      <w:r w:rsidRPr="00C6052E">
        <w:t>Conduct</w:t>
      </w:r>
      <w:r w:rsidR="00177848" w:rsidRPr="00C6052E">
        <w:t xml:space="preserve"> </w:t>
      </w:r>
      <w:r w:rsidRPr="00C6052E">
        <w:t>Scheme</w:t>
      </w:r>
      <w:r w:rsidR="00177848" w:rsidRPr="00C6052E">
        <w:t xml:space="preserve"> </w:t>
      </w:r>
      <w:r w:rsidRPr="00C6052E">
        <w:t>(the</w:t>
      </w:r>
      <w:r w:rsidR="00177848" w:rsidRPr="00C6052E">
        <w:t xml:space="preserve"> </w:t>
      </w:r>
      <w:r w:rsidRPr="00C6052E">
        <w:t>RCS).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Standards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compulsory</w:t>
      </w:r>
      <w:r w:rsidR="00177848" w:rsidRPr="00C6052E">
        <w:t xml:space="preserve"> </w:t>
      </w:r>
      <w:r w:rsidRPr="00C6052E">
        <w:t>minimum</w:t>
      </w:r>
      <w:r w:rsidR="00177848" w:rsidRPr="00C6052E">
        <w:t xml:space="preserve"> </w:t>
      </w:r>
      <w:r w:rsidRPr="00C6052E">
        <w:t>requirements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aim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drive</w:t>
      </w:r>
      <w:r w:rsidR="00177848" w:rsidRPr="00C6052E">
        <w:t xml:space="preserve"> </w:t>
      </w:r>
      <w:r w:rsidRPr="00C6052E">
        <w:t>cultural</w:t>
      </w:r>
      <w:r w:rsidR="00177848" w:rsidRPr="00C6052E">
        <w:t xml:space="preserve"> </w:t>
      </w:r>
      <w:r w:rsidRPr="00C6052E">
        <w:t>change</w:t>
      </w:r>
      <w:r w:rsidR="00177848" w:rsidRPr="00C6052E">
        <w:t xml:space="preserve"> </w:t>
      </w:r>
      <w:r w:rsidRPr="00C6052E">
        <w:t>within</w:t>
      </w:r>
      <w:r w:rsidR="00177848" w:rsidRPr="00C6052E">
        <w:t xml:space="preserve"> </w:t>
      </w:r>
      <w:r w:rsidRPr="00C6052E">
        <w:t>organisations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help</w:t>
      </w:r>
      <w:r w:rsidR="00177848" w:rsidRPr="00C6052E">
        <w:t xml:space="preserve"> </w:t>
      </w:r>
      <w:r w:rsidRPr="00C6052E">
        <w:t>protect</w:t>
      </w:r>
      <w:r w:rsidR="00177848" w:rsidRPr="00C6052E">
        <w:t xml:space="preserve"> </w:t>
      </w:r>
      <w:r w:rsidRPr="00C6052E">
        <w:t>children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abuse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neglect,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ensure</w:t>
      </w:r>
      <w:r w:rsidR="00177848" w:rsidRPr="00C6052E">
        <w:t xml:space="preserve"> </w:t>
      </w:r>
      <w:r w:rsidRPr="00C6052E">
        <w:t>organisations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systems,</w:t>
      </w:r>
      <w:r w:rsidR="00177848" w:rsidRPr="00C6052E">
        <w:t xml:space="preserve"> </w:t>
      </w:r>
      <w:r w:rsidRPr="00C6052E">
        <w:t>policies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practices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rPr>
          <w:spacing w:val="-2"/>
        </w:rPr>
        <w:t>place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to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keep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children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safe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from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harm.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The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RCS</w:t>
      </w:r>
      <w:r w:rsidR="00177848" w:rsidRPr="00C6052E">
        <w:rPr>
          <w:spacing w:val="-2"/>
        </w:rPr>
        <w:t xml:space="preserve"> </w:t>
      </w:r>
      <w:r w:rsidRPr="00C6052E">
        <w:rPr>
          <w:spacing w:val="-2"/>
        </w:rPr>
        <w:t>requires</w:t>
      </w:r>
      <w:r w:rsidR="00177848" w:rsidRPr="00C6052E">
        <w:t xml:space="preserve"> </w:t>
      </w:r>
      <w:r w:rsidRPr="00C6052E">
        <w:t>organisations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respond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allegations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child-related</w:t>
      </w:r>
      <w:r w:rsidR="00177848" w:rsidRPr="00C6052E">
        <w:t xml:space="preserve"> </w:t>
      </w:r>
      <w:r w:rsidRPr="00C6052E">
        <w:t>misconduct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against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employees,</w:t>
      </w:r>
      <w:r w:rsidR="00177848" w:rsidRPr="00C6052E">
        <w:t xml:space="preserve"> </w:t>
      </w:r>
      <w:r w:rsidRPr="00C6052E">
        <w:t>contractors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volunteers,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such</w:t>
      </w:r>
      <w:r w:rsidR="00177848" w:rsidRPr="00C6052E">
        <w:t xml:space="preserve"> </w:t>
      </w:r>
      <w:r w:rsidRPr="00C6052E">
        <w:t>matters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Commission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Children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Young</w:t>
      </w:r>
      <w:r w:rsidR="00177848" w:rsidRPr="00C6052E">
        <w:t xml:space="preserve"> </w:t>
      </w:r>
      <w:r w:rsidRPr="00C6052E">
        <w:t>People.</w:t>
      </w:r>
    </w:p>
    <w:p w14:paraId="118E2AE7" w14:textId="38FA75F4" w:rsidR="00EE5BB8" w:rsidRPr="00C6052E" w:rsidRDefault="00EE5BB8" w:rsidP="00EE5BB8">
      <w:r w:rsidRPr="00C6052E">
        <w:lastRenderedPageBreak/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zero</w:t>
      </w:r>
      <w:r w:rsidR="00177848" w:rsidRPr="00C6052E">
        <w:t xml:space="preserve"> </w:t>
      </w:r>
      <w:r w:rsidRPr="00C6052E">
        <w:t>tolerance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forms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proofErr w:type="gramStart"/>
      <w:r w:rsidRPr="00C6052E">
        <w:t>abuse,</w:t>
      </w:r>
      <w:r w:rsidR="00177848" w:rsidRPr="00C6052E">
        <w:t xml:space="preserve"> </w:t>
      </w:r>
      <w:r w:rsidRPr="00C6052E">
        <w:t>and</w:t>
      </w:r>
      <w:proofErr w:type="gramEnd"/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committed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maintaining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r w:rsidRPr="00C6052E">
        <w:t>safe</w:t>
      </w:r>
      <w:r w:rsidR="00177848" w:rsidRPr="00C6052E">
        <w:t xml:space="preserve"> </w:t>
      </w:r>
      <w:r w:rsidRPr="00C6052E">
        <w:t>organisation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protects,</w:t>
      </w:r>
      <w:r w:rsidR="00177848" w:rsidRPr="00C6052E">
        <w:t xml:space="preserve"> </w:t>
      </w:r>
      <w:r w:rsidRPr="00C6052E">
        <w:t>supports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empowers</w:t>
      </w:r>
      <w:r w:rsidR="00177848" w:rsidRPr="00C6052E">
        <w:t xml:space="preserve"> </w:t>
      </w:r>
      <w:r w:rsidRPr="00C6052E">
        <w:t>children.</w:t>
      </w:r>
    </w:p>
    <w:p w14:paraId="1610977B" w14:textId="7DBA9DCB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r w:rsidRPr="00C6052E">
        <w:t>safe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suite</w:t>
      </w:r>
      <w:r w:rsidR="00177848" w:rsidRPr="00C6052E">
        <w:t xml:space="preserve"> </w:t>
      </w:r>
      <w:r w:rsidRPr="00C6052E">
        <w:t>reaffirms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commitment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Standards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RCS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facilitates</w:t>
      </w:r>
      <w:r w:rsidR="00177848" w:rsidRPr="00C6052E">
        <w:t xml:space="preserve"> </w:t>
      </w:r>
      <w:r w:rsidRPr="00C6052E">
        <w:t>compliance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obligations.</w:t>
      </w:r>
    </w:p>
    <w:p w14:paraId="15900451" w14:textId="3BD9DB87" w:rsidR="00EE5BB8" w:rsidRPr="00C6052E" w:rsidRDefault="00EE5BB8" w:rsidP="00EE5BB8">
      <w:pPr>
        <w:pStyle w:val="Heading4"/>
      </w:pPr>
      <w:r w:rsidRPr="00C6052E">
        <w:t>National</w:t>
      </w:r>
      <w:r w:rsidR="00177848" w:rsidRPr="00C6052E">
        <w:t xml:space="preserve"> </w:t>
      </w:r>
      <w:r w:rsidRPr="00C6052E">
        <w:t>Redress</w:t>
      </w:r>
      <w:r w:rsidR="00177848" w:rsidRPr="00C6052E">
        <w:t xml:space="preserve"> </w:t>
      </w:r>
      <w:r w:rsidRPr="00C6052E">
        <w:t>Scheme</w:t>
      </w:r>
    </w:p>
    <w:p w14:paraId="51026337" w14:textId="3A39CF82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National</w:t>
      </w:r>
      <w:r w:rsidR="00177848" w:rsidRPr="00C6052E">
        <w:t xml:space="preserve"> </w:t>
      </w:r>
      <w:r w:rsidRPr="00C6052E">
        <w:t>Redress</w:t>
      </w:r>
      <w:r w:rsidR="00177848" w:rsidRPr="00C6052E">
        <w:t xml:space="preserve"> </w:t>
      </w:r>
      <w:r w:rsidRPr="00C6052E">
        <w:t>Scheme</w:t>
      </w:r>
      <w:r w:rsidR="00177848" w:rsidRPr="00C6052E">
        <w:t xml:space="preserve"> </w:t>
      </w:r>
      <w:r w:rsidRPr="00C6052E">
        <w:t>(NRS)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established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National</w:t>
      </w:r>
      <w:r w:rsidR="00177848" w:rsidRPr="00C6052E">
        <w:t xml:space="preserve"> </w:t>
      </w:r>
      <w:r w:rsidRPr="00C6052E">
        <w:t>Redress</w:t>
      </w:r>
      <w:r w:rsidR="00177848" w:rsidRPr="00C6052E">
        <w:t xml:space="preserve"> </w:t>
      </w:r>
      <w:r w:rsidRPr="00C6052E">
        <w:t>Scheme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rPr>
          <w:rStyle w:val="Italics"/>
        </w:rPr>
        <w:t>Institutional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Child</w:t>
      </w:r>
      <w:r w:rsidR="00177848" w:rsidRPr="00C6052E">
        <w:rPr>
          <w:rStyle w:val="Italics"/>
          <w:rFonts w:ascii="Arial" w:hAnsi="Arial" w:cs="Cambria"/>
        </w:rPr>
        <w:t xml:space="preserve"> </w:t>
      </w:r>
      <w:r w:rsidRPr="00C6052E">
        <w:rPr>
          <w:rStyle w:val="Italics"/>
        </w:rPr>
        <w:t>Sexual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Abuse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2018</w:t>
      </w:r>
      <w:r w:rsidRPr="00C6052E">
        <w:t>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NRS</w:t>
      </w:r>
      <w:r w:rsidR="00177848" w:rsidRPr="00C6052E">
        <w:t xml:space="preserve"> </w:t>
      </w:r>
      <w:r w:rsidRPr="00C6052E">
        <w:t>helps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experienced</w:t>
      </w:r>
      <w:r w:rsidR="00177848" w:rsidRPr="00C6052E">
        <w:t xml:space="preserve"> </w:t>
      </w:r>
      <w:r w:rsidRPr="00C6052E">
        <w:t>institutional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r w:rsidRPr="00C6052E">
        <w:t>sexual</w:t>
      </w:r>
      <w:r w:rsidR="00177848" w:rsidRPr="00C6052E">
        <w:t xml:space="preserve"> </w:t>
      </w:r>
      <w:r w:rsidRPr="00C6052E">
        <w:t>abuse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access</w:t>
      </w:r>
      <w:r w:rsidR="00177848" w:rsidRPr="00C6052E">
        <w:t xml:space="preserve"> </w:t>
      </w:r>
      <w:r w:rsidRPr="00C6052E">
        <w:t>counselling,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direct</w:t>
      </w:r>
      <w:r w:rsidR="00177848" w:rsidRPr="00C6052E">
        <w:t xml:space="preserve"> </w:t>
      </w:r>
      <w:r w:rsidRPr="00C6052E">
        <w:t>personal</w:t>
      </w:r>
      <w:r w:rsidR="00177848" w:rsidRPr="00C6052E">
        <w:t xml:space="preserve"> </w:t>
      </w:r>
      <w:r w:rsidRPr="00C6052E">
        <w:t>response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redress</w:t>
      </w:r>
      <w:r w:rsidR="00177848" w:rsidRPr="00C6052E">
        <w:t xml:space="preserve"> </w:t>
      </w:r>
      <w:r w:rsidRPr="00C6052E">
        <w:t>payment.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aims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formally</w:t>
      </w:r>
      <w:r w:rsidR="00177848" w:rsidRPr="00C6052E">
        <w:t xml:space="preserve"> </w:t>
      </w:r>
      <w:r w:rsidRPr="00C6052E">
        <w:t>acknowledge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children</w:t>
      </w:r>
      <w:r w:rsidR="00177848" w:rsidRPr="00C6052E">
        <w:t xml:space="preserve"> </w:t>
      </w:r>
      <w:r w:rsidRPr="00C6052E">
        <w:t>were</w:t>
      </w:r>
      <w:r w:rsidR="00177848" w:rsidRPr="00C6052E">
        <w:t xml:space="preserve"> </w:t>
      </w:r>
      <w:r w:rsidRPr="00C6052E">
        <w:t>sexually</w:t>
      </w:r>
      <w:r w:rsidR="00177848" w:rsidRPr="00C6052E">
        <w:t xml:space="preserve"> </w:t>
      </w:r>
      <w:r w:rsidRPr="00C6052E">
        <w:t>abused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Australian</w:t>
      </w:r>
      <w:r w:rsidR="00177848" w:rsidRPr="00C6052E">
        <w:t xml:space="preserve"> </w:t>
      </w:r>
      <w:r w:rsidRPr="00C6052E">
        <w:t>institutions</w:t>
      </w:r>
      <w:r w:rsidR="00177848" w:rsidRPr="00C6052E">
        <w:t xml:space="preserve"> </w:t>
      </w:r>
      <w:r w:rsidRPr="00C6052E">
        <w:t>historically,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hold</w:t>
      </w:r>
      <w:r w:rsidR="00177848" w:rsidRPr="00C6052E">
        <w:t xml:space="preserve"> </w:t>
      </w:r>
      <w:r w:rsidRPr="00C6052E">
        <w:t>institutions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account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abuse.</w:t>
      </w:r>
    </w:p>
    <w:p w14:paraId="63A5179F" w14:textId="606D9BD3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responds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Requests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(RFIs)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NRS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required.</w:t>
      </w:r>
    </w:p>
    <w:p w14:paraId="4F8820CD" w14:textId="381AB2F5" w:rsidR="00EE5BB8" w:rsidRPr="00C6052E" w:rsidRDefault="00EE5BB8" w:rsidP="00EE5BB8">
      <w:pPr>
        <w:keepLines/>
      </w:pP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complies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Institutional</w:t>
      </w:r>
      <w:r w:rsidR="00177848" w:rsidRPr="00C6052E">
        <w:t xml:space="preserve"> </w:t>
      </w:r>
      <w:r w:rsidRPr="00C6052E">
        <w:t>Participation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National</w:t>
      </w:r>
      <w:r w:rsidR="00177848" w:rsidRPr="00C6052E">
        <w:t xml:space="preserve"> </w:t>
      </w:r>
      <w:r w:rsidRPr="00C6052E">
        <w:t>Redress</w:t>
      </w:r>
      <w:r w:rsidR="00177848" w:rsidRPr="00C6052E">
        <w:t xml:space="preserve"> </w:t>
      </w:r>
      <w:r w:rsidRPr="00C6052E">
        <w:t>Scheme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Institutional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r w:rsidRPr="00C6052E">
        <w:t>Sexual</w:t>
      </w:r>
      <w:r w:rsidR="00177848" w:rsidRPr="00C6052E">
        <w:t xml:space="preserve"> </w:t>
      </w:r>
      <w:r w:rsidRPr="00C6052E">
        <w:t>Abuse,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sets</w:t>
      </w:r>
      <w:r w:rsidR="00177848" w:rsidRPr="00C6052E">
        <w:t xml:space="preserve"> </w:t>
      </w:r>
      <w:r w:rsidRPr="00C6052E">
        <w:t>out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any</w:t>
      </w:r>
      <w:r w:rsidR="00177848" w:rsidRPr="00C6052E">
        <w:t xml:space="preserve"> </w:t>
      </w:r>
      <w:r w:rsidRPr="00C6052E">
        <w:t>organisation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named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redress</w:t>
      </w:r>
      <w:r w:rsidR="00177848" w:rsidRPr="00C6052E">
        <w:t xml:space="preserve"> </w:t>
      </w:r>
      <w:r w:rsidRPr="00C6052E">
        <w:t>application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relation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NRS,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assessed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eligible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join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NRS,</w:t>
      </w:r>
      <w:r w:rsidR="00177848" w:rsidRPr="00C6052E">
        <w:t xml:space="preserve"> </w:t>
      </w:r>
      <w:r w:rsidRPr="00C6052E">
        <w:t>must</w:t>
      </w:r>
      <w:r w:rsidR="00177848" w:rsidRPr="00C6052E">
        <w:t xml:space="preserve"> </w:t>
      </w:r>
      <w:r w:rsidRPr="00C6052E">
        <w:t>join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NRS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condition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receiving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Government</w:t>
      </w:r>
      <w:r w:rsidR="00177848" w:rsidRPr="00C6052E">
        <w:t xml:space="preserve"> </w:t>
      </w:r>
      <w:r w:rsidRPr="00C6052E">
        <w:t>funding.</w:t>
      </w:r>
    </w:p>
    <w:p w14:paraId="345F43D9" w14:textId="0B66FE63" w:rsidR="00EE5BB8" w:rsidRPr="00C6052E" w:rsidRDefault="00EE5BB8" w:rsidP="00EE5BB8">
      <w:pPr>
        <w:pStyle w:val="Heading4"/>
      </w:pPr>
      <w:r w:rsidRPr="00C6052E">
        <w:t>Funding</w:t>
      </w:r>
      <w:r w:rsidR="00177848" w:rsidRPr="00C6052E">
        <w:t xml:space="preserve"> </w:t>
      </w:r>
      <w:r w:rsidRPr="00C6052E">
        <w:t>Guideline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Children</w:t>
      </w:r>
    </w:p>
    <w:p w14:paraId="45BA9A79" w14:textId="1B604063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funds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small</w:t>
      </w:r>
      <w:r w:rsidR="00177848" w:rsidRPr="00C6052E">
        <w:t xml:space="preserve"> </w:t>
      </w:r>
      <w:r w:rsidRPr="00C6052E">
        <w:t>number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organisations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deliver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children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young</w:t>
      </w:r>
      <w:r w:rsidR="00177848" w:rsidRPr="00C6052E">
        <w:t xml:space="preserve"> </w:t>
      </w:r>
      <w:r w:rsidRPr="00C6052E">
        <w:t>people.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doing</w:t>
      </w:r>
      <w:r w:rsidR="00177848" w:rsidRPr="00C6052E">
        <w:t xml:space="preserve"> </w:t>
      </w:r>
      <w:r w:rsidRPr="00C6052E">
        <w:t>so,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complies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Funding</w:t>
      </w:r>
      <w:r w:rsidR="00177848" w:rsidRPr="00C6052E">
        <w:t xml:space="preserve"> </w:t>
      </w:r>
      <w:r w:rsidRPr="00C6052E">
        <w:t>Guideline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Children</w:t>
      </w:r>
      <w:r w:rsidR="00177848" w:rsidRPr="00C6052E">
        <w:t xml:space="preserve"> </w:t>
      </w:r>
      <w:r w:rsidRPr="00C6052E">
        <w:t>(the</w:t>
      </w:r>
      <w:r w:rsidR="00177848" w:rsidRPr="00C6052E">
        <w:t xml:space="preserve"> </w:t>
      </w:r>
      <w:r w:rsidRPr="00C6052E">
        <w:t>Guideline),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requires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non-government</w:t>
      </w:r>
      <w:r w:rsidR="00177848" w:rsidRPr="00C6052E">
        <w:t xml:space="preserve"> </w:t>
      </w:r>
      <w:r w:rsidRPr="00C6052E">
        <w:t>organisations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receive</w:t>
      </w:r>
      <w:r w:rsidR="00177848" w:rsidRPr="00C6052E">
        <w:t xml:space="preserve"> </w:t>
      </w:r>
      <w:r w:rsidRPr="00C6052E">
        <w:t>funding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deliver</w:t>
      </w:r>
      <w:r w:rsidR="00177848" w:rsidRPr="00C6052E">
        <w:t xml:space="preserve"> </w:t>
      </w:r>
      <w:r w:rsidRPr="00C6052E">
        <w:t>services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children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incorporated</w:t>
      </w:r>
      <w:r w:rsidR="00177848" w:rsidRPr="00C6052E">
        <w:t xml:space="preserve"> </w:t>
      </w:r>
      <w:r w:rsidRPr="00C6052E">
        <w:t>as</w:t>
      </w:r>
      <w:r w:rsidR="00177848" w:rsidRPr="00C6052E">
        <w:t xml:space="preserve"> </w:t>
      </w:r>
      <w:r w:rsidRPr="00C6052E">
        <w:t>separate</w:t>
      </w:r>
      <w:r w:rsidR="00177848" w:rsidRPr="00C6052E">
        <w:t xml:space="preserve"> </w:t>
      </w:r>
      <w:r w:rsidRPr="00C6052E">
        <w:t>legal</w:t>
      </w:r>
      <w:r w:rsidR="00177848" w:rsidRPr="00C6052E">
        <w:t xml:space="preserve"> </w:t>
      </w:r>
      <w:r w:rsidRPr="00C6052E">
        <w:t>entities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insured</w:t>
      </w:r>
      <w:r w:rsidR="00177848" w:rsidRPr="00C6052E">
        <w:t xml:space="preserve"> </w:t>
      </w:r>
      <w:r w:rsidRPr="00C6052E">
        <w:t>against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r w:rsidRPr="00C6052E">
        <w:t>abuse.</w:t>
      </w:r>
    </w:p>
    <w:p w14:paraId="22C4E81B" w14:textId="5C0F7A23" w:rsidR="00EE5BB8" w:rsidRPr="00C6052E" w:rsidRDefault="00EE5BB8" w:rsidP="00EE5BB8">
      <w:pPr>
        <w:pStyle w:val="Heading4"/>
      </w:pPr>
      <w:r w:rsidRPr="00C6052E">
        <w:t>Other</w:t>
      </w:r>
      <w:r w:rsidR="00177848" w:rsidRPr="00C6052E">
        <w:t xml:space="preserve"> </w:t>
      </w:r>
      <w:r w:rsidRPr="00C6052E">
        <w:t>initiatives</w:t>
      </w:r>
    </w:p>
    <w:p w14:paraId="7709069B" w14:textId="4814124A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focus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2024–25</w:t>
      </w:r>
      <w:r w:rsidR="00177848" w:rsidRPr="00C6052E">
        <w:t xml:space="preserve"> </w:t>
      </w:r>
      <w:r w:rsidRPr="00C6052E">
        <w:t>was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reviewing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refreshing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proofErr w:type="gramStart"/>
      <w:r w:rsidRPr="00C6052E">
        <w:t>suite,</w:t>
      </w:r>
      <w:r w:rsidR="00177848" w:rsidRPr="00C6052E">
        <w:t xml:space="preserve"> </w:t>
      </w:r>
      <w:r w:rsidRPr="00C6052E">
        <w:t>and</w:t>
      </w:r>
      <w:proofErr w:type="gramEnd"/>
      <w:r w:rsidR="00177848" w:rsidRPr="00C6052E">
        <w:t xml:space="preserve"> </w:t>
      </w:r>
      <w:r w:rsidRPr="00C6052E">
        <w:t>developing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compulsory</w:t>
      </w:r>
      <w:r w:rsidR="00177848" w:rsidRPr="00C6052E">
        <w:t xml:space="preserve"> </w:t>
      </w:r>
      <w:r w:rsidRPr="00C6052E">
        <w:t>all-staff</w:t>
      </w:r>
      <w:r w:rsidR="00177848" w:rsidRPr="00C6052E">
        <w:t xml:space="preserve"> </w:t>
      </w:r>
      <w:r w:rsidRPr="00C6052E">
        <w:t>eLearn</w:t>
      </w:r>
      <w:r w:rsidR="00177848" w:rsidRPr="00C6052E">
        <w:t xml:space="preserve"> </w:t>
      </w:r>
      <w:r w:rsidRPr="00C6052E">
        <w:t>module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enhance</w:t>
      </w:r>
      <w:r w:rsidR="00177848" w:rsidRPr="00C6052E">
        <w:t xml:space="preserve"> </w:t>
      </w:r>
      <w:r w:rsidRPr="00C6052E">
        <w:t>organisational</w:t>
      </w:r>
      <w:r w:rsidR="00177848" w:rsidRPr="00C6052E">
        <w:t xml:space="preserve"> </w:t>
      </w:r>
      <w:r w:rsidRPr="00C6052E">
        <w:t>awareness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understanding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child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risks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obligations.</w:t>
      </w:r>
    </w:p>
    <w:p w14:paraId="304F6E5B" w14:textId="0A68FED8" w:rsidR="00EE5BB8" w:rsidRPr="00C6052E" w:rsidRDefault="00EE5BB8" w:rsidP="00EE5BB8">
      <w:pPr>
        <w:pStyle w:val="Heading3"/>
      </w:pPr>
      <w:bookmarkStart w:id="87" w:name="_Ref210206889"/>
      <w:r w:rsidRPr="00C6052E">
        <w:t>Compliance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602595">
        <w:rPr>
          <w:i/>
          <w:iCs/>
        </w:rPr>
        <w:t>Public</w:t>
      </w:r>
      <w:r w:rsidR="00177848" w:rsidRPr="00602595">
        <w:rPr>
          <w:i/>
          <w:iCs/>
        </w:rPr>
        <w:t xml:space="preserve"> </w:t>
      </w:r>
      <w:r w:rsidRPr="00602595">
        <w:rPr>
          <w:i/>
          <w:iCs/>
        </w:rPr>
        <w:t>Interest</w:t>
      </w:r>
      <w:r w:rsidR="00177848" w:rsidRPr="00602595">
        <w:rPr>
          <w:i/>
          <w:iCs/>
        </w:rPr>
        <w:t xml:space="preserve"> </w:t>
      </w:r>
      <w:r w:rsidRPr="00602595">
        <w:rPr>
          <w:i/>
          <w:iCs/>
        </w:rPr>
        <w:t>Disclosures</w:t>
      </w:r>
      <w:r w:rsidR="00177848" w:rsidRPr="00602595">
        <w:rPr>
          <w:i/>
          <w:iCs/>
        </w:rPr>
        <w:t xml:space="preserve"> </w:t>
      </w:r>
      <w:r w:rsidRPr="00602595">
        <w:rPr>
          <w:i/>
          <w:iCs/>
        </w:rPr>
        <w:t>Act</w:t>
      </w:r>
      <w:r w:rsidR="00177848" w:rsidRPr="00602595">
        <w:rPr>
          <w:i/>
          <w:iCs/>
        </w:rPr>
        <w:t xml:space="preserve"> </w:t>
      </w:r>
      <w:r w:rsidRPr="00602595">
        <w:rPr>
          <w:i/>
          <w:iCs/>
        </w:rPr>
        <w:t>2012</w:t>
      </w:r>
      <w:bookmarkEnd w:id="87"/>
    </w:p>
    <w:p w14:paraId="7249713F" w14:textId="3DF61D05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rPr>
          <w:rStyle w:val="Italics"/>
        </w:rPr>
        <w:t>Public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Interest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Disclosures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2012</w:t>
      </w:r>
      <w:r w:rsidR="00177848" w:rsidRPr="00C6052E">
        <w:t xml:space="preserve"> </w:t>
      </w:r>
      <w:r w:rsidRPr="00C6052E">
        <w:t>(the</w:t>
      </w:r>
      <w:r w:rsidR="00177848" w:rsidRPr="00C6052E">
        <w:t xml:space="preserve"> </w:t>
      </w:r>
      <w:r w:rsidRPr="00C6052E">
        <w:t>Act)</w:t>
      </w:r>
      <w:r w:rsidR="00177848" w:rsidRPr="00C6052E">
        <w:t xml:space="preserve"> </w:t>
      </w:r>
      <w:r w:rsidRPr="00C6052E">
        <w:t>encourages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assists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making</w:t>
      </w:r>
      <w:r w:rsidR="00177848" w:rsidRPr="00C6052E">
        <w:t xml:space="preserve"> </w:t>
      </w:r>
      <w:r w:rsidRPr="00C6052E">
        <w:t>disclosures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improper</w:t>
      </w:r>
      <w:r w:rsidR="00177848" w:rsidRPr="00C6052E">
        <w:t xml:space="preserve"> </w:t>
      </w:r>
      <w:r w:rsidRPr="00C6052E">
        <w:t>conduct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officers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bodies.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provides</w:t>
      </w:r>
      <w:r w:rsidR="00177848" w:rsidRPr="00C6052E">
        <w:t xml:space="preserve"> </w:t>
      </w:r>
      <w:r w:rsidRPr="00C6052E">
        <w:t>protection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make</w:t>
      </w:r>
      <w:r w:rsidR="00177848" w:rsidRPr="00C6052E">
        <w:t xml:space="preserve"> </w:t>
      </w:r>
      <w:r w:rsidRPr="00C6052E">
        <w:t>disclosures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accordance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Act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establishes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system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matters</w:t>
      </w:r>
      <w:r w:rsidR="00177848" w:rsidRPr="00C6052E">
        <w:t xml:space="preserve"> </w:t>
      </w:r>
      <w:r w:rsidRPr="00C6052E">
        <w:t>disclosed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investigated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rectifying</w:t>
      </w:r>
      <w:r w:rsidR="00177848" w:rsidRPr="00C6052E">
        <w:t xml:space="preserve"> </w:t>
      </w:r>
      <w:r w:rsidRPr="00C6052E">
        <w:t>action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taken.</w:t>
      </w:r>
    </w:p>
    <w:p w14:paraId="068A7613" w14:textId="103AAA09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does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tolerate</w:t>
      </w:r>
      <w:r w:rsidR="00177848" w:rsidRPr="00C6052E">
        <w:t xml:space="preserve"> </w:t>
      </w:r>
      <w:r w:rsidRPr="00C6052E">
        <w:t>improper</w:t>
      </w:r>
      <w:r w:rsidR="00177848" w:rsidRPr="00C6052E">
        <w:t xml:space="preserve"> </w:t>
      </w:r>
      <w:r w:rsidRPr="00C6052E">
        <w:t>conduct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employees,</w:t>
      </w:r>
      <w:r w:rsidR="00177848" w:rsidRPr="00C6052E">
        <w:t xml:space="preserve"> </w:t>
      </w:r>
      <w:r w:rsidRPr="00C6052E">
        <w:t>nor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taking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reprisals</w:t>
      </w:r>
      <w:r w:rsidR="00177848" w:rsidRPr="00C6052E">
        <w:t xml:space="preserve"> </w:t>
      </w:r>
      <w:r w:rsidRPr="00C6052E">
        <w:t>against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come</w:t>
      </w:r>
      <w:r w:rsidR="00177848" w:rsidRPr="00C6052E">
        <w:t xml:space="preserve"> </w:t>
      </w:r>
      <w:r w:rsidRPr="00C6052E">
        <w:t>forward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disclose</w:t>
      </w:r>
      <w:r w:rsidR="00177848" w:rsidRPr="00C6052E">
        <w:t xml:space="preserve"> </w:t>
      </w:r>
      <w:r w:rsidRPr="00C6052E">
        <w:t>such</w:t>
      </w:r>
      <w:r w:rsidR="00177848" w:rsidRPr="00C6052E">
        <w:t xml:space="preserve"> </w:t>
      </w:r>
      <w:r w:rsidRPr="00C6052E">
        <w:t>conduct.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committed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ensuring</w:t>
      </w:r>
      <w:r w:rsidR="00177848" w:rsidRPr="00C6052E">
        <w:t xml:space="preserve"> </w:t>
      </w:r>
      <w:r w:rsidRPr="00C6052E">
        <w:t>transparency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accountability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administrative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practices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supports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making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disclosures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reveal</w:t>
      </w:r>
      <w:r w:rsidR="00177848" w:rsidRPr="00C6052E">
        <w:t xml:space="preserve"> </w:t>
      </w:r>
      <w:r w:rsidRPr="00C6052E">
        <w:t>corrupt</w:t>
      </w:r>
      <w:r w:rsidR="00177848" w:rsidRPr="00C6052E">
        <w:t xml:space="preserve"> </w:t>
      </w:r>
      <w:r w:rsidRPr="00C6052E">
        <w:t>conduct,</w:t>
      </w:r>
      <w:r w:rsidR="00177848" w:rsidRPr="00C6052E">
        <w:t xml:space="preserve"> </w:t>
      </w:r>
      <w:r w:rsidRPr="00C6052E">
        <w:t>conduct</w:t>
      </w:r>
      <w:r w:rsidR="00177848" w:rsidRPr="00C6052E">
        <w:t xml:space="preserve"> </w:t>
      </w:r>
      <w:r w:rsidRPr="00C6052E">
        <w:t>involving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lastRenderedPageBreak/>
        <w:t>substantial</w:t>
      </w:r>
      <w:r w:rsidR="00177848" w:rsidRPr="00C6052E">
        <w:t xml:space="preserve"> </w:t>
      </w:r>
      <w:r w:rsidRPr="00C6052E">
        <w:t>mismanagement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resources,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conduct</w:t>
      </w:r>
      <w:r w:rsidR="00177848" w:rsidRPr="00C6052E">
        <w:t xml:space="preserve"> </w:t>
      </w:r>
      <w:r w:rsidRPr="00C6052E">
        <w:t>involving</w:t>
      </w:r>
      <w:r w:rsidR="00177848" w:rsidRPr="00C6052E">
        <w:t xml:space="preserve"> </w:t>
      </w:r>
      <w:r w:rsidRPr="00C6052E">
        <w:t>a</w:t>
      </w:r>
      <w:r w:rsidR="00177848" w:rsidRPr="00C6052E">
        <w:t xml:space="preserve"> </w:t>
      </w:r>
      <w:r w:rsidRPr="00C6052E">
        <w:t>substantial</w:t>
      </w:r>
      <w:r w:rsidR="00177848" w:rsidRPr="00C6052E">
        <w:t xml:space="preserve"> </w:t>
      </w:r>
      <w:r w:rsidRPr="00C6052E">
        <w:t>risk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health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safety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environment.</w:t>
      </w:r>
    </w:p>
    <w:p w14:paraId="08E077DE" w14:textId="06BC0C8D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take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reasonable</w:t>
      </w:r>
      <w:r w:rsidR="00177848" w:rsidRPr="00C6052E">
        <w:t xml:space="preserve"> </w:t>
      </w:r>
      <w:r w:rsidRPr="00C6052E">
        <w:t>steps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protect</w:t>
      </w:r>
      <w:r w:rsidR="00177848" w:rsidRPr="00C6052E">
        <w:rPr>
          <w:rFonts w:cs="Cambria"/>
        </w:rPr>
        <w:t xml:space="preserve"> </w:t>
      </w:r>
      <w:r w:rsidRPr="00C6052E">
        <w:t>people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make</w:t>
      </w:r>
      <w:r w:rsidR="00177848" w:rsidRPr="00C6052E">
        <w:t xml:space="preserve"> </w:t>
      </w:r>
      <w:r w:rsidRPr="00C6052E">
        <w:t>such</w:t>
      </w:r>
      <w:r w:rsidR="00177848" w:rsidRPr="00C6052E">
        <w:t xml:space="preserve"> </w:t>
      </w:r>
      <w:r w:rsidRPr="00C6052E">
        <w:t>disclosures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any</w:t>
      </w:r>
      <w:r w:rsidR="00177848" w:rsidRPr="00C6052E">
        <w:t xml:space="preserve"> </w:t>
      </w:r>
      <w:r w:rsidRPr="00C6052E">
        <w:t>detrimental</w:t>
      </w:r>
      <w:r w:rsidR="00177848" w:rsidRPr="00C6052E">
        <w:t xml:space="preserve"> </w:t>
      </w:r>
      <w:r w:rsidRPr="00C6052E">
        <w:t>action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reprisal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making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disclosure.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will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afford</w:t>
      </w:r>
      <w:r w:rsidR="00177848" w:rsidRPr="00C6052E">
        <w:t xml:space="preserve"> </w:t>
      </w:r>
      <w:r w:rsidRPr="00C6052E">
        <w:t>natural</w:t>
      </w:r>
      <w:r w:rsidR="00177848" w:rsidRPr="00C6052E">
        <w:t xml:space="preserve"> </w:t>
      </w:r>
      <w:r w:rsidRPr="00C6052E">
        <w:t>justice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person</w:t>
      </w:r>
      <w:r w:rsidR="00177848" w:rsidRPr="00C6052E">
        <w:t xml:space="preserve"> </w:t>
      </w:r>
      <w:r w:rsidRPr="00C6052E">
        <w:t>who</w:t>
      </w:r>
      <w:r w:rsidR="00177848" w:rsidRPr="00C6052E">
        <w:t xml:space="preserve"> </w:t>
      </w:r>
      <w:r w:rsidRPr="00C6052E">
        <w:t>is</w:t>
      </w:r>
      <w:r w:rsidR="00177848" w:rsidRPr="00C6052E">
        <w:rPr>
          <w:rFonts w:cs="Cambria"/>
        </w:rPr>
        <w:t xml:space="preserve"> </w:t>
      </w:r>
      <w:r w:rsidRPr="00C6052E">
        <w:t>the</w:t>
      </w:r>
      <w:r w:rsidR="00177848" w:rsidRPr="00C6052E">
        <w:rPr>
          <w:rFonts w:cs="Cambria"/>
        </w:rPr>
        <w:t xml:space="preserve"> </w:t>
      </w:r>
      <w:r w:rsidRPr="00C6052E">
        <w:t>subject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disclosure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extent</w:t>
      </w:r>
      <w:r w:rsidR="00177848" w:rsidRPr="00C6052E">
        <w:t xml:space="preserve"> </w:t>
      </w:r>
      <w:r w:rsidRPr="00C6052E">
        <w:t>it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legally</w:t>
      </w:r>
      <w:r w:rsidR="00177848" w:rsidRPr="00C6052E">
        <w:rPr>
          <w:rFonts w:cs="Cambria"/>
        </w:rPr>
        <w:t xml:space="preserve"> </w:t>
      </w:r>
      <w:r w:rsidRPr="00C6052E">
        <w:t>possible.</w:t>
      </w:r>
    </w:p>
    <w:p w14:paraId="266345A2" w14:textId="0D516160" w:rsidR="00EE5BB8" w:rsidRPr="00C6052E" w:rsidRDefault="00EE5BB8" w:rsidP="00EE5BB8">
      <w:pPr>
        <w:pStyle w:val="Heading3"/>
      </w:pPr>
      <w:r w:rsidRPr="00C6052E">
        <w:t>Reporting</w:t>
      </w:r>
      <w:r w:rsidR="00177848" w:rsidRPr="00C6052E">
        <w:t xml:space="preserve"> </w:t>
      </w:r>
      <w:r w:rsidRPr="00C6052E">
        <w:t>procedures</w:t>
      </w:r>
    </w:p>
    <w:p w14:paraId="4973245A" w14:textId="30348974" w:rsidR="00EE5BB8" w:rsidRPr="00C6052E" w:rsidRDefault="00EE5BB8" w:rsidP="00602595">
      <w:pPr>
        <w:pStyle w:val="Normalbeforebullets"/>
      </w:pPr>
      <w:r w:rsidRPr="00C6052E">
        <w:t>Disclosures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improper</w:t>
      </w:r>
      <w:r w:rsidR="00177848" w:rsidRPr="00C6052E">
        <w:t xml:space="preserve"> </w:t>
      </w:r>
      <w:r w:rsidRPr="00C6052E">
        <w:t>conduct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detrimental</w:t>
      </w:r>
      <w:r w:rsidR="00177848" w:rsidRPr="00C6052E">
        <w:t xml:space="preserve"> </w:t>
      </w:r>
      <w:r w:rsidRPr="00C6052E">
        <w:t>action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any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officers</w:t>
      </w:r>
      <w:r w:rsidR="00177848" w:rsidRPr="00C6052E">
        <w:t xml:space="preserve"> </w:t>
      </w:r>
      <w:r w:rsidRPr="00C6052E">
        <w:t>may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any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personnel:</w:t>
      </w:r>
    </w:p>
    <w:p w14:paraId="61467BFE" w14:textId="7B3A13D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Public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Disclosure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Coordinator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Deputy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Public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Interest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Disclosure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Coordinator</w:t>
      </w:r>
    </w:p>
    <w:p w14:paraId="680F9D4E" w14:textId="40E0819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Secretary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</w:p>
    <w:p w14:paraId="3A12B7F7" w14:textId="74619D0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supervisor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discloser</w:t>
      </w:r>
    </w:p>
    <w:p w14:paraId="7B285784" w14:textId="7FED50AF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manager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supervisor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person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subject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disclosure</w:t>
      </w:r>
    </w:p>
    <w:p w14:paraId="55B26C85" w14:textId="7E134079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person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above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roles.</w:t>
      </w:r>
    </w:p>
    <w:p w14:paraId="38FA170A" w14:textId="65BF4935" w:rsidR="00EE5BB8" w:rsidRPr="00C6052E" w:rsidRDefault="00EE5BB8" w:rsidP="00EE5BB8">
      <w:r w:rsidRPr="00C6052E">
        <w:t>Alternatively,</w:t>
      </w:r>
      <w:r w:rsidR="00177848" w:rsidRPr="00C6052E">
        <w:t xml:space="preserve"> </w:t>
      </w:r>
      <w:r w:rsidRPr="00C6052E">
        <w:t>disclosures</w:t>
      </w:r>
      <w:r w:rsidR="00177848" w:rsidRPr="00C6052E">
        <w:t xml:space="preserve"> </w:t>
      </w:r>
      <w:r w:rsidRPr="00C6052E">
        <w:t>may</w:t>
      </w:r>
      <w:r w:rsidR="00177848" w:rsidRPr="00C6052E">
        <w:t xml:space="preserve"> </w:t>
      </w:r>
      <w:r w:rsidRPr="00C6052E">
        <w:t>also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directly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Independent</w:t>
      </w:r>
      <w:r w:rsidR="00177848" w:rsidRPr="00C6052E">
        <w:t xml:space="preserve"> </w:t>
      </w:r>
      <w:r w:rsidRPr="00C6052E">
        <w:t>Broad-based</w:t>
      </w:r>
      <w:r w:rsidR="00177848" w:rsidRPr="00C6052E">
        <w:t xml:space="preserve"> </w:t>
      </w:r>
      <w:r w:rsidRPr="00C6052E">
        <w:t>Anti-</w:t>
      </w:r>
      <w:proofErr w:type="gramStart"/>
      <w:r w:rsidRPr="00C6052E">
        <w:t>corruption</w:t>
      </w:r>
      <w:proofErr w:type="gramEnd"/>
      <w:r w:rsidR="00177848" w:rsidRPr="00C6052E">
        <w:t xml:space="preserve"> </w:t>
      </w:r>
      <w:r w:rsidRPr="00C6052E">
        <w:t>Commission</w:t>
      </w:r>
      <w:r w:rsidR="00177848" w:rsidRPr="00C6052E">
        <w:t xml:space="preserve"> </w:t>
      </w:r>
      <w:r w:rsidRPr="00C6052E">
        <w:t>(IBAC):</w:t>
      </w:r>
    </w:p>
    <w:p w14:paraId="6D52A39C" w14:textId="653F31B5" w:rsidR="00EE5BB8" w:rsidRPr="00C6052E" w:rsidRDefault="00EE5BB8" w:rsidP="00EE5BB8">
      <w:r w:rsidRPr="00C6052E">
        <w:t>Level</w:t>
      </w:r>
      <w:r w:rsidR="00177848" w:rsidRPr="00C6052E">
        <w:t xml:space="preserve"> </w:t>
      </w:r>
      <w:r w:rsidRPr="00C6052E">
        <w:t>1,</w:t>
      </w:r>
      <w:r w:rsidR="00177848" w:rsidRPr="00C6052E">
        <w:t xml:space="preserve"> </w:t>
      </w:r>
      <w:r w:rsidRPr="00C6052E">
        <w:t>North</w:t>
      </w:r>
      <w:r w:rsidR="00177848" w:rsidRPr="00C6052E">
        <w:t xml:space="preserve"> </w:t>
      </w:r>
      <w:r w:rsidRPr="00C6052E">
        <w:t>Tower,</w:t>
      </w:r>
      <w:r w:rsidR="00177848" w:rsidRPr="00C6052E">
        <w:t xml:space="preserve"> </w:t>
      </w:r>
      <w:r w:rsidRPr="00C6052E">
        <w:t>459</w:t>
      </w:r>
      <w:r w:rsidR="00177848" w:rsidRPr="00C6052E">
        <w:t xml:space="preserve"> </w:t>
      </w:r>
      <w:r w:rsidRPr="00C6052E">
        <w:t>Collins</w:t>
      </w:r>
      <w:r w:rsidR="00177848" w:rsidRPr="00C6052E">
        <w:t xml:space="preserve"> </w:t>
      </w:r>
      <w:r w:rsidRPr="00C6052E">
        <w:t>Street</w:t>
      </w:r>
      <w:r w:rsidR="00177848" w:rsidRPr="00C6052E">
        <w:t xml:space="preserve"> </w:t>
      </w:r>
      <w:r w:rsidRPr="00C6052E">
        <w:br/>
        <w:t>Melbourne,</w:t>
      </w:r>
      <w:r w:rsidR="00177848" w:rsidRPr="00C6052E">
        <w:t xml:space="preserve"> </w:t>
      </w:r>
      <w:r w:rsidRPr="00C6052E">
        <w:t>Victoria</w:t>
      </w:r>
      <w:r w:rsidR="00177848" w:rsidRPr="00C6052E">
        <w:t xml:space="preserve"> </w:t>
      </w:r>
      <w:r w:rsidRPr="00C6052E">
        <w:t>3000</w:t>
      </w:r>
      <w:r w:rsidRPr="00C6052E">
        <w:br/>
        <w:t>Phone:</w:t>
      </w:r>
      <w:r w:rsidR="00177848" w:rsidRPr="00C6052E">
        <w:t xml:space="preserve"> </w:t>
      </w:r>
      <w:r w:rsidRPr="00C6052E">
        <w:t>1300</w:t>
      </w:r>
      <w:r w:rsidR="00177848" w:rsidRPr="00C6052E">
        <w:t xml:space="preserve"> </w:t>
      </w:r>
      <w:r w:rsidRPr="00C6052E">
        <w:t>735</w:t>
      </w:r>
      <w:r w:rsidR="00177848" w:rsidRPr="00C6052E">
        <w:t xml:space="preserve"> </w:t>
      </w:r>
      <w:r w:rsidRPr="00C6052E">
        <w:t>135</w:t>
      </w:r>
      <w:r w:rsidRPr="00C6052E">
        <w:br/>
        <w:t>Website:</w:t>
      </w:r>
      <w:r w:rsidR="00177848" w:rsidRPr="00C6052E">
        <w:t xml:space="preserve"> </w:t>
      </w:r>
      <w:hyperlink r:id="rId39" w:tooltip="Link to IBAC website" w:history="1">
        <w:r w:rsidR="00EA6770">
          <w:rPr>
            <w:rStyle w:val="Hyperlink"/>
          </w:rPr>
          <w:t>IBAC</w:t>
        </w:r>
      </w:hyperlink>
      <w:r w:rsidR="00177848" w:rsidRPr="00C6052E">
        <w:t xml:space="preserve"> </w:t>
      </w:r>
    </w:p>
    <w:p w14:paraId="165B94BB" w14:textId="7E0E41D2" w:rsidR="00EE5BB8" w:rsidRPr="00C6052E" w:rsidRDefault="00EE5BB8" w:rsidP="00EE5BB8">
      <w:r w:rsidRPr="00C6052E">
        <w:t>Any</w:t>
      </w:r>
      <w:r w:rsidR="00177848" w:rsidRPr="00C6052E">
        <w:t xml:space="preserve"> </w:t>
      </w:r>
      <w:r w:rsidRPr="00C6052E">
        <w:t>disclosures</w:t>
      </w:r>
      <w:r w:rsidR="00177848" w:rsidRPr="00C6052E">
        <w:t xml:space="preserve"> </w:t>
      </w:r>
      <w:r w:rsidRPr="00C6052E">
        <w:t>about</w:t>
      </w:r>
      <w:r w:rsidR="00177848" w:rsidRPr="00C6052E">
        <w:t xml:space="preserve"> </w:t>
      </w:r>
      <w:r w:rsidRPr="00C6052E">
        <w:t>portfolio</w:t>
      </w:r>
      <w:r w:rsidR="00177848" w:rsidRPr="00C6052E">
        <w:t xml:space="preserve"> </w:t>
      </w:r>
      <w:r w:rsidRPr="00C6052E">
        <w:t>entities</w:t>
      </w:r>
      <w:r w:rsidR="00177848" w:rsidRPr="00C6052E">
        <w:t xml:space="preserve"> </w:t>
      </w:r>
      <w:r w:rsidRPr="00C6052E">
        <w:t>should</w:t>
      </w:r>
      <w:r w:rsidR="00177848" w:rsidRPr="00C6052E">
        <w:t xml:space="preserve"> </w:t>
      </w:r>
      <w:r w:rsidRPr="00C6052E">
        <w:t>be</w:t>
      </w:r>
      <w:r w:rsidR="00177848" w:rsidRPr="00C6052E">
        <w:t xml:space="preserve"> </w:t>
      </w:r>
      <w:r w:rsidRPr="00C6052E">
        <w:t>made</w:t>
      </w:r>
      <w:r w:rsidR="00177848" w:rsidRPr="00C6052E">
        <w:t xml:space="preserve"> </w:t>
      </w:r>
      <w:r w:rsidRPr="00C6052E">
        <w:t>directly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IBAC.</w:t>
      </w:r>
    </w:p>
    <w:p w14:paraId="5265838D" w14:textId="1395A551" w:rsidR="00EE5BB8" w:rsidRPr="00C6052E" w:rsidRDefault="00EE5BB8" w:rsidP="00EE5BB8">
      <w:pPr>
        <w:pStyle w:val="Heading4"/>
      </w:pPr>
      <w:r w:rsidRPr="00C6052E">
        <w:t>Further</w:t>
      </w:r>
      <w:r w:rsidR="00177848" w:rsidRPr="00C6052E">
        <w:t xml:space="preserve"> </w:t>
      </w:r>
      <w:r w:rsidRPr="00C6052E">
        <w:t>information</w:t>
      </w:r>
    </w:p>
    <w:p w14:paraId="1B74AC37" w14:textId="20CB3A07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Interest</w:t>
      </w:r>
      <w:r w:rsidR="00177848" w:rsidRPr="00C6052E">
        <w:t xml:space="preserve"> </w:t>
      </w:r>
      <w:r w:rsidRPr="00C6052E">
        <w:t>Disclosure</w:t>
      </w:r>
      <w:r w:rsidR="00177848" w:rsidRPr="00C6052E">
        <w:t xml:space="preserve"> </w:t>
      </w:r>
      <w:r w:rsidRPr="00C6052E">
        <w:t>Policy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Procedures,</w:t>
      </w:r>
      <w:r w:rsidR="00177848" w:rsidRPr="00C6052E">
        <w:t xml:space="preserve"> </w:t>
      </w:r>
      <w:r w:rsidRPr="00C6052E">
        <w:t>which</w:t>
      </w:r>
      <w:r w:rsidR="00177848" w:rsidRPr="00C6052E">
        <w:t xml:space="preserve"> </w:t>
      </w:r>
      <w:r w:rsidRPr="00C6052E">
        <w:t>outline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system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reporting</w:t>
      </w:r>
      <w:r w:rsidR="00177848" w:rsidRPr="00C6052E">
        <w:t xml:space="preserve"> </w:t>
      </w:r>
      <w:r w:rsidRPr="00C6052E">
        <w:t>disclosures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improper</w:t>
      </w:r>
      <w:r w:rsidR="00177848" w:rsidRPr="00C6052E">
        <w:t xml:space="preserve"> </w:t>
      </w:r>
      <w:r w:rsidRPr="00C6052E">
        <w:t>conduct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detrimental</w:t>
      </w:r>
      <w:r w:rsidR="00177848" w:rsidRPr="00C6052E">
        <w:t xml:space="preserve"> </w:t>
      </w:r>
      <w:r w:rsidRPr="00C6052E">
        <w:t>action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any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its</w:t>
      </w:r>
      <w:r w:rsidR="00177848" w:rsidRPr="00C6052E">
        <w:t xml:space="preserve"> </w:t>
      </w:r>
      <w:r w:rsidRPr="00C6052E">
        <w:t>employees</w:t>
      </w:r>
      <w:r w:rsidR="00177848" w:rsidRPr="00C6052E">
        <w:t xml:space="preserve"> </w:t>
      </w:r>
      <w:r w:rsidRPr="00C6052E">
        <w:t>or</w:t>
      </w:r>
      <w:r w:rsidR="00177848" w:rsidRPr="00C6052E">
        <w:t xml:space="preserve"> </w:t>
      </w:r>
      <w:r w:rsidRPr="00C6052E">
        <w:t>officers,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website:</w:t>
      </w:r>
      <w:r w:rsidR="00177848" w:rsidRPr="00C6052E">
        <w:t xml:space="preserve"> </w:t>
      </w:r>
      <w:hyperlink r:id="rId40" w:tooltip="Link to DJSIR website" w:history="1">
        <w:r w:rsidR="00EA6770">
          <w:rPr>
            <w:rStyle w:val="Hyperlink"/>
          </w:rPr>
          <w:t>DJSIR</w:t>
        </w:r>
      </w:hyperlink>
      <w:r w:rsidRPr="00C6052E">
        <w:t>.</w:t>
      </w:r>
    </w:p>
    <w:p w14:paraId="65FF7459" w14:textId="01E3D2D3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IBAC</w:t>
      </w:r>
      <w:r w:rsidR="00177848" w:rsidRPr="00C6052E">
        <w:t xml:space="preserve"> </w:t>
      </w:r>
      <w:r w:rsidRPr="00C6052E">
        <w:t>website</w:t>
      </w:r>
      <w:r w:rsidR="00177848" w:rsidRPr="00C6052E">
        <w:t xml:space="preserve"> </w:t>
      </w:r>
      <w:r w:rsidRPr="00C6052E">
        <w:t>contains</w:t>
      </w:r>
      <w:r w:rsidR="00177848" w:rsidRPr="00C6052E">
        <w:t xml:space="preserve"> </w:t>
      </w:r>
      <w:r w:rsidRPr="00C6052E">
        <w:t>further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about</w:t>
      </w:r>
      <w:r w:rsidR="00177848" w:rsidRPr="00C6052E">
        <w:t xml:space="preserve"> </w:t>
      </w:r>
      <w:r w:rsidRPr="00C6052E">
        <w:t>public</w:t>
      </w:r>
      <w:r w:rsidR="00177848" w:rsidRPr="00C6052E">
        <w:t xml:space="preserve"> </w:t>
      </w:r>
      <w:r w:rsidRPr="00C6052E">
        <w:t>interest</w:t>
      </w:r>
      <w:r w:rsidR="00177848" w:rsidRPr="00C6052E">
        <w:t xml:space="preserve"> </w:t>
      </w:r>
      <w:r w:rsidRPr="00C6052E">
        <w:t>disclosures.</w:t>
      </w:r>
      <w:r w:rsidR="00177848" w:rsidRPr="00C6052E">
        <w:t xml:space="preserve"> </w:t>
      </w:r>
    </w:p>
    <w:p w14:paraId="141F6748" w14:textId="652A670E" w:rsidR="00EE5BB8" w:rsidRPr="00C6052E" w:rsidRDefault="00EE5BB8" w:rsidP="00EE5BB8">
      <w:pPr>
        <w:pStyle w:val="Heading4"/>
      </w:pPr>
      <w:r w:rsidRPr="00C6052E">
        <w:t>Disclosures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DD1B40">
        <w:rPr>
          <w:i/>
          <w:iCs w:val="0"/>
        </w:rPr>
        <w:t>Public</w:t>
      </w:r>
      <w:r w:rsidR="00177848" w:rsidRPr="00DD1B40">
        <w:rPr>
          <w:i/>
          <w:iCs w:val="0"/>
        </w:rPr>
        <w:t xml:space="preserve"> </w:t>
      </w:r>
      <w:r w:rsidRPr="00DD1B40">
        <w:rPr>
          <w:i/>
          <w:iCs w:val="0"/>
        </w:rPr>
        <w:t>Interest</w:t>
      </w:r>
      <w:r w:rsidR="00177848" w:rsidRPr="00DD1B40">
        <w:rPr>
          <w:i/>
          <w:iCs w:val="0"/>
        </w:rPr>
        <w:t xml:space="preserve"> </w:t>
      </w:r>
      <w:r w:rsidRPr="00DD1B40">
        <w:rPr>
          <w:i/>
          <w:iCs w:val="0"/>
        </w:rPr>
        <w:t>Disclosures</w:t>
      </w:r>
      <w:r w:rsidR="00177848" w:rsidRPr="00DD1B40">
        <w:rPr>
          <w:i/>
          <w:iCs w:val="0"/>
        </w:rPr>
        <w:t xml:space="preserve"> </w:t>
      </w:r>
      <w:r w:rsidRPr="00DD1B40">
        <w:rPr>
          <w:i/>
          <w:iCs w:val="0"/>
        </w:rPr>
        <w:t>Act</w:t>
      </w:r>
      <w:r w:rsidR="00177848" w:rsidRPr="00DD1B40">
        <w:rPr>
          <w:i/>
          <w:iCs w:val="0"/>
        </w:rPr>
        <w:t xml:space="preserve"> </w:t>
      </w:r>
      <w:r w:rsidRPr="00DD1B40">
        <w:rPr>
          <w:i/>
          <w:iCs w:val="0"/>
        </w:rPr>
        <w:t>2012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DJSIR</w:t>
      </w:r>
    </w:p>
    <w:tbl>
      <w:tblPr>
        <w:tblStyle w:val="TableGrid"/>
        <w:tblW w:w="5529" w:type="dxa"/>
        <w:tblLayout w:type="fixed"/>
        <w:tblLook w:val="04A0" w:firstRow="1" w:lastRow="0" w:firstColumn="1" w:lastColumn="0" w:noHBand="0" w:noVBand="1"/>
      </w:tblPr>
      <w:tblGrid>
        <w:gridCol w:w="2972"/>
        <w:gridCol w:w="1278"/>
        <w:gridCol w:w="1279"/>
      </w:tblGrid>
      <w:tr w:rsidR="00EE5BB8" w:rsidRPr="00C6052E" w14:paraId="7E7C41B6" w14:textId="77777777" w:rsidTr="00DD1B40">
        <w:tc>
          <w:tcPr>
            <w:tcW w:w="2972" w:type="dxa"/>
          </w:tcPr>
          <w:p w14:paraId="13C9ECAE" w14:textId="77777777" w:rsidR="00EE5BB8" w:rsidRPr="00C6052E" w:rsidRDefault="00EE5BB8" w:rsidP="000F5B20">
            <w:pPr>
              <w:pStyle w:val="TableColumnHeading"/>
            </w:pPr>
            <w:bookmarkStart w:id="88" w:name="TableColumnHeadings_154"/>
            <w:bookmarkEnd w:id="88"/>
            <w:r w:rsidRPr="00C6052E">
              <w:t>Indicator</w:t>
            </w:r>
          </w:p>
        </w:tc>
        <w:tc>
          <w:tcPr>
            <w:tcW w:w="1278" w:type="dxa"/>
          </w:tcPr>
          <w:p w14:paraId="4489998A" w14:textId="77777777" w:rsidR="00EE5BB8" w:rsidRPr="00C6052E" w:rsidRDefault="00EE5BB8" w:rsidP="00DD1B40">
            <w:pPr>
              <w:pStyle w:val="TableColumnHeading"/>
              <w:jc w:val="right"/>
            </w:pPr>
            <w:r w:rsidRPr="00C6052E">
              <w:t>2024–25</w:t>
            </w:r>
          </w:p>
        </w:tc>
        <w:tc>
          <w:tcPr>
            <w:tcW w:w="1279" w:type="dxa"/>
          </w:tcPr>
          <w:p w14:paraId="6DD4242A" w14:textId="77777777" w:rsidR="00EE5BB8" w:rsidRPr="00C6052E" w:rsidRDefault="00EE5BB8" w:rsidP="00DD1B40">
            <w:pPr>
              <w:pStyle w:val="TableColumnHeading"/>
              <w:jc w:val="right"/>
            </w:pPr>
            <w:r w:rsidRPr="00C6052E">
              <w:t>2023–24</w:t>
            </w:r>
          </w:p>
        </w:tc>
      </w:tr>
      <w:tr w:rsidR="00EE5BB8" w:rsidRPr="00C6052E" w14:paraId="557AA4C9" w14:textId="77777777" w:rsidTr="00DD1B40">
        <w:tc>
          <w:tcPr>
            <w:tcW w:w="2972" w:type="dxa"/>
          </w:tcPr>
          <w:p w14:paraId="7FF1D707" w14:textId="3D58D957" w:rsidR="00EE5BB8" w:rsidRPr="00C6052E" w:rsidRDefault="00EE5BB8" w:rsidP="0063097D">
            <w:pPr>
              <w:pStyle w:val="TableCopy"/>
            </w:pPr>
            <w:r w:rsidRPr="00C6052E">
              <w:t>Assessable</w:t>
            </w:r>
            <w:r w:rsidR="00177848" w:rsidRPr="00C6052E">
              <w:t xml:space="preserve"> </w:t>
            </w:r>
            <w:r w:rsidRPr="00C6052E">
              <w:t>disclosures</w:t>
            </w:r>
          </w:p>
        </w:tc>
        <w:tc>
          <w:tcPr>
            <w:tcW w:w="1278" w:type="dxa"/>
          </w:tcPr>
          <w:p w14:paraId="7BD327BE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5</w:t>
            </w:r>
          </w:p>
        </w:tc>
        <w:tc>
          <w:tcPr>
            <w:tcW w:w="1279" w:type="dxa"/>
          </w:tcPr>
          <w:p w14:paraId="6EA89C22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</w:t>
            </w:r>
          </w:p>
        </w:tc>
      </w:tr>
    </w:tbl>
    <w:p w14:paraId="5D10842A" w14:textId="77777777" w:rsidR="00EE5BB8" w:rsidRPr="00C6052E" w:rsidRDefault="00EE5BB8" w:rsidP="00EE5BB8"/>
    <w:p w14:paraId="5DAB3498" w14:textId="0F0CCD83" w:rsidR="00EE5BB8" w:rsidRPr="00C6052E" w:rsidRDefault="00EE5BB8" w:rsidP="00EE5BB8">
      <w:pPr>
        <w:pStyle w:val="Heading3"/>
      </w:pPr>
      <w:r w:rsidRPr="00C6052E">
        <w:lastRenderedPageBreak/>
        <w:t>Ministerial</w:t>
      </w:r>
      <w:r w:rsidR="00177848" w:rsidRPr="00C6052E">
        <w:t xml:space="preserve"> </w:t>
      </w:r>
      <w:r w:rsidRPr="00C6052E">
        <w:t>Statements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Expectations</w:t>
      </w:r>
    </w:p>
    <w:p w14:paraId="0C0D964B" w14:textId="1414BB42" w:rsidR="00EE5BB8" w:rsidRPr="00C6052E" w:rsidRDefault="00EE5BB8" w:rsidP="00EE5BB8">
      <w:r w:rsidRPr="00C6052E">
        <w:t>Ministers</w:t>
      </w:r>
      <w:r w:rsidR="00177848" w:rsidRPr="00C6052E">
        <w:t xml:space="preserve"> </w:t>
      </w:r>
      <w:r w:rsidRPr="00C6052E">
        <w:t>may</w:t>
      </w:r>
      <w:r w:rsidR="00177848" w:rsidRPr="00C6052E">
        <w:t xml:space="preserve"> </w:t>
      </w:r>
      <w:r w:rsidRPr="00C6052E">
        <w:t>issue</w:t>
      </w:r>
      <w:r w:rsidR="00177848" w:rsidRPr="00C6052E">
        <w:t xml:space="preserve"> </w:t>
      </w:r>
      <w:r w:rsidRPr="00C6052E">
        <w:t>Statements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Expectations</w:t>
      </w:r>
      <w:r w:rsidR="00177848" w:rsidRPr="00C6052E">
        <w:t xml:space="preserve"> </w:t>
      </w:r>
      <w:r w:rsidRPr="00C6052E">
        <w:t>(</w:t>
      </w:r>
      <w:proofErr w:type="spellStart"/>
      <w:r w:rsidRPr="00C6052E">
        <w:t>SoEs</w:t>
      </w:r>
      <w:proofErr w:type="spellEnd"/>
      <w:r w:rsidRPr="00C6052E">
        <w:t>)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regulators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relate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performance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improvement.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required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respond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those</w:t>
      </w:r>
      <w:r w:rsidR="00177848" w:rsidRPr="00C6052E">
        <w:t xml:space="preserve"> </w:t>
      </w:r>
      <w:proofErr w:type="spellStart"/>
      <w:r w:rsidRPr="00C6052E">
        <w:t>SoEs</w:t>
      </w:r>
      <w:proofErr w:type="spellEnd"/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their</w:t>
      </w:r>
      <w:r w:rsidR="00177848" w:rsidRPr="00C6052E">
        <w:t xml:space="preserve"> </w:t>
      </w:r>
      <w:r w:rsidRPr="00C6052E">
        <w:t>performance</w:t>
      </w:r>
      <w:r w:rsidR="00177848" w:rsidRPr="00C6052E">
        <w:t xml:space="preserve"> </w:t>
      </w:r>
      <w:r w:rsidRPr="00C6052E">
        <w:t>accordingly.</w:t>
      </w:r>
    </w:p>
    <w:p w14:paraId="004B8461" w14:textId="61E880DD" w:rsidR="00EE5BB8" w:rsidRPr="00C6052E" w:rsidRDefault="00EE5BB8" w:rsidP="00EE5BB8">
      <w:r w:rsidRPr="00C6052E">
        <w:t>Responses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performance</w:t>
      </w:r>
      <w:r w:rsidR="00177848" w:rsidRPr="00C6052E">
        <w:t xml:space="preserve"> </w:t>
      </w:r>
      <w:r w:rsidRPr="00C6052E">
        <w:t>reports</w:t>
      </w:r>
      <w:r w:rsidR="00177848" w:rsidRPr="00C6052E">
        <w:t xml:space="preserve"> </w:t>
      </w:r>
      <w:r w:rsidRPr="00C6052E">
        <w:t>relating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current</w:t>
      </w:r>
      <w:r w:rsidR="00177848" w:rsidRPr="00C6052E">
        <w:t xml:space="preserve"> </w:t>
      </w:r>
      <w:proofErr w:type="spellStart"/>
      <w:r w:rsidRPr="00C6052E">
        <w:t>SoEs</w:t>
      </w:r>
      <w:proofErr w:type="spellEnd"/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website:</w:t>
      </w:r>
      <w:r w:rsidR="00177848" w:rsidRPr="00C6052E">
        <w:t xml:space="preserve"> </w:t>
      </w:r>
      <w:hyperlink r:id="rId41" w:tooltip="Link to DJSIR website" w:history="1">
        <w:r w:rsidR="00EA6770">
          <w:rPr>
            <w:rStyle w:val="Hyperlink"/>
          </w:rPr>
          <w:t>DJSIR</w:t>
        </w:r>
      </w:hyperlink>
      <w:r w:rsidRPr="00C6052E">
        <w:t>.</w:t>
      </w:r>
    </w:p>
    <w:p w14:paraId="78519B87" w14:textId="0AB2E497" w:rsidR="00EE5BB8" w:rsidRPr="00C6052E" w:rsidRDefault="00EE5BB8" w:rsidP="00EE5BB8">
      <w:pPr>
        <w:pStyle w:val="Heading3"/>
      </w:pPr>
      <w:r w:rsidRPr="00C6052E">
        <w:t>Department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Jobs,</w:t>
      </w:r>
      <w:r w:rsidR="00177848" w:rsidRPr="00C6052E">
        <w:t xml:space="preserve"> </w:t>
      </w:r>
      <w:r w:rsidRPr="00C6052E">
        <w:t>Skills,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Regions</w:t>
      </w:r>
      <w:r w:rsidR="00177848" w:rsidRPr="00C6052E">
        <w:t xml:space="preserve"> </w:t>
      </w:r>
      <w:r w:rsidRPr="00C6052E">
        <w:t>Financial</w:t>
      </w:r>
      <w:r w:rsidR="00177848" w:rsidRPr="00C6052E">
        <w:t xml:space="preserve"> </w:t>
      </w:r>
      <w:r w:rsidRPr="00C6052E">
        <w:t>Management</w:t>
      </w:r>
      <w:r w:rsidR="00177848" w:rsidRPr="00C6052E">
        <w:t xml:space="preserve"> </w:t>
      </w:r>
      <w:r w:rsidRPr="00C6052E">
        <w:t>Compliance</w:t>
      </w:r>
      <w:r w:rsidR="00177848" w:rsidRPr="00C6052E">
        <w:t xml:space="preserve"> </w:t>
      </w:r>
      <w:r w:rsidRPr="00C6052E">
        <w:t>Attestation</w:t>
      </w:r>
      <w:r w:rsidR="00177848" w:rsidRPr="00C6052E">
        <w:t xml:space="preserve"> </w:t>
      </w:r>
      <w:r w:rsidRPr="00C6052E">
        <w:t>Statement</w:t>
      </w:r>
    </w:p>
    <w:p w14:paraId="6DC88632" w14:textId="5EFA28DA" w:rsidR="00EE5BB8" w:rsidRPr="00C6052E" w:rsidRDefault="00EE5BB8" w:rsidP="00EE5BB8">
      <w:r w:rsidRPr="00C6052E">
        <w:t>I,</w:t>
      </w:r>
      <w:r w:rsidR="00177848" w:rsidRPr="00C6052E">
        <w:t xml:space="preserve"> </w:t>
      </w:r>
      <w:r w:rsidRPr="00C6052E">
        <w:t>Matt</w:t>
      </w:r>
      <w:r w:rsidR="00177848" w:rsidRPr="00C6052E">
        <w:t xml:space="preserve"> </w:t>
      </w:r>
      <w:r w:rsidRPr="00C6052E">
        <w:t>Carrick,</w:t>
      </w:r>
      <w:r w:rsidR="00177848" w:rsidRPr="00C6052E">
        <w:t xml:space="preserve"> </w:t>
      </w:r>
      <w:r w:rsidRPr="00C6052E">
        <w:t>certify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Jobs,</w:t>
      </w:r>
      <w:r w:rsidR="00177848" w:rsidRPr="00C6052E">
        <w:t xml:space="preserve"> </w:t>
      </w:r>
      <w:r w:rsidRPr="00C6052E">
        <w:t>Skills,</w:t>
      </w:r>
      <w:r w:rsidR="00177848" w:rsidRPr="00C6052E">
        <w:t xml:space="preserve"> </w:t>
      </w:r>
      <w:r w:rsidRPr="00C6052E">
        <w:t>Industry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Regions</w:t>
      </w:r>
      <w:r w:rsidR="00177848" w:rsidRPr="00C6052E">
        <w:t xml:space="preserve"> </w:t>
      </w:r>
      <w:proofErr w:type="gramStart"/>
      <w:r w:rsidRPr="00C6052E">
        <w:t>has</w:t>
      </w:r>
      <w:proofErr w:type="gramEnd"/>
      <w:r w:rsidR="00177848" w:rsidRPr="00C6052E">
        <w:t xml:space="preserve"> </w:t>
      </w:r>
      <w:r w:rsidRPr="00C6052E">
        <w:t>no</w:t>
      </w:r>
      <w:r w:rsidR="00177848" w:rsidRPr="00C6052E">
        <w:t xml:space="preserve"> </w:t>
      </w:r>
      <w:r w:rsidRPr="00C6052E">
        <w:t>Material</w:t>
      </w:r>
      <w:r w:rsidR="00177848" w:rsidRPr="00C6052E">
        <w:t xml:space="preserve"> </w:t>
      </w:r>
      <w:r w:rsidRPr="00C6052E">
        <w:t>Compliance</w:t>
      </w:r>
      <w:r w:rsidR="00177848" w:rsidRPr="00C6052E">
        <w:t xml:space="preserve"> </w:t>
      </w:r>
      <w:r w:rsidRPr="00C6052E">
        <w:t>Deficiency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respect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applicable</w:t>
      </w:r>
      <w:r w:rsidR="00177848" w:rsidRPr="00C6052E">
        <w:t xml:space="preserve"> </w:t>
      </w:r>
      <w:r w:rsidRPr="00C6052E">
        <w:t>Standing</w:t>
      </w:r>
      <w:r w:rsidR="00177848" w:rsidRPr="00C6052E">
        <w:t xml:space="preserve"> </w:t>
      </w:r>
      <w:r w:rsidRPr="00C6052E">
        <w:t>Directions</w:t>
      </w:r>
      <w:r w:rsidR="00177848" w:rsidRPr="00C6052E">
        <w:t xml:space="preserve"> </w:t>
      </w:r>
      <w:r w:rsidRPr="00C6052E">
        <w:t>under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rStyle w:val="Italics"/>
        </w:rPr>
        <w:t>Financial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Management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1994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Instructions.</w:t>
      </w:r>
      <w:r w:rsidR="00177848" w:rsidRPr="00C6052E">
        <w:t xml:space="preserve"> </w:t>
      </w:r>
    </w:p>
    <w:p w14:paraId="33832531" w14:textId="7C42481C" w:rsidR="00EE5BB8" w:rsidRPr="00C6052E" w:rsidRDefault="00EE5BB8" w:rsidP="00EE5BB8">
      <w:r w:rsidRPr="00C6052E">
        <w:rPr>
          <w:rStyle w:val="Medium"/>
        </w:rPr>
        <w:t>Matt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Carrick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br/>
      </w:r>
      <w:r w:rsidRPr="00C6052E">
        <w:t>Secretary</w:t>
      </w:r>
    </w:p>
    <w:p w14:paraId="068747BB" w14:textId="77777777" w:rsidR="00602595" w:rsidRDefault="00602595">
      <w:pPr>
        <w:autoSpaceDE/>
        <w:autoSpaceDN/>
        <w:spacing w:after="160" w:line="278" w:lineRule="auto"/>
      </w:pPr>
      <w:bookmarkStart w:id="89" w:name="_Ref210221765"/>
      <w:r>
        <w:rPr>
          <w:b/>
          <w:bCs/>
        </w:rPr>
        <w:br w:type="page"/>
      </w:r>
    </w:p>
    <w:p w14:paraId="4BB1D14C" w14:textId="69FF69B6" w:rsidR="00EE5BB8" w:rsidRPr="00C6052E" w:rsidRDefault="00EE5BB8" w:rsidP="00EE5BB8">
      <w:pPr>
        <w:pStyle w:val="Heading2"/>
        <w:spacing w:before="0"/>
      </w:pPr>
      <w:bookmarkStart w:id="90" w:name="_Toc213852197"/>
      <w:bookmarkStart w:id="91" w:name="_Toc214375892"/>
      <w:r w:rsidRPr="00C6052E">
        <w:lastRenderedPageBreak/>
        <w:t>Appendix</w:t>
      </w:r>
      <w:r w:rsidR="00177848" w:rsidRPr="00C6052E">
        <w:t xml:space="preserve"> </w:t>
      </w:r>
      <w:r w:rsidRPr="00C6052E">
        <w:t>13:</w:t>
      </w:r>
      <w:r w:rsidR="00177848" w:rsidRPr="00C6052E">
        <w:t xml:space="preserve"> </w:t>
      </w:r>
      <w:r w:rsidRPr="00C6052E">
        <w:t>Additional</w:t>
      </w:r>
      <w:r w:rsidR="00177848" w:rsidRPr="00C6052E">
        <w:t xml:space="preserve"> </w:t>
      </w:r>
      <w:r w:rsidRPr="00C6052E">
        <w:t>departmental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request</w:t>
      </w:r>
      <w:bookmarkEnd w:id="89"/>
      <w:bookmarkEnd w:id="90"/>
      <w:bookmarkEnd w:id="91"/>
    </w:p>
    <w:p w14:paraId="341D4A55" w14:textId="192BC3DE" w:rsidR="00EE5BB8" w:rsidRPr="00C6052E" w:rsidRDefault="00EE5BB8" w:rsidP="00602595">
      <w:pPr>
        <w:pStyle w:val="Normalbeforebullets"/>
      </w:pPr>
      <w:r w:rsidRPr="00C6052E">
        <w:t>In</w:t>
      </w:r>
      <w:r w:rsidR="00177848" w:rsidRPr="00C6052E">
        <w:t xml:space="preserve"> </w:t>
      </w:r>
      <w:r w:rsidRPr="00C6052E">
        <w:t>compliance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requirements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Standing</w:t>
      </w:r>
      <w:r w:rsidR="00177848" w:rsidRPr="00C6052E">
        <w:t xml:space="preserve"> </w:t>
      </w:r>
      <w:r w:rsidRPr="00C6052E">
        <w:t>Directions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Minister</w:t>
      </w:r>
      <w:r w:rsidR="00177848" w:rsidRPr="00C6052E">
        <w:t xml:space="preserve"> </w:t>
      </w:r>
      <w:r w:rsidRPr="00C6052E">
        <w:t>for</w:t>
      </w:r>
      <w:r w:rsidR="00177848" w:rsidRPr="00C6052E">
        <w:t xml:space="preserve"> </w:t>
      </w:r>
      <w:r w:rsidRPr="00C6052E">
        <w:t>Finance,</w:t>
      </w:r>
      <w:r w:rsidR="00177848" w:rsidRPr="00C6052E">
        <w:t xml:space="preserve"> </w:t>
      </w:r>
      <w:r w:rsidRPr="00C6052E">
        <w:t>details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respect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items</w:t>
      </w:r>
      <w:r w:rsidR="00177848" w:rsidRPr="00C6052E">
        <w:t xml:space="preserve"> </w:t>
      </w:r>
      <w:r w:rsidRPr="00C6052E">
        <w:t>listed</w:t>
      </w:r>
      <w:r w:rsidR="00177848" w:rsidRPr="00C6052E">
        <w:t xml:space="preserve"> </w:t>
      </w:r>
      <w:r w:rsidRPr="00C6052E">
        <w:t>below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retained</w:t>
      </w:r>
      <w:r w:rsidR="00177848" w:rsidRPr="00C6052E">
        <w:t xml:space="preserve"> </w:t>
      </w:r>
      <w:r w:rsidRPr="00C6052E">
        <w:t>by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request,</w:t>
      </w:r>
      <w:r w:rsidR="00177848" w:rsidRPr="00C6052E">
        <w:t xml:space="preserve"> </w:t>
      </w:r>
      <w:r w:rsidRPr="00C6052E">
        <w:t>subject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provisions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rPr>
          <w:rStyle w:val="Italics"/>
        </w:rPr>
        <w:t>Freedom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of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Information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Act</w:t>
      </w:r>
      <w:r w:rsidR="00177848" w:rsidRPr="00C6052E">
        <w:rPr>
          <w:rStyle w:val="Italics"/>
        </w:rPr>
        <w:t xml:space="preserve"> </w:t>
      </w:r>
      <w:r w:rsidRPr="00C6052E">
        <w:rPr>
          <w:rStyle w:val="Italics"/>
        </w:rPr>
        <w:t>1982</w:t>
      </w:r>
      <w:r w:rsidRPr="00C6052E">
        <w:t>:</w:t>
      </w:r>
    </w:p>
    <w:p w14:paraId="62B97EDC" w14:textId="26A1D1F3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Statement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that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declarations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pecuniary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interests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have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duly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completed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officers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</w:p>
    <w:p w14:paraId="0144B1EA" w14:textId="71467F45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shares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senior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officer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nominee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held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beneficially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statutory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authority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subsidiary</w:t>
      </w:r>
    </w:p>
    <w:p w14:paraId="436A1861" w14:textId="7FA2B504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publications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produced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about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how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these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can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obtained</w:t>
      </w:r>
    </w:p>
    <w:p w14:paraId="583607D2" w14:textId="38097C36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changes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prices,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fees,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charges,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rates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levies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charged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</w:p>
    <w:p w14:paraId="2BD6ECA4" w14:textId="4C564A7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external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reviews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carried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</w:p>
    <w:p w14:paraId="6F4111E3" w14:textId="3B164048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research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undertaken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</w:p>
    <w:p w14:paraId="2E582827" w14:textId="590AA03E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overseas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visits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undertaken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including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summary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objectives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outcomes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each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visit</w:t>
      </w:r>
    </w:p>
    <w:p w14:paraId="07092F39" w14:textId="6FA2A70B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promotional,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public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relations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marketing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activities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undertaken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develop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community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awareness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services</w:t>
      </w:r>
    </w:p>
    <w:p w14:paraId="06654306" w14:textId="2729F0AC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spacing w:val="-2"/>
          <w:lang w:val="en-AU"/>
        </w:rPr>
      </w:pPr>
      <w:r w:rsidRPr="00C6052E">
        <w:rPr>
          <w:lang w:val="en-AU"/>
        </w:rPr>
        <w:t>List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major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committees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sponsored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by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department,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purposes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each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committee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rFonts w:cs="Cambria"/>
          <w:lang w:val="en-AU"/>
        </w:rPr>
        <w:t xml:space="preserve"> </w:t>
      </w:r>
      <w:r w:rsidRPr="00C6052E">
        <w:rPr>
          <w:lang w:val="en-AU"/>
        </w:rPr>
        <w:t>extent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which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purposes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have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been</w:t>
      </w:r>
      <w:r w:rsidR="00177848" w:rsidRPr="00C6052E">
        <w:rPr>
          <w:spacing w:val="-2"/>
          <w:lang w:val="en-AU"/>
        </w:rPr>
        <w:t xml:space="preserve"> </w:t>
      </w:r>
      <w:r w:rsidRPr="00C6052E">
        <w:rPr>
          <w:spacing w:val="-2"/>
          <w:lang w:val="en-AU"/>
        </w:rPr>
        <w:t>achieved</w:t>
      </w:r>
    </w:p>
    <w:p w14:paraId="75C90230" w14:textId="01EE57B8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all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consultancies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contractors.</w:t>
      </w:r>
    </w:p>
    <w:p w14:paraId="3B65D071" w14:textId="301011B8" w:rsidR="00EE5BB8" w:rsidRPr="00C6052E" w:rsidRDefault="00EE5BB8" w:rsidP="00EE5BB8">
      <w:pPr>
        <w:pStyle w:val="Heading3"/>
      </w:pPr>
      <w:r w:rsidRPr="00C6052E">
        <w:t>The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available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request</w:t>
      </w:r>
      <w:r w:rsidR="00177848" w:rsidRPr="00C6052E">
        <w:t xml:space="preserve"> </w:t>
      </w:r>
      <w:r w:rsidRPr="00C6052E">
        <w:t>from:</w:t>
      </w:r>
    </w:p>
    <w:p w14:paraId="4BFA5332" w14:textId="10045A32" w:rsidR="00EE5BB8" w:rsidRPr="00C6052E" w:rsidRDefault="00EE5BB8" w:rsidP="00EE5BB8">
      <w:pPr>
        <w:rPr>
          <w:rStyle w:val="Medium"/>
        </w:rPr>
      </w:pPr>
      <w:r w:rsidRPr="00C6052E">
        <w:rPr>
          <w:rStyle w:val="Medium"/>
        </w:rPr>
        <w:t>Freedom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of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Information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Manager</w:t>
      </w:r>
      <w:r w:rsidRPr="00C6052E">
        <w:rPr>
          <w:rStyle w:val="Medium"/>
        </w:rPr>
        <w:br/>
        <w:t>Department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of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Jobs,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Skills,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Industry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and</w:t>
      </w:r>
      <w:r w:rsidR="00177848" w:rsidRPr="00C6052E">
        <w:rPr>
          <w:rStyle w:val="Medium"/>
        </w:rPr>
        <w:t xml:space="preserve"> </w:t>
      </w:r>
      <w:r w:rsidRPr="00C6052E">
        <w:rPr>
          <w:rStyle w:val="Medium"/>
        </w:rPr>
        <w:t>Regions</w:t>
      </w:r>
    </w:p>
    <w:p w14:paraId="5D567E54" w14:textId="5D3C45DA" w:rsidR="00EE5BB8" w:rsidRPr="00C6052E" w:rsidRDefault="00EE5BB8" w:rsidP="00EE5BB8">
      <w:r w:rsidRPr="00C6052E">
        <w:t>GPO</w:t>
      </w:r>
      <w:r w:rsidR="00177848" w:rsidRPr="00C6052E">
        <w:t xml:space="preserve"> </w:t>
      </w:r>
      <w:r w:rsidRPr="00C6052E">
        <w:t>4509</w:t>
      </w:r>
      <w:r w:rsidR="00177848" w:rsidRPr="00C6052E">
        <w:t xml:space="preserve"> </w:t>
      </w:r>
      <w:r w:rsidRPr="00C6052E">
        <w:t>Melbourne</w:t>
      </w:r>
      <w:r w:rsidR="00177848" w:rsidRPr="00C6052E">
        <w:t xml:space="preserve"> </w:t>
      </w:r>
      <w:r w:rsidRPr="00C6052E">
        <w:t>VIC</w:t>
      </w:r>
      <w:r w:rsidR="00177848" w:rsidRPr="00C6052E">
        <w:t xml:space="preserve"> </w:t>
      </w:r>
      <w:r w:rsidRPr="00C6052E">
        <w:t>3001</w:t>
      </w:r>
      <w:r w:rsidRPr="00C6052E">
        <w:br/>
        <w:t>Email</w:t>
      </w:r>
      <w:r w:rsidR="00177848" w:rsidRPr="00C6052E">
        <w:t xml:space="preserve"> </w:t>
      </w:r>
      <w:hyperlink r:id="rId42" w:tooltip="Link to FOI email address" w:history="1">
        <w:r w:rsidR="00EA6770">
          <w:rPr>
            <w:rStyle w:val="Hyperlink"/>
          </w:rPr>
          <w:t>FOI</w:t>
        </w:r>
      </w:hyperlink>
      <w:r w:rsidR="00177848" w:rsidRPr="00C6052E">
        <w:t xml:space="preserve"> </w:t>
      </w:r>
    </w:p>
    <w:p w14:paraId="5A393C33" w14:textId="5D9E20EE" w:rsidR="00EE5BB8" w:rsidRPr="00C6052E" w:rsidRDefault="00EE5BB8" w:rsidP="00EE5BB8">
      <w:pPr>
        <w:pStyle w:val="Heading3"/>
      </w:pPr>
      <w:r w:rsidRPr="00C6052E">
        <w:t>Additional</w:t>
      </w:r>
      <w:r w:rsidR="00177848" w:rsidRPr="00C6052E">
        <w:t xml:space="preserve"> </w:t>
      </w:r>
      <w:r w:rsidRPr="00C6052E">
        <w:t>information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report</w:t>
      </w:r>
    </w:p>
    <w:p w14:paraId="60C748A4" w14:textId="2A7F82E8" w:rsidR="00EE5BB8" w:rsidRPr="00C6052E" w:rsidRDefault="00EE5BB8" w:rsidP="0028635E">
      <w:pPr>
        <w:pStyle w:val="Normalbeforebullets"/>
      </w:pPr>
      <w:r w:rsidRPr="00C6052E">
        <w:t>Details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respect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following</w:t>
      </w:r>
      <w:r w:rsidR="00177848" w:rsidRPr="00C6052E">
        <w:t xml:space="preserve"> </w:t>
      </w:r>
      <w:r w:rsidRPr="00C6052E">
        <w:t>items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included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report,</w:t>
      </w:r>
      <w:r w:rsidR="00177848" w:rsidRPr="00C6052E">
        <w:t xml:space="preserve"> </w:t>
      </w:r>
      <w:r w:rsidRPr="00C6052E">
        <w:t>on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pages</w:t>
      </w:r>
      <w:r w:rsidR="00177848" w:rsidRPr="00C6052E">
        <w:t xml:space="preserve"> </w:t>
      </w:r>
      <w:r w:rsidRPr="00C6052E">
        <w:t>indicated</w:t>
      </w:r>
      <w:r w:rsidR="00177848" w:rsidRPr="00C6052E">
        <w:t xml:space="preserve"> </w:t>
      </w:r>
      <w:r w:rsidRPr="00C6052E">
        <w:t>below:</w:t>
      </w:r>
    </w:p>
    <w:p w14:paraId="583AACCB" w14:textId="02C457A0" w:rsidR="00EE5BB8" w:rsidRPr="00C6052E" w:rsidRDefault="00EE5BB8" w:rsidP="00EE5BB8">
      <w:pPr>
        <w:pStyle w:val="Bullet1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assessments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measures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undertaken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to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improve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occupational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health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safety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employees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pages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193-194).</w:t>
      </w:r>
    </w:p>
    <w:p w14:paraId="5E03D331" w14:textId="3F076B38" w:rsidR="00EE5BB8" w:rsidRPr="00C6052E" w:rsidRDefault="00EE5BB8" w:rsidP="00EE5BB8">
      <w:pPr>
        <w:pStyle w:val="Bullet1last"/>
        <w:numPr>
          <w:ilvl w:val="0"/>
          <w:numId w:val="1"/>
        </w:numPr>
        <w:spacing w:line="278" w:lineRule="auto"/>
        <w:ind w:left="284" w:hanging="284"/>
        <w:rPr>
          <w:lang w:val="en-AU"/>
        </w:rPr>
      </w:pPr>
      <w:r w:rsidRPr="00C6052E">
        <w:rPr>
          <w:lang w:val="en-AU"/>
        </w:rPr>
        <w:t>General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statement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relations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within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department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details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of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time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lost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through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industrial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accidents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and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disputes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(on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page</w:t>
      </w:r>
      <w:r w:rsidR="00177848" w:rsidRPr="00C6052E">
        <w:rPr>
          <w:lang w:val="en-AU"/>
        </w:rPr>
        <w:t xml:space="preserve"> </w:t>
      </w:r>
      <w:r w:rsidRPr="00C6052E">
        <w:rPr>
          <w:lang w:val="en-AU"/>
        </w:rPr>
        <w:t>197).</w:t>
      </w:r>
    </w:p>
    <w:p w14:paraId="047202E7" w14:textId="77777777" w:rsidR="00602595" w:rsidRDefault="00602595">
      <w:pPr>
        <w:autoSpaceDE/>
        <w:autoSpaceDN/>
        <w:spacing w:after="160" w:line="278" w:lineRule="auto"/>
      </w:pPr>
      <w:bookmarkStart w:id="92" w:name="_Ref210221790"/>
      <w:r>
        <w:rPr>
          <w:b/>
          <w:bCs/>
        </w:rPr>
        <w:br w:type="page"/>
      </w:r>
    </w:p>
    <w:p w14:paraId="24E60FD1" w14:textId="09EA18FE" w:rsidR="00602595" w:rsidRDefault="00EE5BB8" w:rsidP="00602595">
      <w:pPr>
        <w:pStyle w:val="Heading2"/>
        <w:spacing w:before="0"/>
      </w:pPr>
      <w:bookmarkStart w:id="93" w:name="_Toc213852198"/>
      <w:bookmarkStart w:id="94" w:name="_Toc214375893"/>
      <w:r w:rsidRPr="00C6052E">
        <w:lastRenderedPageBreak/>
        <w:t>Appendix</w:t>
      </w:r>
      <w:r w:rsidR="00177848" w:rsidRPr="00C6052E">
        <w:t xml:space="preserve"> </w:t>
      </w:r>
      <w:r w:rsidRPr="00C6052E">
        <w:t>14:</w:t>
      </w:r>
      <w:r w:rsidR="00177848" w:rsidRPr="00C6052E">
        <w:t xml:space="preserve"> </w:t>
      </w:r>
      <w:r w:rsidRPr="00C6052E">
        <w:t>Acronyms</w:t>
      </w:r>
      <w:bookmarkEnd w:id="92"/>
      <w:bookmarkEnd w:id="93"/>
      <w:bookmarkEnd w:id="94"/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1098"/>
        <w:gridCol w:w="5843"/>
      </w:tblGrid>
      <w:tr w:rsidR="00EE5BB8" w:rsidRPr="00C6052E" w14:paraId="7E753430" w14:textId="77777777" w:rsidTr="00DD1B40">
        <w:tc>
          <w:tcPr>
            <w:tcW w:w="1098" w:type="dxa"/>
          </w:tcPr>
          <w:p w14:paraId="07AE67E0" w14:textId="77777777" w:rsidR="00EE5BB8" w:rsidRPr="00C6052E" w:rsidRDefault="00EE5BB8" w:rsidP="0063097D">
            <w:pPr>
              <w:pStyle w:val="TableCopy"/>
            </w:pPr>
            <w:r w:rsidRPr="00C6052E">
              <w:t>AAS</w:t>
            </w:r>
          </w:p>
        </w:tc>
        <w:tc>
          <w:tcPr>
            <w:tcW w:w="5843" w:type="dxa"/>
          </w:tcPr>
          <w:p w14:paraId="48D3BFE3" w14:textId="315C6496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Accounting</w:t>
            </w:r>
            <w:r w:rsidR="00177848" w:rsidRPr="00C6052E">
              <w:t xml:space="preserve"> </w:t>
            </w:r>
            <w:r w:rsidRPr="00C6052E">
              <w:t>Standards</w:t>
            </w:r>
          </w:p>
        </w:tc>
      </w:tr>
      <w:tr w:rsidR="00EE5BB8" w:rsidRPr="00C6052E" w14:paraId="239E7E96" w14:textId="77777777" w:rsidTr="00DD1B40">
        <w:tc>
          <w:tcPr>
            <w:tcW w:w="1098" w:type="dxa"/>
          </w:tcPr>
          <w:p w14:paraId="716015A3" w14:textId="77777777" w:rsidR="00EE5BB8" w:rsidRPr="00C6052E" w:rsidRDefault="00EE5BB8" w:rsidP="0063097D">
            <w:pPr>
              <w:pStyle w:val="TableCopy"/>
            </w:pPr>
            <w:r w:rsidRPr="00C6052E">
              <w:t>AASB</w:t>
            </w:r>
          </w:p>
        </w:tc>
        <w:tc>
          <w:tcPr>
            <w:tcW w:w="5843" w:type="dxa"/>
          </w:tcPr>
          <w:p w14:paraId="0E2B0654" w14:textId="658D3550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Accounting</w:t>
            </w:r>
            <w:r w:rsidR="00177848" w:rsidRPr="00C6052E">
              <w:t xml:space="preserve"> </w:t>
            </w:r>
            <w:r w:rsidRPr="00C6052E">
              <w:t>Standards</w:t>
            </w:r>
            <w:r w:rsidR="00177848" w:rsidRPr="00C6052E">
              <w:t xml:space="preserve"> </w:t>
            </w:r>
            <w:r w:rsidRPr="00C6052E">
              <w:t>Board</w:t>
            </w:r>
          </w:p>
        </w:tc>
      </w:tr>
      <w:tr w:rsidR="00EE5BB8" w:rsidRPr="00C6052E" w14:paraId="46999568" w14:textId="77777777" w:rsidTr="00DD1B40">
        <w:tc>
          <w:tcPr>
            <w:tcW w:w="1098" w:type="dxa"/>
          </w:tcPr>
          <w:p w14:paraId="126B1191" w14:textId="77777777" w:rsidR="00EE5BB8" w:rsidRPr="00C6052E" w:rsidRDefault="00EE5BB8" w:rsidP="0063097D">
            <w:pPr>
              <w:pStyle w:val="TableCopy"/>
            </w:pPr>
            <w:r w:rsidRPr="00C6052E">
              <w:t>AASF</w:t>
            </w:r>
          </w:p>
        </w:tc>
        <w:tc>
          <w:tcPr>
            <w:tcW w:w="5843" w:type="dxa"/>
          </w:tcPr>
          <w:p w14:paraId="308DAFAF" w14:textId="32CD80B4" w:rsidR="00EE5BB8" w:rsidRPr="00C6052E" w:rsidRDefault="00EE5BB8" w:rsidP="0063097D">
            <w:pPr>
              <w:pStyle w:val="TableCopy"/>
            </w:pPr>
            <w:r w:rsidRPr="00C6052E">
              <w:t>All</w:t>
            </w:r>
            <w:r w:rsidR="00177848" w:rsidRPr="00C6052E">
              <w:t xml:space="preserve"> </w:t>
            </w:r>
            <w:r w:rsidRPr="00C6052E">
              <w:t>Abilities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Fund</w:t>
            </w:r>
          </w:p>
        </w:tc>
      </w:tr>
      <w:tr w:rsidR="00EE5BB8" w:rsidRPr="00C6052E" w14:paraId="75E32DA4" w14:textId="77777777" w:rsidTr="00DD1B40">
        <w:tc>
          <w:tcPr>
            <w:tcW w:w="1098" w:type="dxa"/>
          </w:tcPr>
          <w:p w14:paraId="0D057F8A" w14:textId="77777777" w:rsidR="00EE5BB8" w:rsidRPr="00C6052E" w:rsidRDefault="00EE5BB8" w:rsidP="0063097D">
            <w:pPr>
              <w:pStyle w:val="TableCopy"/>
            </w:pPr>
            <w:r w:rsidRPr="00C6052E">
              <w:t>ABS</w:t>
            </w:r>
          </w:p>
        </w:tc>
        <w:tc>
          <w:tcPr>
            <w:tcW w:w="5843" w:type="dxa"/>
          </w:tcPr>
          <w:p w14:paraId="26FA92EC" w14:textId="290FDE15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Bureau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Statistics</w:t>
            </w:r>
          </w:p>
        </w:tc>
      </w:tr>
      <w:tr w:rsidR="00EE5BB8" w:rsidRPr="00C6052E" w14:paraId="31B60589" w14:textId="77777777" w:rsidTr="00DD1B40">
        <w:tc>
          <w:tcPr>
            <w:tcW w:w="1098" w:type="dxa"/>
          </w:tcPr>
          <w:p w14:paraId="275AD87A" w14:textId="77777777" w:rsidR="00EE5BB8" w:rsidRPr="00C6052E" w:rsidRDefault="00EE5BB8" w:rsidP="0063097D">
            <w:pPr>
              <w:pStyle w:val="TableCopy"/>
            </w:pPr>
            <w:r w:rsidRPr="00C6052E">
              <w:t>ACC</w:t>
            </w:r>
          </w:p>
        </w:tc>
        <w:tc>
          <w:tcPr>
            <w:tcW w:w="5843" w:type="dxa"/>
          </w:tcPr>
          <w:p w14:paraId="632F8960" w14:textId="1124FD61" w:rsidR="00EE5BB8" w:rsidRPr="00C6052E" w:rsidRDefault="00EE5BB8" w:rsidP="0063097D">
            <w:pPr>
              <w:pStyle w:val="TableCopy"/>
            </w:pPr>
            <w:r w:rsidRPr="00C6052E">
              <w:t>Aboriginal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Controlled</w:t>
            </w:r>
          </w:p>
        </w:tc>
      </w:tr>
      <w:tr w:rsidR="00EE5BB8" w:rsidRPr="00C6052E" w14:paraId="261B3684" w14:textId="77777777" w:rsidTr="00DD1B40">
        <w:tc>
          <w:tcPr>
            <w:tcW w:w="1098" w:type="dxa"/>
          </w:tcPr>
          <w:p w14:paraId="2EFF348F" w14:textId="77777777" w:rsidR="00EE5BB8" w:rsidRPr="00C6052E" w:rsidRDefault="00EE5BB8" w:rsidP="0063097D">
            <w:pPr>
              <w:pStyle w:val="TableCopy"/>
            </w:pPr>
            <w:r w:rsidRPr="00C6052E">
              <w:t>ACFE</w:t>
            </w:r>
          </w:p>
        </w:tc>
        <w:tc>
          <w:tcPr>
            <w:tcW w:w="5843" w:type="dxa"/>
          </w:tcPr>
          <w:p w14:paraId="0F9018FC" w14:textId="5348C7A7" w:rsidR="00EE5BB8" w:rsidRPr="00C6052E" w:rsidRDefault="00EE5BB8" w:rsidP="0063097D">
            <w:pPr>
              <w:pStyle w:val="TableCopy"/>
            </w:pPr>
            <w:r w:rsidRPr="00C6052E">
              <w:t>Adult</w:t>
            </w:r>
            <w:r w:rsidR="00177848" w:rsidRPr="00C6052E">
              <w:t xml:space="preserve"> </w:t>
            </w:r>
            <w:r w:rsidRPr="00C6052E">
              <w:t>Community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Further</w:t>
            </w:r>
            <w:r w:rsidR="00177848" w:rsidRPr="00C6052E">
              <w:t xml:space="preserve"> </w:t>
            </w:r>
            <w:r w:rsidRPr="00C6052E">
              <w:t>Education</w:t>
            </w:r>
          </w:p>
        </w:tc>
      </w:tr>
      <w:tr w:rsidR="00EE5BB8" w:rsidRPr="00C6052E" w14:paraId="25332B12" w14:textId="77777777" w:rsidTr="00DD1B40">
        <w:tc>
          <w:tcPr>
            <w:tcW w:w="1098" w:type="dxa"/>
          </w:tcPr>
          <w:p w14:paraId="7D073DEA" w14:textId="77777777" w:rsidR="00EE5BB8" w:rsidRPr="00C6052E" w:rsidRDefault="00EE5BB8" w:rsidP="0063097D">
            <w:pPr>
              <w:pStyle w:val="TableCopy"/>
            </w:pPr>
            <w:r w:rsidRPr="00C6052E">
              <w:t>ACLS</w:t>
            </w:r>
          </w:p>
        </w:tc>
        <w:tc>
          <w:tcPr>
            <w:tcW w:w="5843" w:type="dxa"/>
          </w:tcPr>
          <w:p w14:paraId="19DF43A7" w14:textId="4498EB3B" w:rsidR="00EE5BB8" w:rsidRPr="00C6052E" w:rsidRDefault="00EE5BB8" w:rsidP="0063097D">
            <w:pPr>
              <w:pStyle w:val="TableCopy"/>
            </w:pPr>
            <w:r w:rsidRPr="00C6052E">
              <w:t>Accommodation,</w:t>
            </w:r>
            <w:r w:rsidR="00177848" w:rsidRPr="00C6052E">
              <w:t xml:space="preserve"> </w:t>
            </w:r>
            <w:r w:rsidRPr="00C6052E">
              <w:t>Carpool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Library</w:t>
            </w:r>
            <w:r w:rsidR="00177848" w:rsidRPr="00C6052E">
              <w:t xml:space="preserve"> </w:t>
            </w:r>
            <w:r w:rsidRPr="00C6052E">
              <w:t>Services</w:t>
            </w:r>
          </w:p>
        </w:tc>
      </w:tr>
      <w:tr w:rsidR="00EE5BB8" w:rsidRPr="00C6052E" w14:paraId="4834DF7B" w14:textId="77777777" w:rsidTr="00DD1B40">
        <w:tc>
          <w:tcPr>
            <w:tcW w:w="1098" w:type="dxa"/>
          </w:tcPr>
          <w:p w14:paraId="37081D5E" w14:textId="77777777" w:rsidR="00EE5BB8" w:rsidRPr="00C6052E" w:rsidRDefault="00EE5BB8" w:rsidP="0063097D">
            <w:pPr>
              <w:pStyle w:val="TableCopy"/>
            </w:pPr>
            <w:r w:rsidRPr="00C6052E">
              <w:t>ACAMI</w:t>
            </w:r>
          </w:p>
        </w:tc>
        <w:tc>
          <w:tcPr>
            <w:tcW w:w="5843" w:type="dxa"/>
          </w:tcPr>
          <w:p w14:paraId="4D5B7218" w14:textId="4168FDDE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Centre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Artificial</w:t>
            </w:r>
            <w:r w:rsidR="00177848" w:rsidRPr="00C6052E">
              <w:t xml:space="preserve"> </w:t>
            </w:r>
            <w:r w:rsidRPr="00C6052E">
              <w:t>Intelligence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Medical</w:t>
            </w:r>
            <w:r w:rsidR="00177848" w:rsidRPr="00C6052E">
              <w:t xml:space="preserve"> </w:t>
            </w:r>
            <w:r w:rsidRPr="00C6052E">
              <w:t>Innovation</w:t>
            </w:r>
          </w:p>
        </w:tc>
      </w:tr>
      <w:tr w:rsidR="00EE5BB8" w:rsidRPr="00C6052E" w14:paraId="0A027A4E" w14:textId="77777777" w:rsidTr="00DD1B40">
        <w:tc>
          <w:tcPr>
            <w:tcW w:w="1098" w:type="dxa"/>
          </w:tcPr>
          <w:p w14:paraId="2F6E4694" w14:textId="77777777" w:rsidR="00EE5BB8" w:rsidRPr="00C6052E" w:rsidRDefault="00EE5BB8" w:rsidP="0063097D">
            <w:pPr>
              <w:pStyle w:val="TableCopy"/>
            </w:pPr>
            <w:r w:rsidRPr="00C6052E">
              <w:t>ACMI</w:t>
            </w:r>
          </w:p>
        </w:tc>
        <w:tc>
          <w:tcPr>
            <w:tcW w:w="5843" w:type="dxa"/>
          </w:tcPr>
          <w:p w14:paraId="34966DE3" w14:textId="7CC1B4A3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Centre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Moving</w:t>
            </w:r>
            <w:r w:rsidR="00177848" w:rsidRPr="00C6052E">
              <w:t xml:space="preserve"> </w:t>
            </w:r>
            <w:r w:rsidRPr="00C6052E">
              <w:t>Image</w:t>
            </w:r>
          </w:p>
        </w:tc>
      </w:tr>
      <w:tr w:rsidR="00EE5BB8" w:rsidRPr="00C6052E" w14:paraId="76A5083B" w14:textId="77777777" w:rsidTr="00DD1B40">
        <w:tc>
          <w:tcPr>
            <w:tcW w:w="1098" w:type="dxa"/>
          </w:tcPr>
          <w:p w14:paraId="1C1AB7D6" w14:textId="77777777" w:rsidR="00EE5BB8" w:rsidRPr="00C6052E" w:rsidRDefault="00EE5BB8" w:rsidP="0063097D">
            <w:pPr>
              <w:pStyle w:val="TableCopy"/>
            </w:pPr>
            <w:r w:rsidRPr="00C6052E">
              <w:t>AFL</w:t>
            </w:r>
          </w:p>
        </w:tc>
        <w:tc>
          <w:tcPr>
            <w:tcW w:w="5843" w:type="dxa"/>
          </w:tcPr>
          <w:p w14:paraId="480B5ABE" w14:textId="0F84D49F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Football</w:t>
            </w:r>
            <w:r w:rsidR="00177848" w:rsidRPr="00C6052E">
              <w:t xml:space="preserve"> </w:t>
            </w:r>
            <w:r w:rsidRPr="00C6052E">
              <w:t>League</w:t>
            </w:r>
          </w:p>
        </w:tc>
      </w:tr>
      <w:tr w:rsidR="00EE5BB8" w:rsidRPr="00C6052E" w14:paraId="05C6F4EA" w14:textId="77777777" w:rsidTr="00DD1B40">
        <w:tc>
          <w:tcPr>
            <w:tcW w:w="1098" w:type="dxa"/>
          </w:tcPr>
          <w:p w14:paraId="3439BE23" w14:textId="77777777" w:rsidR="00EE5BB8" w:rsidRPr="00C6052E" w:rsidRDefault="00EE5BB8" w:rsidP="0063097D">
            <w:pPr>
              <w:pStyle w:val="TableCopy"/>
            </w:pPr>
            <w:r w:rsidRPr="00C6052E">
              <w:t>AI</w:t>
            </w:r>
          </w:p>
        </w:tc>
        <w:tc>
          <w:tcPr>
            <w:tcW w:w="5843" w:type="dxa"/>
          </w:tcPr>
          <w:p w14:paraId="2640248D" w14:textId="4FFF8BA6" w:rsidR="00EE5BB8" w:rsidRPr="00C6052E" w:rsidRDefault="00EE5BB8" w:rsidP="0063097D">
            <w:pPr>
              <w:pStyle w:val="TableCopy"/>
            </w:pPr>
            <w:r w:rsidRPr="00C6052E">
              <w:t>Artificial</w:t>
            </w:r>
            <w:r w:rsidR="00177848" w:rsidRPr="00C6052E">
              <w:t xml:space="preserve"> </w:t>
            </w:r>
            <w:r w:rsidRPr="00C6052E">
              <w:t>Intelligence</w:t>
            </w:r>
          </w:p>
        </w:tc>
      </w:tr>
      <w:tr w:rsidR="00EE5BB8" w:rsidRPr="00C6052E" w14:paraId="21FBB026" w14:textId="77777777" w:rsidTr="00DD1B40">
        <w:tc>
          <w:tcPr>
            <w:tcW w:w="1098" w:type="dxa"/>
          </w:tcPr>
          <w:p w14:paraId="3CAE779F" w14:textId="77777777" w:rsidR="00EE5BB8" w:rsidRPr="00C6052E" w:rsidRDefault="00EE5BB8" w:rsidP="0063097D">
            <w:pPr>
              <w:pStyle w:val="TableCopy"/>
            </w:pPr>
            <w:r w:rsidRPr="00C6052E">
              <w:t>AISA</w:t>
            </w:r>
          </w:p>
        </w:tc>
        <w:tc>
          <w:tcPr>
            <w:tcW w:w="5843" w:type="dxa"/>
          </w:tcPr>
          <w:p w14:paraId="0C2FD499" w14:textId="6053B33E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Information</w:t>
            </w:r>
            <w:r w:rsidR="00177848" w:rsidRPr="00C6052E">
              <w:t xml:space="preserve"> </w:t>
            </w:r>
            <w:r w:rsidRPr="00C6052E">
              <w:t>Security</w:t>
            </w:r>
            <w:r w:rsidR="00177848" w:rsidRPr="00C6052E">
              <w:t xml:space="preserve"> </w:t>
            </w:r>
            <w:r w:rsidRPr="00C6052E">
              <w:t>Association</w:t>
            </w:r>
          </w:p>
        </w:tc>
      </w:tr>
      <w:tr w:rsidR="00EE5BB8" w:rsidRPr="00C6052E" w14:paraId="40868AE7" w14:textId="77777777" w:rsidTr="00DD1B40">
        <w:tc>
          <w:tcPr>
            <w:tcW w:w="1098" w:type="dxa"/>
          </w:tcPr>
          <w:p w14:paraId="4FA16EFB" w14:textId="77777777" w:rsidR="00EE5BB8" w:rsidRPr="00C6052E" w:rsidRDefault="00EE5BB8" w:rsidP="0063097D">
            <w:pPr>
              <w:pStyle w:val="TableCopy"/>
            </w:pPr>
            <w:r w:rsidRPr="00C6052E">
              <w:t>AMMA</w:t>
            </w:r>
          </w:p>
        </w:tc>
        <w:tc>
          <w:tcPr>
            <w:tcW w:w="5843" w:type="dxa"/>
          </w:tcPr>
          <w:p w14:paraId="7F2B7077" w14:textId="4D25375E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Medtech</w:t>
            </w:r>
            <w:r w:rsidR="00177848" w:rsidRPr="00C6052E">
              <w:t xml:space="preserve"> </w:t>
            </w:r>
            <w:r w:rsidRPr="00C6052E">
              <w:t>Manufacturing</w:t>
            </w:r>
            <w:r w:rsidR="00177848" w:rsidRPr="00C6052E">
              <w:t xml:space="preserve"> </w:t>
            </w:r>
            <w:r w:rsidRPr="00C6052E">
              <w:t>Alliance</w:t>
            </w:r>
          </w:p>
        </w:tc>
      </w:tr>
      <w:tr w:rsidR="00EE5BB8" w:rsidRPr="00C6052E" w14:paraId="504C6D92" w14:textId="77777777" w:rsidTr="00DD1B40">
        <w:tc>
          <w:tcPr>
            <w:tcW w:w="1098" w:type="dxa"/>
          </w:tcPr>
          <w:p w14:paraId="048B9B8F" w14:textId="77777777" w:rsidR="00EE5BB8" w:rsidRPr="00C6052E" w:rsidRDefault="00EE5BB8" w:rsidP="0063097D">
            <w:pPr>
              <w:pStyle w:val="TableCopy"/>
            </w:pPr>
            <w:r w:rsidRPr="00C6052E">
              <w:t>AQF</w:t>
            </w:r>
          </w:p>
        </w:tc>
        <w:tc>
          <w:tcPr>
            <w:tcW w:w="5843" w:type="dxa"/>
          </w:tcPr>
          <w:p w14:paraId="7ADB760B" w14:textId="6B533B50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Qualifications</w:t>
            </w:r>
            <w:r w:rsidR="00177848" w:rsidRPr="00C6052E">
              <w:t xml:space="preserve"> </w:t>
            </w:r>
            <w:r w:rsidRPr="00C6052E">
              <w:t>Framework</w:t>
            </w:r>
          </w:p>
        </w:tc>
      </w:tr>
      <w:tr w:rsidR="00EE5BB8" w:rsidRPr="00C6052E" w14:paraId="133C7541" w14:textId="77777777" w:rsidTr="00DD1B40">
        <w:tc>
          <w:tcPr>
            <w:tcW w:w="1098" w:type="dxa"/>
          </w:tcPr>
          <w:p w14:paraId="1F145155" w14:textId="77777777" w:rsidR="00EE5BB8" w:rsidRPr="00C6052E" w:rsidRDefault="00EE5BB8" w:rsidP="0063097D">
            <w:pPr>
              <w:pStyle w:val="TableCopy"/>
            </w:pPr>
            <w:r w:rsidRPr="00C6052E">
              <w:t>ARC</w:t>
            </w:r>
          </w:p>
        </w:tc>
        <w:tc>
          <w:tcPr>
            <w:tcW w:w="5843" w:type="dxa"/>
          </w:tcPr>
          <w:p w14:paraId="6980F4CE" w14:textId="228F7092" w:rsidR="00EE5BB8" w:rsidRPr="00C6052E" w:rsidRDefault="00EE5BB8" w:rsidP="0063097D">
            <w:pPr>
              <w:pStyle w:val="TableCopy"/>
            </w:pPr>
            <w:r w:rsidRPr="00C6052E">
              <w:t>Audit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Risk</w:t>
            </w:r>
            <w:r w:rsidR="00177848" w:rsidRPr="00C6052E">
              <w:t xml:space="preserve"> </w:t>
            </w:r>
            <w:r w:rsidRPr="00C6052E">
              <w:t>Committee</w:t>
            </w:r>
          </w:p>
        </w:tc>
      </w:tr>
      <w:tr w:rsidR="00EE5BB8" w:rsidRPr="00C6052E" w14:paraId="171FF57D" w14:textId="77777777" w:rsidTr="00DD1B40">
        <w:tc>
          <w:tcPr>
            <w:tcW w:w="1098" w:type="dxa"/>
          </w:tcPr>
          <w:p w14:paraId="116B001B" w14:textId="77777777" w:rsidR="00EE5BB8" w:rsidRPr="00C6052E" w:rsidRDefault="00EE5BB8" w:rsidP="0063097D">
            <w:pPr>
              <w:pStyle w:val="TableCopy"/>
            </w:pPr>
            <w:r w:rsidRPr="00C6052E">
              <w:t>ASIC</w:t>
            </w:r>
          </w:p>
        </w:tc>
        <w:tc>
          <w:tcPr>
            <w:tcW w:w="5843" w:type="dxa"/>
          </w:tcPr>
          <w:p w14:paraId="50EFB5D8" w14:textId="0A18A6AD" w:rsidR="00EE5BB8" w:rsidRPr="00C6052E" w:rsidRDefault="00EE5BB8" w:rsidP="0063097D">
            <w:pPr>
              <w:pStyle w:val="TableCopy"/>
            </w:pPr>
            <w:r w:rsidRPr="00C6052E">
              <w:rPr>
                <w:spacing w:val="-2"/>
              </w:rPr>
              <w:t>Australian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Securities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and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Investment</w:t>
            </w:r>
            <w:r w:rsidR="00177848" w:rsidRPr="00C6052E">
              <w:rPr>
                <w:spacing w:val="-2"/>
              </w:rPr>
              <w:t xml:space="preserve"> </w:t>
            </w:r>
            <w:r w:rsidRPr="00C6052E">
              <w:rPr>
                <w:spacing w:val="-2"/>
              </w:rPr>
              <w:t>Commission</w:t>
            </w:r>
          </w:p>
        </w:tc>
      </w:tr>
      <w:tr w:rsidR="00EE5BB8" w:rsidRPr="00C6052E" w14:paraId="4C7BD7CD" w14:textId="77777777" w:rsidTr="00DD1B40">
        <w:tc>
          <w:tcPr>
            <w:tcW w:w="1098" w:type="dxa"/>
          </w:tcPr>
          <w:p w14:paraId="401983F8" w14:textId="77777777" w:rsidR="00EE5BB8" w:rsidRPr="00C6052E" w:rsidRDefault="00EE5BB8" w:rsidP="0063097D">
            <w:pPr>
              <w:pStyle w:val="TableCopy"/>
            </w:pPr>
            <w:r w:rsidRPr="00C6052E">
              <w:t>ATCs</w:t>
            </w:r>
          </w:p>
        </w:tc>
        <w:tc>
          <w:tcPr>
            <w:tcW w:w="5843" w:type="dxa"/>
          </w:tcPr>
          <w:p w14:paraId="2DE8867B" w14:textId="74DFB42F" w:rsidR="00EE5BB8" w:rsidRPr="00C6052E" w:rsidRDefault="00EE5BB8" w:rsidP="0063097D">
            <w:pPr>
              <w:pStyle w:val="TableCopy"/>
            </w:pPr>
            <w:r w:rsidRPr="00C6052E">
              <w:t>Apprentices,</w:t>
            </w:r>
            <w:r w:rsidR="00177848" w:rsidRPr="00C6052E">
              <w:t xml:space="preserve"> </w:t>
            </w:r>
            <w:r w:rsidRPr="00C6052E">
              <w:t>Trainees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Cadets</w:t>
            </w:r>
          </w:p>
        </w:tc>
      </w:tr>
      <w:tr w:rsidR="00EE5BB8" w:rsidRPr="00C6052E" w14:paraId="5D6B4915" w14:textId="77777777" w:rsidTr="00DD1B40">
        <w:tc>
          <w:tcPr>
            <w:tcW w:w="1098" w:type="dxa"/>
          </w:tcPr>
          <w:p w14:paraId="4612B960" w14:textId="77777777" w:rsidR="00EE5BB8" w:rsidRPr="00C6052E" w:rsidRDefault="00EE5BB8" w:rsidP="0063097D">
            <w:pPr>
              <w:pStyle w:val="TableCopy"/>
            </w:pPr>
            <w:r w:rsidRPr="00C6052E">
              <w:t>ATO</w:t>
            </w:r>
          </w:p>
        </w:tc>
        <w:tc>
          <w:tcPr>
            <w:tcW w:w="5843" w:type="dxa"/>
          </w:tcPr>
          <w:p w14:paraId="575E72E9" w14:textId="774C0280" w:rsidR="00EE5BB8" w:rsidRPr="00C6052E" w:rsidRDefault="00EE5BB8" w:rsidP="0063097D">
            <w:pPr>
              <w:pStyle w:val="TableCopy"/>
            </w:pP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Taxation</w:t>
            </w:r>
            <w:r w:rsidR="00177848" w:rsidRPr="00C6052E">
              <w:t xml:space="preserve"> </w:t>
            </w:r>
            <w:r w:rsidRPr="00C6052E">
              <w:t>Office</w:t>
            </w:r>
          </w:p>
        </w:tc>
      </w:tr>
      <w:tr w:rsidR="00EE5BB8" w:rsidRPr="00C6052E" w14:paraId="189D3C02" w14:textId="77777777" w:rsidTr="00DD1B40">
        <w:tc>
          <w:tcPr>
            <w:tcW w:w="1098" w:type="dxa"/>
          </w:tcPr>
          <w:p w14:paraId="77DF8ECE" w14:textId="77777777" w:rsidR="00EE5BB8" w:rsidRPr="00C6052E" w:rsidRDefault="00EE5BB8" w:rsidP="0063097D">
            <w:pPr>
              <w:pStyle w:val="TableCopy"/>
            </w:pPr>
            <w:r w:rsidRPr="00C6052E">
              <w:t>AV</w:t>
            </w:r>
          </w:p>
        </w:tc>
        <w:tc>
          <w:tcPr>
            <w:tcW w:w="5843" w:type="dxa"/>
          </w:tcPr>
          <w:p w14:paraId="56766F6B" w14:textId="0294D5FD" w:rsidR="00EE5BB8" w:rsidRPr="00C6052E" w:rsidRDefault="00EE5BB8" w:rsidP="0063097D">
            <w:pPr>
              <w:pStyle w:val="TableCopy"/>
            </w:pPr>
            <w:r w:rsidRPr="00C6052E">
              <w:t>Apprenticeships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</w:tr>
      <w:tr w:rsidR="00EE5BB8" w:rsidRPr="00C6052E" w14:paraId="0541C931" w14:textId="77777777" w:rsidTr="00DD1B40">
        <w:tc>
          <w:tcPr>
            <w:tcW w:w="1098" w:type="dxa"/>
          </w:tcPr>
          <w:p w14:paraId="6313CDED" w14:textId="77777777" w:rsidR="00EE5BB8" w:rsidRPr="00C6052E" w:rsidRDefault="00EE5BB8" w:rsidP="0063097D">
            <w:pPr>
              <w:pStyle w:val="TableCopy"/>
            </w:pPr>
            <w:r w:rsidRPr="00C6052E">
              <w:t>BAU</w:t>
            </w:r>
          </w:p>
        </w:tc>
        <w:tc>
          <w:tcPr>
            <w:tcW w:w="5843" w:type="dxa"/>
          </w:tcPr>
          <w:p w14:paraId="09CFD597" w14:textId="5221235E" w:rsidR="00EE5BB8" w:rsidRPr="00C6052E" w:rsidRDefault="00EE5BB8" w:rsidP="0063097D">
            <w:pPr>
              <w:pStyle w:val="TableCopy"/>
            </w:pPr>
            <w:r w:rsidRPr="00C6052E">
              <w:t>Business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Usual</w:t>
            </w:r>
          </w:p>
        </w:tc>
      </w:tr>
      <w:tr w:rsidR="00EE5BB8" w:rsidRPr="00C6052E" w14:paraId="212E33FF" w14:textId="77777777" w:rsidTr="00DD1B40">
        <w:tc>
          <w:tcPr>
            <w:tcW w:w="1098" w:type="dxa"/>
          </w:tcPr>
          <w:p w14:paraId="47D00D47" w14:textId="77777777" w:rsidR="00EE5BB8" w:rsidRPr="00C6052E" w:rsidRDefault="00EE5BB8" w:rsidP="0063097D">
            <w:pPr>
              <w:pStyle w:val="TableCopy"/>
            </w:pPr>
            <w:r w:rsidRPr="00C6052E">
              <w:t>BP3</w:t>
            </w:r>
          </w:p>
        </w:tc>
        <w:tc>
          <w:tcPr>
            <w:tcW w:w="5843" w:type="dxa"/>
          </w:tcPr>
          <w:p w14:paraId="139A4AA4" w14:textId="0C35E6BD" w:rsidR="00EE5BB8" w:rsidRPr="00C6052E" w:rsidRDefault="00EE5BB8" w:rsidP="0063097D">
            <w:pPr>
              <w:pStyle w:val="TableCopy"/>
            </w:pPr>
            <w:r w:rsidRPr="00C6052E">
              <w:t>Budget</w:t>
            </w:r>
            <w:r w:rsidR="00177848" w:rsidRPr="00C6052E">
              <w:t xml:space="preserve"> </w:t>
            </w:r>
            <w:r w:rsidRPr="00C6052E">
              <w:t>Paper</w:t>
            </w:r>
            <w:r w:rsidR="00177848" w:rsidRPr="00C6052E">
              <w:t xml:space="preserve"> </w:t>
            </w:r>
            <w:r w:rsidRPr="00C6052E">
              <w:t>No.</w:t>
            </w:r>
            <w:r w:rsidR="00177848" w:rsidRPr="00C6052E">
              <w:t xml:space="preserve"> </w:t>
            </w:r>
            <w:r w:rsidRPr="00C6052E">
              <w:t>3</w:t>
            </w:r>
            <w:r w:rsidR="00177848" w:rsidRPr="00C6052E">
              <w:t xml:space="preserve"> </w:t>
            </w:r>
            <w:r w:rsidRPr="00C6052E">
              <w:rPr>
                <w:i/>
                <w:iCs/>
              </w:rPr>
              <w:t>Service</w:t>
            </w:r>
            <w:r w:rsidR="00177848" w:rsidRPr="00C6052E">
              <w:rPr>
                <w:i/>
                <w:iCs/>
              </w:rPr>
              <w:t xml:space="preserve"> </w:t>
            </w:r>
            <w:r w:rsidRPr="00C6052E">
              <w:rPr>
                <w:i/>
                <w:iCs/>
              </w:rPr>
              <w:t>Delivery</w:t>
            </w:r>
          </w:p>
        </w:tc>
      </w:tr>
      <w:tr w:rsidR="00EE5BB8" w:rsidRPr="00C6052E" w14:paraId="6C36B67A" w14:textId="77777777" w:rsidTr="00DD1B40">
        <w:tc>
          <w:tcPr>
            <w:tcW w:w="1098" w:type="dxa"/>
          </w:tcPr>
          <w:p w14:paraId="048D7CE1" w14:textId="77777777" w:rsidR="00EE5BB8" w:rsidRPr="00C6052E" w:rsidRDefault="00EE5BB8" w:rsidP="0063097D">
            <w:pPr>
              <w:pStyle w:val="TableCopy"/>
            </w:pPr>
            <w:r w:rsidRPr="00C6052E">
              <w:t>BP4</w:t>
            </w:r>
          </w:p>
        </w:tc>
        <w:tc>
          <w:tcPr>
            <w:tcW w:w="5843" w:type="dxa"/>
          </w:tcPr>
          <w:p w14:paraId="42FC82E7" w14:textId="33072E56" w:rsidR="00EE5BB8" w:rsidRPr="00C6052E" w:rsidRDefault="00EE5BB8" w:rsidP="0063097D">
            <w:pPr>
              <w:pStyle w:val="TableCopy"/>
            </w:pPr>
            <w:r w:rsidRPr="00C6052E">
              <w:t>Budget</w:t>
            </w:r>
            <w:r w:rsidR="00177848" w:rsidRPr="00C6052E">
              <w:t xml:space="preserve"> </w:t>
            </w:r>
            <w:r w:rsidRPr="00C6052E">
              <w:t>Paper</w:t>
            </w:r>
            <w:r w:rsidR="00177848" w:rsidRPr="00C6052E">
              <w:t xml:space="preserve"> </w:t>
            </w:r>
            <w:r w:rsidRPr="00C6052E">
              <w:t>No.</w:t>
            </w:r>
            <w:r w:rsidR="00177848" w:rsidRPr="00C6052E">
              <w:t xml:space="preserve"> </w:t>
            </w:r>
            <w:r w:rsidRPr="00C6052E">
              <w:t>4</w:t>
            </w:r>
            <w:r w:rsidR="00177848" w:rsidRPr="00C6052E">
              <w:t xml:space="preserve"> </w:t>
            </w:r>
            <w:r w:rsidRPr="00C6052E">
              <w:rPr>
                <w:i/>
                <w:iCs/>
              </w:rPr>
              <w:t>State</w:t>
            </w:r>
            <w:r w:rsidR="00177848" w:rsidRPr="00C6052E">
              <w:rPr>
                <w:i/>
                <w:iCs/>
              </w:rPr>
              <w:t xml:space="preserve"> </w:t>
            </w:r>
            <w:r w:rsidRPr="00C6052E">
              <w:rPr>
                <w:i/>
                <w:iCs/>
              </w:rPr>
              <w:t>Capital</w:t>
            </w:r>
            <w:r w:rsidR="00177848" w:rsidRPr="00C6052E">
              <w:rPr>
                <w:i/>
                <w:iCs/>
              </w:rPr>
              <w:t xml:space="preserve"> </w:t>
            </w:r>
            <w:r w:rsidRPr="00C6052E">
              <w:rPr>
                <w:i/>
                <w:iCs/>
              </w:rPr>
              <w:t>Program</w:t>
            </w:r>
          </w:p>
        </w:tc>
      </w:tr>
      <w:tr w:rsidR="00EE5BB8" w:rsidRPr="00C6052E" w14:paraId="18CEE109" w14:textId="77777777" w:rsidTr="00DD1B40">
        <w:tc>
          <w:tcPr>
            <w:tcW w:w="1098" w:type="dxa"/>
          </w:tcPr>
          <w:p w14:paraId="0A034901" w14:textId="77777777" w:rsidR="00EE5BB8" w:rsidRPr="00C6052E" w:rsidRDefault="00EE5BB8" w:rsidP="0063097D">
            <w:pPr>
              <w:pStyle w:val="TableCopy"/>
            </w:pPr>
            <w:r w:rsidRPr="00C6052E">
              <w:t>BP5</w:t>
            </w:r>
          </w:p>
        </w:tc>
        <w:tc>
          <w:tcPr>
            <w:tcW w:w="5843" w:type="dxa"/>
          </w:tcPr>
          <w:p w14:paraId="3B146762" w14:textId="6C77093A" w:rsidR="00EE5BB8" w:rsidRPr="00C6052E" w:rsidRDefault="00EE5BB8" w:rsidP="0063097D">
            <w:pPr>
              <w:pStyle w:val="TableCopy"/>
            </w:pPr>
            <w:r w:rsidRPr="00C6052E">
              <w:t>Budget</w:t>
            </w:r>
            <w:r w:rsidR="00177848" w:rsidRPr="00C6052E">
              <w:t xml:space="preserve"> </w:t>
            </w:r>
            <w:r w:rsidRPr="00C6052E">
              <w:t>Paper</w:t>
            </w:r>
            <w:r w:rsidR="00177848" w:rsidRPr="00C6052E">
              <w:t xml:space="preserve"> </w:t>
            </w:r>
            <w:r w:rsidRPr="00C6052E">
              <w:t>No.</w:t>
            </w:r>
            <w:r w:rsidR="00177848" w:rsidRPr="00C6052E">
              <w:t xml:space="preserve"> </w:t>
            </w:r>
            <w:r w:rsidRPr="00C6052E">
              <w:t>5</w:t>
            </w:r>
            <w:r w:rsidR="00177848" w:rsidRPr="00C6052E">
              <w:t xml:space="preserve"> </w:t>
            </w:r>
            <w:r w:rsidRPr="00C6052E">
              <w:rPr>
                <w:i/>
                <w:iCs/>
              </w:rPr>
              <w:t>Statement</w:t>
            </w:r>
            <w:r w:rsidR="00177848" w:rsidRPr="00C6052E">
              <w:rPr>
                <w:i/>
                <w:iCs/>
              </w:rPr>
              <w:t xml:space="preserve"> </w:t>
            </w:r>
            <w:r w:rsidRPr="00C6052E">
              <w:rPr>
                <w:i/>
                <w:iCs/>
              </w:rPr>
              <w:t>of</w:t>
            </w:r>
            <w:r w:rsidR="00177848" w:rsidRPr="00C6052E">
              <w:rPr>
                <w:i/>
                <w:iCs/>
              </w:rPr>
              <w:t xml:space="preserve"> </w:t>
            </w:r>
            <w:r w:rsidRPr="00C6052E">
              <w:rPr>
                <w:i/>
                <w:iCs/>
              </w:rPr>
              <w:t>Finances</w:t>
            </w:r>
          </w:p>
        </w:tc>
      </w:tr>
      <w:tr w:rsidR="00EE5BB8" w:rsidRPr="00C6052E" w14:paraId="701E254A" w14:textId="77777777" w:rsidTr="00DD1B40">
        <w:tc>
          <w:tcPr>
            <w:tcW w:w="1098" w:type="dxa"/>
          </w:tcPr>
          <w:p w14:paraId="539BE638" w14:textId="77777777" w:rsidR="00EE5BB8" w:rsidRPr="00C6052E" w:rsidRDefault="00EE5BB8" w:rsidP="0063097D">
            <w:pPr>
              <w:pStyle w:val="TableCopy"/>
            </w:pPr>
            <w:r w:rsidRPr="00C6052E">
              <w:t>BESS</w:t>
            </w:r>
          </w:p>
        </w:tc>
        <w:tc>
          <w:tcPr>
            <w:tcW w:w="5843" w:type="dxa"/>
          </w:tcPr>
          <w:p w14:paraId="1EDBC4EB" w14:textId="1CBE5B7B" w:rsidR="00EE5BB8" w:rsidRPr="00C6052E" w:rsidRDefault="00EE5BB8" w:rsidP="0063097D">
            <w:pPr>
              <w:pStyle w:val="TableCopy"/>
            </w:pPr>
            <w:r w:rsidRPr="00C6052E">
              <w:t>Battery</w:t>
            </w:r>
            <w:r w:rsidR="00177848" w:rsidRPr="00C6052E">
              <w:t xml:space="preserve"> </w:t>
            </w:r>
            <w:r w:rsidRPr="00C6052E">
              <w:t>Energy</w:t>
            </w:r>
            <w:r w:rsidR="00177848" w:rsidRPr="00C6052E">
              <w:t xml:space="preserve"> </w:t>
            </w:r>
            <w:r w:rsidRPr="00C6052E">
              <w:t>Storage</w:t>
            </w:r>
            <w:r w:rsidR="00177848" w:rsidRPr="00C6052E">
              <w:t xml:space="preserve"> </w:t>
            </w:r>
            <w:r w:rsidRPr="00C6052E">
              <w:t>System</w:t>
            </w:r>
          </w:p>
        </w:tc>
      </w:tr>
      <w:tr w:rsidR="00EE5BB8" w:rsidRPr="00C6052E" w14:paraId="435B4F47" w14:textId="77777777" w:rsidTr="00DD1B40">
        <w:tc>
          <w:tcPr>
            <w:tcW w:w="1098" w:type="dxa"/>
          </w:tcPr>
          <w:p w14:paraId="4F897162" w14:textId="77777777" w:rsidR="00EE5BB8" w:rsidRPr="00C6052E" w:rsidRDefault="00EE5BB8" w:rsidP="0063097D">
            <w:pPr>
              <w:pStyle w:val="TableCopy"/>
            </w:pPr>
            <w:r w:rsidRPr="00C6052E">
              <w:t>BIPOC</w:t>
            </w:r>
          </w:p>
        </w:tc>
        <w:tc>
          <w:tcPr>
            <w:tcW w:w="5843" w:type="dxa"/>
          </w:tcPr>
          <w:p w14:paraId="66CF8CD9" w14:textId="7A4056DE" w:rsidR="00EE5BB8" w:rsidRPr="00C6052E" w:rsidRDefault="00EE5BB8" w:rsidP="0063097D">
            <w:pPr>
              <w:pStyle w:val="TableCopy"/>
            </w:pPr>
            <w:r w:rsidRPr="00C6052E">
              <w:t>Black,</w:t>
            </w:r>
            <w:r w:rsidR="00177848" w:rsidRPr="00C6052E">
              <w:t xml:space="preserve"> </w:t>
            </w:r>
            <w:r w:rsidRPr="00C6052E">
              <w:t>Indigenous,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People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Colour</w:t>
            </w:r>
          </w:p>
        </w:tc>
      </w:tr>
      <w:tr w:rsidR="00EE5BB8" w:rsidRPr="00C6052E" w14:paraId="6389E8B8" w14:textId="77777777" w:rsidTr="00DD1B40">
        <w:tc>
          <w:tcPr>
            <w:tcW w:w="1098" w:type="dxa"/>
          </w:tcPr>
          <w:p w14:paraId="20FD2698" w14:textId="77777777" w:rsidR="00EE5BB8" w:rsidRPr="00C6052E" w:rsidRDefault="00EE5BB8" w:rsidP="0063097D">
            <w:pPr>
              <w:pStyle w:val="TableCopy"/>
            </w:pPr>
            <w:r w:rsidRPr="00C6052E">
              <w:t>CALD</w:t>
            </w:r>
          </w:p>
        </w:tc>
        <w:tc>
          <w:tcPr>
            <w:tcW w:w="5843" w:type="dxa"/>
          </w:tcPr>
          <w:p w14:paraId="2ABE59DB" w14:textId="25E50D9E" w:rsidR="00EE5BB8" w:rsidRPr="00C6052E" w:rsidRDefault="00EE5BB8" w:rsidP="0063097D">
            <w:pPr>
              <w:pStyle w:val="TableCopy"/>
            </w:pPr>
            <w:r w:rsidRPr="00C6052E">
              <w:t>Culturally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Linguistically</w:t>
            </w:r>
            <w:r w:rsidR="00177848" w:rsidRPr="00C6052E">
              <w:t xml:space="preserve"> </w:t>
            </w:r>
            <w:r w:rsidRPr="00C6052E">
              <w:t>Diverse</w:t>
            </w:r>
          </w:p>
        </w:tc>
      </w:tr>
      <w:tr w:rsidR="00EE5BB8" w:rsidRPr="00C6052E" w14:paraId="220DED85" w14:textId="77777777" w:rsidTr="00DD1B40">
        <w:tc>
          <w:tcPr>
            <w:tcW w:w="1098" w:type="dxa"/>
          </w:tcPr>
          <w:p w14:paraId="3CB1C398" w14:textId="77777777" w:rsidR="00EE5BB8" w:rsidRPr="00C6052E" w:rsidRDefault="00EE5BB8" w:rsidP="0063097D">
            <w:pPr>
              <w:pStyle w:val="TableCopy"/>
            </w:pPr>
            <w:r w:rsidRPr="00C6052E">
              <w:t>CBD</w:t>
            </w:r>
          </w:p>
        </w:tc>
        <w:tc>
          <w:tcPr>
            <w:tcW w:w="5843" w:type="dxa"/>
          </w:tcPr>
          <w:p w14:paraId="0AA97584" w14:textId="0D36AF13" w:rsidR="00EE5BB8" w:rsidRPr="00C6052E" w:rsidRDefault="00EE5BB8" w:rsidP="0063097D">
            <w:pPr>
              <w:pStyle w:val="TableCopy"/>
            </w:pPr>
            <w:r w:rsidRPr="00C6052E">
              <w:t>Central</w:t>
            </w:r>
            <w:r w:rsidR="00177848" w:rsidRPr="00C6052E">
              <w:t xml:space="preserve"> </w:t>
            </w:r>
            <w:r w:rsidRPr="00C6052E">
              <w:t>Business</w:t>
            </w:r>
            <w:r w:rsidR="00177848" w:rsidRPr="00C6052E">
              <w:t xml:space="preserve"> </w:t>
            </w:r>
            <w:r w:rsidRPr="00C6052E">
              <w:t>District</w:t>
            </w:r>
          </w:p>
        </w:tc>
      </w:tr>
      <w:tr w:rsidR="00EE5BB8" w:rsidRPr="00C6052E" w14:paraId="1400C167" w14:textId="77777777" w:rsidTr="00DD1B40">
        <w:tc>
          <w:tcPr>
            <w:tcW w:w="1098" w:type="dxa"/>
          </w:tcPr>
          <w:p w14:paraId="0B5DD35F" w14:textId="77777777" w:rsidR="00EE5BB8" w:rsidRPr="00C6052E" w:rsidRDefault="00EE5BB8" w:rsidP="0063097D">
            <w:pPr>
              <w:pStyle w:val="TableCopy"/>
            </w:pPr>
            <w:r w:rsidRPr="00C6052E">
              <w:lastRenderedPageBreak/>
              <w:t>CEO</w:t>
            </w:r>
          </w:p>
        </w:tc>
        <w:tc>
          <w:tcPr>
            <w:tcW w:w="5843" w:type="dxa"/>
          </w:tcPr>
          <w:p w14:paraId="2982A500" w14:textId="41071E0B" w:rsidR="00EE5BB8" w:rsidRPr="00C6052E" w:rsidRDefault="00EE5BB8" w:rsidP="0063097D">
            <w:pPr>
              <w:pStyle w:val="TableCopy"/>
            </w:pPr>
            <w:r w:rsidRPr="00C6052E">
              <w:t>Chief</w:t>
            </w:r>
            <w:r w:rsidR="00177848" w:rsidRPr="00C6052E">
              <w:t xml:space="preserve"> </w:t>
            </w:r>
            <w:r w:rsidRPr="00C6052E">
              <w:t>Executive</w:t>
            </w:r>
            <w:r w:rsidR="00177848" w:rsidRPr="00C6052E">
              <w:t xml:space="preserve"> </w:t>
            </w:r>
            <w:r w:rsidRPr="00C6052E">
              <w:t>Officer</w:t>
            </w:r>
          </w:p>
        </w:tc>
      </w:tr>
      <w:tr w:rsidR="00EE5BB8" w:rsidRPr="00C6052E" w14:paraId="7C4EB053" w14:textId="77777777" w:rsidTr="00DD1B40">
        <w:tc>
          <w:tcPr>
            <w:tcW w:w="1098" w:type="dxa"/>
          </w:tcPr>
          <w:p w14:paraId="7C083C12" w14:textId="77777777" w:rsidR="00EE5BB8" w:rsidRPr="00C6052E" w:rsidRDefault="00EE5BB8" w:rsidP="0063097D">
            <w:pPr>
              <w:pStyle w:val="TableCopy"/>
            </w:pPr>
            <w:r w:rsidRPr="00C6052E">
              <w:t>CIC</w:t>
            </w:r>
          </w:p>
        </w:tc>
        <w:tc>
          <w:tcPr>
            <w:tcW w:w="5843" w:type="dxa"/>
          </w:tcPr>
          <w:p w14:paraId="62F56C75" w14:textId="77777777" w:rsidR="00EE5BB8" w:rsidRPr="00C6052E" w:rsidRDefault="00EE5BB8" w:rsidP="0063097D">
            <w:pPr>
              <w:pStyle w:val="TableCopy"/>
            </w:pPr>
            <w:r w:rsidRPr="00C6052E">
              <w:t>Commercial-in-Confidence</w:t>
            </w:r>
          </w:p>
        </w:tc>
      </w:tr>
      <w:tr w:rsidR="00EE5BB8" w:rsidRPr="00C6052E" w14:paraId="698403CC" w14:textId="77777777" w:rsidTr="00DD1B40">
        <w:tc>
          <w:tcPr>
            <w:tcW w:w="1098" w:type="dxa"/>
          </w:tcPr>
          <w:p w14:paraId="71CF489A" w14:textId="77777777" w:rsidR="00EE5BB8" w:rsidRPr="00C6052E" w:rsidRDefault="00EE5BB8" w:rsidP="0063097D">
            <w:pPr>
              <w:pStyle w:val="TableCopy"/>
            </w:pPr>
            <w:r w:rsidRPr="00C6052E">
              <w:t>CRC</w:t>
            </w:r>
          </w:p>
        </w:tc>
        <w:tc>
          <w:tcPr>
            <w:tcW w:w="5843" w:type="dxa"/>
          </w:tcPr>
          <w:p w14:paraId="38211DE1" w14:textId="3382375D" w:rsidR="00EE5BB8" w:rsidRPr="00C6052E" w:rsidRDefault="00EE5BB8" w:rsidP="0063097D">
            <w:pPr>
              <w:pStyle w:val="TableCopy"/>
            </w:pPr>
            <w:r w:rsidRPr="00C6052E">
              <w:t>Cooperative</w:t>
            </w:r>
            <w:r w:rsidR="00177848" w:rsidRPr="00C6052E">
              <w:t xml:space="preserve"> </w:t>
            </w:r>
            <w:r w:rsidRPr="00C6052E">
              <w:t>Research</w:t>
            </w:r>
            <w:r w:rsidR="00177848" w:rsidRPr="00C6052E">
              <w:t xml:space="preserve"> </w:t>
            </w:r>
            <w:r w:rsidRPr="00C6052E">
              <w:t>Centre</w:t>
            </w:r>
          </w:p>
        </w:tc>
      </w:tr>
      <w:tr w:rsidR="00EE5BB8" w:rsidRPr="00C6052E" w14:paraId="07E222DB" w14:textId="77777777" w:rsidTr="00DD1B40">
        <w:tc>
          <w:tcPr>
            <w:tcW w:w="1098" w:type="dxa"/>
          </w:tcPr>
          <w:p w14:paraId="089298C2" w14:textId="77777777" w:rsidR="00EE5BB8" w:rsidRPr="00C6052E" w:rsidRDefault="00EE5BB8" w:rsidP="0063097D">
            <w:pPr>
              <w:pStyle w:val="TableCopy"/>
            </w:pPr>
            <w:r w:rsidRPr="00C6052E">
              <w:t>CRM</w:t>
            </w:r>
          </w:p>
        </w:tc>
        <w:tc>
          <w:tcPr>
            <w:tcW w:w="5843" w:type="dxa"/>
          </w:tcPr>
          <w:p w14:paraId="7AFAF050" w14:textId="03EFD781" w:rsidR="00EE5BB8" w:rsidRPr="00C6052E" w:rsidRDefault="00EE5BB8" w:rsidP="0063097D">
            <w:pPr>
              <w:pStyle w:val="TableCopy"/>
            </w:pPr>
            <w:r w:rsidRPr="00C6052E">
              <w:t>Customer</w:t>
            </w:r>
            <w:r w:rsidR="00177848" w:rsidRPr="00C6052E">
              <w:t xml:space="preserve"> </w:t>
            </w:r>
            <w:r w:rsidRPr="00C6052E">
              <w:t>Relationship</w:t>
            </w:r>
            <w:r w:rsidR="00177848" w:rsidRPr="00C6052E">
              <w:t xml:space="preserve"> </w:t>
            </w:r>
            <w:r w:rsidRPr="00C6052E">
              <w:t>Management</w:t>
            </w:r>
          </w:p>
        </w:tc>
      </w:tr>
      <w:tr w:rsidR="00EE5BB8" w:rsidRPr="00C6052E" w14:paraId="6591B1BE" w14:textId="77777777" w:rsidTr="00DD1B40">
        <w:tc>
          <w:tcPr>
            <w:tcW w:w="1098" w:type="dxa"/>
          </w:tcPr>
          <w:p w14:paraId="095FCD5B" w14:textId="77777777" w:rsidR="00EE5BB8" w:rsidRPr="00C6052E" w:rsidRDefault="00EE5BB8" w:rsidP="0063097D">
            <w:pPr>
              <w:pStyle w:val="TableCopy"/>
            </w:pPr>
            <w:r w:rsidRPr="00C6052E">
              <w:t>CSG</w:t>
            </w:r>
          </w:p>
        </w:tc>
        <w:tc>
          <w:tcPr>
            <w:tcW w:w="5843" w:type="dxa"/>
          </w:tcPr>
          <w:p w14:paraId="3B55CC76" w14:textId="61F0140F" w:rsidR="00EE5BB8" w:rsidRPr="00C6052E" w:rsidRDefault="00EE5BB8" w:rsidP="0063097D">
            <w:pPr>
              <w:pStyle w:val="TableCopy"/>
            </w:pPr>
            <w:r w:rsidRPr="00C6052E">
              <w:t>Corporate</w:t>
            </w:r>
            <w:r w:rsidR="00177848" w:rsidRPr="00C6052E">
              <w:t xml:space="preserve"> </w:t>
            </w:r>
            <w:r w:rsidRPr="00C6052E">
              <w:t>Services</w:t>
            </w:r>
            <w:r w:rsidR="00177848" w:rsidRPr="00C6052E">
              <w:t xml:space="preserve"> </w:t>
            </w:r>
            <w:r w:rsidRPr="00C6052E">
              <w:t>group</w:t>
            </w:r>
          </w:p>
        </w:tc>
      </w:tr>
      <w:tr w:rsidR="00EE5BB8" w:rsidRPr="00C6052E" w14:paraId="15C05E6B" w14:textId="77777777" w:rsidTr="00DD1B40">
        <w:tc>
          <w:tcPr>
            <w:tcW w:w="1098" w:type="dxa"/>
          </w:tcPr>
          <w:p w14:paraId="215CAEED" w14:textId="77777777" w:rsidR="00EE5BB8" w:rsidRPr="00C6052E" w:rsidRDefault="00EE5BB8" w:rsidP="0063097D">
            <w:pPr>
              <w:pStyle w:val="TableCopy"/>
            </w:pPr>
            <w:r w:rsidRPr="00C6052E">
              <w:t>CSO</w:t>
            </w:r>
          </w:p>
        </w:tc>
        <w:tc>
          <w:tcPr>
            <w:tcW w:w="5843" w:type="dxa"/>
          </w:tcPr>
          <w:p w14:paraId="7BAF78F6" w14:textId="082585C6" w:rsidR="00EE5BB8" w:rsidRPr="00C6052E" w:rsidRDefault="00EE5BB8" w:rsidP="0063097D">
            <w:pPr>
              <w:pStyle w:val="TableCopy"/>
            </w:pPr>
            <w:r w:rsidRPr="00C6052E">
              <w:t>Community</w:t>
            </w:r>
            <w:r w:rsidR="00177848" w:rsidRPr="00C6052E">
              <w:t xml:space="preserve"> </w:t>
            </w:r>
            <w:r w:rsidRPr="00C6052E">
              <w:t>Service</w:t>
            </w:r>
            <w:r w:rsidR="00177848" w:rsidRPr="00C6052E">
              <w:t xml:space="preserve"> </w:t>
            </w:r>
            <w:r w:rsidRPr="00C6052E">
              <w:t>Obligation</w:t>
            </w:r>
          </w:p>
        </w:tc>
      </w:tr>
      <w:tr w:rsidR="00EE5BB8" w:rsidRPr="00C6052E" w14:paraId="3F8F9C94" w14:textId="77777777" w:rsidTr="00DD1B40">
        <w:tc>
          <w:tcPr>
            <w:tcW w:w="1098" w:type="dxa"/>
          </w:tcPr>
          <w:p w14:paraId="0FF2FBD3" w14:textId="16A33E92" w:rsidR="00EE5BB8" w:rsidRPr="00C6052E" w:rsidRDefault="00EE5BB8" w:rsidP="0063097D">
            <w:pPr>
              <w:pStyle w:val="TableCopy"/>
            </w:pPr>
            <w:r w:rsidRPr="00C6052E">
              <w:t>CWS</w:t>
            </w:r>
            <w:r w:rsidR="00177848" w:rsidRPr="00C6052E">
              <w:t xml:space="preserve"> </w:t>
            </w:r>
            <w:r w:rsidRPr="00C6052E">
              <w:t>Act</w:t>
            </w:r>
          </w:p>
        </w:tc>
        <w:tc>
          <w:tcPr>
            <w:tcW w:w="5843" w:type="dxa"/>
          </w:tcPr>
          <w:p w14:paraId="77B39608" w14:textId="44D16185" w:rsidR="00EE5BB8" w:rsidRPr="00C6052E" w:rsidRDefault="00EE5BB8" w:rsidP="0063097D">
            <w:pPr>
              <w:pStyle w:val="TableCopy"/>
            </w:pPr>
            <w:r w:rsidRPr="00C6052E">
              <w:rPr>
                <w:rStyle w:val="Italics"/>
              </w:rPr>
              <w:t>Child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Wellbeing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and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Safety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2005</w:t>
            </w:r>
            <w:r w:rsidR="00177848" w:rsidRPr="00C6052E">
              <w:t xml:space="preserve"> </w:t>
            </w:r>
            <w:r w:rsidRPr="00C6052E">
              <w:t>(Vic)</w:t>
            </w:r>
          </w:p>
        </w:tc>
      </w:tr>
      <w:tr w:rsidR="00EE5BB8" w:rsidRPr="00C6052E" w14:paraId="0706237C" w14:textId="77777777" w:rsidTr="00DD1B40">
        <w:tc>
          <w:tcPr>
            <w:tcW w:w="1098" w:type="dxa"/>
          </w:tcPr>
          <w:p w14:paraId="0376B45C" w14:textId="77777777" w:rsidR="00EE5BB8" w:rsidRPr="00C6052E" w:rsidRDefault="00EE5BB8" w:rsidP="0063097D">
            <w:pPr>
              <w:pStyle w:val="TableCopy"/>
            </w:pPr>
            <w:r w:rsidRPr="00C6052E">
              <w:t>DDA</w:t>
            </w:r>
          </w:p>
        </w:tc>
        <w:tc>
          <w:tcPr>
            <w:tcW w:w="5843" w:type="dxa"/>
          </w:tcPr>
          <w:p w14:paraId="7BF1D1AF" w14:textId="1BD62CC5" w:rsidR="00EE5BB8" w:rsidRPr="00C6052E" w:rsidRDefault="00EE5BB8" w:rsidP="0063097D">
            <w:pPr>
              <w:pStyle w:val="TableCopy"/>
              <w:rPr>
                <w:rStyle w:val="Italics"/>
              </w:rPr>
            </w:pPr>
            <w:r w:rsidRPr="00C6052E">
              <w:rPr>
                <w:rStyle w:val="Italics"/>
              </w:rPr>
              <w:t>Disability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Discrimination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1992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(</w:t>
            </w:r>
            <w:proofErr w:type="spellStart"/>
            <w:r w:rsidRPr="00C6052E">
              <w:rPr>
                <w:rStyle w:val="Italics"/>
              </w:rPr>
              <w:t>Cth</w:t>
            </w:r>
            <w:proofErr w:type="spellEnd"/>
            <w:r w:rsidRPr="00C6052E">
              <w:rPr>
                <w:rStyle w:val="Italics"/>
              </w:rPr>
              <w:t>)</w:t>
            </w:r>
          </w:p>
        </w:tc>
      </w:tr>
      <w:tr w:rsidR="00EE5BB8" w:rsidRPr="00C6052E" w14:paraId="6EC51674" w14:textId="77777777" w:rsidTr="00DD1B40">
        <w:tc>
          <w:tcPr>
            <w:tcW w:w="1098" w:type="dxa"/>
          </w:tcPr>
          <w:p w14:paraId="118BF7BC" w14:textId="77777777" w:rsidR="00EE5BB8" w:rsidRPr="00C6052E" w:rsidRDefault="00EE5BB8" w:rsidP="0063097D">
            <w:pPr>
              <w:pStyle w:val="TableCopy"/>
            </w:pPr>
            <w:r w:rsidRPr="00C6052E">
              <w:t>DE</w:t>
            </w:r>
          </w:p>
        </w:tc>
        <w:tc>
          <w:tcPr>
            <w:tcW w:w="5843" w:type="dxa"/>
          </w:tcPr>
          <w:p w14:paraId="41AB96CD" w14:textId="6292756E" w:rsidR="00EE5BB8" w:rsidRPr="00C6052E" w:rsidRDefault="00EE5BB8" w:rsidP="0063097D">
            <w:pPr>
              <w:pStyle w:val="TableCopy"/>
            </w:pPr>
            <w:r w:rsidRPr="00C6052E">
              <w:t>Department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Education</w:t>
            </w:r>
          </w:p>
        </w:tc>
      </w:tr>
      <w:tr w:rsidR="00EE5BB8" w:rsidRPr="00C6052E" w14:paraId="3526BDCA" w14:textId="77777777" w:rsidTr="00DD1B40">
        <w:tc>
          <w:tcPr>
            <w:tcW w:w="1098" w:type="dxa"/>
          </w:tcPr>
          <w:p w14:paraId="19FB5422" w14:textId="77777777" w:rsidR="00EE5BB8" w:rsidRPr="00C6052E" w:rsidRDefault="00EE5BB8" w:rsidP="0063097D">
            <w:pPr>
              <w:pStyle w:val="TableCopy"/>
            </w:pPr>
            <w:r w:rsidRPr="00C6052E">
              <w:t>DEECA</w:t>
            </w:r>
          </w:p>
        </w:tc>
        <w:tc>
          <w:tcPr>
            <w:tcW w:w="5843" w:type="dxa"/>
          </w:tcPr>
          <w:p w14:paraId="59D756B8" w14:textId="57D4FD19" w:rsidR="00EE5BB8" w:rsidRPr="00C6052E" w:rsidRDefault="00EE5BB8" w:rsidP="0063097D">
            <w:pPr>
              <w:pStyle w:val="TableCopy"/>
            </w:pPr>
            <w:r w:rsidRPr="00C6052E">
              <w:t>Department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Energy,</w:t>
            </w:r>
            <w:r w:rsidR="00177848" w:rsidRPr="00C6052E">
              <w:t xml:space="preserve"> </w:t>
            </w:r>
            <w:r w:rsidRPr="00C6052E">
              <w:t>Environment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Climate</w:t>
            </w:r>
            <w:r w:rsidR="00177848" w:rsidRPr="00C6052E">
              <w:t xml:space="preserve"> </w:t>
            </w:r>
            <w:r w:rsidRPr="00C6052E">
              <w:t>Action</w:t>
            </w:r>
          </w:p>
        </w:tc>
      </w:tr>
      <w:tr w:rsidR="00EE5BB8" w:rsidRPr="00C6052E" w14:paraId="40882CB9" w14:textId="77777777" w:rsidTr="00DD1B40">
        <w:tc>
          <w:tcPr>
            <w:tcW w:w="1098" w:type="dxa"/>
          </w:tcPr>
          <w:p w14:paraId="2A4BCC45" w14:textId="77777777" w:rsidR="00EE5BB8" w:rsidRPr="00C6052E" w:rsidRDefault="00EE5BB8" w:rsidP="0063097D">
            <w:pPr>
              <w:pStyle w:val="TableCopy"/>
            </w:pPr>
            <w:r w:rsidRPr="00C6052E">
              <w:t>DET</w:t>
            </w:r>
          </w:p>
        </w:tc>
        <w:tc>
          <w:tcPr>
            <w:tcW w:w="5843" w:type="dxa"/>
          </w:tcPr>
          <w:p w14:paraId="38E83D65" w14:textId="1DE42929" w:rsidR="00EE5BB8" w:rsidRPr="00C6052E" w:rsidRDefault="00EE5BB8" w:rsidP="0063097D">
            <w:pPr>
              <w:pStyle w:val="TableCopy"/>
            </w:pPr>
            <w:r w:rsidRPr="00C6052E">
              <w:t>Department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Training</w:t>
            </w:r>
          </w:p>
        </w:tc>
      </w:tr>
      <w:tr w:rsidR="00EE5BB8" w:rsidRPr="00C6052E" w14:paraId="01DE4ABA" w14:textId="77777777" w:rsidTr="00DD1B40">
        <w:tc>
          <w:tcPr>
            <w:tcW w:w="1098" w:type="dxa"/>
          </w:tcPr>
          <w:p w14:paraId="432897AA" w14:textId="77777777" w:rsidR="00EE5BB8" w:rsidRPr="00C6052E" w:rsidRDefault="00EE5BB8" w:rsidP="0063097D">
            <w:pPr>
              <w:pStyle w:val="TableCopy"/>
            </w:pPr>
            <w:r w:rsidRPr="00C6052E">
              <w:t>DGS</w:t>
            </w:r>
          </w:p>
        </w:tc>
        <w:tc>
          <w:tcPr>
            <w:tcW w:w="5843" w:type="dxa"/>
          </w:tcPr>
          <w:p w14:paraId="074F222A" w14:textId="6540519F" w:rsidR="00EE5BB8" w:rsidRPr="00C6052E" w:rsidRDefault="00EE5BB8" w:rsidP="0063097D">
            <w:pPr>
              <w:pStyle w:val="TableCopy"/>
            </w:pPr>
            <w:r w:rsidRPr="00C6052E">
              <w:t>Department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Services</w:t>
            </w:r>
          </w:p>
        </w:tc>
      </w:tr>
      <w:tr w:rsidR="00EE5BB8" w:rsidRPr="00C6052E" w14:paraId="1F0D585C" w14:textId="77777777" w:rsidTr="00DD1B40">
        <w:tc>
          <w:tcPr>
            <w:tcW w:w="1098" w:type="dxa"/>
          </w:tcPr>
          <w:p w14:paraId="47E56E27" w14:textId="77777777" w:rsidR="00EE5BB8" w:rsidRPr="00C6052E" w:rsidRDefault="00EE5BB8" w:rsidP="0063097D">
            <w:pPr>
              <w:pStyle w:val="TableCopy"/>
            </w:pPr>
            <w:r w:rsidRPr="00C6052E">
              <w:t>DJSIR</w:t>
            </w:r>
          </w:p>
        </w:tc>
        <w:tc>
          <w:tcPr>
            <w:tcW w:w="5843" w:type="dxa"/>
          </w:tcPr>
          <w:p w14:paraId="47BFAAEE" w14:textId="6888D745" w:rsidR="00EE5BB8" w:rsidRPr="00C6052E" w:rsidRDefault="00EE5BB8" w:rsidP="0063097D">
            <w:pPr>
              <w:pStyle w:val="TableCopy"/>
            </w:pPr>
            <w:r w:rsidRPr="00C6052E">
              <w:t>Department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Jobs,</w:t>
            </w:r>
            <w:r w:rsidR="00177848" w:rsidRPr="00C6052E">
              <w:t xml:space="preserve"> </w:t>
            </w:r>
            <w:r w:rsidRPr="00C6052E">
              <w:t>Skills,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Regions</w:t>
            </w:r>
          </w:p>
        </w:tc>
      </w:tr>
      <w:tr w:rsidR="00EE5BB8" w:rsidRPr="00C6052E" w14:paraId="78AA43F8" w14:textId="77777777" w:rsidTr="00DD1B40">
        <w:tc>
          <w:tcPr>
            <w:tcW w:w="1098" w:type="dxa"/>
          </w:tcPr>
          <w:p w14:paraId="5E038A7A" w14:textId="77777777" w:rsidR="00EE5BB8" w:rsidRPr="00C6052E" w:rsidRDefault="00EE5BB8" w:rsidP="0063097D">
            <w:pPr>
              <w:pStyle w:val="TableCopy"/>
            </w:pPr>
            <w:r w:rsidRPr="00C6052E">
              <w:t>DTP</w:t>
            </w:r>
          </w:p>
        </w:tc>
        <w:tc>
          <w:tcPr>
            <w:tcW w:w="5843" w:type="dxa"/>
          </w:tcPr>
          <w:p w14:paraId="48E447FB" w14:textId="3B4B8596" w:rsidR="00EE5BB8" w:rsidRPr="00C6052E" w:rsidRDefault="00EE5BB8" w:rsidP="0063097D">
            <w:pPr>
              <w:pStyle w:val="TableCopy"/>
            </w:pPr>
            <w:r w:rsidRPr="00C6052E">
              <w:t>Department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Transport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Planning</w:t>
            </w:r>
          </w:p>
        </w:tc>
      </w:tr>
      <w:tr w:rsidR="00EE5BB8" w:rsidRPr="00C6052E" w14:paraId="3DC75AFD" w14:textId="77777777" w:rsidTr="00DD1B40">
        <w:tc>
          <w:tcPr>
            <w:tcW w:w="1098" w:type="dxa"/>
          </w:tcPr>
          <w:p w14:paraId="36FE6E7D" w14:textId="77777777" w:rsidR="00EE5BB8" w:rsidRPr="00C6052E" w:rsidRDefault="00EE5BB8" w:rsidP="0063097D">
            <w:pPr>
              <w:pStyle w:val="TableCopy"/>
            </w:pPr>
            <w:r w:rsidRPr="00C6052E">
              <w:t>DWGs</w:t>
            </w:r>
          </w:p>
        </w:tc>
        <w:tc>
          <w:tcPr>
            <w:tcW w:w="5843" w:type="dxa"/>
          </w:tcPr>
          <w:p w14:paraId="59E192BE" w14:textId="3F0349A3" w:rsidR="00EE5BB8" w:rsidRPr="00C6052E" w:rsidRDefault="00EE5BB8" w:rsidP="0063097D">
            <w:pPr>
              <w:pStyle w:val="TableCopy"/>
            </w:pPr>
            <w:r w:rsidRPr="00C6052E">
              <w:t>Designated</w:t>
            </w:r>
            <w:r w:rsidR="00177848" w:rsidRPr="00C6052E">
              <w:t xml:space="preserve"> </w:t>
            </w:r>
            <w:r w:rsidRPr="00C6052E">
              <w:t>Workgroups</w:t>
            </w:r>
          </w:p>
        </w:tc>
      </w:tr>
      <w:tr w:rsidR="00EE5BB8" w:rsidRPr="00C6052E" w14:paraId="5F51DED9" w14:textId="77777777" w:rsidTr="00DD1B40">
        <w:tc>
          <w:tcPr>
            <w:tcW w:w="1098" w:type="dxa"/>
          </w:tcPr>
          <w:p w14:paraId="23FA7F31" w14:textId="77777777" w:rsidR="00EE5BB8" w:rsidRPr="00C6052E" w:rsidRDefault="00EE5BB8" w:rsidP="0063097D">
            <w:pPr>
              <w:pStyle w:val="TableCopy"/>
            </w:pPr>
            <w:r w:rsidRPr="00C6052E">
              <w:t>EAP</w:t>
            </w:r>
          </w:p>
        </w:tc>
        <w:tc>
          <w:tcPr>
            <w:tcW w:w="5843" w:type="dxa"/>
          </w:tcPr>
          <w:p w14:paraId="5BEE4820" w14:textId="0612CDBD" w:rsidR="00EE5BB8" w:rsidRPr="00C6052E" w:rsidRDefault="00EE5BB8" w:rsidP="0063097D">
            <w:pPr>
              <w:pStyle w:val="TableCopy"/>
            </w:pPr>
            <w:r w:rsidRPr="00C6052E">
              <w:t>Employee</w:t>
            </w:r>
            <w:r w:rsidR="00177848" w:rsidRPr="00C6052E">
              <w:t xml:space="preserve"> </w:t>
            </w:r>
            <w:r w:rsidRPr="00C6052E">
              <w:t>Assistance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</w:tr>
      <w:tr w:rsidR="00EE5BB8" w:rsidRPr="00C6052E" w14:paraId="0588E5F8" w14:textId="77777777" w:rsidTr="00DD1B40">
        <w:tc>
          <w:tcPr>
            <w:tcW w:w="1098" w:type="dxa"/>
          </w:tcPr>
          <w:p w14:paraId="62DF01E6" w14:textId="77777777" w:rsidR="00EE5BB8" w:rsidRPr="00C6052E" w:rsidRDefault="00EE5BB8" w:rsidP="0063097D">
            <w:pPr>
              <w:pStyle w:val="TableCopy"/>
            </w:pPr>
            <w:r w:rsidRPr="00C6052E">
              <w:t>EPPC</w:t>
            </w:r>
          </w:p>
        </w:tc>
        <w:tc>
          <w:tcPr>
            <w:tcW w:w="5843" w:type="dxa"/>
          </w:tcPr>
          <w:p w14:paraId="2058B0F2" w14:textId="00466F7F" w:rsidR="00EE5BB8" w:rsidRPr="00C6052E" w:rsidRDefault="00EE5BB8" w:rsidP="0063097D">
            <w:pPr>
              <w:pStyle w:val="TableCopy"/>
            </w:pPr>
            <w:r w:rsidRPr="00C6052E">
              <w:t>Economic</w:t>
            </w:r>
            <w:r w:rsidR="00177848" w:rsidRPr="00C6052E">
              <w:t xml:space="preserve"> </w:t>
            </w:r>
            <w:r w:rsidRPr="00C6052E">
              <w:t>Policy,</w:t>
            </w:r>
            <w:r w:rsidR="00177848" w:rsidRPr="00C6052E">
              <w:t xml:space="preserve"> </w:t>
            </w:r>
            <w:r w:rsidRPr="00C6052E">
              <w:t>Projects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Coordination</w:t>
            </w:r>
            <w:r w:rsidR="00177848" w:rsidRPr="00C6052E">
              <w:t xml:space="preserve"> </w:t>
            </w:r>
            <w:r w:rsidRPr="00C6052E">
              <w:t>group</w:t>
            </w:r>
          </w:p>
        </w:tc>
      </w:tr>
      <w:tr w:rsidR="00EE5BB8" w:rsidRPr="00C6052E" w14:paraId="0F61ECDB" w14:textId="77777777" w:rsidTr="00DD1B40">
        <w:tc>
          <w:tcPr>
            <w:tcW w:w="1098" w:type="dxa"/>
          </w:tcPr>
          <w:p w14:paraId="6FEB1B74" w14:textId="77777777" w:rsidR="00EE5BB8" w:rsidRPr="00C6052E" w:rsidRDefault="00EE5BB8" w:rsidP="0063097D">
            <w:pPr>
              <w:pStyle w:val="TableCopy"/>
            </w:pPr>
            <w:r w:rsidRPr="00C6052E">
              <w:t>EMS</w:t>
            </w:r>
          </w:p>
        </w:tc>
        <w:tc>
          <w:tcPr>
            <w:tcW w:w="5843" w:type="dxa"/>
          </w:tcPr>
          <w:p w14:paraId="29893278" w14:textId="05786B49" w:rsidR="00EE5BB8" w:rsidRPr="00C6052E" w:rsidRDefault="00EE5BB8" w:rsidP="0063097D">
            <w:pPr>
              <w:pStyle w:val="TableCopy"/>
            </w:pPr>
            <w:r w:rsidRPr="00C6052E">
              <w:t>Environmental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System</w:t>
            </w:r>
          </w:p>
        </w:tc>
      </w:tr>
      <w:tr w:rsidR="00EE5BB8" w:rsidRPr="00C6052E" w14:paraId="3D353E7C" w14:textId="77777777" w:rsidTr="00DD1B40">
        <w:tc>
          <w:tcPr>
            <w:tcW w:w="1098" w:type="dxa"/>
          </w:tcPr>
          <w:p w14:paraId="3AC83712" w14:textId="77777777" w:rsidR="00EE5BB8" w:rsidRPr="00C6052E" w:rsidRDefault="00EE5BB8" w:rsidP="0063097D">
            <w:pPr>
              <w:pStyle w:val="TableCopy"/>
            </w:pPr>
            <w:r w:rsidRPr="00C6052E">
              <w:t>FMA</w:t>
            </w:r>
          </w:p>
        </w:tc>
        <w:tc>
          <w:tcPr>
            <w:tcW w:w="5843" w:type="dxa"/>
          </w:tcPr>
          <w:p w14:paraId="2DF57925" w14:textId="29EFF80D" w:rsidR="00EE5BB8" w:rsidRPr="00C6052E" w:rsidRDefault="00EE5BB8" w:rsidP="0063097D">
            <w:pPr>
              <w:pStyle w:val="TableCopy"/>
            </w:pPr>
            <w:r w:rsidRPr="00C6052E">
              <w:rPr>
                <w:rStyle w:val="Italics"/>
              </w:rPr>
              <w:t>Financial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Management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1994</w:t>
            </w:r>
            <w:r w:rsidR="00177848" w:rsidRPr="00C6052E">
              <w:t xml:space="preserve"> </w:t>
            </w:r>
            <w:r w:rsidRPr="00C6052E">
              <w:t>(Vic)</w:t>
            </w:r>
          </w:p>
        </w:tc>
      </w:tr>
      <w:tr w:rsidR="00EE5BB8" w:rsidRPr="00C6052E" w14:paraId="388003C8" w14:textId="77777777" w:rsidTr="00DD1B40">
        <w:tc>
          <w:tcPr>
            <w:tcW w:w="1098" w:type="dxa"/>
          </w:tcPr>
          <w:p w14:paraId="3EAADDCF" w14:textId="77777777" w:rsidR="00EE5BB8" w:rsidRPr="00C6052E" w:rsidRDefault="00EE5BB8" w:rsidP="0063097D">
            <w:pPr>
              <w:pStyle w:val="TableCopy"/>
            </w:pPr>
            <w:r w:rsidRPr="00C6052E">
              <w:t>FNO</w:t>
            </w:r>
          </w:p>
        </w:tc>
        <w:tc>
          <w:tcPr>
            <w:tcW w:w="5843" w:type="dxa"/>
          </w:tcPr>
          <w:p w14:paraId="3C0C21F8" w14:textId="3C1A058C" w:rsidR="00EE5BB8" w:rsidRPr="00C6052E" w:rsidRDefault="00EE5BB8" w:rsidP="0063097D">
            <w:pPr>
              <w:pStyle w:val="TableCopy"/>
            </w:pPr>
            <w:r w:rsidRPr="00C6052E">
              <w:t>First</w:t>
            </w:r>
            <w:r w:rsidR="00177848" w:rsidRPr="00C6052E">
              <w:t xml:space="preserve"> </w:t>
            </w:r>
            <w:r w:rsidRPr="00C6052E">
              <w:t>Nations</w:t>
            </w:r>
            <w:r w:rsidR="00177848" w:rsidRPr="00C6052E">
              <w:t xml:space="preserve"> </w:t>
            </w:r>
            <w:r w:rsidRPr="00C6052E">
              <w:t>Owned</w:t>
            </w:r>
          </w:p>
        </w:tc>
      </w:tr>
      <w:tr w:rsidR="00EE5BB8" w:rsidRPr="00C6052E" w14:paraId="67B8DFF9" w14:textId="77777777" w:rsidTr="00DD1B40">
        <w:tc>
          <w:tcPr>
            <w:tcW w:w="1098" w:type="dxa"/>
          </w:tcPr>
          <w:p w14:paraId="221DDD95" w14:textId="77777777" w:rsidR="00EE5BB8" w:rsidRPr="00C6052E" w:rsidRDefault="00EE5BB8" w:rsidP="0063097D">
            <w:pPr>
              <w:pStyle w:val="TableCopy"/>
            </w:pPr>
            <w:r w:rsidRPr="00C6052E">
              <w:t>FOI</w:t>
            </w:r>
          </w:p>
        </w:tc>
        <w:tc>
          <w:tcPr>
            <w:tcW w:w="5843" w:type="dxa"/>
          </w:tcPr>
          <w:p w14:paraId="6ECA735E" w14:textId="1BC647F3" w:rsidR="00EE5BB8" w:rsidRPr="00C6052E" w:rsidRDefault="00EE5BB8" w:rsidP="0063097D">
            <w:pPr>
              <w:pStyle w:val="TableCopy"/>
            </w:pPr>
            <w:r w:rsidRPr="00C6052E">
              <w:t>Freedom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Information</w:t>
            </w:r>
          </w:p>
        </w:tc>
      </w:tr>
      <w:tr w:rsidR="00EE5BB8" w:rsidRPr="00C6052E" w14:paraId="42E1A93C" w14:textId="77777777" w:rsidTr="00DD1B40">
        <w:tc>
          <w:tcPr>
            <w:tcW w:w="1098" w:type="dxa"/>
          </w:tcPr>
          <w:p w14:paraId="3A7532FE" w14:textId="750E103E" w:rsidR="00EE5BB8" w:rsidRPr="00C6052E" w:rsidRDefault="00EE5BB8" w:rsidP="0063097D">
            <w:pPr>
              <w:pStyle w:val="TableCopy"/>
            </w:pPr>
            <w:r w:rsidRPr="00C6052E">
              <w:t>FOI</w:t>
            </w:r>
            <w:r w:rsidR="00177848" w:rsidRPr="00C6052E">
              <w:t xml:space="preserve"> </w:t>
            </w:r>
            <w:r w:rsidRPr="00C6052E">
              <w:t>Act</w:t>
            </w:r>
          </w:p>
        </w:tc>
        <w:tc>
          <w:tcPr>
            <w:tcW w:w="5843" w:type="dxa"/>
          </w:tcPr>
          <w:p w14:paraId="3D320474" w14:textId="3BE0DDF4" w:rsidR="00EE5BB8" w:rsidRPr="00C6052E" w:rsidRDefault="00EE5BB8" w:rsidP="0063097D">
            <w:pPr>
              <w:pStyle w:val="TableCopy"/>
            </w:pPr>
            <w:r w:rsidRPr="00C6052E">
              <w:rPr>
                <w:rStyle w:val="Italics"/>
              </w:rPr>
              <w:t>Freedom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of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Information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1982</w:t>
            </w:r>
            <w:r w:rsidR="00177848" w:rsidRPr="00C6052E">
              <w:t xml:space="preserve"> </w:t>
            </w:r>
            <w:r w:rsidRPr="00C6052E">
              <w:t>(Vic)</w:t>
            </w:r>
          </w:p>
        </w:tc>
      </w:tr>
      <w:tr w:rsidR="00EE5BB8" w:rsidRPr="00C6052E" w14:paraId="1D1E9142" w14:textId="77777777" w:rsidTr="00DD1B40">
        <w:tc>
          <w:tcPr>
            <w:tcW w:w="1098" w:type="dxa"/>
          </w:tcPr>
          <w:p w14:paraId="66264D7E" w14:textId="77777777" w:rsidR="00EE5BB8" w:rsidRPr="00C6052E" w:rsidRDefault="00EE5BB8" w:rsidP="0063097D">
            <w:pPr>
              <w:pStyle w:val="TableCopy"/>
            </w:pPr>
            <w:r w:rsidRPr="00C6052E">
              <w:t>FPSN</w:t>
            </w:r>
          </w:p>
        </w:tc>
        <w:tc>
          <w:tcPr>
            <w:tcW w:w="5843" w:type="dxa"/>
          </w:tcPr>
          <w:p w14:paraId="6677CDC9" w14:textId="10FBE9EB" w:rsidR="00EE5BB8" w:rsidRPr="00C6052E" w:rsidRDefault="00EE5BB8" w:rsidP="0063097D">
            <w:pPr>
              <w:pStyle w:val="TableCopy"/>
              <w:rPr>
                <w:rStyle w:val="Italics"/>
              </w:rPr>
            </w:pPr>
            <w:r w:rsidRPr="00C6052E">
              <w:rPr>
                <w:iCs/>
              </w:rPr>
              <w:t>First</w:t>
            </w:r>
            <w:r w:rsidR="00177848" w:rsidRPr="00C6052E">
              <w:rPr>
                <w:iCs/>
              </w:rPr>
              <w:t xml:space="preserve"> </w:t>
            </w:r>
            <w:r w:rsidRPr="00C6052E">
              <w:rPr>
                <w:iCs/>
              </w:rPr>
              <w:t>Peoples</w:t>
            </w:r>
            <w:r w:rsidR="00177848" w:rsidRPr="00C6052E">
              <w:rPr>
                <w:iCs/>
              </w:rPr>
              <w:t xml:space="preserve"> </w:t>
            </w:r>
            <w:r w:rsidRPr="00C6052E">
              <w:rPr>
                <w:iCs/>
              </w:rPr>
              <w:t>Staff</w:t>
            </w:r>
            <w:r w:rsidR="00177848" w:rsidRPr="00C6052E">
              <w:rPr>
                <w:iCs/>
              </w:rPr>
              <w:t xml:space="preserve"> </w:t>
            </w:r>
            <w:r w:rsidRPr="00C6052E">
              <w:rPr>
                <w:iCs/>
              </w:rPr>
              <w:t>Network</w:t>
            </w:r>
          </w:p>
        </w:tc>
      </w:tr>
      <w:tr w:rsidR="00EE5BB8" w:rsidRPr="00C6052E" w14:paraId="3EF499DB" w14:textId="77777777" w:rsidTr="00DD1B40">
        <w:tc>
          <w:tcPr>
            <w:tcW w:w="1098" w:type="dxa"/>
          </w:tcPr>
          <w:p w14:paraId="38B74068" w14:textId="77777777" w:rsidR="00EE5BB8" w:rsidRPr="00C6052E" w:rsidRDefault="00EE5BB8" w:rsidP="0063097D">
            <w:pPr>
              <w:pStyle w:val="TableCopy"/>
            </w:pPr>
            <w:r w:rsidRPr="00C6052E">
              <w:t>FRD</w:t>
            </w:r>
          </w:p>
        </w:tc>
        <w:tc>
          <w:tcPr>
            <w:tcW w:w="5843" w:type="dxa"/>
          </w:tcPr>
          <w:p w14:paraId="692EAECB" w14:textId="5CE12A57" w:rsidR="00EE5BB8" w:rsidRPr="00C6052E" w:rsidRDefault="00EE5BB8" w:rsidP="0063097D">
            <w:pPr>
              <w:pStyle w:val="TableCopy"/>
            </w:pPr>
            <w:r w:rsidRPr="00C6052E">
              <w:t>Financial</w:t>
            </w:r>
            <w:r w:rsidR="00177848" w:rsidRPr="00C6052E">
              <w:t xml:space="preserve"> </w:t>
            </w:r>
            <w:r w:rsidRPr="00C6052E">
              <w:t>Reporting</w:t>
            </w:r>
            <w:r w:rsidR="00177848" w:rsidRPr="00C6052E">
              <w:t xml:space="preserve"> </w:t>
            </w:r>
            <w:r w:rsidRPr="00C6052E">
              <w:t>Direction</w:t>
            </w:r>
          </w:p>
        </w:tc>
      </w:tr>
      <w:tr w:rsidR="00EE5BB8" w:rsidRPr="00C6052E" w14:paraId="2A916773" w14:textId="77777777" w:rsidTr="00DD1B40">
        <w:tc>
          <w:tcPr>
            <w:tcW w:w="1098" w:type="dxa"/>
          </w:tcPr>
          <w:p w14:paraId="48BF46EB" w14:textId="77777777" w:rsidR="00EE5BB8" w:rsidRPr="00C6052E" w:rsidRDefault="00EE5BB8" w:rsidP="0063097D">
            <w:pPr>
              <w:pStyle w:val="TableCopy"/>
            </w:pPr>
            <w:r w:rsidRPr="00C6052E">
              <w:t>FTE</w:t>
            </w:r>
          </w:p>
        </w:tc>
        <w:tc>
          <w:tcPr>
            <w:tcW w:w="5843" w:type="dxa"/>
          </w:tcPr>
          <w:p w14:paraId="6D106F79" w14:textId="4B5F2870" w:rsidR="00EE5BB8" w:rsidRPr="00C6052E" w:rsidRDefault="00EE5BB8" w:rsidP="0063097D">
            <w:pPr>
              <w:pStyle w:val="TableCopy"/>
            </w:pPr>
            <w:r w:rsidRPr="00C6052E">
              <w:t>Full-time</w:t>
            </w:r>
            <w:r w:rsidR="00177848" w:rsidRPr="00C6052E">
              <w:t xml:space="preserve"> </w:t>
            </w:r>
            <w:r w:rsidRPr="00C6052E">
              <w:t>Equivalent</w:t>
            </w:r>
          </w:p>
        </w:tc>
      </w:tr>
      <w:tr w:rsidR="00EE5BB8" w:rsidRPr="00C6052E" w14:paraId="6FCA384B" w14:textId="77777777" w:rsidTr="00DD1B40">
        <w:tc>
          <w:tcPr>
            <w:tcW w:w="1098" w:type="dxa"/>
          </w:tcPr>
          <w:p w14:paraId="273A6F3C" w14:textId="77777777" w:rsidR="00EE5BB8" w:rsidRPr="00C6052E" w:rsidRDefault="00EE5BB8" w:rsidP="0063097D">
            <w:pPr>
              <w:pStyle w:val="TableCopy"/>
            </w:pPr>
            <w:r w:rsidRPr="00C6052E">
              <w:t>GCD</w:t>
            </w:r>
          </w:p>
        </w:tc>
        <w:tc>
          <w:tcPr>
            <w:tcW w:w="5843" w:type="dxa"/>
          </w:tcPr>
          <w:p w14:paraId="07CA1D14" w14:textId="0F49F73A" w:rsidR="00EE5BB8" w:rsidRPr="00C6052E" w:rsidRDefault="00EE5BB8" w:rsidP="0063097D">
            <w:pPr>
              <w:pStyle w:val="TableCopy"/>
            </w:pPr>
            <w:r w:rsidRPr="00C6052E">
              <w:t>Geelong</w:t>
            </w:r>
            <w:r w:rsidR="00177848" w:rsidRPr="00C6052E">
              <w:t xml:space="preserve"> </w:t>
            </w:r>
            <w:r w:rsidRPr="00C6052E">
              <w:t>City</w:t>
            </w:r>
            <w:r w:rsidR="00177848" w:rsidRPr="00C6052E">
              <w:t xml:space="preserve"> </w:t>
            </w:r>
            <w:r w:rsidRPr="00C6052E">
              <w:t>Deal</w:t>
            </w:r>
          </w:p>
        </w:tc>
      </w:tr>
      <w:tr w:rsidR="00EE5BB8" w:rsidRPr="00C6052E" w14:paraId="11B06CFD" w14:textId="77777777" w:rsidTr="00DD1B40">
        <w:tc>
          <w:tcPr>
            <w:tcW w:w="1098" w:type="dxa"/>
          </w:tcPr>
          <w:p w14:paraId="3BDE7FA5" w14:textId="77777777" w:rsidR="00EE5BB8" w:rsidRPr="00C6052E" w:rsidRDefault="00EE5BB8" w:rsidP="0063097D">
            <w:pPr>
              <w:pStyle w:val="TableCopy"/>
            </w:pPr>
            <w:r w:rsidRPr="00C6052E">
              <w:t>GHG</w:t>
            </w:r>
          </w:p>
        </w:tc>
        <w:tc>
          <w:tcPr>
            <w:tcW w:w="5843" w:type="dxa"/>
          </w:tcPr>
          <w:p w14:paraId="61D3B415" w14:textId="04B42975" w:rsidR="00EE5BB8" w:rsidRPr="00C6052E" w:rsidRDefault="00EE5BB8" w:rsidP="0063097D">
            <w:pPr>
              <w:pStyle w:val="TableCopy"/>
            </w:pPr>
            <w:r w:rsidRPr="00C6052E">
              <w:t>Greenhouse</w:t>
            </w:r>
            <w:r w:rsidR="00177848" w:rsidRPr="00C6052E">
              <w:t xml:space="preserve"> </w:t>
            </w:r>
            <w:r w:rsidRPr="00C6052E">
              <w:t>gas</w:t>
            </w:r>
          </w:p>
        </w:tc>
      </w:tr>
      <w:tr w:rsidR="00EE5BB8" w:rsidRPr="00C6052E" w14:paraId="3B18B6B2" w14:textId="77777777" w:rsidTr="00DD1B40">
        <w:tc>
          <w:tcPr>
            <w:tcW w:w="1098" w:type="dxa"/>
          </w:tcPr>
          <w:p w14:paraId="3851D3D8" w14:textId="77777777" w:rsidR="00EE5BB8" w:rsidRPr="00C6052E" w:rsidRDefault="00EE5BB8" w:rsidP="0063097D">
            <w:pPr>
              <w:pStyle w:val="TableCopy"/>
            </w:pPr>
            <w:r w:rsidRPr="00C6052E">
              <w:t>GOTAFE</w:t>
            </w:r>
          </w:p>
        </w:tc>
        <w:tc>
          <w:tcPr>
            <w:tcW w:w="5843" w:type="dxa"/>
          </w:tcPr>
          <w:p w14:paraId="3638C635" w14:textId="3A6D6661" w:rsidR="00EE5BB8" w:rsidRPr="00C6052E" w:rsidRDefault="00EE5BB8" w:rsidP="0063097D">
            <w:pPr>
              <w:pStyle w:val="TableCopy"/>
            </w:pPr>
            <w:r w:rsidRPr="00C6052E">
              <w:t>Goulburn</w:t>
            </w:r>
            <w:r w:rsidR="00177848" w:rsidRPr="00C6052E">
              <w:t xml:space="preserve"> </w:t>
            </w:r>
            <w:r w:rsidRPr="00C6052E">
              <w:t>Ovens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TAFE</w:t>
            </w:r>
          </w:p>
        </w:tc>
      </w:tr>
      <w:tr w:rsidR="00EE5BB8" w:rsidRPr="00C6052E" w14:paraId="13819295" w14:textId="77777777" w:rsidTr="00DD1B40">
        <w:tc>
          <w:tcPr>
            <w:tcW w:w="1098" w:type="dxa"/>
          </w:tcPr>
          <w:p w14:paraId="3E25A388" w14:textId="77777777" w:rsidR="00EE5BB8" w:rsidRPr="00C6052E" w:rsidRDefault="00EE5BB8" w:rsidP="0063097D">
            <w:pPr>
              <w:pStyle w:val="TableCopy"/>
            </w:pPr>
            <w:r w:rsidRPr="00C6052E">
              <w:lastRenderedPageBreak/>
              <w:t>GRP</w:t>
            </w:r>
          </w:p>
        </w:tc>
        <w:tc>
          <w:tcPr>
            <w:tcW w:w="5843" w:type="dxa"/>
          </w:tcPr>
          <w:p w14:paraId="44FF5C37" w14:textId="44B6EFCB" w:rsidR="00EE5BB8" w:rsidRPr="00C6052E" w:rsidRDefault="00EE5BB8" w:rsidP="0063097D">
            <w:pPr>
              <w:pStyle w:val="TableCopy"/>
            </w:pPr>
            <w:r w:rsidRPr="00C6052E">
              <w:t>Growing</w:t>
            </w:r>
            <w:r w:rsidR="00177848" w:rsidRPr="00C6052E">
              <w:t xml:space="preserve"> </w:t>
            </w:r>
            <w:r w:rsidRPr="00C6052E">
              <w:t>Regions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</w:tr>
      <w:tr w:rsidR="00EE5BB8" w:rsidRPr="00C6052E" w14:paraId="6E8096CB" w14:textId="77777777" w:rsidTr="00DD1B40">
        <w:tc>
          <w:tcPr>
            <w:tcW w:w="1098" w:type="dxa"/>
          </w:tcPr>
          <w:p w14:paraId="6CE1277B" w14:textId="77777777" w:rsidR="00EE5BB8" w:rsidRPr="00C6052E" w:rsidRDefault="00EE5BB8" w:rsidP="0063097D">
            <w:pPr>
              <w:pStyle w:val="TableCopy"/>
            </w:pPr>
            <w:r w:rsidRPr="00C6052E">
              <w:t>GST</w:t>
            </w:r>
          </w:p>
        </w:tc>
        <w:tc>
          <w:tcPr>
            <w:tcW w:w="5843" w:type="dxa"/>
          </w:tcPr>
          <w:p w14:paraId="14B49338" w14:textId="4A8BBA25" w:rsidR="00EE5BB8" w:rsidRPr="00C6052E" w:rsidRDefault="00EE5BB8" w:rsidP="0063097D">
            <w:pPr>
              <w:pStyle w:val="TableCopy"/>
            </w:pPr>
            <w:r w:rsidRPr="00C6052E">
              <w:t>Goods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Services</w:t>
            </w:r>
            <w:r w:rsidR="00177848" w:rsidRPr="00C6052E">
              <w:t xml:space="preserve"> </w:t>
            </w:r>
            <w:r w:rsidRPr="00C6052E">
              <w:t>Tax</w:t>
            </w:r>
          </w:p>
        </w:tc>
      </w:tr>
      <w:tr w:rsidR="00EE5BB8" w:rsidRPr="00C6052E" w14:paraId="6043C654" w14:textId="77777777" w:rsidTr="00DD1B40">
        <w:tc>
          <w:tcPr>
            <w:tcW w:w="1098" w:type="dxa"/>
          </w:tcPr>
          <w:p w14:paraId="5625E693" w14:textId="77777777" w:rsidR="00EE5BB8" w:rsidRPr="00C6052E" w:rsidRDefault="00EE5BB8" w:rsidP="0063097D">
            <w:pPr>
              <w:pStyle w:val="TableCopy"/>
            </w:pPr>
            <w:r w:rsidRPr="00C6052E">
              <w:t>GTOs</w:t>
            </w:r>
          </w:p>
        </w:tc>
        <w:tc>
          <w:tcPr>
            <w:tcW w:w="5843" w:type="dxa"/>
          </w:tcPr>
          <w:p w14:paraId="070B86EC" w14:textId="0C5D5127" w:rsidR="00EE5BB8" w:rsidRPr="00C6052E" w:rsidRDefault="00EE5BB8" w:rsidP="0063097D">
            <w:pPr>
              <w:pStyle w:val="TableCopy"/>
            </w:pP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Training</w:t>
            </w:r>
            <w:r w:rsidR="00177848" w:rsidRPr="00C6052E">
              <w:t xml:space="preserve"> </w:t>
            </w:r>
            <w:r w:rsidRPr="00C6052E">
              <w:t>Organisations</w:t>
            </w:r>
          </w:p>
        </w:tc>
      </w:tr>
      <w:tr w:rsidR="00EE5BB8" w:rsidRPr="00C6052E" w14:paraId="7FB5EAEA" w14:textId="77777777" w:rsidTr="00DD1B40">
        <w:tc>
          <w:tcPr>
            <w:tcW w:w="1098" w:type="dxa"/>
          </w:tcPr>
          <w:p w14:paraId="231C6001" w14:textId="77777777" w:rsidR="00EE5BB8" w:rsidRPr="00C6052E" w:rsidRDefault="00EE5BB8" w:rsidP="0063097D">
            <w:pPr>
              <w:pStyle w:val="TableCopy"/>
            </w:pPr>
            <w:r w:rsidRPr="00C6052E">
              <w:t>HR</w:t>
            </w:r>
          </w:p>
        </w:tc>
        <w:tc>
          <w:tcPr>
            <w:tcW w:w="5843" w:type="dxa"/>
          </w:tcPr>
          <w:p w14:paraId="129BD7E3" w14:textId="3BD79521" w:rsidR="00EE5BB8" w:rsidRPr="00C6052E" w:rsidRDefault="00EE5BB8" w:rsidP="0063097D">
            <w:pPr>
              <w:pStyle w:val="TableCopy"/>
            </w:pPr>
            <w:r w:rsidRPr="00C6052E">
              <w:t>Human</w:t>
            </w:r>
            <w:r w:rsidR="00177848" w:rsidRPr="00C6052E">
              <w:t xml:space="preserve"> </w:t>
            </w:r>
            <w:r w:rsidRPr="00C6052E">
              <w:t>Resources</w:t>
            </w:r>
          </w:p>
        </w:tc>
      </w:tr>
      <w:tr w:rsidR="00EE5BB8" w:rsidRPr="00C6052E" w14:paraId="2993A2F0" w14:textId="77777777" w:rsidTr="00DD1B40">
        <w:tc>
          <w:tcPr>
            <w:tcW w:w="1098" w:type="dxa"/>
          </w:tcPr>
          <w:p w14:paraId="01020FD8" w14:textId="77777777" w:rsidR="00EE5BB8" w:rsidRPr="00C6052E" w:rsidRDefault="00EE5BB8" w:rsidP="0063097D">
            <w:pPr>
              <w:pStyle w:val="TableCopy"/>
            </w:pPr>
            <w:r w:rsidRPr="00C6052E">
              <w:t>HSR</w:t>
            </w:r>
          </w:p>
        </w:tc>
        <w:tc>
          <w:tcPr>
            <w:tcW w:w="5843" w:type="dxa"/>
          </w:tcPr>
          <w:p w14:paraId="47267642" w14:textId="1EBDAB25" w:rsidR="00EE5BB8" w:rsidRPr="00C6052E" w:rsidRDefault="00EE5BB8" w:rsidP="0063097D">
            <w:pPr>
              <w:pStyle w:val="TableCopy"/>
            </w:pPr>
            <w:r w:rsidRPr="00C6052E">
              <w:t>Health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Safety</w:t>
            </w:r>
            <w:r w:rsidR="00177848" w:rsidRPr="00C6052E">
              <w:t xml:space="preserve"> </w:t>
            </w:r>
            <w:r w:rsidRPr="00C6052E">
              <w:t>Representative</w:t>
            </w:r>
          </w:p>
        </w:tc>
      </w:tr>
      <w:tr w:rsidR="00EE5BB8" w:rsidRPr="00C6052E" w14:paraId="52749B37" w14:textId="77777777" w:rsidTr="00DD1B40">
        <w:tc>
          <w:tcPr>
            <w:tcW w:w="1098" w:type="dxa"/>
          </w:tcPr>
          <w:p w14:paraId="1FDE91C7" w14:textId="77777777" w:rsidR="00EE5BB8" w:rsidRPr="00C6052E" w:rsidRDefault="00EE5BB8" w:rsidP="0063097D">
            <w:pPr>
              <w:pStyle w:val="TableCopy"/>
            </w:pPr>
            <w:r w:rsidRPr="00C6052E">
              <w:t>IBAC</w:t>
            </w:r>
          </w:p>
        </w:tc>
        <w:tc>
          <w:tcPr>
            <w:tcW w:w="5843" w:type="dxa"/>
          </w:tcPr>
          <w:p w14:paraId="388B48CC" w14:textId="2F01EF63" w:rsidR="00EE5BB8" w:rsidRPr="00C6052E" w:rsidRDefault="00EE5BB8" w:rsidP="0063097D">
            <w:pPr>
              <w:pStyle w:val="TableCopy"/>
            </w:pPr>
            <w:r w:rsidRPr="00C6052E">
              <w:t>Independent</w:t>
            </w:r>
            <w:r w:rsidR="00177848" w:rsidRPr="00C6052E">
              <w:t xml:space="preserve"> </w:t>
            </w:r>
            <w:r w:rsidRPr="00C6052E">
              <w:t>Broad-based</w:t>
            </w:r>
            <w:r w:rsidR="00177848" w:rsidRPr="00C6052E">
              <w:t xml:space="preserve"> </w:t>
            </w:r>
            <w:r w:rsidRPr="00C6052E">
              <w:t>Anti-</w:t>
            </w:r>
            <w:proofErr w:type="gramStart"/>
            <w:r w:rsidRPr="00C6052E">
              <w:t>corruption</w:t>
            </w:r>
            <w:proofErr w:type="gramEnd"/>
            <w:r w:rsidR="00177848" w:rsidRPr="00C6052E">
              <w:t xml:space="preserve"> </w:t>
            </w:r>
            <w:r w:rsidRPr="00C6052E">
              <w:t>Commission</w:t>
            </w:r>
          </w:p>
        </w:tc>
      </w:tr>
      <w:tr w:rsidR="00EE5BB8" w:rsidRPr="00C6052E" w14:paraId="1B3D5B04" w14:textId="77777777" w:rsidTr="00DD1B40">
        <w:tc>
          <w:tcPr>
            <w:tcW w:w="1098" w:type="dxa"/>
          </w:tcPr>
          <w:p w14:paraId="5E737667" w14:textId="77777777" w:rsidR="00EE5BB8" w:rsidRPr="00C6052E" w:rsidRDefault="00EE5BB8" w:rsidP="0063097D">
            <w:pPr>
              <w:pStyle w:val="TableCopy"/>
            </w:pPr>
            <w:r w:rsidRPr="00C6052E">
              <w:t>ICH</w:t>
            </w:r>
          </w:p>
        </w:tc>
        <w:tc>
          <w:tcPr>
            <w:tcW w:w="5843" w:type="dxa"/>
          </w:tcPr>
          <w:p w14:paraId="0E923D11" w14:textId="09A6E8A2" w:rsidR="00EE5BB8" w:rsidRPr="00C6052E" w:rsidRDefault="00EE5BB8" w:rsidP="0063097D">
            <w:pPr>
              <w:pStyle w:val="TableCopy"/>
            </w:pPr>
            <w:r w:rsidRPr="00C6052E">
              <w:t>International</w:t>
            </w:r>
            <w:r w:rsidR="00177848" w:rsidRPr="00C6052E">
              <w:t xml:space="preserve"> </w:t>
            </w:r>
            <w:r w:rsidRPr="00C6052E">
              <w:t>Chamber</w:t>
            </w:r>
            <w:r w:rsidR="00177848" w:rsidRPr="00C6052E">
              <w:t xml:space="preserve"> </w:t>
            </w:r>
            <w:r w:rsidRPr="00C6052E">
              <w:t>House</w:t>
            </w:r>
          </w:p>
        </w:tc>
      </w:tr>
      <w:tr w:rsidR="00EE5BB8" w:rsidRPr="00C6052E" w14:paraId="1586B9F6" w14:textId="77777777" w:rsidTr="00DD1B40">
        <w:tc>
          <w:tcPr>
            <w:tcW w:w="1098" w:type="dxa"/>
          </w:tcPr>
          <w:p w14:paraId="1BD977E1" w14:textId="77777777" w:rsidR="00EE5BB8" w:rsidRPr="00C6052E" w:rsidRDefault="00EE5BB8" w:rsidP="0063097D">
            <w:pPr>
              <w:pStyle w:val="TableCopy"/>
            </w:pPr>
            <w:r w:rsidRPr="00C6052E">
              <w:t>ICN</w:t>
            </w:r>
          </w:p>
        </w:tc>
        <w:tc>
          <w:tcPr>
            <w:tcW w:w="5843" w:type="dxa"/>
          </w:tcPr>
          <w:p w14:paraId="00D8BAE6" w14:textId="7EDD769C" w:rsidR="00EE5BB8" w:rsidRPr="00C6052E" w:rsidRDefault="00EE5BB8" w:rsidP="0063097D">
            <w:pPr>
              <w:pStyle w:val="TableCopy"/>
            </w:pPr>
            <w:r w:rsidRPr="00C6052E">
              <w:t>Industry</w:t>
            </w:r>
            <w:r w:rsidR="00177848" w:rsidRPr="00C6052E">
              <w:t xml:space="preserve"> </w:t>
            </w:r>
            <w:r w:rsidRPr="00C6052E">
              <w:t>Capability</w:t>
            </w:r>
            <w:r w:rsidR="00177848" w:rsidRPr="00C6052E">
              <w:t xml:space="preserve"> </w:t>
            </w:r>
            <w:r w:rsidRPr="00C6052E">
              <w:t>Network</w:t>
            </w:r>
          </w:p>
        </w:tc>
      </w:tr>
      <w:tr w:rsidR="00EE5BB8" w:rsidRPr="00C6052E" w14:paraId="2D9590A1" w14:textId="77777777" w:rsidTr="00DD1B40">
        <w:tc>
          <w:tcPr>
            <w:tcW w:w="1098" w:type="dxa"/>
          </w:tcPr>
          <w:p w14:paraId="6C98D2E1" w14:textId="77777777" w:rsidR="00EE5BB8" w:rsidRPr="00C6052E" w:rsidRDefault="00EE5BB8" w:rsidP="0063097D">
            <w:pPr>
              <w:pStyle w:val="TableCopy"/>
            </w:pPr>
            <w:r w:rsidRPr="00C6052E">
              <w:t>ICT</w:t>
            </w:r>
          </w:p>
        </w:tc>
        <w:tc>
          <w:tcPr>
            <w:tcW w:w="5843" w:type="dxa"/>
          </w:tcPr>
          <w:p w14:paraId="3DDEF624" w14:textId="4650F014" w:rsidR="00EE5BB8" w:rsidRPr="00C6052E" w:rsidRDefault="00EE5BB8" w:rsidP="0063097D">
            <w:pPr>
              <w:pStyle w:val="TableCopy"/>
            </w:pPr>
            <w:r w:rsidRPr="00C6052E">
              <w:t>Information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Communication</w:t>
            </w:r>
            <w:r w:rsidR="00177848" w:rsidRPr="00C6052E">
              <w:t xml:space="preserve"> </w:t>
            </w:r>
            <w:r w:rsidRPr="00C6052E">
              <w:t>Technology</w:t>
            </w:r>
          </w:p>
        </w:tc>
      </w:tr>
      <w:tr w:rsidR="00EE5BB8" w:rsidRPr="00C6052E" w14:paraId="597E82EF" w14:textId="77777777" w:rsidTr="00DD1B40">
        <w:tc>
          <w:tcPr>
            <w:tcW w:w="1098" w:type="dxa"/>
          </w:tcPr>
          <w:p w14:paraId="5DDA4A40" w14:textId="77777777" w:rsidR="00EE5BB8" w:rsidRPr="00C6052E" w:rsidRDefault="00EE5BB8" w:rsidP="0063097D">
            <w:pPr>
              <w:pStyle w:val="TableCopy"/>
            </w:pPr>
            <w:r w:rsidRPr="00C6052E">
              <w:t>ICV</w:t>
            </w:r>
          </w:p>
        </w:tc>
        <w:tc>
          <w:tcPr>
            <w:tcW w:w="5843" w:type="dxa"/>
          </w:tcPr>
          <w:p w14:paraId="1A5F6A52" w14:textId="1EA26CD6" w:rsidR="00EE5BB8" w:rsidRPr="00C6052E" w:rsidRDefault="00EE5BB8" w:rsidP="0063097D">
            <w:pPr>
              <w:pStyle w:val="TableCopy"/>
            </w:pP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Centre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</w:tr>
      <w:tr w:rsidR="00EE5BB8" w:rsidRPr="00C6052E" w14:paraId="1FBA31DE" w14:textId="77777777" w:rsidTr="00DD1B40">
        <w:tc>
          <w:tcPr>
            <w:tcW w:w="1098" w:type="dxa"/>
          </w:tcPr>
          <w:p w14:paraId="6571FF09" w14:textId="77777777" w:rsidR="00EE5BB8" w:rsidRPr="00C6052E" w:rsidRDefault="00EE5BB8" w:rsidP="0063097D">
            <w:pPr>
              <w:pStyle w:val="TableCopy"/>
            </w:pPr>
            <w:r w:rsidRPr="00C6052E">
              <w:t>IRPs</w:t>
            </w:r>
          </w:p>
        </w:tc>
        <w:tc>
          <w:tcPr>
            <w:tcW w:w="5843" w:type="dxa"/>
          </w:tcPr>
          <w:p w14:paraId="6151F1E8" w14:textId="4E2D5862" w:rsidR="00EE5BB8" w:rsidRPr="00C6052E" w:rsidRDefault="00EE5BB8" w:rsidP="0063097D">
            <w:pPr>
              <w:pStyle w:val="TableCopy"/>
            </w:pPr>
            <w:r w:rsidRPr="00C6052E">
              <w:t>Issue</w:t>
            </w:r>
            <w:r w:rsidR="00177848" w:rsidRPr="00C6052E">
              <w:t xml:space="preserve"> </w:t>
            </w:r>
            <w:r w:rsidRPr="00C6052E">
              <w:t>Resolution</w:t>
            </w:r>
            <w:r w:rsidR="00177848" w:rsidRPr="00C6052E">
              <w:t xml:space="preserve"> </w:t>
            </w:r>
            <w:r w:rsidRPr="00C6052E">
              <w:t>Procedures</w:t>
            </w:r>
          </w:p>
        </w:tc>
      </w:tr>
      <w:tr w:rsidR="00EE5BB8" w:rsidRPr="00C6052E" w14:paraId="0DE17D75" w14:textId="77777777" w:rsidTr="00DD1B40">
        <w:tc>
          <w:tcPr>
            <w:tcW w:w="1098" w:type="dxa"/>
          </w:tcPr>
          <w:p w14:paraId="4517CA4B" w14:textId="77777777" w:rsidR="00EE5BB8" w:rsidRPr="00C6052E" w:rsidRDefault="00EE5BB8" w:rsidP="0063097D">
            <w:pPr>
              <w:pStyle w:val="TableCopy"/>
            </w:pPr>
            <w:r w:rsidRPr="00C6052E">
              <w:t>ITI</w:t>
            </w:r>
          </w:p>
        </w:tc>
        <w:tc>
          <w:tcPr>
            <w:tcW w:w="5843" w:type="dxa"/>
          </w:tcPr>
          <w:p w14:paraId="3CB88560" w14:textId="063EDC37" w:rsidR="00EE5BB8" w:rsidRPr="00C6052E" w:rsidRDefault="00EE5BB8" w:rsidP="0063097D">
            <w:pPr>
              <w:pStyle w:val="TableCopy"/>
            </w:pPr>
            <w:r w:rsidRPr="00C6052E">
              <w:t>Industry,</w:t>
            </w:r>
            <w:r w:rsidR="00177848" w:rsidRPr="00C6052E"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Investment</w:t>
            </w:r>
            <w:r w:rsidR="00177848" w:rsidRPr="00C6052E">
              <w:t xml:space="preserve"> </w:t>
            </w:r>
            <w:r w:rsidRPr="00C6052E">
              <w:t>group</w:t>
            </w:r>
          </w:p>
        </w:tc>
      </w:tr>
      <w:tr w:rsidR="00EE5BB8" w:rsidRPr="00C6052E" w14:paraId="6870FC2C" w14:textId="77777777" w:rsidTr="00DD1B40">
        <w:tc>
          <w:tcPr>
            <w:tcW w:w="1098" w:type="dxa"/>
          </w:tcPr>
          <w:p w14:paraId="1E96B338" w14:textId="77777777" w:rsidR="00EE5BB8" w:rsidRPr="00C6052E" w:rsidRDefault="00EE5BB8" w:rsidP="0063097D">
            <w:pPr>
              <w:pStyle w:val="TableCopy"/>
            </w:pPr>
            <w:proofErr w:type="spellStart"/>
            <w:r w:rsidRPr="00C6052E">
              <w:t>kL</w:t>
            </w:r>
            <w:proofErr w:type="spellEnd"/>
          </w:p>
        </w:tc>
        <w:tc>
          <w:tcPr>
            <w:tcW w:w="5843" w:type="dxa"/>
          </w:tcPr>
          <w:p w14:paraId="16662A49" w14:textId="77777777" w:rsidR="00EE5BB8" w:rsidRPr="00C6052E" w:rsidRDefault="00EE5BB8" w:rsidP="0063097D">
            <w:pPr>
              <w:pStyle w:val="TableCopy"/>
            </w:pPr>
            <w:r w:rsidRPr="00C6052E">
              <w:t>Kilolitre</w:t>
            </w:r>
          </w:p>
        </w:tc>
      </w:tr>
      <w:tr w:rsidR="00EE5BB8" w:rsidRPr="00C6052E" w14:paraId="697AAD99" w14:textId="77777777" w:rsidTr="00DD1B40">
        <w:tc>
          <w:tcPr>
            <w:tcW w:w="1098" w:type="dxa"/>
          </w:tcPr>
          <w:p w14:paraId="51871307" w14:textId="77777777" w:rsidR="00EE5BB8" w:rsidRPr="00C6052E" w:rsidRDefault="00EE5BB8" w:rsidP="0063097D">
            <w:pPr>
              <w:pStyle w:val="TableCopy"/>
            </w:pPr>
            <w:r w:rsidRPr="00C6052E">
              <w:t>KMP</w:t>
            </w:r>
          </w:p>
        </w:tc>
        <w:tc>
          <w:tcPr>
            <w:tcW w:w="5843" w:type="dxa"/>
          </w:tcPr>
          <w:p w14:paraId="45F1D4BA" w14:textId="216A7F00" w:rsidR="00EE5BB8" w:rsidRPr="00C6052E" w:rsidRDefault="00EE5BB8" w:rsidP="0063097D">
            <w:pPr>
              <w:pStyle w:val="TableCopy"/>
            </w:pPr>
            <w:r w:rsidRPr="00C6052E">
              <w:t>Key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Personnel</w:t>
            </w:r>
          </w:p>
        </w:tc>
      </w:tr>
      <w:tr w:rsidR="00EE5BB8" w:rsidRPr="00C6052E" w14:paraId="1B31DBDF" w14:textId="77777777" w:rsidTr="00DD1B40">
        <w:tc>
          <w:tcPr>
            <w:tcW w:w="1098" w:type="dxa"/>
          </w:tcPr>
          <w:p w14:paraId="2262B21B" w14:textId="77777777" w:rsidR="00EE5BB8" w:rsidRPr="00C6052E" w:rsidRDefault="00EE5BB8" w:rsidP="0063097D">
            <w:pPr>
              <w:pStyle w:val="TableCopy"/>
            </w:pPr>
            <w:r w:rsidRPr="00C6052E">
              <w:t>LGBTIQA+</w:t>
            </w:r>
          </w:p>
        </w:tc>
        <w:tc>
          <w:tcPr>
            <w:tcW w:w="5843" w:type="dxa"/>
          </w:tcPr>
          <w:p w14:paraId="3F578263" w14:textId="1EC852AE" w:rsidR="00EE5BB8" w:rsidRPr="00C6052E" w:rsidRDefault="00EE5BB8" w:rsidP="0063097D">
            <w:pPr>
              <w:pStyle w:val="TableCopy"/>
            </w:pPr>
            <w:r w:rsidRPr="00C6052E">
              <w:t>Lesbian,</w:t>
            </w:r>
            <w:r w:rsidR="00177848" w:rsidRPr="00C6052E">
              <w:t xml:space="preserve"> </w:t>
            </w:r>
            <w:r w:rsidRPr="00C6052E">
              <w:t>Gay,</w:t>
            </w:r>
            <w:r w:rsidR="00177848" w:rsidRPr="00C6052E">
              <w:t xml:space="preserve"> </w:t>
            </w:r>
            <w:r w:rsidRPr="00C6052E">
              <w:t>Bisexual,</w:t>
            </w:r>
            <w:r w:rsidR="00177848" w:rsidRPr="00C6052E">
              <w:t xml:space="preserve"> </w:t>
            </w:r>
            <w:r w:rsidRPr="00C6052E">
              <w:t>Trans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gender</w:t>
            </w:r>
            <w:r w:rsidR="00177848" w:rsidRPr="00C6052E">
              <w:t xml:space="preserve"> </w:t>
            </w:r>
            <w:r w:rsidRPr="00C6052E">
              <w:t>diverse,</w:t>
            </w:r>
            <w:r w:rsidR="00177848" w:rsidRPr="00C6052E">
              <w:t xml:space="preserve"> </w:t>
            </w:r>
            <w:r w:rsidRPr="00C6052E">
              <w:t>Intersex,</w:t>
            </w:r>
            <w:r w:rsidR="00177848" w:rsidRPr="00C6052E">
              <w:t xml:space="preserve"> </w:t>
            </w:r>
            <w:r w:rsidRPr="00C6052E">
              <w:t>Queer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Asexual</w:t>
            </w:r>
          </w:p>
        </w:tc>
      </w:tr>
      <w:tr w:rsidR="00EE5BB8" w:rsidRPr="00C6052E" w14:paraId="542776E8" w14:textId="77777777" w:rsidTr="00DD1B40">
        <w:tc>
          <w:tcPr>
            <w:tcW w:w="1098" w:type="dxa"/>
          </w:tcPr>
          <w:p w14:paraId="62CCAD90" w14:textId="77777777" w:rsidR="00EE5BB8" w:rsidRPr="00C6052E" w:rsidRDefault="00EE5BB8" w:rsidP="0063097D">
            <w:pPr>
              <w:pStyle w:val="TableCopy"/>
            </w:pPr>
            <w:r w:rsidRPr="00C6052E">
              <w:t>LSL</w:t>
            </w:r>
          </w:p>
        </w:tc>
        <w:tc>
          <w:tcPr>
            <w:tcW w:w="5843" w:type="dxa"/>
          </w:tcPr>
          <w:p w14:paraId="612B45F3" w14:textId="5216A0FE" w:rsidR="00EE5BB8" w:rsidRPr="00C6052E" w:rsidRDefault="00EE5BB8" w:rsidP="0063097D">
            <w:pPr>
              <w:pStyle w:val="TableCopy"/>
            </w:pPr>
            <w:r w:rsidRPr="00C6052E">
              <w:t>Long</w:t>
            </w:r>
            <w:r w:rsidR="00177848" w:rsidRPr="00C6052E">
              <w:t xml:space="preserve"> </w:t>
            </w:r>
            <w:r w:rsidRPr="00C6052E">
              <w:t>Service</w:t>
            </w:r>
            <w:r w:rsidR="00177848" w:rsidRPr="00C6052E">
              <w:t xml:space="preserve"> </w:t>
            </w:r>
            <w:r w:rsidRPr="00C6052E">
              <w:t>Leave</w:t>
            </w:r>
          </w:p>
        </w:tc>
      </w:tr>
      <w:tr w:rsidR="00EE5BB8" w:rsidRPr="00C6052E" w14:paraId="149CA0A3" w14:textId="77777777" w:rsidTr="00DD1B40">
        <w:tc>
          <w:tcPr>
            <w:tcW w:w="1098" w:type="dxa"/>
          </w:tcPr>
          <w:p w14:paraId="0909973F" w14:textId="77777777" w:rsidR="00EE5BB8" w:rsidRPr="00C6052E" w:rsidRDefault="00EE5BB8" w:rsidP="0063097D">
            <w:pPr>
              <w:pStyle w:val="TableCopy"/>
            </w:pPr>
            <w:r w:rsidRPr="00C6052E">
              <w:t>LVA</w:t>
            </w:r>
          </w:p>
        </w:tc>
        <w:tc>
          <w:tcPr>
            <w:tcW w:w="5843" w:type="dxa"/>
          </w:tcPr>
          <w:p w14:paraId="4FFC141E" w14:textId="1E4B5E4C" w:rsidR="00EE5BB8" w:rsidRPr="00C6052E" w:rsidRDefault="00EE5BB8" w:rsidP="0063097D">
            <w:pPr>
              <w:pStyle w:val="TableCopy"/>
            </w:pPr>
            <w:r w:rsidRPr="00C6052E">
              <w:t>Latrobe</w:t>
            </w:r>
            <w:r w:rsidR="00177848" w:rsidRPr="00C6052E">
              <w:t xml:space="preserve"> </w:t>
            </w:r>
            <w:r w:rsidRPr="00C6052E">
              <w:t>Valley</w:t>
            </w:r>
            <w:r w:rsidR="00177848" w:rsidRPr="00C6052E">
              <w:t xml:space="preserve"> </w:t>
            </w:r>
            <w:r w:rsidRPr="00C6052E">
              <w:t>Authority</w:t>
            </w:r>
          </w:p>
        </w:tc>
      </w:tr>
      <w:tr w:rsidR="00EE5BB8" w:rsidRPr="00C6052E" w14:paraId="4EF73DD6" w14:textId="77777777" w:rsidTr="00DD1B40">
        <w:tc>
          <w:tcPr>
            <w:tcW w:w="1098" w:type="dxa"/>
          </w:tcPr>
          <w:p w14:paraId="57CB499B" w14:textId="77777777" w:rsidR="00EE5BB8" w:rsidRPr="00C6052E" w:rsidRDefault="00EE5BB8" w:rsidP="0063097D">
            <w:pPr>
              <w:pStyle w:val="TableCopy"/>
            </w:pPr>
            <w:r w:rsidRPr="00C6052E">
              <w:t>MAPT</w:t>
            </w:r>
          </w:p>
        </w:tc>
        <w:tc>
          <w:tcPr>
            <w:tcW w:w="5843" w:type="dxa"/>
          </w:tcPr>
          <w:p w14:paraId="2CD3A896" w14:textId="63B4CC50" w:rsidR="00EE5BB8" w:rsidRPr="00C6052E" w:rsidRDefault="00EE5BB8" w:rsidP="0063097D">
            <w:pPr>
              <w:pStyle w:val="TableCopy"/>
            </w:pPr>
            <w:r w:rsidRPr="00C6052E">
              <w:t>Melbourne</w:t>
            </w:r>
            <w:r w:rsidR="00177848" w:rsidRPr="00C6052E">
              <w:t xml:space="preserve"> </w:t>
            </w:r>
            <w:r w:rsidRPr="00C6052E">
              <w:t>Arts</w:t>
            </w:r>
            <w:r w:rsidR="00177848" w:rsidRPr="00C6052E">
              <w:t xml:space="preserve"> </w:t>
            </w:r>
            <w:r w:rsidRPr="00C6052E">
              <w:t>Precinct</w:t>
            </w:r>
            <w:r w:rsidR="00177848" w:rsidRPr="00C6052E">
              <w:t xml:space="preserve"> </w:t>
            </w:r>
            <w:r w:rsidRPr="00C6052E">
              <w:t>Transformation</w:t>
            </w:r>
          </w:p>
        </w:tc>
      </w:tr>
      <w:tr w:rsidR="00EE5BB8" w:rsidRPr="00C6052E" w14:paraId="78DFEEE2" w14:textId="77777777" w:rsidTr="00DD1B40">
        <w:tc>
          <w:tcPr>
            <w:tcW w:w="1098" w:type="dxa"/>
          </w:tcPr>
          <w:p w14:paraId="7E0C0F2F" w14:textId="77777777" w:rsidR="00EE5BB8" w:rsidRPr="00C6052E" w:rsidRDefault="00EE5BB8" w:rsidP="0063097D">
            <w:pPr>
              <w:pStyle w:val="TableCopy"/>
            </w:pPr>
            <w:r w:rsidRPr="00C6052E">
              <w:t>MJ</w:t>
            </w:r>
          </w:p>
        </w:tc>
        <w:tc>
          <w:tcPr>
            <w:tcW w:w="5843" w:type="dxa"/>
          </w:tcPr>
          <w:p w14:paraId="2FAF731D" w14:textId="77777777" w:rsidR="00EE5BB8" w:rsidRPr="00C6052E" w:rsidRDefault="00EE5BB8" w:rsidP="0063097D">
            <w:pPr>
              <w:pStyle w:val="TableCopy"/>
            </w:pPr>
            <w:r w:rsidRPr="00C6052E">
              <w:t>Megajoule</w:t>
            </w:r>
          </w:p>
        </w:tc>
      </w:tr>
      <w:tr w:rsidR="00EE5BB8" w:rsidRPr="00C6052E" w14:paraId="69C9FDD4" w14:textId="77777777" w:rsidTr="00DD1B40">
        <w:tc>
          <w:tcPr>
            <w:tcW w:w="1098" w:type="dxa"/>
          </w:tcPr>
          <w:p w14:paraId="41DC3BA7" w14:textId="77777777" w:rsidR="00EE5BB8" w:rsidRPr="00C6052E" w:rsidRDefault="00EE5BB8" w:rsidP="0063097D">
            <w:pPr>
              <w:pStyle w:val="TableCopy"/>
            </w:pPr>
            <w:r w:rsidRPr="00C6052E">
              <w:t>MoG</w:t>
            </w:r>
          </w:p>
        </w:tc>
        <w:tc>
          <w:tcPr>
            <w:tcW w:w="5843" w:type="dxa"/>
          </w:tcPr>
          <w:p w14:paraId="38E950B5" w14:textId="1B528905" w:rsidR="00EE5BB8" w:rsidRPr="00C6052E" w:rsidRDefault="00EE5BB8" w:rsidP="0063097D">
            <w:pPr>
              <w:pStyle w:val="TableCopy"/>
            </w:pPr>
            <w:r w:rsidRPr="00C6052E">
              <w:t>Machinery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(changes)</w:t>
            </w:r>
          </w:p>
        </w:tc>
      </w:tr>
      <w:tr w:rsidR="00EE5BB8" w:rsidRPr="00C6052E" w14:paraId="4118FBBC" w14:textId="77777777" w:rsidTr="00DD1B40">
        <w:tc>
          <w:tcPr>
            <w:tcW w:w="1098" w:type="dxa"/>
          </w:tcPr>
          <w:p w14:paraId="051B9233" w14:textId="77777777" w:rsidR="00EE5BB8" w:rsidRPr="00C6052E" w:rsidRDefault="00EE5BB8" w:rsidP="0063097D">
            <w:pPr>
              <w:pStyle w:val="TableCopy"/>
            </w:pPr>
            <w:r w:rsidRPr="00C6052E">
              <w:t>MPSG</w:t>
            </w:r>
          </w:p>
        </w:tc>
        <w:tc>
          <w:tcPr>
            <w:tcW w:w="5843" w:type="dxa"/>
          </w:tcPr>
          <w:p w14:paraId="0DC45C63" w14:textId="6F32C932" w:rsidR="00EE5BB8" w:rsidRPr="00C6052E" w:rsidRDefault="00EE5BB8" w:rsidP="0063097D">
            <w:pPr>
              <w:pStyle w:val="TableCopy"/>
            </w:pPr>
            <w:r w:rsidRPr="00C6052E">
              <w:t>Major</w:t>
            </w:r>
            <w:r w:rsidR="00177848" w:rsidRPr="00C6052E">
              <w:t xml:space="preserve"> </w:t>
            </w:r>
            <w:r w:rsidRPr="00C6052E">
              <w:t>Project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Guarantee</w:t>
            </w:r>
          </w:p>
        </w:tc>
      </w:tr>
      <w:tr w:rsidR="00EE5BB8" w:rsidRPr="00C6052E" w14:paraId="48979FEA" w14:textId="77777777" w:rsidTr="00DD1B40">
        <w:tc>
          <w:tcPr>
            <w:tcW w:w="1098" w:type="dxa"/>
          </w:tcPr>
          <w:p w14:paraId="767E36DB" w14:textId="77777777" w:rsidR="00EE5BB8" w:rsidRPr="00C6052E" w:rsidRDefault="00EE5BB8" w:rsidP="0063097D">
            <w:pPr>
              <w:pStyle w:val="TableCopy"/>
            </w:pPr>
            <w:r w:rsidRPr="00C6052E">
              <w:t>mRNA</w:t>
            </w:r>
          </w:p>
        </w:tc>
        <w:tc>
          <w:tcPr>
            <w:tcW w:w="5843" w:type="dxa"/>
          </w:tcPr>
          <w:p w14:paraId="630B6E69" w14:textId="2ADD7DD0" w:rsidR="00EE5BB8" w:rsidRPr="00C6052E" w:rsidRDefault="00EE5BB8" w:rsidP="0063097D">
            <w:pPr>
              <w:pStyle w:val="TableCopy"/>
            </w:pPr>
            <w:r w:rsidRPr="00C6052E">
              <w:t>Messenger</w:t>
            </w:r>
            <w:r w:rsidR="00177848" w:rsidRPr="00C6052E">
              <w:t xml:space="preserve"> </w:t>
            </w:r>
            <w:r w:rsidRPr="00C6052E">
              <w:t>Ribonucleic</w:t>
            </w:r>
            <w:r w:rsidR="00177848" w:rsidRPr="00C6052E">
              <w:t xml:space="preserve"> </w:t>
            </w:r>
            <w:r w:rsidRPr="00C6052E">
              <w:t>Acid</w:t>
            </w:r>
          </w:p>
        </w:tc>
      </w:tr>
      <w:tr w:rsidR="00EE5BB8" w:rsidRPr="00C6052E" w14:paraId="447F2D88" w14:textId="77777777" w:rsidTr="00DD1B40">
        <w:tc>
          <w:tcPr>
            <w:tcW w:w="1098" w:type="dxa"/>
          </w:tcPr>
          <w:p w14:paraId="7BDEB1D1" w14:textId="77777777" w:rsidR="00EE5BB8" w:rsidRPr="00C6052E" w:rsidRDefault="00EE5BB8" w:rsidP="0063097D">
            <w:pPr>
              <w:pStyle w:val="TableCopy"/>
            </w:pPr>
            <w:r w:rsidRPr="00C6052E">
              <w:t>MW</w:t>
            </w:r>
          </w:p>
        </w:tc>
        <w:tc>
          <w:tcPr>
            <w:tcW w:w="5843" w:type="dxa"/>
          </w:tcPr>
          <w:p w14:paraId="295888A7" w14:textId="77777777" w:rsidR="00EE5BB8" w:rsidRPr="00C6052E" w:rsidRDefault="00EE5BB8" w:rsidP="0063097D">
            <w:pPr>
              <w:pStyle w:val="TableCopy"/>
            </w:pPr>
            <w:r w:rsidRPr="00C6052E">
              <w:t>Megawatt</w:t>
            </w:r>
          </w:p>
        </w:tc>
      </w:tr>
      <w:tr w:rsidR="00EE5BB8" w:rsidRPr="00C6052E" w14:paraId="55246D24" w14:textId="77777777" w:rsidTr="00DD1B40">
        <w:tc>
          <w:tcPr>
            <w:tcW w:w="1098" w:type="dxa"/>
          </w:tcPr>
          <w:p w14:paraId="5E02A374" w14:textId="77777777" w:rsidR="00EE5BB8" w:rsidRPr="00C6052E" w:rsidRDefault="00EE5BB8" w:rsidP="0063097D">
            <w:pPr>
              <w:pStyle w:val="TableCopy"/>
            </w:pPr>
            <w:r w:rsidRPr="00C6052E">
              <w:t>MWh</w:t>
            </w:r>
          </w:p>
        </w:tc>
        <w:tc>
          <w:tcPr>
            <w:tcW w:w="5843" w:type="dxa"/>
          </w:tcPr>
          <w:p w14:paraId="26458C4F" w14:textId="70257853" w:rsidR="00EE5BB8" w:rsidRPr="00C6052E" w:rsidRDefault="00EE5BB8" w:rsidP="0063097D">
            <w:pPr>
              <w:pStyle w:val="TableCopy"/>
            </w:pPr>
            <w:r w:rsidRPr="00C6052E">
              <w:t>Megawatt</w:t>
            </w:r>
            <w:r w:rsidR="00177848" w:rsidRPr="00C6052E">
              <w:t xml:space="preserve"> </w:t>
            </w:r>
            <w:r w:rsidRPr="00C6052E">
              <w:t>hour</w:t>
            </w:r>
          </w:p>
        </w:tc>
      </w:tr>
      <w:tr w:rsidR="00EE5BB8" w:rsidRPr="00C6052E" w14:paraId="7586857C" w14:textId="77777777" w:rsidTr="00DD1B40">
        <w:tc>
          <w:tcPr>
            <w:tcW w:w="1098" w:type="dxa"/>
          </w:tcPr>
          <w:p w14:paraId="717BF1FD" w14:textId="77777777" w:rsidR="00EE5BB8" w:rsidRPr="00C6052E" w:rsidRDefault="00EE5BB8" w:rsidP="0063097D">
            <w:pPr>
              <w:pStyle w:val="TableCopy"/>
            </w:pPr>
            <w:r w:rsidRPr="00C6052E">
              <w:t>N/A</w:t>
            </w:r>
          </w:p>
        </w:tc>
        <w:tc>
          <w:tcPr>
            <w:tcW w:w="5843" w:type="dxa"/>
          </w:tcPr>
          <w:p w14:paraId="3AFF770A" w14:textId="76A8577F" w:rsidR="00EE5BB8" w:rsidRPr="00C6052E" w:rsidRDefault="00EE5BB8" w:rsidP="0063097D">
            <w:pPr>
              <w:pStyle w:val="TableCopy"/>
            </w:pPr>
            <w:r w:rsidRPr="00C6052E">
              <w:t>Not</w:t>
            </w:r>
            <w:r w:rsidR="00177848" w:rsidRPr="00C6052E">
              <w:t xml:space="preserve"> </w:t>
            </w:r>
            <w:r w:rsidRPr="00C6052E">
              <w:t>applicable</w:t>
            </w:r>
          </w:p>
        </w:tc>
      </w:tr>
      <w:tr w:rsidR="00EE5BB8" w:rsidRPr="00C6052E" w14:paraId="3DEEC127" w14:textId="77777777" w:rsidTr="00DD1B40">
        <w:tc>
          <w:tcPr>
            <w:tcW w:w="1098" w:type="dxa"/>
          </w:tcPr>
          <w:p w14:paraId="44BBD17E" w14:textId="77777777" w:rsidR="00EE5BB8" w:rsidRPr="00C6052E" w:rsidRDefault="00EE5BB8" w:rsidP="0063097D">
            <w:pPr>
              <w:pStyle w:val="TableCopy"/>
            </w:pPr>
            <w:r w:rsidRPr="00C6052E">
              <w:t>NABERS</w:t>
            </w:r>
          </w:p>
        </w:tc>
        <w:tc>
          <w:tcPr>
            <w:tcW w:w="5843" w:type="dxa"/>
          </w:tcPr>
          <w:p w14:paraId="7460BAE4" w14:textId="57CA646C" w:rsidR="00EE5BB8" w:rsidRPr="00C6052E" w:rsidRDefault="00EE5BB8" w:rsidP="0063097D">
            <w:pPr>
              <w:pStyle w:val="TableCopy"/>
            </w:pPr>
            <w:r w:rsidRPr="00C6052E">
              <w:t>National</w:t>
            </w:r>
            <w:r w:rsidR="00177848" w:rsidRPr="00C6052E">
              <w:t xml:space="preserve"> </w:t>
            </w: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Built</w:t>
            </w:r>
            <w:r w:rsidR="00177848" w:rsidRPr="00C6052E">
              <w:t xml:space="preserve"> </w:t>
            </w:r>
            <w:r w:rsidRPr="00C6052E">
              <w:t>Environment</w:t>
            </w:r>
            <w:r w:rsidR="00177848" w:rsidRPr="00C6052E">
              <w:t xml:space="preserve"> </w:t>
            </w:r>
            <w:r w:rsidRPr="00C6052E">
              <w:t>Rating</w:t>
            </w:r>
            <w:r w:rsidR="00177848" w:rsidRPr="00C6052E">
              <w:t xml:space="preserve"> </w:t>
            </w:r>
            <w:r w:rsidRPr="00C6052E">
              <w:t>System</w:t>
            </w:r>
          </w:p>
        </w:tc>
      </w:tr>
      <w:tr w:rsidR="00EE5BB8" w:rsidRPr="00C6052E" w14:paraId="4F0F3BB0" w14:textId="77777777" w:rsidTr="00DD1B40">
        <w:tc>
          <w:tcPr>
            <w:tcW w:w="1098" w:type="dxa"/>
          </w:tcPr>
          <w:p w14:paraId="0B74C69E" w14:textId="77777777" w:rsidR="00EE5BB8" w:rsidRPr="00C6052E" w:rsidRDefault="00EE5BB8" w:rsidP="0063097D">
            <w:pPr>
              <w:pStyle w:val="TableCopy"/>
            </w:pPr>
            <w:r w:rsidRPr="00C6052E">
              <w:t>NGV</w:t>
            </w:r>
          </w:p>
        </w:tc>
        <w:tc>
          <w:tcPr>
            <w:tcW w:w="5843" w:type="dxa"/>
          </w:tcPr>
          <w:p w14:paraId="19F45FE3" w14:textId="2DAC2CFF" w:rsidR="00EE5BB8" w:rsidRPr="00C6052E" w:rsidRDefault="00EE5BB8" w:rsidP="0063097D">
            <w:pPr>
              <w:pStyle w:val="TableCopy"/>
            </w:pPr>
            <w:r w:rsidRPr="00C6052E">
              <w:t>National</w:t>
            </w:r>
            <w:r w:rsidR="00177848" w:rsidRPr="00C6052E">
              <w:t xml:space="preserve"> </w:t>
            </w:r>
            <w:r w:rsidRPr="00C6052E">
              <w:t>Gallery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</w:tr>
      <w:tr w:rsidR="00EE5BB8" w:rsidRPr="00C6052E" w14:paraId="4923CC56" w14:textId="77777777" w:rsidTr="00DD1B40">
        <w:tc>
          <w:tcPr>
            <w:tcW w:w="1098" w:type="dxa"/>
          </w:tcPr>
          <w:p w14:paraId="1671BFEF" w14:textId="77777777" w:rsidR="00EE5BB8" w:rsidRPr="00C6052E" w:rsidRDefault="00EE5BB8" w:rsidP="0063097D">
            <w:pPr>
              <w:pStyle w:val="TableCopy"/>
            </w:pPr>
            <w:r w:rsidRPr="00C6052E">
              <w:t>Non-BAU</w:t>
            </w:r>
          </w:p>
        </w:tc>
        <w:tc>
          <w:tcPr>
            <w:tcW w:w="5843" w:type="dxa"/>
          </w:tcPr>
          <w:p w14:paraId="24DCE401" w14:textId="66F7AF32" w:rsidR="00EE5BB8" w:rsidRPr="00C6052E" w:rsidRDefault="00EE5BB8" w:rsidP="0063097D">
            <w:pPr>
              <w:pStyle w:val="TableCopy"/>
            </w:pPr>
            <w:r w:rsidRPr="00C6052E">
              <w:t>Non-business</w:t>
            </w:r>
            <w:r w:rsidR="00177848" w:rsidRPr="00C6052E">
              <w:t xml:space="preserve"> </w:t>
            </w:r>
            <w:r w:rsidRPr="00C6052E">
              <w:t>as</w:t>
            </w:r>
            <w:r w:rsidR="00177848" w:rsidRPr="00C6052E">
              <w:t xml:space="preserve"> </w:t>
            </w:r>
            <w:r w:rsidRPr="00C6052E">
              <w:t>Usual</w:t>
            </w:r>
          </w:p>
        </w:tc>
      </w:tr>
      <w:tr w:rsidR="00EE5BB8" w:rsidRPr="00C6052E" w14:paraId="3E381B53" w14:textId="77777777" w:rsidTr="00DD1B40">
        <w:tc>
          <w:tcPr>
            <w:tcW w:w="1098" w:type="dxa"/>
          </w:tcPr>
          <w:p w14:paraId="7D62CE23" w14:textId="77777777" w:rsidR="00EE5BB8" w:rsidRPr="00C6052E" w:rsidRDefault="00EE5BB8" w:rsidP="0063097D">
            <w:pPr>
              <w:pStyle w:val="TableCopy"/>
            </w:pPr>
            <w:r w:rsidRPr="00C6052E">
              <w:lastRenderedPageBreak/>
              <w:t>NRS</w:t>
            </w:r>
          </w:p>
        </w:tc>
        <w:tc>
          <w:tcPr>
            <w:tcW w:w="5843" w:type="dxa"/>
          </w:tcPr>
          <w:p w14:paraId="528B1F2E" w14:textId="0AB252A4" w:rsidR="00EE5BB8" w:rsidRPr="00C6052E" w:rsidRDefault="00EE5BB8" w:rsidP="0063097D">
            <w:pPr>
              <w:pStyle w:val="TableCopy"/>
            </w:pPr>
            <w:r w:rsidRPr="00C6052E">
              <w:t>National</w:t>
            </w:r>
            <w:r w:rsidR="00177848" w:rsidRPr="00C6052E">
              <w:t xml:space="preserve"> </w:t>
            </w:r>
            <w:r w:rsidRPr="00C6052E">
              <w:t>Redress</w:t>
            </w:r>
            <w:r w:rsidR="00177848" w:rsidRPr="00C6052E">
              <w:t xml:space="preserve"> </w:t>
            </w:r>
            <w:r w:rsidRPr="00C6052E">
              <w:t>Scheme</w:t>
            </w:r>
          </w:p>
        </w:tc>
      </w:tr>
      <w:tr w:rsidR="00EE5BB8" w:rsidRPr="00C6052E" w14:paraId="203E311C" w14:textId="77777777" w:rsidTr="00DD1B40">
        <w:tc>
          <w:tcPr>
            <w:tcW w:w="1098" w:type="dxa"/>
          </w:tcPr>
          <w:p w14:paraId="097D2369" w14:textId="77777777" w:rsidR="00EE5BB8" w:rsidRPr="00C6052E" w:rsidRDefault="00EE5BB8" w:rsidP="0063097D">
            <w:pPr>
              <w:pStyle w:val="TableCopy"/>
            </w:pPr>
            <w:r w:rsidRPr="00C6052E">
              <w:t>OH&amp;S</w:t>
            </w:r>
          </w:p>
        </w:tc>
        <w:tc>
          <w:tcPr>
            <w:tcW w:w="5843" w:type="dxa"/>
          </w:tcPr>
          <w:p w14:paraId="20C427F9" w14:textId="1A8DBC42" w:rsidR="00EE5BB8" w:rsidRPr="00C6052E" w:rsidRDefault="00EE5BB8" w:rsidP="0063097D">
            <w:pPr>
              <w:pStyle w:val="TableCopy"/>
            </w:pPr>
            <w:r w:rsidRPr="00C6052E">
              <w:t>Occupational</w:t>
            </w:r>
            <w:r w:rsidR="00177848" w:rsidRPr="00C6052E">
              <w:t xml:space="preserve"> </w:t>
            </w:r>
            <w:r w:rsidRPr="00C6052E">
              <w:t>Health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Safety</w:t>
            </w:r>
          </w:p>
        </w:tc>
      </w:tr>
      <w:tr w:rsidR="00EE5BB8" w:rsidRPr="00C6052E" w14:paraId="4EB0F426" w14:textId="77777777" w:rsidTr="00DD1B40">
        <w:tc>
          <w:tcPr>
            <w:tcW w:w="1098" w:type="dxa"/>
          </w:tcPr>
          <w:p w14:paraId="0CEEB4C0" w14:textId="77777777" w:rsidR="00EE5BB8" w:rsidRPr="00C6052E" w:rsidRDefault="00EE5BB8" w:rsidP="0063097D">
            <w:pPr>
              <w:pStyle w:val="TableCopy"/>
            </w:pPr>
            <w:r w:rsidRPr="00C6052E">
              <w:t>OWSR</w:t>
            </w:r>
          </w:p>
        </w:tc>
        <w:tc>
          <w:tcPr>
            <w:tcW w:w="5843" w:type="dxa"/>
          </w:tcPr>
          <w:p w14:paraId="3C98D85B" w14:textId="4FF091A4" w:rsidR="00EE5BB8" w:rsidRPr="00C6052E" w:rsidRDefault="00EE5BB8" w:rsidP="0063097D">
            <w:pPr>
              <w:pStyle w:val="TableCopy"/>
            </w:pPr>
            <w:r w:rsidRPr="00C6052E">
              <w:t>Office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Women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Recreation</w:t>
            </w:r>
          </w:p>
        </w:tc>
      </w:tr>
      <w:tr w:rsidR="00EE5BB8" w:rsidRPr="00C6052E" w14:paraId="1F8C9224" w14:textId="77777777" w:rsidTr="00DD1B40">
        <w:tc>
          <w:tcPr>
            <w:tcW w:w="1098" w:type="dxa"/>
          </w:tcPr>
          <w:p w14:paraId="75932E84" w14:textId="77777777" w:rsidR="00EE5BB8" w:rsidRPr="00C6052E" w:rsidRDefault="00EE5BB8" w:rsidP="0063097D">
            <w:pPr>
              <w:pStyle w:val="TableCopy"/>
            </w:pPr>
            <w:r w:rsidRPr="00C6052E">
              <w:t>PAA</w:t>
            </w:r>
          </w:p>
        </w:tc>
        <w:tc>
          <w:tcPr>
            <w:tcW w:w="5843" w:type="dxa"/>
          </w:tcPr>
          <w:p w14:paraId="2A6C808E" w14:textId="384AF078" w:rsidR="00EE5BB8" w:rsidRPr="00C6052E" w:rsidRDefault="00EE5BB8" w:rsidP="0063097D">
            <w:pPr>
              <w:pStyle w:val="TableCopy"/>
            </w:pPr>
            <w:r w:rsidRPr="00C6052E">
              <w:rPr>
                <w:rStyle w:val="Italics"/>
              </w:rPr>
              <w:t>Public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Administration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2004</w:t>
            </w:r>
            <w:r w:rsidR="00177848" w:rsidRPr="00C6052E">
              <w:t xml:space="preserve"> </w:t>
            </w:r>
            <w:r w:rsidRPr="00C6052E">
              <w:t>(Vic)</w:t>
            </w:r>
          </w:p>
        </w:tc>
      </w:tr>
      <w:tr w:rsidR="00EE5BB8" w:rsidRPr="00C6052E" w14:paraId="5A10A170" w14:textId="77777777" w:rsidTr="00DD1B40">
        <w:tc>
          <w:tcPr>
            <w:tcW w:w="1098" w:type="dxa"/>
          </w:tcPr>
          <w:p w14:paraId="6ECF3EA6" w14:textId="77777777" w:rsidR="00EE5BB8" w:rsidRPr="00C6052E" w:rsidRDefault="00EE5BB8" w:rsidP="0063097D">
            <w:pPr>
              <w:pStyle w:val="TableCopy"/>
            </w:pPr>
            <w:r w:rsidRPr="00C6052E">
              <w:t>PHEV</w:t>
            </w:r>
          </w:p>
        </w:tc>
        <w:tc>
          <w:tcPr>
            <w:tcW w:w="5843" w:type="dxa"/>
          </w:tcPr>
          <w:p w14:paraId="1FA362C3" w14:textId="2616586E" w:rsidR="00EE5BB8" w:rsidRPr="00C6052E" w:rsidRDefault="00EE5BB8" w:rsidP="0063097D">
            <w:pPr>
              <w:pStyle w:val="TableCopy"/>
            </w:pPr>
            <w:r w:rsidRPr="00C6052E">
              <w:t>Plug-in</w:t>
            </w:r>
            <w:r w:rsidR="00177848" w:rsidRPr="00C6052E">
              <w:t xml:space="preserve"> </w:t>
            </w:r>
            <w:r w:rsidRPr="00C6052E">
              <w:t>Hybrid</w:t>
            </w:r>
            <w:r w:rsidR="00177848" w:rsidRPr="00C6052E">
              <w:t xml:space="preserve"> </w:t>
            </w:r>
            <w:r w:rsidRPr="00C6052E">
              <w:t>Electric</w:t>
            </w:r>
            <w:r w:rsidR="00177848" w:rsidRPr="00C6052E">
              <w:t xml:space="preserve"> </w:t>
            </w:r>
            <w:r w:rsidRPr="00C6052E">
              <w:t>Vehicle</w:t>
            </w:r>
          </w:p>
        </w:tc>
      </w:tr>
      <w:tr w:rsidR="00EE5BB8" w:rsidRPr="00C6052E" w14:paraId="2C1B8C96" w14:textId="77777777" w:rsidTr="00DD1B40">
        <w:tc>
          <w:tcPr>
            <w:tcW w:w="1098" w:type="dxa"/>
          </w:tcPr>
          <w:p w14:paraId="4B0E3448" w14:textId="77777777" w:rsidR="00EE5BB8" w:rsidRPr="00C6052E" w:rsidRDefault="00EE5BB8" w:rsidP="0063097D">
            <w:pPr>
              <w:pStyle w:val="TableCopy"/>
            </w:pPr>
            <w:r w:rsidRPr="00C6052E">
              <w:t>PMF</w:t>
            </w:r>
          </w:p>
        </w:tc>
        <w:tc>
          <w:tcPr>
            <w:tcW w:w="5843" w:type="dxa"/>
          </w:tcPr>
          <w:p w14:paraId="7AF88BE3" w14:textId="761D4676" w:rsidR="00EE5BB8" w:rsidRPr="00C6052E" w:rsidRDefault="00EE5BB8" w:rsidP="0063097D">
            <w:pPr>
              <w:pStyle w:val="TableCopy"/>
            </w:pPr>
            <w:r w:rsidRPr="00C6052E">
              <w:t>Performance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</w:p>
        </w:tc>
      </w:tr>
      <w:tr w:rsidR="00EE5BB8" w:rsidRPr="00C6052E" w14:paraId="208B81DA" w14:textId="77777777" w:rsidTr="00DD1B40">
        <w:tc>
          <w:tcPr>
            <w:tcW w:w="1098" w:type="dxa"/>
          </w:tcPr>
          <w:p w14:paraId="37ED198E" w14:textId="77777777" w:rsidR="00EE5BB8" w:rsidRPr="00C6052E" w:rsidRDefault="00EE5BB8" w:rsidP="0063097D">
            <w:pPr>
              <w:pStyle w:val="TableCopy"/>
            </w:pPr>
            <w:r w:rsidRPr="00C6052E">
              <w:t>PMS</w:t>
            </w:r>
          </w:p>
        </w:tc>
        <w:tc>
          <w:tcPr>
            <w:tcW w:w="5843" w:type="dxa"/>
          </w:tcPr>
          <w:p w14:paraId="1DFA25DE" w14:textId="47434D55" w:rsidR="00EE5BB8" w:rsidRPr="00C6052E" w:rsidRDefault="00EE5BB8" w:rsidP="0063097D">
            <w:pPr>
              <w:pStyle w:val="TableCopy"/>
            </w:pPr>
            <w:r w:rsidRPr="00C6052E">
              <w:t>People</w:t>
            </w:r>
            <w:r w:rsidR="00177848" w:rsidRPr="00C6052E">
              <w:t xml:space="preserve"> </w:t>
            </w:r>
            <w:r w:rsidRPr="00C6052E">
              <w:t>Matter</w:t>
            </w:r>
            <w:r w:rsidR="00177848" w:rsidRPr="00C6052E">
              <w:t xml:space="preserve"> </w:t>
            </w:r>
            <w:r w:rsidRPr="00C6052E">
              <w:t>Survey</w:t>
            </w:r>
          </w:p>
        </w:tc>
      </w:tr>
      <w:tr w:rsidR="00EE5BB8" w:rsidRPr="00C6052E" w14:paraId="48C6AC23" w14:textId="77777777" w:rsidTr="00DD1B40">
        <w:tc>
          <w:tcPr>
            <w:tcW w:w="1098" w:type="dxa"/>
          </w:tcPr>
          <w:p w14:paraId="2301579F" w14:textId="77777777" w:rsidR="00EE5BB8" w:rsidRPr="00C6052E" w:rsidRDefault="00EE5BB8" w:rsidP="0063097D">
            <w:pPr>
              <w:pStyle w:val="TableCopy"/>
            </w:pPr>
            <w:r w:rsidRPr="00C6052E">
              <w:t>PPE</w:t>
            </w:r>
          </w:p>
        </w:tc>
        <w:tc>
          <w:tcPr>
            <w:tcW w:w="5843" w:type="dxa"/>
          </w:tcPr>
          <w:p w14:paraId="058B36EC" w14:textId="5BEEBB6B" w:rsidR="00EE5BB8" w:rsidRPr="00C6052E" w:rsidRDefault="00EE5BB8" w:rsidP="0063097D">
            <w:pPr>
              <w:pStyle w:val="TableCopy"/>
            </w:pPr>
            <w:r w:rsidRPr="00C6052E">
              <w:t>Property,</w:t>
            </w:r>
            <w:r w:rsidR="00177848" w:rsidRPr="00C6052E">
              <w:t xml:space="preserve"> </w:t>
            </w:r>
            <w:r w:rsidRPr="00C6052E">
              <w:t>plant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equipment</w:t>
            </w:r>
          </w:p>
        </w:tc>
      </w:tr>
      <w:tr w:rsidR="00EE5BB8" w:rsidRPr="00C6052E" w14:paraId="6539FF57" w14:textId="77777777" w:rsidTr="00DD1B40">
        <w:tc>
          <w:tcPr>
            <w:tcW w:w="1098" w:type="dxa"/>
          </w:tcPr>
          <w:p w14:paraId="08C6A198" w14:textId="77777777" w:rsidR="00EE5BB8" w:rsidRPr="00C6052E" w:rsidRDefault="00EE5BB8" w:rsidP="0063097D">
            <w:pPr>
              <w:pStyle w:val="TableCopy"/>
            </w:pPr>
            <w:r w:rsidRPr="00C6052E">
              <w:t>R&amp;D</w:t>
            </w:r>
          </w:p>
        </w:tc>
        <w:tc>
          <w:tcPr>
            <w:tcW w:w="5843" w:type="dxa"/>
          </w:tcPr>
          <w:p w14:paraId="473206C1" w14:textId="20EA5879" w:rsidR="00EE5BB8" w:rsidRPr="00C6052E" w:rsidRDefault="00EE5BB8" w:rsidP="0063097D">
            <w:pPr>
              <w:pStyle w:val="TableCopy"/>
            </w:pPr>
            <w:r w:rsidRPr="00C6052E">
              <w:t>Research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Development</w:t>
            </w:r>
          </w:p>
        </w:tc>
      </w:tr>
      <w:tr w:rsidR="00EE5BB8" w:rsidRPr="00C6052E" w14:paraId="0E513E44" w14:textId="77777777" w:rsidTr="00DD1B40">
        <w:tc>
          <w:tcPr>
            <w:tcW w:w="1098" w:type="dxa"/>
          </w:tcPr>
          <w:p w14:paraId="7D0595A7" w14:textId="77777777" w:rsidR="00EE5BB8" w:rsidRPr="00C6052E" w:rsidRDefault="00EE5BB8" w:rsidP="0063097D">
            <w:pPr>
              <w:pStyle w:val="TableCopy"/>
            </w:pPr>
            <w:r w:rsidRPr="00C6052E">
              <w:t>RCS</w:t>
            </w:r>
          </w:p>
        </w:tc>
        <w:tc>
          <w:tcPr>
            <w:tcW w:w="5843" w:type="dxa"/>
          </w:tcPr>
          <w:p w14:paraId="5A4B1AD5" w14:textId="65FCD17F" w:rsidR="00EE5BB8" w:rsidRPr="00C6052E" w:rsidRDefault="00EE5BB8" w:rsidP="0063097D">
            <w:pPr>
              <w:pStyle w:val="TableCopy"/>
            </w:pPr>
            <w:r w:rsidRPr="00C6052E">
              <w:t>Reportable</w:t>
            </w:r>
            <w:r w:rsidR="00177848" w:rsidRPr="00C6052E">
              <w:t xml:space="preserve"> </w:t>
            </w:r>
            <w:r w:rsidRPr="00C6052E">
              <w:t>Conduct</w:t>
            </w:r>
            <w:r w:rsidR="00177848" w:rsidRPr="00C6052E">
              <w:t xml:space="preserve"> </w:t>
            </w:r>
            <w:r w:rsidRPr="00C6052E">
              <w:t>Scheme</w:t>
            </w:r>
          </w:p>
        </w:tc>
      </w:tr>
      <w:tr w:rsidR="00EE5BB8" w:rsidRPr="00C6052E" w14:paraId="6A1482C0" w14:textId="77777777" w:rsidTr="00DD1B40">
        <w:tc>
          <w:tcPr>
            <w:tcW w:w="1098" w:type="dxa"/>
          </w:tcPr>
          <w:p w14:paraId="5DCE64DC" w14:textId="77777777" w:rsidR="00EE5BB8" w:rsidRPr="00C6052E" w:rsidRDefault="00EE5BB8" w:rsidP="0063097D">
            <w:pPr>
              <w:pStyle w:val="TableCopy"/>
            </w:pPr>
            <w:r w:rsidRPr="00C6052E">
              <w:t>RDV</w:t>
            </w:r>
          </w:p>
        </w:tc>
        <w:tc>
          <w:tcPr>
            <w:tcW w:w="5843" w:type="dxa"/>
          </w:tcPr>
          <w:p w14:paraId="52002190" w14:textId="7BDEB882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</w:tr>
      <w:tr w:rsidR="00EE5BB8" w:rsidRPr="00C6052E" w14:paraId="10557B3D" w14:textId="77777777" w:rsidTr="00DD1B40">
        <w:tc>
          <w:tcPr>
            <w:tcW w:w="1098" w:type="dxa"/>
          </w:tcPr>
          <w:p w14:paraId="2FE9001A" w14:textId="77777777" w:rsidR="00EE5BB8" w:rsidRPr="00C6052E" w:rsidRDefault="00EE5BB8" w:rsidP="0063097D">
            <w:pPr>
              <w:pStyle w:val="TableCopy"/>
            </w:pPr>
            <w:r w:rsidRPr="00C6052E">
              <w:t>RFI</w:t>
            </w:r>
          </w:p>
        </w:tc>
        <w:tc>
          <w:tcPr>
            <w:tcW w:w="5843" w:type="dxa"/>
          </w:tcPr>
          <w:p w14:paraId="18B5C50E" w14:textId="6B847908" w:rsidR="00EE5BB8" w:rsidRPr="00C6052E" w:rsidRDefault="00EE5BB8" w:rsidP="0063097D">
            <w:pPr>
              <w:pStyle w:val="TableCopy"/>
            </w:pPr>
            <w:r w:rsidRPr="00C6052E">
              <w:t>Request(s)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Information</w:t>
            </w:r>
          </w:p>
        </w:tc>
      </w:tr>
      <w:tr w:rsidR="00EE5BB8" w:rsidRPr="00C6052E" w14:paraId="50AC9FB5" w14:textId="77777777" w:rsidTr="00DD1B40">
        <w:tc>
          <w:tcPr>
            <w:tcW w:w="1098" w:type="dxa"/>
          </w:tcPr>
          <w:p w14:paraId="3A657BC6" w14:textId="77777777" w:rsidR="00EE5BB8" w:rsidRPr="00C6052E" w:rsidRDefault="00EE5BB8" w:rsidP="0063097D">
            <w:pPr>
              <w:pStyle w:val="TableCopy"/>
            </w:pPr>
            <w:r w:rsidRPr="00C6052E">
              <w:t>RMF</w:t>
            </w:r>
          </w:p>
        </w:tc>
        <w:tc>
          <w:tcPr>
            <w:tcW w:w="5843" w:type="dxa"/>
          </w:tcPr>
          <w:p w14:paraId="624A1FA3" w14:textId="41B3EC98" w:rsidR="00EE5BB8" w:rsidRPr="00C6052E" w:rsidRDefault="00EE5BB8" w:rsidP="0063097D">
            <w:pPr>
              <w:pStyle w:val="TableCopy"/>
            </w:pPr>
            <w:r w:rsidRPr="00C6052E">
              <w:t>Resource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Framework</w:t>
            </w:r>
          </w:p>
        </w:tc>
      </w:tr>
      <w:tr w:rsidR="00EE5BB8" w:rsidRPr="00C6052E" w14:paraId="60176879" w14:textId="77777777" w:rsidTr="00DD1B40">
        <w:tc>
          <w:tcPr>
            <w:tcW w:w="1098" w:type="dxa"/>
          </w:tcPr>
          <w:p w14:paraId="0977C763" w14:textId="77777777" w:rsidR="00EE5BB8" w:rsidRPr="00C6052E" w:rsidRDefault="00EE5BB8" w:rsidP="0063097D">
            <w:pPr>
              <w:pStyle w:val="TableCopy"/>
            </w:pPr>
            <w:r w:rsidRPr="00C6052E">
              <w:t>RPP</w:t>
            </w:r>
          </w:p>
        </w:tc>
        <w:tc>
          <w:tcPr>
            <w:tcW w:w="5843" w:type="dxa"/>
          </w:tcPr>
          <w:p w14:paraId="5328D244" w14:textId="2B267573" w:rsidR="00EE5BB8" w:rsidRPr="00C6052E" w:rsidRDefault="00EE5BB8" w:rsidP="0063097D">
            <w:pPr>
              <w:pStyle w:val="TableCopy"/>
            </w:pPr>
            <w:r w:rsidRPr="00C6052E">
              <w:t>Renewable</w:t>
            </w:r>
            <w:r w:rsidR="00177848" w:rsidRPr="00C6052E">
              <w:t xml:space="preserve"> </w:t>
            </w:r>
            <w:r w:rsidRPr="00C6052E">
              <w:t>Power</w:t>
            </w:r>
            <w:r w:rsidR="00177848" w:rsidRPr="00C6052E">
              <w:t xml:space="preserve"> </w:t>
            </w:r>
            <w:r w:rsidRPr="00C6052E">
              <w:t>Percentage</w:t>
            </w:r>
          </w:p>
        </w:tc>
      </w:tr>
      <w:tr w:rsidR="00EE5BB8" w:rsidRPr="00C6052E" w14:paraId="108AD054" w14:textId="77777777" w:rsidTr="00DD1B40">
        <w:tc>
          <w:tcPr>
            <w:tcW w:w="1098" w:type="dxa"/>
          </w:tcPr>
          <w:p w14:paraId="7D0FC7C4" w14:textId="77777777" w:rsidR="00EE5BB8" w:rsidRPr="00C6052E" w:rsidRDefault="00EE5BB8" w:rsidP="0063097D">
            <w:pPr>
              <w:pStyle w:val="TableCopy"/>
            </w:pPr>
            <w:proofErr w:type="spellStart"/>
            <w:r w:rsidRPr="00C6052E">
              <w:t>rPPP</w:t>
            </w:r>
            <w:proofErr w:type="spellEnd"/>
          </w:p>
        </w:tc>
        <w:tc>
          <w:tcPr>
            <w:tcW w:w="5843" w:type="dxa"/>
          </w:tcPr>
          <w:p w14:paraId="616F93ED" w14:textId="4BBB564E" w:rsidR="00EE5BB8" w:rsidRPr="00C6052E" w:rsidRDefault="00EE5BB8" w:rsidP="0063097D">
            <w:pPr>
              <w:pStyle w:val="TableCopy"/>
            </w:pPr>
            <w:r w:rsidRPr="00C6052E">
              <w:t>Regional</w:t>
            </w:r>
            <w:r w:rsidR="00177848" w:rsidRPr="00C6052E">
              <w:t xml:space="preserve"> </w:t>
            </w:r>
            <w:r w:rsidRPr="00C6052E">
              <w:t>Precincts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Partnerships</w:t>
            </w:r>
            <w:r w:rsidR="00177848" w:rsidRPr="00C6052E">
              <w:t xml:space="preserve"> </w:t>
            </w:r>
            <w:r w:rsidRPr="00C6052E">
              <w:t>Program</w:t>
            </w:r>
          </w:p>
        </w:tc>
      </w:tr>
      <w:tr w:rsidR="00EE5BB8" w:rsidRPr="00C6052E" w14:paraId="19DE331C" w14:textId="77777777" w:rsidTr="00DD1B40">
        <w:tc>
          <w:tcPr>
            <w:tcW w:w="1098" w:type="dxa"/>
          </w:tcPr>
          <w:p w14:paraId="3866E934" w14:textId="77777777" w:rsidR="00EE5BB8" w:rsidRPr="00C6052E" w:rsidRDefault="00EE5BB8" w:rsidP="0063097D">
            <w:pPr>
              <w:pStyle w:val="TableCopy"/>
            </w:pPr>
            <w:r w:rsidRPr="00C6052E">
              <w:t>RTO</w:t>
            </w:r>
          </w:p>
        </w:tc>
        <w:tc>
          <w:tcPr>
            <w:tcW w:w="5843" w:type="dxa"/>
          </w:tcPr>
          <w:p w14:paraId="5F0D3CB1" w14:textId="15D73D67" w:rsidR="00EE5BB8" w:rsidRPr="00C6052E" w:rsidRDefault="00EE5BB8" w:rsidP="0063097D">
            <w:pPr>
              <w:pStyle w:val="TableCopy"/>
            </w:pPr>
            <w:r w:rsidRPr="00C6052E">
              <w:t>Registered</w:t>
            </w:r>
            <w:r w:rsidR="00177848" w:rsidRPr="00C6052E">
              <w:t xml:space="preserve"> </w:t>
            </w:r>
            <w:r w:rsidRPr="00C6052E">
              <w:t>Training</w:t>
            </w:r>
            <w:r w:rsidR="00177848" w:rsidRPr="00C6052E">
              <w:t xml:space="preserve"> </w:t>
            </w:r>
            <w:r w:rsidRPr="00C6052E">
              <w:t>Organisation</w:t>
            </w:r>
          </w:p>
        </w:tc>
      </w:tr>
      <w:tr w:rsidR="00EE5BB8" w:rsidRPr="00C6052E" w14:paraId="2E655B50" w14:textId="77777777" w:rsidTr="00DD1B40">
        <w:tc>
          <w:tcPr>
            <w:tcW w:w="1098" w:type="dxa"/>
          </w:tcPr>
          <w:p w14:paraId="7C5B86B8" w14:textId="77777777" w:rsidR="00EE5BB8" w:rsidRPr="00C6052E" w:rsidRDefault="00EE5BB8" w:rsidP="0063097D">
            <w:pPr>
              <w:pStyle w:val="TableCopy"/>
            </w:pPr>
            <w:r w:rsidRPr="00C6052E">
              <w:t>RTW</w:t>
            </w:r>
          </w:p>
        </w:tc>
        <w:tc>
          <w:tcPr>
            <w:tcW w:w="5843" w:type="dxa"/>
          </w:tcPr>
          <w:p w14:paraId="5E4C40F8" w14:textId="1BDF9937" w:rsidR="00EE5BB8" w:rsidRPr="00C6052E" w:rsidRDefault="00EE5BB8" w:rsidP="0063097D">
            <w:pPr>
              <w:pStyle w:val="TableCopy"/>
            </w:pPr>
            <w:r w:rsidRPr="00C6052E">
              <w:t>Return</w:t>
            </w:r>
            <w:r w:rsidR="00177848" w:rsidRPr="00C6052E">
              <w:t xml:space="preserve"> </w:t>
            </w:r>
            <w:r w:rsidRPr="00C6052E">
              <w:t>to</w:t>
            </w:r>
            <w:r w:rsidR="00177848" w:rsidRPr="00C6052E">
              <w:t xml:space="preserve"> </w:t>
            </w:r>
            <w:r w:rsidRPr="00C6052E">
              <w:t>Work</w:t>
            </w:r>
          </w:p>
        </w:tc>
      </w:tr>
      <w:tr w:rsidR="00EE5BB8" w:rsidRPr="00C6052E" w14:paraId="12390689" w14:textId="77777777" w:rsidTr="00DD1B40">
        <w:tc>
          <w:tcPr>
            <w:tcW w:w="1098" w:type="dxa"/>
          </w:tcPr>
          <w:p w14:paraId="016CD127" w14:textId="77777777" w:rsidR="00EE5BB8" w:rsidRPr="00C6052E" w:rsidRDefault="00EE5BB8" w:rsidP="0063097D">
            <w:pPr>
              <w:pStyle w:val="TableCopy"/>
            </w:pPr>
            <w:r w:rsidRPr="00C6052E">
              <w:t>SE</w:t>
            </w:r>
          </w:p>
        </w:tc>
        <w:tc>
          <w:tcPr>
            <w:tcW w:w="5843" w:type="dxa"/>
          </w:tcPr>
          <w:p w14:paraId="46A0646A" w14:textId="31BEBE55" w:rsidR="00EE5BB8" w:rsidRPr="00C6052E" w:rsidRDefault="00EE5BB8" w:rsidP="0063097D">
            <w:pPr>
              <w:pStyle w:val="TableCopy"/>
            </w:pPr>
            <w:r w:rsidRPr="00C6052E">
              <w:t>Skills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Employment</w:t>
            </w:r>
            <w:r w:rsidR="00177848" w:rsidRPr="00C6052E">
              <w:t xml:space="preserve"> </w:t>
            </w:r>
            <w:r w:rsidRPr="00C6052E">
              <w:t>group</w:t>
            </w:r>
          </w:p>
        </w:tc>
      </w:tr>
      <w:tr w:rsidR="00EE5BB8" w:rsidRPr="00C6052E" w14:paraId="2373540D" w14:textId="77777777" w:rsidTr="00DD1B40">
        <w:tc>
          <w:tcPr>
            <w:tcW w:w="1098" w:type="dxa"/>
          </w:tcPr>
          <w:p w14:paraId="30BC7469" w14:textId="77777777" w:rsidR="00EE5BB8" w:rsidRPr="00C6052E" w:rsidRDefault="00EE5BB8" w:rsidP="0063097D">
            <w:pPr>
              <w:pStyle w:val="TableCopy"/>
            </w:pPr>
            <w:r w:rsidRPr="00C6052E">
              <w:t>SEE</w:t>
            </w:r>
          </w:p>
        </w:tc>
        <w:tc>
          <w:tcPr>
            <w:tcW w:w="5843" w:type="dxa"/>
          </w:tcPr>
          <w:p w14:paraId="48CAB44A" w14:textId="0537CA90" w:rsidR="00EE5BB8" w:rsidRPr="00C6052E" w:rsidRDefault="00EE5BB8" w:rsidP="0063097D">
            <w:pPr>
              <w:pStyle w:val="TableCopy"/>
            </w:pPr>
            <w:r w:rsidRPr="00C6052E">
              <w:t>Sport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Experience</w:t>
            </w:r>
            <w:r w:rsidR="00177848" w:rsidRPr="00C6052E">
              <w:t xml:space="preserve"> </w:t>
            </w:r>
            <w:r w:rsidRPr="00C6052E">
              <w:t>Economy</w:t>
            </w:r>
            <w:r w:rsidR="00177848" w:rsidRPr="00C6052E">
              <w:t xml:space="preserve"> </w:t>
            </w:r>
            <w:r w:rsidRPr="00C6052E">
              <w:t>group</w:t>
            </w:r>
          </w:p>
        </w:tc>
      </w:tr>
      <w:tr w:rsidR="00EE5BB8" w:rsidRPr="00C6052E" w14:paraId="046A9964" w14:textId="77777777" w:rsidTr="00DD1B40">
        <w:tc>
          <w:tcPr>
            <w:tcW w:w="1098" w:type="dxa"/>
          </w:tcPr>
          <w:p w14:paraId="1A6C300C" w14:textId="77777777" w:rsidR="00EE5BB8" w:rsidRPr="00C6052E" w:rsidRDefault="00EE5BB8" w:rsidP="0063097D">
            <w:pPr>
              <w:pStyle w:val="TableCopy"/>
            </w:pPr>
            <w:r w:rsidRPr="00C6052E">
              <w:t>SEIFA</w:t>
            </w:r>
          </w:p>
        </w:tc>
        <w:tc>
          <w:tcPr>
            <w:tcW w:w="5843" w:type="dxa"/>
          </w:tcPr>
          <w:p w14:paraId="437BEE1D" w14:textId="1A97EB2F" w:rsidR="00EE5BB8" w:rsidRPr="00C6052E" w:rsidRDefault="00EE5BB8" w:rsidP="0063097D">
            <w:pPr>
              <w:pStyle w:val="TableCopy"/>
            </w:pPr>
            <w:r w:rsidRPr="00C6052E">
              <w:t>Socio-Economic</w:t>
            </w:r>
            <w:r w:rsidR="00177848" w:rsidRPr="00C6052E">
              <w:t xml:space="preserve"> </w:t>
            </w:r>
            <w:r w:rsidRPr="00C6052E">
              <w:t>Indexes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Areas</w:t>
            </w:r>
          </w:p>
        </w:tc>
      </w:tr>
      <w:tr w:rsidR="00EE5BB8" w:rsidRPr="00C6052E" w14:paraId="734EDCEB" w14:textId="77777777" w:rsidTr="00DD1B40">
        <w:tc>
          <w:tcPr>
            <w:tcW w:w="1098" w:type="dxa"/>
          </w:tcPr>
          <w:p w14:paraId="088B566A" w14:textId="77777777" w:rsidR="00EE5BB8" w:rsidRPr="00C6052E" w:rsidRDefault="00EE5BB8" w:rsidP="0063097D">
            <w:pPr>
              <w:pStyle w:val="TableCopy"/>
            </w:pPr>
            <w:r w:rsidRPr="00C6052E">
              <w:t>SEMMA</w:t>
            </w:r>
          </w:p>
        </w:tc>
        <w:tc>
          <w:tcPr>
            <w:tcW w:w="5843" w:type="dxa"/>
          </w:tcPr>
          <w:p w14:paraId="647EE61D" w14:textId="4E65FBA3" w:rsidR="00EE5BB8" w:rsidRPr="00C6052E" w:rsidRDefault="00EE5BB8" w:rsidP="0063097D">
            <w:pPr>
              <w:pStyle w:val="TableCopy"/>
            </w:pPr>
            <w:r w:rsidRPr="00C6052E">
              <w:t>South-East</w:t>
            </w:r>
            <w:r w:rsidR="00177848" w:rsidRPr="00C6052E">
              <w:t xml:space="preserve"> </w:t>
            </w:r>
            <w:r w:rsidRPr="00C6052E">
              <w:t>Melbourne</w:t>
            </w:r>
            <w:r w:rsidR="00177848" w:rsidRPr="00C6052E">
              <w:t xml:space="preserve"> </w:t>
            </w:r>
            <w:r w:rsidRPr="00C6052E">
              <w:t>Manufacturers</w:t>
            </w:r>
            <w:r w:rsidR="00177848" w:rsidRPr="00C6052E">
              <w:t xml:space="preserve"> </w:t>
            </w:r>
            <w:r w:rsidRPr="00C6052E">
              <w:t>Alliance</w:t>
            </w:r>
          </w:p>
        </w:tc>
      </w:tr>
      <w:tr w:rsidR="00EE5BB8" w:rsidRPr="00C6052E" w14:paraId="14B83A9A" w14:textId="77777777" w:rsidTr="00DD1B40">
        <w:tc>
          <w:tcPr>
            <w:tcW w:w="1098" w:type="dxa"/>
          </w:tcPr>
          <w:p w14:paraId="337E2346" w14:textId="77777777" w:rsidR="00EE5BB8" w:rsidRPr="00C6052E" w:rsidRDefault="00EE5BB8" w:rsidP="0063097D">
            <w:pPr>
              <w:pStyle w:val="TableCopy"/>
            </w:pPr>
            <w:r w:rsidRPr="00C6052E">
              <w:t>SES</w:t>
            </w:r>
          </w:p>
        </w:tc>
        <w:tc>
          <w:tcPr>
            <w:tcW w:w="5843" w:type="dxa"/>
          </w:tcPr>
          <w:p w14:paraId="091C10AC" w14:textId="06DCD8A4" w:rsidR="00EE5BB8" w:rsidRPr="00C6052E" w:rsidRDefault="00EE5BB8" w:rsidP="0063097D">
            <w:pPr>
              <w:pStyle w:val="TableCopy"/>
            </w:pPr>
            <w:r w:rsidRPr="00C6052E">
              <w:t>Senior</w:t>
            </w:r>
            <w:r w:rsidR="00177848" w:rsidRPr="00C6052E">
              <w:t xml:space="preserve"> </w:t>
            </w:r>
            <w:r w:rsidRPr="00C6052E">
              <w:t>Executive</w:t>
            </w:r>
            <w:r w:rsidR="00177848" w:rsidRPr="00C6052E">
              <w:t xml:space="preserve"> </w:t>
            </w:r>
            <w:r w:rsidRPr="00C6052E">
              <w:t>Service</w:t>
            </w:r>
          </w:p>
        </w:tc>
      </w:tr>
      <w:tr w:rsidR="00EE5BB8" w:rsidRPr="00C6052E" w14:paraId="1134A3D7" w14:textId="77777777" w:rsidTr="00DD1B40">
        <w:tc>
          <w:tcPr>
            <w:tcW w:w="1098" w:type="dxa"/>
          </w:tcPr>
          <w:p w14:paraId="7AACEE8C" w14:textId="77777777" w:rsidR="00EE5BB8" w:rsidRPr="00C6052E" w:rsidRDefault="00EE5BB8" w:rsidP="0063097D">
            <w:pPr>
              <w:pStyle w:val="TableCopy"/>
            </w:pPr>
            <w:r w:rsidRPr="00C6052E">
              <w:t>SIMS</w:t>
            </w:r>
          </w:p>
        </w:tc>
        <w:tc>
          <w:tcPr>
            <w:tcW w:w="5843" w:type="dxa"/>
          </w:tcPr>
          <w:p w14:paraId="5748716F" w14:textId="651CA802" w:rsidR="00EE5BB8" w:rsidRPr="00C6052E" w:rsidRDefault="00EE5BB8" w:rsidP="0063097D">
            <w:pPr>
              <w:pStyle w:val="TableCopy"/>
            </w:pPr>
            <w:r w:rsidRPr="00C6052E">
              <w:t>Safety</w:t>
            </w:r>
            <w:r w:rsidR="00177848" w:rsidRPr="00C6052E">
              <w:t xml:space="preserve"> </w:t>
            </w:r>
            <w:r w:rsidRPr="00C6052E">
              <w:t>Incident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System</w:t>
            </w:r>
          </w:p>
        </w:tc>
      </w:tr>
      <w:tr w:rsidR="00EE5BB8" w:rsidRPr="00C6052E" w14:paraId="531A419B" w14:textId="77777777" w:rsidTr="00DD1B40">
        <w:tc>
          <w:tcPr>
            <w:tcW w:w="1098" w:type="dxa"/>
          </w:tcPr>
          <w:p w14:paraId="2B7E33E4" w14:textId="77777777" w:rsidR="00EE5BB8" w:rsidRPr="00C6052E" w:rsidRDefault="00EE5BB8" w:rsidP="0063097D">
            <w:pPr>
              <w:pStyle w:val="TableCopy"/>
            </w:pPr>
            <w:r w:rsidRPr="00C6052E">
              <w:t>SMEs</w:t>
            </w:r>
          </w:p>
        </w:tc>
        <w:tc>
          <w:tcPr>
            <w:tcW w:w="5843" w:type="dxa"/>
          </w:tcPr>
          <w:p w14:paraId="239981EE" w14:textId="117F8130" w:rsidR="00EE5BB8" w:rsidRPr="00C6052E" w:rsidRDefault="00EE5BB8" w:rsidP="0063097D">
            <w:pPr>
              <w:pStyle w:val="TableCopy"/>
            </w:pPr>
            <w:r w:rsidRPr="00C6052E">
              <w:t>Small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medium</w:t>
            </w:r>
            <w:r w:rsidR="00177848" w:rsidRPr="00C6052E">
              <w:t xml:space="preserve"> </w:t>
            </w:r>
            <w:r w:rsidRPr="00C6052E">
              <w:t>enterprises</w:t>
            </w:r>
          </w:p>
        </w:tc>
      </w:tr>
      <w:tr w:rsidR="00EE5BB8" w:rsidRPr="00C6052E" w14:paraId="6D13C455" w14:textId="77777777" w:rsidTr="00DD1B40">
        <w:tc>
          <w:tcPr>
            <w:tcW w:w="1098" w:type="dxa"/>
          </w:tcPr>
          <w:p w14:paraId="3153AF5A" w14:textId="77777777" w:rsidR="00EE5BB8" w:rsidRPr="00C6052E" w:rsidRDefault="00EE5BB8" w:rsidP="0063097D">
            <w:pPr>
              <w:pStyle w:val="TableCopy"/>
            </w:pPr>
            <w:proofErr w:type="spellStart"/>
            <w:r w:rsidRPr="00C6052E">
              <w:t>SoE</w:t>
            </w:r>
            <w:proofErr w:type="spellEnd"/>
          </w:p>
        </w:tc>
        <w:tc>
          <w:tcPr>
            <w:tcW w:w="5843" w:type="dxa"/>
          </w:tcPr>
          <w:p w14:paraId="727AD394" w14:textId="3CAC34C4" w:rsidR="00EE5BB8" w:rsidRPr="00C6052E" w:rsidRDefault="00EE5BB8" w:rsidP="0063097D">
            <w:pPr>
              <w:pStyle w:val="TableCopy"/>
            </w:pPr>
            <w:r w:rsidRPr="00C6052E">
              <w:t>Statement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Expectations</w:t>
            </w:r>
          </w:p>
        </w:tc>
      </w:tr>
      <w:tr w:rsidR="00EE5BB8" w:rsidRPr="00C6052E" w14:paraId="3075E131" w14:textId="77777777" w:rsidTr="00DD1B40">
        <w:tc>
          <w:tcPr>
            <w:tcW w:w="1098" w:type="dxa"/>
          </w:tcPr>
          <w:p w14:paraId="2A5FDC8D" w14:textId="77777777" w:rsidR="00EE5BB8" w:rsidRPr="00C6052E" w:rsidRDefault="00EE5BB8" w:rsidP="0063097D">
            <w:pPr>
              <w:pStyle w:val="TableCopy"/>
            </w:pPr>
            <w:r w:rsidRPr="00C6052E">
              <w:t>SPC</w:t>
            </w:r>
          </w:p>
        </w:tc>
        <w:tc>
          <w:tcPr>
            <w:tcW w:w="5843" w:type="dxa"/>
          </w:tcPr>
          <w:p w14:paraId="3A9CE7D0" w14:textId="7E1EF1C0" w:rsidR="00EE5BB8" w:rsidRPr="00C6052E" w:rsidRDefault="00EE5BB8" w:rsidP="0063097D">
            <w:pPr>
              <w:pStyle w:val="TableCopy"/>
            </w:pPr>
            <w:r w:rsidRPr="00C6052E">
              <w:t>State</w:t>
            </w:r>
            <w:r w:rsidR="00177848" w:rsidRPr="00C6052E">
              <w:t xml:space="preserve"> </w:t>
            </w:r>
            <w:r w:rsidRPr="00C6052E">
              <w:t>Purchasing</w:t>
            </w:r>
            <w:r w:rsidR="00177848" w:rsidRPr="00C6052E">
              <w:t xml:space="preserve"> </w:t>
            </w:r>
            <w:r w:rsidRPr="00C6052E">
              <w:t>Contract</w:t>
            </w:r>
          </w:p>
        </w:tc>
      </w:tr>
      <w:tr w:rsidR="00EE5BB8" w:rsidRPr="00C6052E" w14:paraId="47ACCC73" w14:textId="77777777" w:rsidTr="00DD1B40">
        <w:tc>
          <w:tcPr>
            <w:tcW w:w="1098" w:type="dxa"/>
          </w:tcPr>
          <w:p w14:paraId="354CEB58" w14:textId="77777777" w:rsidR="00EE5BB8" w:rsidRPr="00C6052E" w:rsidRDefault="00EE5BB8" w:rsidP="0063097D">
            <w:pPr>
              <w:pStyle w:val="TableCopy"/>
            </w:pPr>
            <w:proofErr w:type="spellStart"/>
            <w:r w:rsidRPr="00C6052E">
              <w:t>SuniTAFE</w:t>
            </w:r>
            <w:proofErr w:type="spellEnd"/>
          </w:p>
        </w:tc>
        <w:tc>
          <w:tcPr>
            <w:tcW w:w="5843" w:type="dxa"/>
          </w:tcPr>
          <w:p w14:paraId="62ED60F0" w14:textId="463FAD99" w:rsidR="00EE5BB8" w:rsidRPr="00C6052E" w:rsidRDefault="00EE5BB8" w:rsidP="0063097D">
            <w:pPr>
              <w:pStyle w:val="TableCopy"/>
            </w:pPr>
            <w:r w:rsidRPr="00C6052E">
              <w:t>Sunraysia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TAFE</w:t>
            </w:r>
          </w:p>
        </w:tc>
      </w:tr>
      <w:tr w:rsidR="00EE5BB8" w:rsidRPr="00C6052E" w14:paraId="1AB9D2F4" w14:textId="77777777" w:rsidTr="00DD1B40">
        <w:tc>
          <w:tcPr>
            <w:tcW w:w="1098" w:type="dxa"/>
          </w:tcPr>
          <w:p w14:paraId="4B2C3BE2" w14:textId="04DC9B38" w:rsidR="00EE5BB8" w:rsidRPr="00C6052E" w:rsidRDefault="00EE5BB8" w:rsidP="0063097D">
            <w:pPr>
              <w:pStyle w:val="TableCopy"/>
            </w:pPr>
            <w:r w:rsidRPr="00C6052E">
              <w:t>SW</w:t>
            </w:r>
            <w:r w:rsidR="00177848" w:rsidRPr="00C6052E">
              <w:t xml:space="preserve"> </w:t>
            </w:r>
            <w:r w:rsidRPr="00C6052E">
              <w:t>TAFE</w:t>
            </w:r>
          </w:p>
        </w:tc>
        <w:tc>
          <w:tcPr>
            <w:tcW w:w="5843" w:type="dxa"/>
          </w:tcPr>
          <w:p w14:paraId="7B021A59" w14:textId="26B248E0" w:rsidR="00EE5BB8" w:rsidRPr="00C6052E" w:rsidRDefault="00EE5BB8" w:rsidP="0063097D">
            <w:pPr>
              <w:pStyle w:val="TableCopy"/>
            </w:pPr>
            <w:proofErr w:type="gramStart"/>
            <w:r w:rsidRPr="00C6052E">
              <w:t>South</w:t>
            </w:r>
            <w:r w:rsidR="00177848" w:rsidRPr="00C6052E">
              <w:t xml:space="preserve"> </w:t>
            </w:r>
            <w:r w:rsidRPr="00C6052E">
              <w:t>West</w:t>
            </w:r>
            <w:proofErr w:type="gramEnd"/>
            <w:r w:rsidR="00177848" w:rsidRPr="00C6052E">
              <w:t xml:space="preserve"> </w:t>
            </w:r>
            <w:r w:rsidRPr="00C6052E">
              <w:t>TAFE</w:t>
            </w:r>
          </w:p>
        </w:tc>
      </w:tr>
      <w:tr w:rsidR="00EE5BB8" w:rsidRPr="00C6052E" w14:paraId="5C608E3E" w14:textId="77777777" w:rsidTr="00DD1B40">
        <w:tc>
          <w:tcPr>
            <w:tcW w:w="1098" w:type="dxa"/>
          </w:tcPr>
          <w:p w14:paraId="65DE8F9D" w14:textId="77777777" w:rsidR="00EE5BB8" w:rsidRPr="00C6052E" w:rsidRDefault="00EE5BB8" w:rsidP="0063097D">
            <w:pPr>
              <w:pStyle w:val="TableCopy"/>
            </w:pPr>
            <w:r w:rsidRPr="00C6052E">
              <w:lastRenderedPageBreak/>
              <w:t>TAFE</w:t>
            </w:r>
          </w:p>
        </w:tc>
        <w:tc>
          <w:tcPr>
            <w:tcW w:w="5843" w:type="dxa"/>
          </w:tcPr>
          <w:p w14:paraId="263863FC" w14:textId="568BC6BB" w:rsidR="00EE5BB8" w:rsidRPr="00C6052E" w:rsidRDefault="00EE5BB8" w:rsidP="0063097D">
            <w:pPr>
              <w:pStyle w:val="TableCopy"/>
            </w:pPr>
            <w:r w:rsidRPr="00C6052E">
              <w:t>Technical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Further</w:t>
            </w:r>
            <w:r w:rsidR="00177848" w:rsidRPr="00C6052E">
              <w:t xml:space="preserve"> </w:t>
            </w:r>
            <w:r w:rsidRPr="00C6052E">
              <w:t>Education</w:t>
            </w:r>
          </w:p>
        </w:tc>
      </w:tr>
      <w:tr w:rsidR="00EE5BB8" w:rsidRPr="00C6052E" w14:paraId="7B24C8FB" w14:textId="77777777" w:rsidTr="00DD1B40">
        <w:tc>
          <w:tcPr>
            <w:tcW w:w="1098" w:type="dxa"/>
          </w:tcPr>
          <w:p w14:paraId="7F3DB63D" w14:textId="77777777" w:rsidR="00EE5BB8" w:rsidRPr="00C6052E" w:rsidRDefault="00EE5BB8" w:rsidP="0063097D">
            <w:pPr>
              <w:pStyle w:val="TableCopy"/>
            </w:pPr>
            <w:r w:rsidRPr="00C6052E">
              <w:t>TEI</w:t>
            </w:r>
          </w:p>
        </w:tc>
        <w:tc>
          <w:tcPr>
            <w:tcW w:w="5843" w:type="dxa"/>
          </w:tcPr>
          <w:p w14:paraId="7D853A91" w14:textId="009A4CF9" w:rsidR="00EE5BB8" w:rsidRPr="00C6052E" w:rsidRDefault="00EE5BB8" w:rsidP="0063097D">
            <w:pPr>
              <w:pStyle w:val="TableCopy"/>
            </w:pPr>
            <w:r w:rsidRPr="00C6052E">
              <w:t>Total</w:t>
            </w:r>
            <w:r w:rsidR="00177848" w:rsidRPr="00C6052E">
              <w:t xml:space="preserve"> </w:t>
            </w:r>
            <w:r w:rsidRPr="00C6052E">
              <w:t>Estimated</w:t>
            </w:r>
            <w:r w:rsidR="00177848" w:rsidRPr="00C6052E">
              <w:t xml:space="preserve"> </w:t>
            </w:r>
            <w:r w:rsidRPr="00C6052E">
              <w:t>Investment</w:t>
            </w:r>
          </w:p>
        </w:tc>
      </w:tr>
      <w:tr w:rsidR="00EE5BB8" w:rsidRPr="00C6052E" w14:paraId="2A310337" w14:textId="77777777" w:rsidTr="00DD1B40">
        <w:tc>
          <w:tcPr>
            <w:tcW w:w="1098" w:type="dxa"/>
          </w:tcPr>
          <w:p w14:paraId="4D3F2C36" w14:textId="77777777" w:rsidR="00EE5BB8" w:rsidRPr="00C6052E" w:rsidRDefault="00EE5BB8" w:rsidP="0063097D">
            <w:pPr>
              <w:pStyle w:val="TableCopy"/>
            </w:pPr>
            <w:r w:rsidRPr="00C6052E">
              <w:t>TOGMS</w:t>
            </w:r>
          </w:p>
        </w:tc>
        <w:tc>
          <w:tcPr>
            <w:tcW w:w="5843" w:type="dxa"/>
          </w:tcPr>
          <w:p w14:paraId="0B8FE42B" w14:textId="53B3C55E" w:rsidR="00EE5BB8" w:rsidRPr="00C6052E" w:rsidRDefault="00EE5BB8" w:rsidP="0063097D">
            <w:pPr>
              <w:pStyle w:val="TableCopy"/>
            </w:pPr>
            <w:r w:rsidRPr="00C6052E">
              <w:t>Traditional</w:t>
            </w:r>
            <w:r w:rsidR="00177848" w:rsidRPr="00C6052E">
              <w:t xml:space="preserve"> </w:t>
            </w:r>
            <w:r w:rsidRPr="00C6052E">
              <w:t>Owner</w:t>
            </w:r>
            <w:r w:rsidR="00177848" w:rsidRPr="00C6052E">
              <w:t xml:space="preserve"> </w:t>
            </w:r>
            <w:r w:rsidRPr="00C6052E">
              <w:t>Game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Strategy</w:t>
            </w:r>
          </w:p>
        </w:tc>
      </w:tr>
      <w:tr w:rsidR="00EE5BB8" w:rsidRPr="00C6052E" w14:paraId="2496EC77" w14:textId="77777777" w:rsidTr="00DD1B40">
        <w:tc>
          <w:tcPr>
            <w:tcW w:w="1098" w:type="dxa"/>
          </w:tcPr>
          <w:p w14:paraId="3555144C" w14:textId="77777777" w:rsidR="00EE5BB8" w:rsidRPr="00C6052E" w:rsidRDefault="00EE5BB8" w:rsidP="0063097D">
            <w:pPr>
              <w:pStyle w:val="TableCopy"/>
            </w:pPr>
            <w:r w:rsidRPr="00C6052E">
              <w:t>USVs</w:t>
            </w:r>
          </w:p>
        </w:tc>
        <w:tc>
          <w:tcPr>
            <w:tcW w:w="5843" w:type="dxa"/>
          </w:tcPr>
          <w:p w14:paraId="1BF86DBF" w14:textId="086AEBC1" w:rsidR="00EE5BB8" w:rsidRPr="00C6052E" w:rsidRDefault="00EE5BB8" w:rsidP="0063097D">
            <w:pPr>
              <w:pStyle w:val="TableCopy"/>
            </w:pPr>
            <w:r w:rsidRPr="00C6052E">
              <w:t>Uncrewed</w:t>
            </w:r>
            <w:r w:rsidR="00177848" w:rsidRPr="00C6052E">
              <w:t xml:space="preserve"> </w:t>
            </w:r>
            <w:r w:rsidRPr="00C6052E">
              <w:t>Surface</w:t>
            </w:r>
            <w:r w:rsidR="00177848" w:rsidRPr="00C6052E">
              <w:t xml:space="preserve"> </w:t>
            </w:r>
            <w:r w:rsidRPr="00C6052E">
              <w:t>Vessels</w:t>
            </w:r>
          </w:p>
        </w:tc>
      </w:tr>
      <w:tr w:rsidR="00EE5BB8" w:rsidRPr="00C6052E" w14:paraId="52EE008A" w14:textId="77777777" w:rsidTr="00DD1B40">
        <w:tc>
          <w:tcPr>
            <w:tcW w:w="1098" w:type="dxa"/>
          </w:tcPr>
          <w:p w14:paraId="4CFA4DEC" w14:textId="77777777" w:rsidR="00EE5BB8" w:rsidRPr="00C6052E" w:rsidRDefault="00EE5BB8" w:rsidP="0063097D">
            <w:pPr>
              <w:pStyle w:val="TableCopy"/>
            </w:pPr>
            <w:r w:rsidRPr="00C6052E">
              <w:t>VAEAI</w:t>
            </w:r>
          </w:p>
        </w:tc>
        <w:tc>
          <w:tcPr>
            <w:tcW w:w="5843" w:type="dxa"/>
          </w:tcPr>
          <w:p w14:paraId="398C3585" w14:textId="4336D3DD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Aboriginal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Association</w:t>
            </w:r>
            <w:r w:rsidR="00177848" w:rsidRPr="00C6052E">
              <w:t xml:space="preserve"> </w:t>
            </w:r>
            <w:r w:rsidRPr="00C6052E">
              <w:t>Incorporated</w:t>
            </w:r>
          </w:p>
        </w:tc>
      </w:tr>
      <w:tr w:rsidR="00EE5BB8" w:rsidRPr="00C6052E" w14:paraId="5CAAA210" w14:textId="77777777" w:rsidTr="00DD1B40">
        <w:tc>
          <w:tcPr>
            <w:tcW w:w="1098" w:type="dxa"/>
          </w:tcPr>
          <w:p w14:paraId="0F978414" w14:textId="77777777" w:rsidR="00EE5BB8" w:rsidRPr="00C6052E" w:rsidRDefault="00EE5BB8" w:rsidP="0063097D">
            <w:pPr>
              <w:pStyle w:val="TableCopy"/>
            </w:pPr>
            <w:r w:rsidRPr="00C6052E">
              <w:t>VAGO</w:t>
            </w:r>
          </w:p>
        </w:tc>
        <w:tc>
          <w:tcPr>
            <w:tcW w:w="5843" w:type="dxa"/>
          </w:tcPr>
          <w:p w14:paraId="42B2B3DB" w14:textId="7520E450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Auditor-General’s</w:t>
            </w:r>
            <w:r w:rsidR="00177848" w:rsidRPr="00C6052E">
              <w:t xml:space="preserve"> </w:t>
            </w:r>
            <w:r w:rsidRPr="00C6052E">
              <w:t>Office</w:t>
            </w:r>
          </w:p>
        </w:tc>
      </w:tr>
      <w:tr w:rsidR="00EE5BB8" w:rsidRPr="00C6052E" w14:paraId="03F81B65" w14:textId="77777777" w:rsidTr="00DD1B40">
        <w:tc>
          <w:tcPr>
            <w:tcW w:w="1098" w:type="dxa"/>
          </w:tcPr>
          <w:p w14:paraId="191820EC" w14:textId="77777777" w:rsidR="00EE5BB8" w:rsidRPr="00C6052E" w:rsidRDefault="00EE5BB8" w:rsidP="0063097D">
            <w:pPr>
              <w:pStyle w:val="TableCopy"/>
            </w:pPr>
            <w:r w:rsidRPr="00C6052E">
              <w:t>VCAT</w:t>
            </w:r>
          </w:p>
        </w:tc>
        <w:tc>
          <w:tcPr>
            <w:tcW w:w="5843" w:type="dxa"/>
          </w:tcPr>
          <w:p w14:paraId="4DB3C0CB" w14:textId="2F478C8A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Civil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Administrative</w:t>
            </w:r>
            <w:r w:rsidR="00177848" w:rsidRPr="00C6052E">
              <w:t xml:space="preserve"> </w:t>
            </w:r>
            <w:r w:rsidRPr="00C6052E">
              <w:t>Tribunal</w:t>
            </w:r>
          </w:p>
        </w:tc>
      </w:tr>
      <w:tr w:rsidR="00EE5BB8" w:rsidRPr="00C6052E" w14:paraId="10C3B28A" w14:textId="77777777" w:rsidTr="00DD1B40">
        <w:tc>
          <w:tcPr>
            <w:tcW w:w="1098" w:type="dxa"/>
          </w:tcPr>
          <w:p w14:paraId="603F9787" w14:textId="77777777" w:rsidR="00EE5BB8" w:rsidRPr="00C6052E" w:rsidRDefault="00EE5BB8" w:rsidP="0063097D">
            <w:pPr>
              <w:pStyle w:val="TableCopy"/>
            </w:pPr>
            <w:r w:rsidRPr="00C6052E">
              <w:t>VDC</w:t>
            </w:r>
          </w:p>
        </w:tc>
        <w:tc>
          <w:tcPr>
            <w:tcW w:w="5843" w:type="dxa"/>
          </w:tcPr>
          <w:p w14:paraId="02A50BD6" w14:textId="06C7DCBD" w:rsidR="00EE5BB8" w:rsidRPr="00C6052E" w:rsidRDefault="00EE5BB8" w:rsidP="0063097D">
            <w:pPr>
              <w:pStyle w:val="TableCopy"/>
            </w:pPr>
            <w:r w:rsidRPr="00C6052E">
              <w:t>VET</w:t>
            </w:r>
            <w:r w:rsidR="00177848" w:rsidRPr="00C6052E">
              <w:t xml:space="preserve"> </w:t>
            </w:r>
            <w:r w:rsidRPr="00C6052E">
              <w:t>Development</w:t>
            </w:r>
            <w:r w:rsidR="00177848" w:rsidRPr="00C6052E">
              <w:t xml:space="preserve"> </w:t>
            </w:r>
            <w:r w:rsidRPr="00C6052E">
              <w:t>Centre</w:t>
            </w:r>
          </w:p>
        </w:tc>
      </w:tr>
      <w:tr w:rsidR="00EE5BB8" w:rsidRPr="00C6052E" w14:paraId="6E8C5923" w14:textId="77777777" w:rsidTr="00DD1B40">
        <w:tc>
          <w:tcPr>
            <w:tcW w:w="1098" w:type="dxa"/>
          </w:tcPr>
          <w:p w14:paraId="3EA5088A" w14:textId="77777777" w:rsidR="00EE5BB8" w:rsidRPr="00C6052E" w:rsidRDefault="00EE5BB8" w:rsidP="0063097D">
            <w:pPr>
              <w:pStyle w:val="TableCopy"/>
            </w:pPr>
            <w:r w:rsidRPr="00C6052E">
              <w:t>VET</w:t>
            </w:r>
          </w:p>
        </w:tc>
        <w:tc>
          <w:tcPr>
            <w:tcW w:w="5843" w:type="dxa"/>
          </w:tcPr>
          <w:p w14:paraId="5C456DA6" w14:textId="2C3BC19F" w:rsidR="00EE5BB8" w:rsidRPr="00C6052E" w:rsidRDefault="00EE5BB8" w:rsidP="0063097D">
            <w:pPr>
              <w:pStyle w:val="TableCopy"/>
            </w:pPr>
            <w:r w:rsidRPr="00C6052E">
              <w:t>Vocational</w:t>
            </w:r>
            <w:r w:rsidR="00177848" w:rsidRPr="00C6052E">
              <w:t xml:space="preserve"> </w:t>
            </w:r>
            <w:r w:rsidRPr="00C6052E">
              <w:t>Education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Training</w:t>
            </w:r>
          </w:p>
        </w:tc>
      </w:tr>
      <w:tr w:rsidR="00EE5BB8" w:rsidRPr="00C6052E" w14:paraId="6B3D9348" w14:textId="77777777" w:rsidTr="00DD1B40">
        <w:tc>
          <w:tcPr>
            <w:tcW w:w="1098" w:type="dxa"/>
          </w:tcPr>
          <w:p w14:paraId="194479C5" w14:textId="77777777" w:rsidR="00EE5BB8" w:rsidRPr="00C6052E" w:rsidRDefault="00EE5BB8" w:rsidP="0063097D">
            <w:pPr>
              <w:pStyle w:val="TableCopy"/>
            </w:pPr>
            <w:r w:rsidRPr="00C6052E">
              <w:t>VFA</w:t>
            </w:r>
          </w:p>
        </w:tc>
        <w:tc>
          <w:tcPr>
            <w:tcW w:w="5843" w:type="dxa"/>
          </w:tcPr>
          <w:p w14:paraId="73003D53" w14:textId="3987FBAB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Fisheries</w:t>
            </w:r>
            <w:r w:rsidR="00177848" w:rsidRPr="00C6052E">
              <w:t xml:space="preserve"> </w:t>
            </w:r>
            <w:r w:rsidRPr="00C6052E">
              <w:t>Authority</w:t>
            </w:r>
          </w:p>
        </w:tc>
      </w:tr>
      <w:tr w:rsidR="00EE5BB8" w:rsidRPr="00C6052E" w14:paraId="099BA59C" w14:textId="77777777" w:rsidTr="00DD1B40">
        <w:tc>
          <w:tcPr>
            <w:tcW w:w="1098" w:type="dxa"/>
          </w:tcPr>
          <w:p w14:paraId="3448345B" w14:textId="77777777" w:rsidR="00EE5BB8" w:rsidRPr="00C6052E" w:rsidRDefault="00EE5BB8" w:rsidP="0063097D">
            <w:pPr>
              <w:pStyle w:val="TableCopy"/>
            </w:pPr>
            <w:r w:rsidRPr="00C6052E">
              <w:t>VFX</w:t>
            </w:r>
          </w:p>
        </w:tc>
        <w:tc>
          <w:tcPr>
            <w:tcW w:w="5843" w:type="dxa"/>
          </w:tcPr>
          <w:p w14:paraId="510D62FF" w14:textId="024EC164" w:rsidR="00EE5BB8" w:rsidRPr="00C6052E" w:rsidRDefault="00EE5BB8" w:rsidP="0063097D">
            <w:pPr>
              <w:pStyle w:val="TableCopy"/>
            </w:pPr>
            <w:r w:rsidRPr="00C6052E">
              <w:t>Visual</w:t>
            </w:r>
            <w:r w:rsidR="00177848" w:rsidRPr="00C6052E">
              <w:t xml:space="preserve"> </w:t>
            </w:r>
            <w:r w:rsidRPr="00C6052E">
              <w:t>Effects</w:t>
            </w:r>
          </w:p>
        </w:tc>
      </w:tr>
      <w:tr w:rsidR="00EE5BB8" w:rsidRPr="00C6052E" w14:paraId="079482CF" w14:textId="77777777" w:rsidTr="00DD1B40">
        <w:tc>
          <w:tcPr>
            <w:tcW w:w="1098" w:type="dxa"/>
          </w:tcPr>
          <w:p w14:paraId="332D0466" w14:textId="77777777" w:rsidR="00EE5BB8" w:rsidRPr="00C6052E" w:rsidRDefault="00EE5BB8" w:rsidP="0063097D">
            <w:pPr>
              <w:pStyle w:val="TableCopy"/>
            </w:pPr>
            <w:r w:rsidRPr="00C6052E">
              <w:t>VGTI</w:t>
            </w:r>
          </w:p>
        </w:tc>
        <w:tc>
          <w:tcPr>
            <w:tcW w:w="5843" w:type="dxa"/>
          </w:tcPr>
          <w:p w14:paraId="610E95C5" w14:textId="10B3D626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Trade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Investment</w:t>
            </w:r>
          </w:p>
        </w:tc>
      </w:tr>
      <w:tr w:rsidR="00EE5BB8" w:rsidRPr="00C6052E" w14:paraId="1FA7041F" w14:textId="77777777" w:rsidTr="00DD1B40">
        <w:tc>
          <w:tcPr>
            <w:tcW w:w="1098" w:type="dxa"/>
          </w:tcPr>
          <w:p w14:paraId="676AE350" w14:textId="77777777" w:rsidR="00EE5BB8" w:rsidRPr="00C6052E" w:rsidRDefault="00EE5BB8" w:rsidP="0063097D">
            <w:pPr>
              <w:pStyle w:val="TableCopy"/>
            </w:pPr>
            <w:r w:rsidRPr="00C6052E">
              <w:t>VGV</w:t>
            </w:r>
          </w:p>
        </w:tc>
        <w:tc>
          <w:tcPr>
            <w:tcW w:w="5843" w:type="dxa"/>
          </w:tcPr>
          <w:p w14:paraId="0A9F6309" w14:textId="37F552D4" w:rsidR="00EE5BB8" w:rsidRPr="00C6052E" w:rsidRDefault="00EE5BB8" w:rsidP="0063097D">
            <w:pPr>
              <w:pStyle w:val="TableCopy"/>
            </w:pPr>
            <w:r w:rsidRPr="00C6052E">
              <w:t>Valuer-General</w:t>
            </w:r>
            <w:r w:rsidR="00177848" w:rsidRPr="00C6052E">
              <w:t xml:space="preserve"> </w:t>
            </w:r>
            <w:r w:rsidRPr="00C6052E">
              <w:t>Victoria</w:t>
            </w:r>
          </w:p>
        </w:tc>
      </w:tr>
      <w:tr w:rsidR="00EE5BB8" w:rsidRPr="00C6052E" w14:paraId="0A481759" w14:textId="77777777" w:rsidTr="00DD1B40">
        <w:tc>
          <w:tcPr>
            <w:tcW w:w="1098" w:type="dxa"/>
          </w:tcPr>
          <w:p w14:paraId="6555E769" w14:textId="77777777" w:rsidR="00EE5BB8" w:rsidRPr="00C6052E" w:rsidRDefault="00EE5BB8" w:rsidP="0063097D">
            <w:pPr>
              <w:pStyle w:val="TableCopy"/>
            </w:pPr>
            <w:r w:rsidRPr="00C6052E">
              <w:t>VIPP</w:t>
            </w:r>
          </w:p>
        </w:tc>
        <w:tc>
          <w:tcPr>
            <w:tcW w:w="5843" w:type="dxa"/>
          </w:tcPr>
          <w:p w14:paraId="2B9B924B" w14:textId="0F5D4A64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Industry</w:t>
            </w:r>
            <w:r w:rsidR="00177848" w:rsidRPr="00C6052E">
              <w:t xml:space="preserve"> </w:t>
            </w:r>
            <w:r w:rsidRPr="00C6052E">
              <w:t>Participation</w:t>
            </w:r>
            <w:r w:rsidR="00177848" w:rsidRPr="00C6052E">
              <w:t xml:space="preserve"> </w:t>
            </w:r>
            <w:r w:rsidRPr="00C6052E">
              <w:t>Policy</w:t>
            </w:r>
          </w:p>
        </w:tc>
      </w:tr>
      <w:tr w:rsidR="00EE5BB8" w:rsidRPr="00C6052E" w14:paraId="03D056AD" w14:textId="77777777" w:rsidTr="00DD1B40">
        <w:tc>
          <w:tcPr>
            <w:tcW w:w="1098" w:type="dxa"/>
          </w:tcPr>
          <w:p w14:paraId="0AB46B7B" w14:textId="77777777" w:rsidR="00EE5BB8" w:rsidRPr="00C6052E" w:rsidRDefault="00EE5BB8" w:rsidP="0063097D">
            <w:pPr>
              <w:pStyle w:val="TableCopy"/>
            </w:pPr>
            <w:r w:rsidRPr="00C6052E">
              <w:t>VIS</w:t>
            </w:r>
          </w:p>
        </w:tc>
        <w:tc>
          <w:tcPr>
            <w:tcW w:w="5843" w:type="dxa"/>
          </w:tcPr>
          <w:p w14:paraId="468BFF5C" w14:textId="4C20E441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Institute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Sport</w:t>
            </w:r>
          </w:p>
        </w:tc>
      </w:tr>
      <w:tr w:rsidR="00EE5BB8" w:rsidRPr="00C6052E" w14:paraId="7FA48F50" w14:textId="77777777" w:rsidTr="00DD1B40">
        <w:tc>
          <w:tcPr>
            <w:tcW w:w="1098" w:type="dxa"/>
          </w:tcPr>
          <w:p w14:paraId="6A99CDB0" w14:textId="77777777" w:rsidR="00EE5BB8" w:rsidRPr="00C6052E" w:rsidRDefault="00EE5BB8" w:rsidP="0063097D">
            <w:pPr>
              <w:pStyle w:val="TableCopy"/>
            </w:pPr>
            <w:r w:rsidRPr="00C6052E">
              <w:t>VPS</w:t>
            </w:r>
          </w:p>
        </w:tc>
        <w:tc>
          <w:tcPr>
            <w:tcW w:w="5843" w:type="dxa"/>
          </w:tcPr>
          <w:p w14:paraId="2974C489" w14:textId="1AA563DB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Public</w:t>
            </w:r>
            <w:r w:rsidR="00177848" w:rsidRPr="00C6052E">
              <w:t xml:space="preserve"> </w:t>
            </w:r>
            <w:r w:rsidRPr="00C6052E">
              <w:t>Sector</w:t>
            </w:r>
          </w:p>
        </w:tc>
      </w:tr>
      <w:tr w:rsidR="00EE5BB8" w:rsidRPr="00C6052E" w14:paraId="73D5765A" w14:textId="77777777" w:rsidTr="00DD1B40">
        <w:tc>
          <w:tcPr>
            <w:tcW w:w="1098" w:type="dxa"/>
          </w:tcPr>
          <w:p w14:paraId="671ADE34" w14:textId="77777777" w:rsidR="00EE5BB8" w:rsidRPr="00C6052E" w:rsidRDefault="00EE5BB8" w:rsidP="0063097D">
            <w:pPr>
              <w:pStyle w:val="TableCopy"/>
            </w:pPr>
            <w:r w:rsidRPr="00C6052E">
              <w:t>VPSC</w:t>
            </w:r>
          </w:p>
        </w:tc>
        <w:tc>
          <w:tcPr>
            <w:tcW w:w="5843" w:type="dxa"/>
          </w:tcPr>
          <w:p w14:paraId="0CCB71B2" w14:textId="2613F0D9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Public</w:t>
            </w:r>
            <w:r w:rsidR="00177848" w:rsidRPr="00C6052E">
              <w:t xml:space="preserve"> </w:t>
            </w:r>
            <w:r w:rsidRPr="00C6052E">
              <w:t>Sector</w:t>
            </w:r>
            <w:r w:rsidR="00177848" w:rsidRPr="00C6052E">
              <w:t xml:space="preserve"> </w:t>
            </w:r>
            <w:r w:rsidRPr="00C6052E">
              <w:t>Commission</w:t>
            </w:r>
          </w:p>
        </w:tc>
      </w:tr>
      <w:tr w:rsidR="00EE5BB8" w:rsidRPr="00C6052E" w14:paraId="10F5E61E" w14:textId="77777777" w:rsidTr="00DD1B40">
        <w:tc>
          <w:tcPr>
            <w:tcW w:w="1098" w:type="dxa"/>
          </w:tcPr>
          <w:p w14:paraId="5F2A5FD7" w14:textId="77777777" w:rsidR="00EE5BB8" w:rsidRPr="00C6052E" w:rsidRDefault="00EE5BB8" w:rsidP="0063097D">
            <w:pPr>
              <w:pStyle w:val="TableCopy"/>
            </w:pPr>
            <w:r w:rsidRPr="00C6052E">
              <w:t>VSA</w:t>
            </w:r>
          </w:p>
        </w:tc>
        <w:tc>
          <w:tcPr>
            <w:tcW w:w="5843" w:type="dxa"/>
          </w:tcPr>
          <w:p w14:paraId="77ABB2C3" w14:textId="657D93E3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Skills</w:t>
            </w:r>
            <w:r w:rsidR="00177848" w:rsidRPr="00C6052E">
              <w:t xml:space="preserve"> </w:t>
            </w:r>
            <w:r w:rsidRPr="00C6052E">
              <w:t>Authority</w:t>
            </w:r>
          </w:p>
        </w:tc>
      </w:tr>
      <w:tr w:rsidR="00EE5BB8" w:rsidRPr="00C6052E" w14:paraId="71A51B20" w14:textId="77777777" w:rsidTr="00DD1B40">
        <w:tc>
          <w:tcPr>
            <w:tcW w:w="1098" w:type="dxa"/>
          </w:tcPr>
          <w:p w14:paraId="4489C95E" w14:textId="77777777" w:rsidR="00EE5BB8" w:rsidRPr="00C6052E" w:rsidRDefault="00EE5BB8" w:rsidP="0063097D">
            <w:pPr>
              <w:pStyle w:val="TableCopy"/>
            </w:pPr>
            <w:r w:rsidRPr="00C6052E">
              <w:t>VWA</w:t>
            </w:r>
          </w:p>
        </w:tc>
        <w:tc>
          <w:tcPr>
            <w:tcW w:w="5843" w:type="dxa"/>
          </w:tcPr>
          <w:p w14:paraId="74FEE506" w14:textId="37187E20" w:rsidR="00EE5BB8" w:rsidRPr="00C6052E" w:rsidRDefault="00EE5BB8" w:rsidP="0063097D">
            <w:pPr>
              <w:pStyle w:val="TableCopy"/>
            </w:pPr>
            <w:r w:rsidRPr="00C6052E">
              <w:t>Victorian</w:t>
            </w:r>
            <w:r w:rsidR="00177848" w:rsidRPr="00C6052E">
              <w:t xml:space="preserve"> </w:t>
            </w:r>
            <w:r w:rsidRPr="00C6052E">
              <w:t>Workcover</w:t>
            </w:r>
            <w:r w:rsidR="00177848" w:rsidRPr="00C6052E">
              <w:t xml:space="preserve"> </w:t>
            </w:r>
            <w:r w:rsidRPr="00C6052E">
              <w:t>Authority</w:t>
            </w:r>
          </w:p>
        </w:tc>
      </w:tr>
      <w:tr w:rsidR="00EE5BB8" w:rsidRPr="00C6052E" w14:paraId="79A23469" w14:textId="77777777" w:rsidTr="00DD1B40">
        <w:tc>
          <w:tcPr>
            <w:tcW w:w="1098" w:type="dxa"/>
          </w:tcPr>
          <w:p w14:paraId="660E95E1" w14:textId="77777777" w:rsidR="00EE5BB8" w:rsidRPr="00C6052E" w:rsidRDefault="00EE5BB8" w:rsidP="0063097D">
            <w:pPr>
              <w:pStyle w:val="TableCopy"/>
            </w:pPr>
            <w:r w:rsidRPr="00C6052E">
              <w:t>WCAG</w:t>
            </w:r>
          </w:p>
        </w:tc>
        <w:tc>
          <w:tcPr>
            <w:tcW w:w="5843" w:type="dxa"/>
          </w:tcPr>
          <w:p w14:paraId="5898D14C" w14:textId="53842217" w:rsidR="00EE5BB8" w:rsidRPr="00C6052E" w:rsidRDefault="00EE5BB8" w:rsidP="0063097D">
            <w:pPr>
              <w:pStyle w:val="TableCopy"/>
            </w:pPr>
            <w:r w:rsidRPr="00C6052E">
              <w:t>Website</w:t>
            </w:r>
            <w:r w:rsidR="00177848" w:rsidRPr="00C6052E">
              <w:t xml:space="preserve"> </w:t>
            </w:r>
            <w:r w:rsidRPr="00C6052E">
              <w:t>Content</w:t>
            </w:r>
            <w:r w:rsidR="00177848" w:rsidRPr="00C6052E">
              <w:t xml:space="preserve"> </w:t>
            </w:r>
            <w:r w:rsidRPr="00C6052E">
              <w:t>Accessibility</w:t>
            </w:r>
            <w:r w:rsidR="00177848" w:rsidRPr="00C6052E">
              <w:t xml:space="preserve"> </w:t>
            </w:r>
            <w:r w:rsidRPr="00C6052E">
              <w:t>Guideline</w:t>
            </w:r>
          </w:p>
        </w:tc>
      </w:tr>
      <w:tr w:rsidR="00EE5BB8" w:rsidRPr="00C6052E" w14:paraId="7EF372AE" w14:textId="77777777" w:rsidTr="00DD1B40">
        <w:tc>
          <w:tcPr>
            <w:tcW w:w="1098" w:type="dxa"/>
          </w:tcPr>
          <w:p w14:paraId="5EC19E3F" w14:textId="77777777" w:rsidR="00EE5BB8" w:rsidRPr="00C6052E" w:rsidRDefault="00EE5BB8" w:rsidP="0063097D">
            <w:pPr>
              <w:pStyle w:val="TableCopy"/>
            </w:pPr>
            <w:r w:rsidRPr="00C6052E">
              <w:t>YES</w:t>
            </w:r>
          </w:p>
        </w:tc>
        <w:tc>
          <w:tcPr>
            <w:tcW w:w="5843" w:type="dxa"/>
          </w:tcPr>
          <w:p w14:paraId="44E0CBB3" w14:textId="63FACB63" w:rsidR="00EE5BB8" w:rsidRPr="00C6052E" w:rsidRDefault="00EE5BB8" w:rsidP="0063097D">
            <w:pPr>
              <w:pStyle w:val="TableCopy"/>
            </w:pPr>
            <w:r w:rsidRPr="00C6052E">
              <w:t>Youth</w:t>
            </w:r>
            <w:r w:rsidR="00177848" w:rsidRPr="00C6052E">
              <w:t xml:space="preserve"> </w:t>
            </w:r>
            <w:r w:rsidRPr="00C6052E">
              <w:t>Employment</w:t>
            </w:r>
            <w:r w:rsidR="00177848" w:rsidRPr="00C6052E">
              <w:t xml:space="preserve"> </w:t>
            </w:r>
            <w:r w:rsidRPr="00C6052E">
              <w:t>Scheme</w:t>
            </w:r>
          </w:p>
        </w:tc>
      </w:tr>
    </w:tbl>
    <w:p w14:paraId="0A730207" w14:textId="77777777" w:rsidR="00EE5BB8" w:rsidRDefault="00EE5BB8" w:rsidP="00EE5BB8">
      <w:pPr>
        <w:pStyle w:val="TableCopy"/>
      </w:pPr>
    </w:p>
    <w:p w14:paraId="0AEDC1A7" w14:textId="77777777" w:rsidR="00602595" w:rsidRDefault="00602595">
      <w:pPr>
        <w:autoSpaceDE/>
        <w:autoSpaceDN/>
        <w:spacing w:after="160" w:line="278" w:lineRule="auto"/>
      </w:pPr>
      <w:bookmarkStart w:id="95" w:name="_Ref210206352"/>
      <w:r>
        <w:rPr>
          <w:b/>
          <w:bCs/>
        </w:rPr>
        <w:br w:type="page"/>
      </w:r>
    </w:p>
    <w:p w14:paraId="3D40C84E" w14:textId="0305A73F" w:rsidR="00EE5BB8" w:rsidRPr="00C6052E" w:rsidRDefault="00EE5BB8" w:rsidP="00EE5BB8">
      <w:pPr>
        <w:pStyle w:val="Heading2"/>
        <w:spacing w:before="0"/>
      </w:pPr>
      <w:bookmarkStart w:id="96" w:name="_Toc213852199"/>
      <w:bookmarkStart w:id="97" w:name="_Toc214375894"/>
      <w:r w:rsidRPr="00C6052E">
        <w:lastRenderedPageBreak/>
        <w:t>Appendix</w:t>
      </w:r>
      <w:r w:rsidR="00177848" w:rsidRPr="00C6052E">
        <w:t xml:space="preserve"> </w:t>
      </w:r>
      <w:r w:rsidRPr="00C6052E">
        <w:t>15:</w:t>
      </w:r>
      <w:r w:rsidR="00177848" w:rsidRPr="00C6052E">
        <w:t xml:space="preserve"> </w:t>
      </w:r>
      <w:r w:rsidRPr="00C6052E">
        <w:t>Disclosure</w:t>
      </w:r>
      <w:r w:rsidR="00177848" w:rsidRPr="00C6052E">
        <w:t xml:space="preserve"> </w:t>
      </w:r>
      <w:r w:rsidRPr="00C6052E">
        <w:t>Index</w:t>
      </w:r>
      <w:bookmarkEnd w:id="95"/>
      <w:bookmarkEnd w:id="96"/>
      <w:bookmarkEnd w:id="97"/>
    </w:p>
    <w:p w14:paraId="79512941" w14:textId="356F7842" w:rsidR="00EE5BB8" w:rsidRPr="00C6052E" w:rsidRDefault="00EE5BB8" w:rsidP="00EE5BB8">
      <w:r w:rsidRPr="00C6052E">
        <w:t>The</w:t>
      </w:r>
      <w:r w:rsidR="00177848" w:rsidRPr="00C6052E">
        <w:t xml:space="preserve"> </w:t>
      </w:r>
      <w:r w:rsidRPr="00C6052E">
        <w:t>DJSIR</w:t>
      </w:r>
      <w:r w:rsidR="00177848" w:rsidRPr="00C6052E">
        <w:t xml:space="preserve"> </w:t>
      </w:r>
      <w:r w:rsidRPr="00C6052E">
        <w:t>annual</w:t>
      </w:r>
      <w:r w:rsidR="00177848" w:rsidRPr="00C6052E">
        <w:t xml:space="preserve"> </w:t>
      </w:r>
      <w:r w:rsidRPr="00C6052E">
        <w:t>report</w:t>
      </w:r>
      <w:r w:rsidR="00177848" w:rsidRPr="00C6052E">
        <w:t xml:space="preserve"> </w:t>
      </w:r>
      <w:r w:rsidRPr="00C6052E">
        <w:t>is</w:t>
      </w:r>
      <w:r w:rsidR="00177848" w:rsidRPr="00C6052E">
        <w:t xml:space="preserve"> </w:t>
      </w:r>
      <w:r w:rsidRPr="00C6052E">
        <w:t>prepared</w:t>
      </w:r>
      <w:r w:rsidR="00177848" w:rsidRPr="00C6052E">
        <w:t xml:space="preserve"> </w:t>
      </w:r>
      <w:r w:rsidRPr="00C6052E">
        <w:t>in</w:t>
      </w:r>
      <w:r w:rsidR="00177848" w:rsidRPr="00C6052E">
        <w:t xml:space="preserve"> </w:t>
      </w:r>
      <w:r w:rsidRPr="00C6052E">
        <w:t>accordance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all</w:t>
      </w:r>
      <w:r w:rsidR="00177848" w:rsidRPr="00C6052E">
        <w:t xml:space="preserve"> </w:t>
      </w:r>
      <w:r w:rsidRPr="00C6052E">
        <w:t>relevant</w:t>
      </w:r>
      <w:r w:rsidR="00177848" w:rsidRPr="00C6052E">
        <w:t xml:space="preserve"> </w:t>
      </w:r>
      <w:r w:rsidRPr="00C6052E">
        <w:t>Victorian</w:t>
      </w:r>
      <w:r w:rsidR="00177848" w:rsidRPr="00C6052E">
        <w:t xml:space="preserve"> </w:t>
      </w:r>
      <w:r w:rsidRPr="00C6052E">
        <w:t>legislation</w:t>
      </w:r>
      <w:r w:rsidR="00177848" w:rsidRPr="00C6052E">
        <w:t xml:space="preserve"> </w:t>
      </w:r>
      <w:r w:rsidRPr="00C6052E">
        <w:t>and</w:t>
      </w:r>
      <w:r w:rsidR="00177848" w:rsidRPr="00C6052E">
        <w:t xml:space="preserve"> </w:t>
      </w:r>
      <w:r w:rsidRPr="00C6052E">
        <w:t>pronouncements.</w:t>
      </w:r>
      <w:r w:rsidR="00177848" w:rsidRPr="00C6052E">
        <w:t xml:space="preserve"> </w:t>
      </w:r>
      <w:r w:rsidRPr="00C6052E">
        <w:t>This</w:t>
      </w:r>
      <w:r w:rsidR="00177848" w:rsidRPr="00C6052E">
        <w:t xml:space="preserve"> </w:t>
      </w:r>
      <w:r w:rsidRPr="00C6052E">
        <w:t>index</w:t>
      </w:r>
      <w:r w:rsidR="00177848" w:rsidRPr="00C6052E">
        <w:t xml:space="preserve"> </w:t>
      </w:r>
      <w:r w:rsidRPr="00C6052E">
        <w:t>has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prepared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facilitate</w:t>
      </w:r>
      <w:r w:rsidR="00177848" w:rsidRPr="00C6052E">
        <w:t xml:space="preserve"> </w:t>
      </w:r>
      <w:r w:rsidRPr="00C6052E">
        <w:t>identification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department’s</w:t>
      </w:r>
      <w:r w:rsidR="00177848" w:rsidRPr="00C6052E">
        <w:t xml:space="preserve"> </w:t>
      </w:r>
      <w:r w:rsidRPr="00C6052E">
        <w:t>compliance</w:t>
      </w:r>
      <w:r w:rsidR="00177848" w:rsidRPr="00C6052E">
        <w:t xml:space="preserve"> </w:t>
      </w:r>
      <w:r w:rsidRPr="00C6052E">
        <w:t>with</w:t>
      </w:r>
      <w:r w:rsidR="00177848" w:rsidRPr="00C6052E">
        <w:t xml:space="preserve"> </w:t>
      </w:r>
      <w:r w:rsidRPr="00C6052E">
        <w:t>statutory</w:t>
      </w:r>
      <w:r w:rsidR="00177848" w:rsidRPr="00C6052E">
        <w:t xml:space="preserve"> </w:t>
      </w:r>
      <w:r w:rsidRPr="00C6052E">
        <w:t>disclosure</w:t>
      </w:r>
      <w:r w:rsidR="00177848" w:rsidRPr="00C6052E">
        <w:t xml:space="preserve"> </w:t>
      </w:r>
      <w:r w:rsidRPr="00C6052E">
        <w:t>requirements.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5103"/>
        <w:gridCol w:w="1275"/>
      </w:tblGrid>
      <w:tr w:rsidR="00EE5BB8" w:rsidRPr="00C6052E" w14:paraId="4470AD6B" w14:textId="77777777" w:rsidTr="00DD1B40">
        <w:trPr>
          <w:tblHeader/>
        </w:trPr>
        <w:tc>
          <w:tcPr>
            <w:tcW w:w="3256" w:type="dxa"/>
          </w:tcPr>
          <w:p w14:paraId="39A8A969" w14:textId="77777777" w:rsidR="00EE5BB8" w:rsidRPr="00C6052E" w:rsidRDefault="00EE5BB8" w:rsidP="000F5B20">
            <w:pPr>
              <w:pStyle w:val="TableColumnHeading"/>
            </w:pPr>
            <w:bookmarkStart w:id="98" w:name="TableColumnHeadings_155"/>
            <w:bookmarkEnd w:id="98"/>
            <w:r w:rsidRPr="00C6052E">
              <w:t>Legislation</w:t>
            </w:r>
          </w:p>
        </w:tc>
        <w:tc>
          <w:tcPr>
            <w:tcW w:w="5103" w:type="dxa"/>
          </w:tcPr>
          <w:p w14:paraId="1677F24B" w14:textId="77777777" w:rsidR="00EE5BB8" w:rsidRPr="00C6052E" w:rsidRDefault="00EE5BB8" w:rsidP="000F5B20">
            <w:pPr>
              <w:pStyle w:val="TableColumnHeading"/>
            </w:pPr>
            <w:r w:rsidRPr="00C6052E">
              <w:t>Requirement</w:t>
            </w:r>
          </w:p>
        </w:tc>
        <w:tc>
          <w:tcPr>
            <w:tcW w:w="1275" w:type="dxa"/>
          </w:tcPr>
          <w:p w14:paraId="1296F639" w14:textId="1D377215" w:rsidR="00EE5BB8" w:rsidRPr="00C6052E" w:rsidRDefault="00EE5BB8" w:rsidP="00DD1B40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Page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reference</w:t>
            </w:r>
          </w:p>
        </w:tc>
      </w:tr>
      <w:tr w:rsidR="00DD1B40" w:rsidRPr="00C6052E" w14:paraId="0D3F23AB" w14:textId="77777777" w:rsidTr="00DD1B40">
        <w:tc>
          <w:tcPr>
            <w:tcW w:w="3256" w:type="dxa"/>
          </w:tcPr>
          <w:p w14:paraId="5BCCA103" w14:textId="4BC683EB" w:rsidR="00DD1B40" w:rsidRPr="00C6052E" w:rsidRDefault="00DD1B40" w:rsidP="00455183">
            <w:pPr>
              <w:pStyle w:val="TableHeading"/>
            </w:pPr>
            <w:r w:rsidRPr="00C6052E">
              <w:t>Standing Directions and Financial Reporting Directions</w:t>
            </w:r>
          </w:p>
        </w:tc>
        <w:tc>
          <w:tcPr>
            <w:tcW w:w="5103" w:type="dxa"/>
          </w:tcPr>
          <w:p w14:paraId="5449D026" w14:textId="77777777" w:rsidR="00DD1B40" w:rsidRPr="00C6052E" w:rsidRDefault="00DD1B40" w:rsidP="00455183">
            <w:pPr>
              <w:pStyle w:val="TableHeading"/>
            </w:pPr>
          </w:p>
        </w:tc>
        <w:tc>
          <w:tcPr>
            <w:tcW w:w="1275" w:type="dxa"/>
          </w:tcPr>
          <w:p w14:paraId="2EC31666" w14:textId="77777777" w:rsidR="00DD1B40" w:rsidRPr="00C6052E" w:rsidRDefault="00DD1B40" w:rsidP="00DD1B40">
            <w:pPr>
              <w:pStyle w:val="TableHeading"/>
              <w:jc w:val="right"/>
            </w:pPr>
          </w:p>
        </w:tc>
      </w:tr>
      <w:tr w:rsidR="00DD1B40" w:rsidRPr="00DD1B40" w14:paraId="06E25711" w14:textId="77777777" w:rsidTr="00DD1B40">
        <w:tc>
          <w:tcPr>
            <w:tcW w:w="3256" w:type="dxa"/>
          </w:tcPr>
          <w:p w14:paraId="15CA6258" w14:textId="5034E3EB" w:rsidR="00DD1B40" w:rsidRPr="00DD1B40" w:rsidRDefault="00DD1B40" w:rsidP="00DD1B40">
            <w:pPr>
              <w:pStyle w:val="TableHeading"/>
            </w:pPr>
            <w:r w:rsidRPr="00DD1B40">
              <w:t>Report of operations</w:t>
            </w:r>
          </w:p>
        </w:tc>
        <w:tc>
          <w:tcPr>
            <w:tcW w:w="5103" w:type="dxa"/>
          </w:tcPr>
          <w:p w14:paraId="102B90DB" w14:textId="77777777" w:rsidR="00DD1B40" w:rsidRPr="00DD1B40" w:rsidRDefault="00DD1B40" w:rsidP="00DD1B40">
            <w:pPr>
              <w:pStyle w:val="TableHeading"/>
            </w:pPr>
          </w:p>
        </w:tc>
        <w:tc>
          <w:tcPr>
            <w:tcW w:w="1275" w:type="dxa"/>
          </w:tcPr>
          <w:p w14:paraId="7260CE96" w14:textId="77777777" w:rsidR="00DD1B40" w:rsidRPr="00DD1B40" w:rsidRDefault="00DD1B40" w:rsidP="00DD1B40">
            <w:pPr>
              <w:pStyle w:val="TableHeading"/>
              <w:jc w:val="right"/>
            </w:pPr>
          </w:p>
        </w:tc>
      </w:tr>
      <w:tr w:rsidR="00DD1B40" w:rsidRPr="00DD1B40" w14:paraId="78188E1C" w14:textId="77777777" w:rsidTr="00F1634C">
        <w:tc>
          <w:tcPr>
            <w:tcW w:w="3256" w:type="dxa"/>
          </w:tcPr>
          <w:p w14:paraId="2663BF11" w14:textId="6867B402" w:rsidR="00DD1B40" w:rsidRPr="00DD1B40" w:rsidRDefault="00DD1B40" w:rsidP="00F1634C">
            <w:pPr>
              <w:pStyle w:val="TableHeading"/>
            </w:pPr>
            <w:r w:rsidRPr="00C6052E">
              <w:t>Charter and purpose</w:t>
            </w:r>
          </w:p>
        </w:tc>
        <w:tc>
          <w:tcPr>
            <w:tcW w:w="5103" w:type="dxa"/>
          </w:tcPr>
          <w:p w14:paraId="5BA5B0F6" w14:textId="77777777" w:rsidR="00DD1B40" w:rsidRPr="00DD1B40" w:rsidRDefault="00DD1B40" w:rsidP="00F1634C">
            <w:pPr>
              <w:pStyle w:val="TableHeading"/>
            </w:pPr>
          </w:p>
        </w:tc>
        <w:tc>
          <w:tcPr>
            <w:tcW w:w="1275" w:type="dxa"/>
          </w:tcPr>
          <w:p w14:paraId="7E82B9A3" w14:textId="77777777" w:rsidR="00DD1B40" w:rsidRPr="00DD1B40" w:rsidRDefault="00DD1B40" w:rsidP="00DD1B40">
            <w:pPr>
              <w:pStyle w:val="TableHeading"/>
              <w:jc w:val="right"/>
            </w:pPr>
          </w:p>
        </w:tc>
      </w:tr>
      <w:tr w:rsidR="00EE5BB8" w:rsidRPr="00C6052E" w14:paraId="601DEE86" w14:textId="77777777" w:rsidTr="00DD1B40">
        <w:tc>
          <w:tcPr>
            <w:tcW w:w="3256" w:type="dxa"/>
          </w:tcPr>
          <w:p w14:paraId="45F4DA93" w14:textId="0CDDB10F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5D721B7B" w14:textId="51B46EC2" w:rsidR="00EE5BB8" w:rsidRPr="00C6052E" w:rsidRDefault="00EE5BB8" w:rsidP="0063097D">
            <w:pPr>
              <w:pStyle w:val="TableCopy"/>
            </w:pPr>
            <w:r w:rsidRPr="00C6052E">
              <w:t>Manner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establishment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relevant</w:t>
            </w:r>
            <w:r w:rsidR="00177848" w:rsidRPr="00C6052E">
              <w:t xml:space="preserve"> </w:t>
            </w:r>
            <w:r w:rsidRPr="00C6052E">
              <w:t>Ministers</w:t>
            </w:r>
          </w:p>
        </w:tc>
        <w:tc>
          <w:tcPr>
            <w:tcW w:w="1275" w:type="dxa"/>
          </w:tcPr>
          <w:p w14:paraId="7D9534F7" w14:textId="221EF95F" w:rsidR="00EE5BB8" w:rsidRPr="00C6052E" w:rsidRDefault="00EE5BB8" w:rsidP="00DD1B40">
            <w:pPr>
              <w:pStyle w:val="TableCopy"/>
              <w:jc w:val="right"/>
            </w:pPr>
            <w:r w:rsidRPr="00C6052E">
              <w:t>7,</w:t>
            </w:r>
            <w:r w:rsidR="00177848" w:rsidRPr="00C6052E">
              <w:t xml:space="preserve"> </w:t>
            </w:r>
            <w:r w:rsidRPr="00C6052E">
              <w:t>10</w:t>
            </w:r>
          </w:p>
        </w:tc>
      </w:tr>
      <w:tr w:rsidR="00EE5BB8" w:rsidRPr="00C6052E" w14:paraId="490BEA3C" w14:textId="77777777" w:rsidTr="00DD1B40">
        <w:tc>
          <w:tcPr>
            <w:tcW w:w="3256" w:type="dxa"/>
          </w:tcPr>
          <w:p w14:paraId="77548230" w14:textId="6805913F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001360C8" w14:textId="4C48D95C" w:rsidR="00EE5BB8" w:rsidRPr="00C6052E" w:rsidRDefault="00EE5BB8" w:rsidP="0063097D">
            <w:pPr>
              <w:pStyle w:val="TableCopy"/>
            </w:pPr>
            <w:r w:rsidRPr="00C6052E">
              <w:t>Purpose,</w:t>
            </w:r>
            <w:r w:rsidR="00177848" w:rsidRPr="00C6052E">
              <w:t xml:space="preserve"> </w:t>
            </w:r>
            <w:r w:rsidRPr="00C6052E">
              <w:t>functions,</w:t>
            </w:r>
            <w:r w:rsidR="00177848" w:rsidRPr="00C6052E">
              <w:t xml:space="preserve"> </w:t>
            </w:r>
            <w:r w:rsidRPr="00C6052E">
              <w:t>powers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duties</w:t>
            </w:r>
          </w:p>
        </w:tc>
        <w:tc>
          <w:tcPr>
            <w:tcW w:w="1275" w:type="dxa"/>
          </w:tcPr>
          <w:p w14:paraId="02747728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7</w:t>
            </w:r>
          </w:p>
        </w:tc>
      </w:tr>
      <w:tr w:rsidR="00EE5BB8" w:rsidRPr="00C6052E" w14:paraId="48EFF929" w14:textId="77777777" w:rsidTr="00DD1B40">
        <w:tc>
          <w:tcPr>
            <w:tcW w:w="3256" w:type="dxa"/>
          </w:tcPr>
          <w:p w14:paraId="6925E9D6" w14:textId="7B82FDD6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8</w:t>
            </w:r>
          </w:p>
        </w:tc>
        <w:tc>
          <w:tcPr>
            <w:tcW w:w="5103" w:type="dxa"/>
          </w:tcPr>
          <w:p w14:paraId="6E88AFE6" w14:textId="02472453" w:rsidR="00EE5BB8" w:rsidRPr="00C6052E" w:rsidRDefault="00EE5BB8" w:rsidP="0063097D">
            <w:pPr>
              <w:pStyle w:val="TableCopy"/>
            </w:pPr>
            <w:r w:rsidRPr="00C6052E">
              <w:t>Departmental</w:t>
            </w:r>
            <w:r w:rsidR="00177848" w:rsidRPr="00C6052E">
              <w:t xml:space="preserve"> </w:t>
            </w:r>
            <w:r w:rsidRPr="00C6052E">
              <w:t>objectives,</w:t>
            </w:r>
            <w:r w:rsidR="00177848" w:rsidRPr="00C6052E">
              <w:t xml:space="preserve"> </w:t>
            </w:r>
            <w:r w:rsidRPr="00C6052E">
              <w:t>indicators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outputs</w:t>
            </w:r>
          </w:p>
        </w:tc>
        <w:tc>
          <w:tcPr>
            <w:tcW w:w="1275" w:type="dxa"/>
          </w:tcPr>
          <w:p w14:paraId="0CD0FFBF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155</w:t>
            </w:r>
          </w:p>
        </w:tc>
      </w:tr>
      <w:tr w:rsidR="00EE5BB8" w:rsidRPr="00C6052E" w14:paraId="3DECF75C" w14:textId="77777777" w:rsidTr="00DD1B40">
        <w:tc>
          <w:tcPr>
            <w:tcW w:w="3256" w:type="dxa"/>
          </w:tcPr>
          <w:p w14:paraId="39366B44" w14:textId="59F36CA5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77BDF394" w14:textId="1D2A0962" w:rsidR="00EE5BB8" w:rsidRPr="00C6052E" w:rsidRDefault="00EE5BB8" w:rsidP="0063097D">
            <w:pPr>
              <w:pStyle w:val="TableCopy"/>
            </w:pPr>
            <w:r w:rsidRPr="00C6052E">
              <w:t>Key</w:t>
            </w:r>
            <w:r w:rsidR="00177848" w:rsidRPr="00C6052E">
              <w:t xml:space="preserve"> </w:t>
            </w:r>
            <w:r w:rsidRPr="00C6052E">
              <w:t>initiatives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projects</w:t>
            </w:r>
          </w:p>
        </w:tc>
        <w:tc>
          <w:tcPr>
            <w:tcW w:w="1275" w:type="dxa"/>
          </w:tcPr>
          <w:p w14:paraId="4D3679D6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16</w:t>
            </w:r>
          </w:p>
        </w:tc>
      </w:tr>
      <w:tr w:rsidR="00EE5BB8" w:rsidRPr="00C6052E" w14:paraId="31335B85" w14:textId="77777777" w:rsidTr="00DD1B40">
        <w:tc>
          <w:tcPr>
            <w:tcW w:w="3256" w:type="dxa"/>
          </w:tcPr>
          <w:p w14:paraId="46DA5E7C" w14:textId="2B7D2BE1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4267A1A0" w14:textId="73C911E2" w:rsidR="00EE5BB8" w:rsidRPr="00C6052E" w:rsidRDefault="00EE5BB8" w:rsidP="0063097D">
            <w:pPr>
              <w:pStyle w:val="TableCopy"/>
            </w:pPr>
            <w:r w:rsidRPr="00C6052E">
              <w:t>Nature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range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services</w:t>
            </w:r>
            <w:r w:rsidR="00177848" w:rsidRPr="00C6052E">
              <w:t xml:space="preserve"> </w:t>
            </w:r>
            <w:r w:rsidRPr="00C6052E">
              <w:t>provided</w:t>
            </w:r>
          </w:p>
        </w:tc>
        <w:tc>
          <w:tcPr>
            <w:tcW w:w="1275" w:type="dxa"/>
          </w:tcPr>
          <w:p w14:paraId="1CB04427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13</w:t>
            </w:r>
          </w:p>
        </w:tc>
      </w:tr>
      <w:tr w:rsidR="00DD1B40" w:rsidRPr="00DD1B40" w14:paraId="342D3F70" w14:textId="77777777" w:rsidTr="00064F22">
        <w:tc>
          <w:tcPr>
            <w:tcW w:w="3256" w:type="dxa"/>
          </w:tcPr>
          <w:p w14:paraId="51F082BB" w14:textId="153A8A11" w:rsidR="00DD1B40" w:rsidRPr="00DD1B40" w:rsidRDefault="00DD1B40" w:rsidP="00064F22">
            <w:pPr>
              <w:pStyle w:val="TableHeading"/>
            </w:pPr>
            <w:r w:rsidRPr="00DD1B40">
              <w:t>Management and structure</w:t>
            </w:r>
          </w:p>
        </w:tc>
        <w:tc>
          <w:tcPr>
            <w:tcW w:w="5103" w:type="dxa"/>
          </w:tcPr>
          <w:p w14:paraId="12D4276A" w14:textId="77777777" w:rsidR="00DD1B40" w:rsidRPr="00DD1B40" w:rsidRDefault="00DD1B40" w:rsidP="00064F22">
            <w:pPr>
              <w:pStyle w:val="TableHeading"/>
            </w:pPr>
          </w:p>
        </w:tc>
        <w:tc>
          <w:tcPr>
            <w:tcW w:w="1275" w:type="dxa"/>
          </w:tcPr>
          <w:p w14:paraId="6FF8BB10" w14:textId="77777777" w:rsidR="00DD1B40" w:rsidRPr="00DD1B40" w:rsidRDefault="00DD1B40" w:rsidP="00DD1B40">
            <w:pPr>
              <w:pStyle w:val="TableHeading"/>
              <w:jc w:val="right"/>
            </w:pPr>
          </w:p>
        </w:tc>
      </w:tr>
      <w:tr w:rsidR="00EE5BB8" w:rsidRPr="00C6052E" w14:paraId="1F53EFFD" w14:textId="77777777" w:rsidTr="00DD1B40">
        <w:tc>
          <w:tcPr>
            <w:tcW w:w="3256" w:type="dxa"/>
          </w:tcPr>
          <w:p w14:paraId="684A45F4" w14:textId="403E6905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046A88D2" w14:textId="4E6EEEEB" w:rsidR="00EE5BB8" w:rsidRPr="00C6052E" w:rsidRDefault="00EE5BB8" w:rsidP="0063097D">
            <w:pPr>
              <w:pStyle w:val="TableCopy"/>
            </w:pPr>
            <w:r w:rsidRPr="00C6052E">
              <w:t>Organisational</w:t>
            </w:r>
            <w:r w:rsidR="00177848" w:rsidRPr="00C6052E">
              <w:t xml:space="preserve"> </w:t>
            </w:r>
            <w:r w:rsidRPr="00C6052E">
              <w:t>structure</w:t>
            </w:r>
          </w:p>
        </w:tc>
        <w:tc>
          <w:tcPr>
            <w:tcW w:w="1275" w:type="dxa"/>
          </w:tcPr>
          <w:p w14:paraId="060F9857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fldChar w:fldCharType="begin"/>
            </w:r>
            <w:r w:rsidRPr="00C6052E">
              <w:instrText xml:space="preserve"> PAGEREF _Ref210205589 \h </w:instrText>
            </w:r>
            <w:r w:rsidRPr="00C6052E">
              <w:fldChar w:fldCharType="separate"/>
            </w:r>
            <w:r w:rsidRPr="00C6052E">
              <w:t>9</w:t>
            </w:r>
            <w:r w:rsidRPr="00C6052E">
              <w:fldChar w:fldCharType="end"/>
            </w:r>
          </w:p>
        </w:tc>
      </w:tr>
      <w:tr w:rsidR="00DD1B40" w:rsidRPr="00DD1B40" w14:paraId="30D86971" w14:textId="77777777" w:rsidTr="00F7044E">
        <w:tc>
          <w:tcPr>
            <w:tcW w:w="3256" w:type="dxa"/>
          </w:tcPr>
          <w:p w14:paraId="7CC850E7" w14:textId="7B780041" w:rsidR="00DD1B40" w:rsidRPr="00DD1B40" w:rsidRDefault="00DD1B40" w:rsidP="00F7044E">
            <w:pPr>
              <w:pStyle w:val="TableHeading"/>
            </w:pPr>
            <w:r w:rsidRPr="00DD1B40">
              <w:t>Financial and other information</w:t>
            </w:r>
          </w:p>
        </w:tc>
        <w:tc>
          <w:tcPr>
            <w:tcW w:w="5103" w:type="dxa"/>
          </w:tcPr>
          <w:p w14:paraId="2BD4AFD8" w14:textId="77777777" w:rsidR="00DD1B40" w:rsidRPr="00DD1B40" w:rsidRDefault="00DD1B40" w:rsidP="00F7044E">
            <w:pPr>
              <w:pStyle w:val="TableHeading"/>
            </w:pPr>
          </w:p>
        </w:tc>
        <w:tc>
          <w:tcPr>
            <w:tcW w:w="1275" w:type="dxa"/>
          </w:tcPr>
          <w:p w14:paraId="196ACA1D" w14:textId="77777777" w:rsidR="00DD1B40" w:rsidRPr="00DD1B40" w:rsidRDefault="00DD1B40" w:rsidP="00DD1B40">
            <w:pPr>
              <w:pStyle w:val="TableHeading"/>
              <w:jc w:val="right"/>
            </w:pPr>
          </w:p>
        </w:tc>
      </w:tr>
      <w:tr w:rsidR="00EE5BB8" w:rsidRPr="00C6052E" w14:paraId="07A7D74A" w14:textId="77777777" w:rsidTr="00DD1B40">
        <w:tc>
          <w:tcPr>
            <w:tcW w:w="3256" w:type="dxa"/>
          </w:tcPr>
          <w:p w14:paraId="2273E9B3" w14:textId="15A61327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8</w:t>
            </w:r>
          </w:p>
        </w:tc>
        <w:tc>
          <w:tcPr>
            <w:tcW w:w="5103" w:type="dxa"/>
          </w:tcPr>
          <w:p w14:paraId="53D94CFF" w14:textId="56053305" w:rsidR="00EE5BB8" w:rsidRPr="00C6052E" w:rsidRDefault="00EE5BB8" w:rsidP="0063097D">
            <w:pPr>
              <w:pStyle w:val="TableCopy"/>
            </w:pPr>
            <w:r w:rsidRPr="00C6052E">
              <w:t>Performance</w:t>
            </w:r>
            <w:r w:rsidR="00177848" w:rsidRPr="00C6052E">
              <w:t xml:space="preserve"> </w:t>
            </w:r>
            <w:r w:rsidRPr="00C6052E">
              <w:t>against</w:t>
            </w:r>
            <w:r w:rsidR="00177848" w:rsidRPr="00C6052E">
              <w:t xml:space="preserve"> </w:t>
            </w:r>
            <w:r w:rsidRPr="00C6052E">
              <w:t>output</w:t>
            </w:r>
            <w:r w:rsidR="00177848" w:rsidRPr="00C6052E">
              <w:t xml:space="preserve"> </w:t>
            </w:r>
            <w:r w:rsidRPr="00C6052E">
              <w:t>performance</w:t>
            </w:r>
            <w:r w:rsidR="00177848" w:rsidRPr="00C6052E">
              <w:t xml:space="preserve"> </w:t>
            </w:r>
            <w:r w:rsidRPr="00C6052E">
              <w:t>measures</w:t>
            </w:r>
          </w:p>
        </w:tc>
        <w:tc>
          <w:tcPr>
            <w:tcW w:w="1275" w:type="dxa"/>
          </w:tcPr>
          <w:p w14:paraId="526BABB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29</w:t>
            </w:r>
          </w:p>
        </w:tc>
      </w:tr>
      <w:tr w:rsidR="00EE5BB8" w:rsidRPr="00C6052E" w14:paraId="1EA19CE3" w14:textId="77777777" w:rsidTr="00DD1B40">
        <w:tc>
          <w:tcPr>
            <w:tcW w:w="3256" w:type="dxa"/>
          </w:tcPr>
          <w:p w14:paraId="4CFAE7C1" w14:textId="652BF4CD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8</w:t>
            </w:r>
          </w:p>
        </w:tc>
        <w:tc>
          <w:tcPr>
            <w:tcW w:w="5103" w:type="dxa"/>
          </w:tcPr>
          <w:p w14:paraId="5099C7F4" w14:textId="3E593E39" w:rsidR="00EE5BB8" w:rsidRPr="00C6052E" w:rsidRDefault="00EE5BB8" w:rsidP="0063097D">
            <w:pPr>
              <w:pStyle w:val="TableCopy"/>
            </w:pPr>
            <w:r w:rsidRPr="00C6052E">
              <w:t>Budget</w:t>
            </w:r>
            <w:r w:rsidR="00177848" w:rsidRPr="00C6052E">
              <w:t xml:space="preserve"> </w:t>
            </w:r>
            <w:r w:rsidRPr="00C6052E">
              <w:t>portfolio</w:t>
            </w:r>
            <w:r w:rsidR="00177848" w:rsidRPr="00C6052E">
              <w:t xml:space="preserve"> </w:t>
            </w:r>
            <w:r w:rsidRPr="00C6052E">
              <w:t>outcomes</w:t>
            </w:r>
          </w:p>
        </w:tc>
        <w:tc>
          <w:tcPr>
            <w:tcW w:w="1275" w:type="dxa"/>
          </w:tcPr>
          <w:p w14:paraId="3698CA9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fldChar w:fldCharType="begin"/>
            </w:r>
            <w:r w:rsidRPr="00C6052E">
              <w:instrText xml:space="preserve"> PAGEREF _Ref210206318 \h </w:instrText>
            </w:r>
            <w:r w:rsidRPr="00C6052E">
              <w:fldChar w:fldCharType="separate"/>
            </w:r>
            <w:r w:rsidRPr="00C6052E">
              <w:t>163</w:t>
            </w:r>
            <w:r w:rsidRPr="00C6052E">
              <w:fldChar w:fldCharType="end"/>
            </w:r>
          </w:p>
        </w:tc>
      </w:tr>
      <w:tr w:rsidR="00EE5BB8" w:rsidRPr="00C6052E" w14:paraId="6341FF7D" w14:textId="77777777" w:rsidTr="00DD1B40">
        <w:tc>
          <w:tcPr>
            <w:tcW w:w="3256" w:type="dxa"/>
          </w:tcPr>
          <w:p w14:paraId="390C7E9E" w14:textId="37A24E04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10</w:t>
            </w:r>
          </w:p>
        </w:tc>
        <w:tc>
          <w:tcPr>
            <w:tcW w:w="5103" w:type="dxa"/>
          </w:tcPr>
          <w:p w14:paraId="2F62382F" w14:textId="1F887C9D" w:rsidR="00EE5BB8" w:rsidRPr="00C6052E" w:rsidRDefault="00EE5BB8" w:rsidP="0063097D">
            <w:pPr>
              <w:pStyle w:val="TableCopy"/>
            </w:pPr>
            <w:r w:rsidRPr="00C6052E">
              <w:t>Disclosure</w:t>
            </w:r>
            <w:r w:rsidR="00177848" w:rsidRPr="00C6052E">
              <w:t xml:space="preserve"> </w:t>
            </w:r>
            <w:r w:rsidRPr="00C6052E">
              <w:t>Index</w:t>
            </w:r>
          </w:p>
        </w:tc>
        <w:tc>
          <w:tcPr>
            <w:tcW w:w="1275" w:type="dxa"/>
          </w:tcPr>
          <w:p w14:paraId="6612332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225</w:t>
            </w:r>
          </w:p>
        </w:tc>
      </w:tr>
      <w:tr w:rsidR="00EE5BB8" w:rsidRPr="00C6052E" w14:paraId="4E1DF78A" w14:textId="77777777" w:rsidTr="00DD1B40">
        <w:tc>
          <w:tcPr>
            <w:tcW w:w="3256" w:type="dxa"/>
          </w:tcPr>
          <w:p w14:paraId="75F35CD0" w14:textId="61EE3D82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12</w:t>
            </w:r>
          </w:p>
        </w:tc>
        <w:tc>
          <w:tcPr>
            <w:tcW w:w="5103" w:type="dxa"/>
          </w:tcPr>
          <w:p w14:paraId="143C81D0" w14:textId="18B3F9ED" w:rsidR="00EE5BB8" w:rsidRPr="00C6052E" w:rsidRDefault="00EE5BB8" w:rsidP="0063097D">
            <w:pPr>
              <w:pStyle w:val="TableCopy"/>
            </w:pPr>
            <w:r w:rsidRPr="00C6052E">
              <w:t>Disclosure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major</w:t>
            </w:r>
            <w:r w:rsidR="00177848" w:rsidRPr="00C6052E">
              <w:t xml:space="preserve"> </w:t>
            </w:r>
            <w:r w:rsidRPr="00C6052E">
              <w:t>contracts</w:t>
            </w:r>
          </w:p>
        </w:tc>
        <w:tc>
          <w:tcPr>
            <w:tcW w:w="1275" w:type="dxa"/>
          </w:tcPr>
          <w:p w14:paraId="704CD1E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fldChar w:fldCharType="begin"/>
            </w:r>
            <w:r w:rsidRPr="00C6052E">
              <w:instrText xml:space="preserve"> PAGEREF _Ref210206519 \h </w:instrText>
            </w:r>
            <w:r w:rsidRPr="00C6052E">
              <w:fldChar w:fldCharType="separate"/>
            </w:r>
            <w:r w:rsidRPr="00C6052E">
              <w:t>173</w:t>
            </w:r>
            <w:r w:rsidRPr="00C6052E">
              <w:fldChar w:fldCharType="end"/>
            </w:r>
          </w:p>
        </w:tc>
      </w:tr>
      <w:tr w:rsidR="00EE5BB8" w:rsidRPr="00C6052E" w14:paraId="228C1318" w14:textId="77777777" w:rsidTr="00DD1B40">
        <w:tc>
          <w:tcPr>
            <w:tcW w:w="3256" w:type="dxa"/>
          </w:tcPr>
          <w:p w14:paraId="6EAE5AF2" w14:textId="2F02B46E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15</w:t>
            </w:r>
          </w:p>
        </w:tc>
        <w:tc>
          <w:tcPr>
            <w:tcW w:w="5103" w:type="dxa"/>
          </w:tcPr>
          <w:p w14:paraId="31E3F2BF" w14:textId="004D037D" w:rsidR="00EE5BB8" w:rsidRPr="00C6052E" w:rsidRDefault="00EE5BB8" w:rsidP="0063097D">
            <w:pPr>
              <w:pStyle w:val="TableCopy"/>
            </w:pPr>
            <w:r w:rsidRPr="00C6052E">
              <w:t>Executive</w:t>
            </w:r>
            <w:r w:rsidR="00177848" w:rsidRPr="00C6052E">
              <w:t xml:space="preserve"> </w:t>
            </w:r>
            <w:r w:rsidRPr="00C6052E">
              <w:t>disclosures</w:t>
            </w:r>
          </w:p>
        </w:tc>
        <w:tc>
          <w:tcPr>
            <w:tcW w:w="1275" w:type="dxa"/>
          </w:tcPr>
          <w:p w14:paraId="10E4548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204</w:t>
            </w:r>
          </w:p>
        </w:tc>
      </w:tr>
      <w:tr w:rsidR="00EE5BB8" w:rsidRPr="00C6052E" w14:paraId="76CB3009" w14:textId="77777777" w:rsidTr="00DD1B40">
        <w:tc>
          <w:tcPr>
            <w:tcW w:w="3256" w:type="dxa"/>
          </w:tcPr>
          <w:p w14:paraId="72C534D7" w14:textId="3848FA66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  <w:r w:rsidR="00177848" w:rsidRPr="00C6052E">
              <w:t xml:space="preserve"> </w:t>
            </w:r>
          </w:p>
        </w:tc>
        <w:tc>
          <w:tcPr>
            <w:tcW w:w="5103" w:type="dxa"/>
          </w:tcPr>
          <w:p w14:paraId="128913FE" w14:textId="127A0748" w:rsidR="00EE5BB8" w:rsidRPr="00C6052E" w:rsidRDefault="00EE5BB8" w:rsidP="0063097D">
            <w:pPr>
              <w:pStyle w:val="TableCopy"/>
            </w:pPr>
            <w:r w:rsidRPr="00C6052E">
              <w:t>Employment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conduct</w:t>
            </w:r>
            <w:r w:rsidR="00177848" w:rsidRPr="00C6052E">
              <w:t xml:space="preserve"> </w:t>
            </w:r>
            <w:r w:rsidRPr="00C6052E">
              <w:t>principles</w:t>
            </w:r>
          </w:p>
        </w:tc>
        <w:tc>
          <w:tcPr>
            <w:tcW w:w="1275" w:type="dxa"/>
          </w:tcPr>
          <w:p w14:paraId="2FD0C2B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191</w:t>
            </w:r>
          </w:p>
        </w:tc>
      </w:tr>
      <w:tr w:rsidR="00EE5BB8" w:rsidRPr="00C6052E" w14:paraId="1B8BF494" w14:textId="77777777" w:rsidTr="00DD1B40">
        <w:tc>
          <w:tcPr>
            <w:tcW w:w="3256" w:type="dxa"/>
          </w:tcPr>
          <w:p w14:paraId="6BFEBAA2" w14:textId="42B72F32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264AD250" w14:textId="6263C37B" w:rsidR="00EE5BB8" w:rsidRPr="00C6052E" w:rsidRDefault="00EE5BB8" w:rsidP="0063097D">
            <w:pPr>
              <w:pStyle w:val="TableCopy"/>
            </w:pPr>
            <w:r w:rsidRPr="00C6052E">
              <w:t>Occupational</w:t>
            </w:r>
            <w:r w:rsidR="00177848" w:rsidRPr="00C6052E">
              <w:t xml:space="preserve"> </w:t>
            </w:r>
            <w:r w:rsidRPr="00C6052E">
              <w:t>health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safety</w:t>
            </w:r>
            <w:r w:rsidR="00177848" w:rsidRPr="00C6052E">
              <w:t xml:space="preserve"> </w:t>
            </w:r>
            <w:r w:rsidRPr="00C6052E">
              <w:t>policy</w:t>
            </w:r>
          </w:p>
        </w:tc>
        <w:tc>
          <w:tcPr>
            <w:tcW w:w="1275" w:type="dxa"/>
          </w:tcPr>
          <w:p w14:paraId="1F730B79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193</w:t>
            </w:r>
          </w:p>
        </w:tc>
      </w:tr>
      <w:tr w:rsidR="00EE5BB8" w:rsidRPr="00C6052E" w14:paraId="28DE4F9F" w14:textId="77777777" w:rsidTr="00DD1B40">
        <w:tc>
          <w:tcPr>
            <w:tcW w:w="3256" w:type="dxa"/>
          </w:tcPr>
          <w:p w14:paraId="6332A083" w14:textId="01420948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2844BE1F" w14:textId="214119FB" w:rsidR="00EE5BB8" w:rsidRPr="00C6052E" w:rsidRDefault="00EE5BB8" w:rsidP="0063097D">
            <w:pPr>
              <w:pStyle w:val="TableCopy"/>
            </w:pPr>
            <w:r w:rsidRPr="00C6052E">
              <w:t>Summary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results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year</w:t>
            </w:r>
          </w:p>
        </w:tc>
        <w:tc>
          <w:tcPr>
            <w:tcW w:w="1275" w:type="dxa"/>
          </w:tcPr>
          <w:p w14:paraId="703E80C1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162</w:t>
            </w:r>
          </w:p>
        </w:tc>
      </w:tr>
      <w:tr w:rsidR="00EE5BB8" w:rsidRPr="00C6052E" w14:paraId="5B82DD3E" w14:textId="77777777" w:rsidTr="00DD1B40">
        <w:tc>
          <w:tcPr>
            <w:tcW w:w="3256" w:type="dxa"/>
          </w:tcPr>
          <w:p w14:paraId="73A142A0" w14:textId="467FFA56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0C85F95A" w14:textId="53D2BD5F" w:rsidR="00EE5BB8" w:rsidRPr="00C6052E" w:rsidRDefault="00EE5BB8" w:rsidP="0063097D">
            <w:pPr>
              <w:pStyle w:val="TableCopy"/>
            </w:pPr>
            <w:r w:rsidRPr="00C6052E">
              <w:t>Significant</w:t>
            </w:r>
            <w:r w:rsidR="00177848" w:rsidRPr="00C6052E">
              <w:t xml:space="preserve"> </w:t>
            </w:r>
            <w:r w:rsidRPr="00C6052E">
              <w:t>changes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position</w:t>
            </w:r>
            <w:r w:rsidR="00177848" w:rsidRPr="00C6052E">
              <w:t xml:space="preserve"> </w:t>
            </w:r>
            <w:r w:rsidRPr="00C6052E">
              <w:t>during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year</w:t>
            </w:r>
          </w:p>
        </w:tc>
        <w:tc>
          <w:tcPr>
            <w:tcW w:w="1275" w:type="dxa"/>
          </w:tcPr>
          <w:p w14:paraId="0ABBA3AD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162</w:t>
            </w:r>
          </w:p>
        </w:tc>
      </w:tr>
      <w:tr w:rsidR="00EE5BB8" w:rsidRPr="00C6052E" w14:paraId="624AF49C" w14:textId="77777777" w:rsidTr="00DD1B40">
        <w:tc>
          <w:tcPr>
            <w:tcW w:w="3256" w:type="dxa"/>
          </w:tcPr>
          <w:p w14:paraId="466E729B" w14:textId="659BAA2E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162F9168" w14:textId="784408CC" w:rsidR="00EE5BB8" w:rsidRPr="00C6052E" w:rsidRDefault="00EE5BB8" w:rsidP="0063097D">
            <w:pPr>
              <w:pStyle w:val="TableCopy"/>
            </w:pPr>
            <w:r w:rsidRPr="00C6052E">
              <w:t>Major</w:t>
            </w:r>
            <w:r w:rsidR="00177848" w:rsidRPr="00C6052E">
              <w:t xml:space="preserve"> </w:t>
            </w:r>
            <w:r w:rsidRPr="00C6052E">
              <w:t>changes</w:t>
            </w:r>
            <w:r w:rsidR="00177848" w:rsidRPr="00C6052E">
              <w:t xml:space="preserve"> </w:t>
            </w:r>
            <w:r w:rsidRPr="00C6052E">
              <w:t>or</w:t>
            </w:r>
            <w:r w:rsidR="00177848" w:rsidRPr="00C6052E">
              <w:t xml:space="preserve"> </w:t>
            </w:r>
            <w:r w:rsidRPr="00C6052E">
              <w:t>factors</w:t>
            </w:r>
            <w:r w:rsidR="00177848" w:rsidRPr="00C6052E">
              <w:t xml:space="preserve"> </w:t>
            </w:r>
            <w:r w:rsidRPr="00C6052E">
              <w:t>affecting</w:t>
            </w:r>
            <w:r w:rsidR="00177848" w:rsidRPr="00C6052E">
              <w:t xml:space="preserve"> </w:t>
            </w:r>
            <w:r w:rsidRPr="00C6052E">
              <w:t>performance</w:t>
            </w:r>
          </w:p>
        </w:tc>
        <w:tc>
          <w:tcPr>
            <w:tcW w:w="1275" w:type="dxa"/>
          </w:tcPr>
          <w:p w14:paraId="39EA083E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162</w:t>
            </w:r>
          </w:p>
        </w:tc>
      </w:tr>
      <w:tr w:rsidR="00EE5BB8" w:rsidRPr="00C6052E" w14:paraId="4E8821A7" w14:textId="77777777" w:rsidTr="00DD1B40">
        <w:tc>
          <w:tcPr>
            <w:tcW w:w="3256" w:type="dxa"/>
          </w:tcPr>
          <w:p w14:paraId="7096E673" w14:textId="0F5B92B7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6813CB8D" w14:textId="049892FB" w:rsidR="00EE5BB8" w:rsidRPr="00C6052E" w:rsidRDefault="00EE5BB8" w:rsidP="0063097D">
            <w:pPr>
              <w:pStyle w:val="TableCopy"/>
            </w:pPr>
            <w:r w:rsidRPr="00C6052E">
              <w:t>Subsequent</w:t>
            </w:r>
            <w:r w:rsidR="00177848" w:rsidRPr="00C6052E">
              <w:t xml:space="preserve"> </w:t>
            </w:r>
            <w:r w:rsidRPr="00C6052E">
              <w:t>events</w:t>
            </w:r>
          </w:p>
        </w:tc>
        <w:tc>
          <w:tcPr>
            <w:tcW w:w="1275" w:type="dxa"/>
          </w:tcPr>
          <w:p w14:paraId="5A74D12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fldChar w:fldCharType="begin"/>
            </w:r>
            <w:r w:rsidRPr="00C6052E">
              <w:instrText xml:space="preserve"> PAGEREF _Ref210205961 \h </w:instrText>
            </w:r>
            <w:r w:rsidRPr="00C6052E">
              <w:fldChar w:fldCharType="separate"/>
            </w:r>
            <w:r w:rsidRPr="00C6052E">
              <w:t>8</w:t>
            </w:r>
            <w:r w:rsidRPr="00C6052E">
              <w:fldChar w:fldCharType="end"/>
            </w:r>
          </w:p>
        </w:tc>
      </w:tr>
      <w:tr w:rsidR="00EE5BB8" w:rsidRPr="00C6052E" w14:paraId="75F874FF" w14:textId="77777777" w:rsidTr="00DD1B40">
        <w:tc>
          <w:tcPr>
            <w:tcW w:w="3256" w:type="dxa"/>
          </w:tcPr>
          <w:p w14:paraId="577FD9C2" w14:textId="24239D13" w:rsidR="00EE5BB8" w:rsidRPr="00C6052E" w:rsidRDefault="00EE5BB8" w:rsidP="0063097D">
            <w:pPr>
              <w:pStyle w:val="TableCopy"/>
            </w:pPr>
            <w:r w:rsidRPr="00C6052E">
              <w:lastRenderedPageBreak/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5ED1DC5D" w14:textId="3C3CA62F" w:rsidR="00EE5BB8" w:rsidRPr="00C6052E" w:rsidRDefault="00EE5BB8" w:rsidP="0063097D">
            <w:pPr>
              <w:pStyle w:val="TableCopy"/>
            </w:pPr>
            <w:r w:rsidRPr="00C6052E">
              <w:t>Application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operation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rPr>
                <w:rStyle w:val="Italics"/>
              </w:rPr>
              <w:t>Freedom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of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Information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1982</w:t>
            </w:r>
          </w:p>
        </w:tc>
        <w:tc>
          <w:tcPr>
            <w:tcW w:w="1275" w:type="dxa"/>
          </w:tcPr>
          <w:p w14:paraId="33FFC369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fldChar w:fldCharType="begin"/>
            </w:r>
            <w:r w:rsidRPr="00C6052E">
              <w:instrText xml:space="preserve"> PAGEREF _Ref210206724 \h </w:instrText>
            </w:r>
            <w:r w:rsidRPr="00C6052E">
              <w:fldChar w:fldCharType="separate"/>
            </w:r>
            <w:r w:rsidRPr="00C6052E">
              <w:t>217</w:t>
            </w:r>
            <w:r w:rsidRPr="00C6052E">
              <w:fldChar w:fldCharType="end"/>
            </w:r>
          </w:p>
        </w:tc>
      </w:tr>
      <w:tr w:rsidR="00EE5BB8" w:rsidRPr="00C6052E" w14:paraId="54FF1ACE" w14:textId="77777777" w:rsidTr="00DD1B40">
        <w:tc>
          <w:tcPr>
            <w:tcW w:w="3256" w:type="dxa"/>
          </w:tcPr>
          <w:p w14:paraId="57AD6361" w14:textId="4FADA0DB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31CA6D1C" w14:textId="2BB283DE" w:rsidR="00EE5BB8" w:rsidRPr="00C6052E" w:rsidRDefault="00EE5BB8" w:rsidP="0063097D">
            <w:pPr>
              <w:pStyle w:val="TableCopy"/>
            </w:pPr>
            <w:r w:rsidRPr="00C6052E">
              <w:t>Compliance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building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maintenance</w:t>
            </w:r>
            <w:r w:rsidR="00177848" w:rsidRPr="00C6052E">
              <w:t xml:space="preserve"> </w:t>
            </w:r>
            <w:r w:rsidRPr="00C6052E">
              <w:t>provisions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rPr>
                <w:rStyle w:val="Italics"/>
              </w:rPr>
              <w:t>Building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1993</w:t>
            </w:r>
          </w:p>
        </w:tc>
        <w:tc>
          <w:tcPr>
            <w:tcW w:w="1275" w:type="dxa"/>
          </w:tcPr>
          <w:p w14:paraId="3DC8A217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fldChar w:fldCharType="begin"/>
            </w:r>
            <w:r w:rsidRPr="00C6052E">
              <w:instrText xml:space="preserve"> PAGEREF _Ref210206833 \h </w:instrText>
            </w:r>
            <w:r w:rsidRPr="00C6052E">
              <w:fldChar w:fldCharType="separate"/>
            </w:r>
            <w:r w:rsidRPr="00C6052E">
              <w:t>219</w:t>
            </w:r>
            <w:r w:rsidRPr="00C6052E">
              <w:fldChar w:fldCharType="end"/>
            </w:r>
          </w:p>
        </w:tc>
      </w:tr>
      <w:tr w:rsidR="00EE5BB8" w:rsidRPr="00C6052E" w14:paraId="4CC0BB6E" w14:textId="77777777" w:rsidTr="00DD1B40">
        <w:tc>
          <w:tcPr>
            <w:tcW w:w="3256" w:type="dxa"/>
          </w:tcPr>
          <w:p w14:paraId="59B4317E" w14:textId="26715968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70DB94C0" w14:textId="550FD5D5" w:rsidR="00EE5BB8" w:rsidRPr="00C6052E" w:rsidRDefault="00EE5BB8" w:rsidP="0063097D">
            <w:pPr>
              <w:pStyle w:val="TableCopy"/>
            </w:pPr>
            <w:r w:rsidRPr="00C6052E">
              <w:t>Statement</w:t>
            </w:r>
            <w:r w:rsidR="00177848" w:rsidRPr="00C6052E">
              <w:t xml:space="preserve"> </w:t>
            </w:r>
            <w:r w:rsidRPr="00C6052E">
              <w:t>on</w:t>
            </w:r>
            <w:r w:rsidR="00177848" w:rsidRPr="00C6052E">
              <w:t xml:space="preserve"> </w:t>
            </w:r>
            <w:r w:rsidRPr="00C6052E">
              <w:t>National</w:t>
            </w:r>
            <w:r w:rsidR="00177848" w:rsidRPr="00C6052E">
              <w:t xml:space="preserve"> </w:t>
            </w:r>
            <w:r w:rsidRPr="00C6052E">
              <w:t>Competition</w:t>
            </w:r>
            <w:r w:rsidR="00177848" w:rsidRPr="00C6052E">
              <w:t xml:space="preserve"> </w:t>
            </w:r>
            <w:r w:rsidRPr="00C6052E">
              <w:t>Policy</w:t>
            </w:r>
          </w:p>
        </w:tc>
        <w:tc>
          <w:tcPr>
            <w:tcW w:w="1275" w:type="dxa"/>
          </w:tcPr>
          <w:p w14:paraId="32E66BC2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219</w:t>
            </w:r>
          </w:p>
        </w:tc>
      </w:tr>
      <w:tr w:rsidR="00EE5BB8" w:rsidRPr="00C6052E" w14:paraId="08F5889A" w14:textId="77777777" w:rsidTr="00DD1B40">
        <w:tc>
          <w:tcPr>
            <w:tcW w:w="3256" w:type="dxa"/>
          </w:tcPr>
          <w:p w14:paraId="18E34F84" w14:textId="0725E2E9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636E4BA6" w14:textId="6BF5BC32" w:rsidR="00EE5BB8" w:rsidRPr="00C6052E" w:rsidRDefault="00EE5BB8" w:rsidP="0063097D">
            <w:pPr>
              <w:pStyle w:val="TableCopy"/>
            </w:pPr>
            <w:r w:rsidRPr="00C6052E">
              <w:t>Application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operation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rPr>
                <w:rStyle w:val="Italics"/>
              </w:rPr>
              <w:t>Public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Interest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Disclosures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2012</w:t>
            </w:r>
          </w:p>
        </w:tc>
        <w:tc>
          <w:tcPr>
            <w:tcW w:w="1275" w:type="dxa"/>
          </w:tcPr>
          <w:p w14:paraId="1959113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fldChar w:fldCharType="begin"/>
            </w:r>
            <w:r w:rsidRPr="00C6052E">
              <w:instrText xml:space="preserve"> PAGEREF _Ref210206889 \h </w:instrText>
            </w:r>
            <w:r w:rsidRPr="00C6052E">
              <w:fldChar w:fldCharType="separate"/>
            </w:r>
            <w:r w:rsidRPr="00C6052E">
              <w:t>220</w:t>
            </w:r>
            <w:r w:rsidRPr="00C6052E">
              <w:fldChar w:fldCharType="end"/>
            </w:r>
          </w:p>
        </w:tc>
      </w:tr>
      <w:tr w:rsidR="00EE5BB8" w:rsidRPr="00C6052E" w14:paraId="3011AD3A" w14:textId="77777777" w:rsidTr="00DD1B40">
        <w:tc>
          <w:tcPr>
            <w:tcW w:w="3256" w:type="dxa"/>
          </w:tcPr>
          <w:p w14:paraId="4E8642D4" w14:textId="6D094BD5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0FBE926A" w14:textId="149437E9" w:rsidR="00EE5BB8" w:rsidRPr="00C6052E" w:rsidRDefault="00EE5BB8" w:rsidP="0063097D">
            <w:pPr>
              <w:pStyle w:val="TableCopy"/>
            </w:pPr>
            <w:r w:rsidRPr="00C6052E">
              <w:t>Application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operation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rPr>
                <w:rStyle w:val="Italics"/>
              </w:rPr>
              <w:t>Carers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Recognition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2012</w:t>
            </w:r>
          </w:p>
        </w:tc>
        <w:tc>
          <w:tcPr>
            <w:tcW w:w="1275" w:type="dxa"/>
          </w:tcPr>
          <w:p w14:paraId="1D03A65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197</w:t>
            </w:r>
          </w:p>
        </w:tc>
      </w:tr>
      <w:tr w:rsidR="00EE5BB8" w:rsidRPr="00C6052E" w14:paraId="2670585A" w14:textId="77777777" w:rsidTr="00DD1B40">
        <w:tc>
          <w:tcPr>
            <w:tcW w:w="3256" w:type="dxa"/>
          </w:tcPr>
          <w:p w14:paraId="312F5E71" w14:textId="2E4443F9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0146DCC3" w14:textId="186F9FEB" w:rsidR="00EE5BB8" w:rsidRPr="00C6052E" w:rsidRDefault="00EE5BB8" w:rsidP="0063097D">
            <w:pPr>
              <w:pStyle w:val="TableCopy"/>
            </w:pPr>
            <w:r w:rsidRPr="00C6052E">
              <w:t>Details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consultancies</w:t>
            </w:r>
            <w:r w:rsidR="00177848" w:rsidRPr="00C6052E">
              <w:t xml:space="preserve"> </w:t>
            </w:r>
            <w:r w:rsidRPr="00C6052E">
              <w:t>over</w:t>
            </w:r>
            <w:r w:rsidR="00177848" w:rsidRPr="00C6052E">
              <w:t xml:space="preserve"> </w:t>
            </w:r>
            <w:r w:rsidRPr="00C6052E">
              <w:t>$10,000</w:t>
            </w:r>
          </w:p>
        </w:tc>
        <w:tc>
          <w:tcPr>
            <w:tcW w:w="1275" w:type="dxa"/>
          </w:tcPr>
          <w:p w14:paraId="168FD1CD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173</w:t>
            </w:r>
          </w:p>
        </w:tc>
      </w:tr>
      <w:tr w:rsidR="00EE5BB8" w:rsidRPr="00C6052E" w14:paraId="1AF37E32" w14:textId="77777777" w:rsidTr="00DD1B40">
        <w:tc>
          <w:tcPr>
            <w:tcW w:w="3256" w:type="dxa"/>
          </w:tcPr>
          <w:p w14:paraId="3EFA407C" w14:textId="55D5FBC6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2188B7B1" w14:textId="62D04509" w:rsidR="00EE5BB8" w:rsidRPr="00C6052E" w:rsidRDefault="00EE5BB8" w:rsidP="0063097D">
            <w:pPr>
              <w:pStyle w:val="TableCopy"/>
            </w:pPr>
            <w:r w:rsidRPr="00C6052E">
              <w:t>Details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consultancies</w:t>
            </w:r>
            <w:r w:rsidR="00177848" w:rsidRPr="00C6052E">
              <w:t xml:space="preserve"> </w:t>
            </w:r>
            <w:r w:rsidRPr="00C6052E">
              <w:t>under</w:t>
            </w:r>
            <w:r w:rsidR="00177848" w:rsidRPr="00C6052E">
              <w:t xml:space="preserve"> </w:t>
            </w:r>
            <w:r w:rsidRPr="00C6052E">
              <w:t>$10,000</w:t>
            </w:r>
          </w:p>
        </w:tc>
        <w:tc>
          <w:tcPr>
            <w:tcW w:w="1275" w:type="dxa"/>
          </w:tcPr>
          <w:p w14:paraId="14FBCCF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173</w:t>
            </w:r>
          </w:p>
        </w:tc>
      </w:tr>
      <w:tr w:rsidR="00EE5BB8" w:rsidRPr="00C6052E" w14:paraId="626CE004" w14:textId="77777777" w:rsidTr="00DD1B40">
        <w:tc>
          <w:tcPr>
            <w:tcW w:w="3256" w:type="dxa"/>
          </w:tcPr>
          <w:p w14:paraId="0A3D02CF" w14:textId="60819DFA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61A16CFB" w14:textId="4EA2B92B" w:rsidR="00EE5BB8" w:rsidRPr="00C6052E" w:rsidRDefault="00EE5BB8" w:rsidP="0063097D">
            <w:pPr>
              <w:pStyle w:val="TableCopy"/>
            </w:pPr>
            <w:r w:rsidRPr="00C6052E">
              <w:t>Disclosure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advertising</w:t>
            </w:r>
            <w:r w:rsidR="00177848" w:rsidRPr="00C6052E">
              <w:t xml:space="preserve"> </w:t>
            </w:r>
            <w:r w:rsidRPr="00C6052E">
              <w:t>expenditure</w:t>
            </w:r>
          </w:p>
        </w:tc>
        <w:tc>
          <w:tcPr>
            <w:tcW w:w="1275" w:type="dxa"/>
          </w:tcPr>
          <w:p w14:paraId="08DEB25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179</w:t>
            </w:r>
          </w:p>
        </w:tc>
      </w:tr>
      <w:tr w:rsidR="00DD1B40" w:rsidRPr="00DD1B40" w14:paraId="7CEEDE5C" w14:textId="77777777" w:rsidTr="00686824">
        <w:tc>
          <w:tcPr>
            <w:tcW w:w="3256" w:type="dxa"/>
          </w:tcPr>
          <w:p w14:paraId="117B7D15" w14:textId="660F8535" w:rsidR="00DD1B40" w:rsidRPr="00DD1B40" w:rsidRDefault="00906363" w:rsidP="00686824">
            <w:pPr>
              <w:pStyle w:val="TableHeading"/>
            </w:pPr>
            <w:r w:rsidRPr="00906363">
              <w:t>Compliance attestation and declaration</w:t>
            </w:r>
          </w:p>
        </w:tc>
        <w:tc>
          <w:tcPr>
            <w:tcW w:w="5103" w:type="dxa"/>
          </w:tcPr>
          <w:p w14:paraId="497A530A" w14:textId="77777777" w:rsidR="00DD1B40" w:rsidRPr="00DD1B40" w:rsidRDefault="00DD1B40" w:rsidP="00686824">
            <w:pPr>
              <w:pStyle w:val="TableHeading"/>
            </w:pPr>
          </w:p>
        </w:tc>
        <w:tc>
          <w:tcPr>
            <w:tcW w:w="1275" w:type="dxa"/>
          </w:tcPr>
          <w:p w14:paraId="74D07A40" w14:textId="77777777" w:rsidR="00DD1B40" w:rsidRPr="00DD1B40" w:rsidRDefault="00DD1B40" w:rsidP="00686824">
            <w:pPr>
              <w:pStyle w:val="TableHeading"/>
              <w:jc w:val="right"/>
            </w:pPr>
          </w:p>
        </w:tc>
      </w:tr>
      <w:tr w:rsidR="00EE5BB8" w:rsidRPr="00C6052E" w14:paraId="22E6A298" w14:textId="77777777" w:rsidTr="00DD1B40">
        <w:tc>
          <w:tcPr>
            <w:tcW w:w="3256" w:type="dxa"/>
          </w:tcPr>
          <w:p w14:paraId="30444E47" w14:textId="0302571A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477BBF67" w14:textId="21681670" w:rsidR="00EE5BB8" w:rsidRPr="00C6052E" w:rsidRDefault="00EE5BB8" w:rsidP="0063097D">
            <w:pPr>
              <w:pStyle w:val="TableCopy"/>
            </w:pPr>
            <w:r w:rsidRPr="00C6052E">
              <w:t>Disclosure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ICT</w:t>
            </w:r>
            <w:r w:rsidR="00177848" w:rsidRPr="00C6052E">
              <w:t xml:space="preserve"> </w:t>
            </w:r>
            <w:r w:rsidRPr="00C6052E">
              <w:t>expenditure</w:t>
            </w:r>
          </w:p>
        </w:tc>
        <w:tc>
          <w:tcPr>
            <w:tcW w:w="1275" w:type="dxa"/>
          </w:tcPr>
          <w:p w14:paraId="716AA270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180</w:t>
            </w:r>
          </w:p>
        </w:tc>
      </w:tr>
      <w:tr w:rsidR="00EE5BB8" w:rsidRPr="00C6052E" w14:paraId="0171F992" w14:textId="77777777" w:rsidTr="00DD1B40">
        <w:tc>
          <w:tcPr>
            <w:tcW w:w="3256" w:type="dxa"/>
          </w:tcPr>
          <w:p w14:paraId="04F85719" w14:textId="54675510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4631FE33" w14:textId="1AF1417A" w:rsidR="00EE5BB8" w:rsidRPr="00C6052E" w:rsidRDefault="00EE5BB8" w:rsidP="0063097D">
            <w:pPr>
              <w:pStyle w:val="TableCopy"/>
            </w:pPr>
            <w:r w:rsidRPr="00C6052E">
              <w:t>Reviews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studies</w:t>
            </w:r>
            <w:r w:rsidR="00177848" w:rsidRPr="00C6052E">
              <w:t xml:space="preserve"> </w:t>
            </w:r>
            <w:r w:rsidRPr="00C6052E">
              <w:t>expenditure</w:t>
            </w:r>
          </w:p>
        </w:tc>
        <w:tc>
          <w:tcPr>
            <w:tcW w:w="1275" w:type="dxa"/>
          </w:tcPr>
          <w:p w14:paraId="06F1B32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181</w:t>
            </w:r>
          </w:p>
        </w:tc>
      </w:tr>
      <w:tr w:rsidR="00EE5BB8" w:rsidRPr="00C6052E" w14:paraId="2320E7B3" w14:textId="77777777" w:rsidTr="00DD1B40">
        <w:tc>
          <w:tcPr>
            <w:tcW w:w="3256" w:type="dxa"/>
          </w:tcPr>
          <w:p w14:paraId="0C7FFDD4" w14:textId="52FD916F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253972CE" w14:textId="5AA375F5" w:rsidR="00EE5BB8" w:rsidRPr="00C6052E" w:rsidRDefault="00EE5BB8" w:rsidP="0063097D">
            <w:pPr>
              <w:pStyle w:val="TableCopy"/>
            </w:pPr>
            <w:r w:rsidRPr="00C6052E">
              <w:t>Statement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availability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information</w:t>
            </w:r>
          </w:p>
        </w:tc>
        <w:tc>
          <w:tcPr>
            <w:tcW w:w="1275" w:type="dxa"/>
          </w:tcPr>
          <w:p w14:paraId="27F5FE1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222</w:t>
            </w:r>
          </w:p>
        </w:tc>
      </w:tr>
      <w:tr w:rsidR="00EE5BB8" w:rsidRPr="00C6052E" w14:paraId="7522FF6E" w14:textId="77777777" w:rsidTr="00DD1B40">
        <w:tc>
          <w:tcPr>
            <w:tcW w:w="3256" w:type="dxa"/>
          </w:tcPr>
          <w:p w14:paraId="4065701E" w14:textId="7B828EE9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0E8B05EE" w14:textId="44957109" w:rsidR="00EE5BB8" w:rsidRPr="00C6052E" w:rsidRDefault="00EE5BB8" w:rsidP="0063097D">
            <w:pPr>
              <w:pStyle w:val="TableCopy"/>
            </w:pPr>
            <w:r w:rsidRPr="00C6052E">
              <w:t>Disclosure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emergency</w:t>
            </w:r>
            <w:r w:rsidR="00177848" w:rsidRPr="00C6052E">
              <w:t xml:space="preserve"> </w:t>
            </w:r>
            <w:r w:rsidRPr="00C6052E">
              <w:t>procurement</w:t>
            </w:r>
          </w:p>
        </w:tc>
        <w:tc>
          <w:tcPr>
            <w:tcW w:w="1275" w:type="dxa"/>
          </w:tcPr>
          <w:p w14:paraId="066F4126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173</w:t>
            </w:r>
          </w:p>
        </w:tc>
      </w:tr>
      <w:tr w:rsidR="00EE5BB8" w:rsidRPr="00C6052E" w14:paraId="08F42B76" w14:textId="77777777" w:rsidTr="00DD1B40">
        <w:tc>
          <w:tcPr>
            <w:tcW w:w="3256" w:type="dxa"/>
          </w:tcPr>
          <w:p w14:paraId="5AAE1ABE" w14:textId="073AE799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6444C78F" w14:textId="12E6E7C7" w:rsidR="00EE5BB8" w:rsidRPr="00C6052E" w:rsidRDefault="00EE5BB8" w:rsidP="0063097D">
            <w:pPr>
              <w:pStyle w:val="TableCopy"/>
            </w:pPr>
            <w:r w:rsidRPr="00C6052E">
              <w:t>Disclosure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procurement</w:t>
            </w:r>
            <w:r w:rsidR="00177848" w:rsidRPr="00C6052E">
              <w:t xml:space="preserve"> </w:t>
            </w:r>
            <w:r w:rsidRPr="00C6052E">
              <w:t>activities</w:t>
            </w:r>
            <w:r w:rsidR="00177848" w:rsidRPr="00C6052E">
              <w:t xml:space="preserve"> </w:t>
            </w:r>
            <w:r w:rsidRPr="00C6052E">
              <w:t>under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Social</w:t>
            </w:r>
            <w:r w:rsidR="00177848" w:rsidRPr="00C6052E">
              <w:t xml:space="preserve"> </w:t>
            </w:r>
            <w:r w:rsidRPr="00C6052E">
              <w:t>Procurement</w:t>
            </w:r>
            <w:r w:rsidR="00177848" w:rsidRPr="00C6052E">
              <w:t xml:space="preserve"> </w:t>
            </w:r>
            <w:r w:rsidRPr="00C6052E">
              <w:t>Framework</w:t>
            </w:r>
          </w:p>
        </w:tc>
        <w:tc>
          <w:tcPr>
            <w:tcW w:w="1275" w:type="dxa"/>
          </w:tcPr>
          <w:p w14:paraId="3DA89F4D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172</w:t>
            </w:r>
          </w:p>
        </w:tc>
      </w:tr>
      <w:tr w:rsidR="00EE5BB8" w:rsidRPr="00C6052E" w14:paraId="0839D764" w14:textId="77777777" w:rsidTr="00DD1B40">
        <w:tc>
          <w:tcPr>
            <w:tcW w:w="3256" w:type="dxa"/>
          </w:tcPr>
          <w:p w14:paraId="1A340338" w14:textId="73BDB563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22</w:t>
            </w:r>
          </w:p>
        </w:tc>
        <w:tc>
          <w:tcPr>
            <w:tcW w:w="5103" w:type="dxa"/>
          </w:tcPr>
          <w:p w14:paraId="586C3B68" w14:textId="25684753" w:rsidR="00EE5BB8" w:rsidRPr="00C6052E" w:rsidRDefault="00EE5BB8" w:rsidP="0063097D">
            <w:pPr>
              <w:pStyle w:val="TableCopy"/>
            </w:pPr>
            <w:r w:rsidRPr="00C6052E">
              <w:t>Disclosure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procurement</w:t>
            </w:r>
            <w:r w:rsidR="00177848" w:rsidRPr="00C6052E">
              <w:t xml:space="preserve"> </w:t>
            </w:r>
            <w:r w:rsidRPr="00C6052E">
              <w:t>complaints</w:t>
            </w:r>
          </w:p>
        </w:tc>
        <w:tc>
          <w:tcPr>
            <w:tcW w:w="1275" w:type="dxa"/>
          </w:tcPr>
          <w:p w14:paraId="4B2FEA3C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173</w:t>
            </w:r>
          </w:p>
        </w:tc>
      </w:tr>
      <w:tr w:rsidR="00EE5BB8" w:rsidRPr="00C6052E" w14:paraId="252654B4" w14:textId="77777777" w:rsidTr="00DD1B40">
        <w:tc>
          <w:tcPr>
            <w:tcW w:w="3256" w:type="dxa"/>
          </w:tcPr>
          <w:p w14:paraId="2E08D7C5" w14:textId="071056A2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24</w:t>
            </w:r>
          </w:p>
        </w:tc>
        <w:tc>
          <w:tcPr>
            <w:tcW w:w="5103" w:type="dxa"/>
          </w:tcPr>
          <w:p w14:paraId="244A5C23" w14:textId="3912AA68" w:rsidR="00EE5BB8" w:rsidRPr="00C6052E" w:rsidRDefault="00EE5BB8" w:rsidP="0063097D">
            <w:pPr>
              <w:pStyle w:val="TableCopy"/>
            </w:pPr>
            <w:r w:rsidRPr="00C6052E">
              <w:t>Environmental</w:t>
            </w:r>
            <w:r w:rsidR="00177848" w:rsidRPr="00C6052E">
              <w:t xml:space="preserve"> </w:t>
            </w:r>
            <w:r w:rsidRPr="00C6052E">
              <w:t>reporting</w:t>
            </w:r>
          </w:p>
        </w:tc>
        <w:tc>
          <w:tcPr>
            <w:tcW w:w="1275" w:type="dxa"/>
          </w:tcPr>
          <w:p w14:paraId="53BD6DB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207</w:t>
            </w:r>
          </w:p>
        </w:tc>
      </w:tr>
      <w:tr w:rsidR="00EE5BB8" w:rsidRPr="00C6052E" w14:paraId="75D63E00" w14:textId="77777777" w:rsidTr="00DD1B40">
        <w:tc>
          <w:tcPr>
            <w:tcW w:w="3256" w:type="dxa"/>
          </w:tcPr>
          <w:p w14:paraId="4A8C4DB7" w14:textId="1717353A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25</w:t>
            </w:r>
          </w:p>
        </w:tc>
        <w:tc>
          <w:tcPr>
            <w:tcW w:w="5103" w:type="dxa"/>
          </w:tcPr>
          <w:p w14:paraId="038E3489" w14:textId="113B3B52" w:rsidR="00EE5BB8" w:rsidRPr="00C6052E" w:rsidRDefault="00EE5BB8" w:rsidP="0063097D">
            <w:pPr>
              <w:pStyle w:val="TableCopy"/>
            </w:pPr>
            <w:r w:rsidRPr="00C6052E">
              <w:t>Local</w:t>
            </w:r>
            <w:r w:rsidR="00177848" w:rsidRPr="00C6052E">
              <w:t xml:space="preserve"> </w:t>
            </w:r>
            <w:r w:rsidRPr="00C6052E">
              <w:t>Jobs</w:t>
            </w:r>
            <w:r w:rsidR="00177848" w:rsidRPr="00C6052E">
              <w:t xml:space="preserve"> </w:t>
            </w:r>
            <w:r w:rsidRPr="00C6052E">
              <w:t>First</w:t>
            </w:r>
          </w:p>
        </w:tc>
        <w:tc>
          <w:tcPr>
            <w:tcW w:w="1275" w:type="dxa"/>
          </w:tcPr>
          <w:p w14:paraId="01821117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171</w:t>
            </w:r>
          </w:p>
        </w:tc>
      </w:tr>
      <w:tr w:rsidR="00EE5BB8" w:rsidRPr="00C6052E" w14:paraId="7073742C" w14:textId="77777777" w:rsidTr="00DD1B40">
        <w:tc>
          <w:tcPr>
            <w:tcW w:w="3256" w:type="dxa"/>
          </w:tcPr>
          <w:p w14:paraId="37156B01" w14:textId="70813618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29</w:t>
            </w:r>
          </w:p>
        </w:tc>
        <w:tc>
          <w:tcPr>
            <w:tcW w:w="5103" w:type="dxa"/>
          </w:tcPr>
          <w:p w14:paraId="4BB6E50C" w14:textId="334443DD" w:rsidR="00EE5BB8" w:rsidRPr="00C6052E" w:rsidRDefault="00EE5BB8" w:rsidP="0063097D">
            <w:pPr>
              <w:pStyle w:val="TableCopy"/>
            </w:pPr>
            <w:r w:rsidRPr="00C6052E">
              <w:t>Workforce</w:t>
            </w:r>
            <w:r w:rsidR="00177848" w:rsidRPr="00C6052E">
              <w:t xml:space="preserve"> </w:t>
            </w:r>
            <w:r w:rsidRPr="00C6052E">
              <w:t>data</w:t>
            </w:r>
            <w:r w:rsidR="00177848" w:rsidRPr="00C6052E">
              <w:t xml:space="preserve"> </w:t>
            </w:r>
            <w:r w:rsidRPr="00C6052E">
              <w:t>disclosures</w:t>
            </w:r>
          </w:p>
        </w:tc>
        <w:tc>
          <w:tcPr>
            <w:tcW w:w="1275" w:type="dxa"/>
          </w:tcPr>
          <w:p w14:paraId="427DD57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198</w:t>
            </w:r>
          </w:p>
        </w:tc>
      </w:tr>
      <w:tr w:rsidR="00EE5BB8" w:rsidRPr="00C6052E" w14:paraId="68EC7427" w14:textId="77777777" w:rsidTr="00DD1B40">
        <w:tc>
          <w:tcPr>
            <w:tcW w:w="3256" w:type="dxa"/>
          </w:tcPr>
          <w:p w14:paraId="183CA76F" w14:textId="6CB91D6E" w:rsidR="00EE5BB8" w:rsidRPr="00C6052E" w:rsidRDefault="00EE5BB8" w:rsidP="0063097D">
            <w:pPr>
              <w:pStyle w:val="TableCopy"/>
            </w:pPr>
            <w:r w:rsidRPr="00C6052E">
              <w:t>SD</w:t>
            </w:r>
            <w:r w:rsidR="00177848" w:rsidRPr="00C6052E">
              <w:t xml:space="preserve"> </w:t>
            </w:r>
            <w:r w:rsidRPr="00C6052E">
              <w:t>5.2</w:t>
            </w:r>
          </w:p>
        </w:tc>
        <w:tc>
          <w:tcPr>
            <w:tcW w:w="5103" w:type="dxa"/>
          </w:tcPr>
          <w:p w14:paraId="69F01315" w14:textId="1B504A78" w:rsidR="00EE5BB8" w:rsidRPr="00C6052E" w:rsidRDefault="00EE5BB8" w:rsidP="0063097D">
            <w:pPr>
              <w:pStyle w:val="TableCopy"/>
            </w:pPr>
            <w:r w:rsidRPr="00C6052E">
              <w:t>Specific</w:t>
            </w:r>
            <w:r w:rsidR="00177848" w:rsidRPr="00C6052E">
              <w:t xml:space="preserve"> </w:t>
            </w:r>
            <w:r w:rsidRPr="00C6052E">
              <w:t>requirements</w:t>
            </w:r>
            <w:r w:rsidR="00177848" w:rsidRPr="00C6052E">
              <w:t xml:space="preserve"> </w:t>
            </w:r>
            <w:r w:rsidRPr="00C6052E">
              <w:t>under</w:t>
            </w:r>
            <w:r w:rsidR="00177848" w:rsidRPr="00C6052E">
              <w:t xml:space="preserve"> </w:t>
            </w:r>
            <w:r w:rsidRPr="00C6052E">
              <w:t>Standing</w:t>
            </w:r>
            <w:r w:rsidR="00177848" w:rsidRPr="00C6052E">
              <w:t xml:space="preserve"> </w:t>
            </w:r>
            <w:r w:rsidRPr="00C6052E">
              <w:t>Direction</w:t>
            </w:r>
            <w:r w:rsidR="00177848" w:rsidRPr="00C6052E">
              <w:t xml:space="preserve"> </w:t>
            </w:r>
            <w:r w:rsidRPr="00C6052E">
              <w:t>5.2</w:t>
            </w:r>
          </w:p>
        </w:tc>
        <w:tc>
          <w:tcPr>
            <w:tcW w:w="1275" w:type="dxa"/>
          </w:tcPr>
          <w:p w14:paraId="3A18EA97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6</w:t>
            </w:r>
          </w:p>
        </w:tc>
      </w:tr>
      <w:tr w:rsidR="00EE5BB8" w:rsidRPr="00C6052E" w14:paraId="027F0B6C" w14:textId="77777777" w:rsidTr="00DD1B40">
        <w:tc>
          <w:tcPr>
            <w:tcW w:w="3256" w:type="dxa"/>
          </w:tcPr>
          <w:p w14:paraId="61505275" w14:textId="753E9804" w:rsidR="00EE5BB8" w:rsidRPr="00C6052E" w:rsidRDefault="00EE5BB8" w:rsidP="0063097D">
            <w:pPr>
              <w:pStyle w:val="TableCopy"/>
            </w:pPr>
            <w:r w:rsidRPr="00C6052E">
              <w:t>SD</w:t>
            </w:r>
            <w:r w:rsidR="00177848" w:rsidRPr="00C6052E">
              <w:t xml:space="preserve"> </w:t>
            </w:r>
            <w:r w:rsidRPr="00C6052E">
              <w:t>5.4.1</w:t>
            </w:r>
          </w:p>
        </w:tc>
        <w:tc>
          <w:tcPr>
            <w:tcW w:w="5103" w:type="dxa"/>
          </w:tcPr>
          <w:p w14:paraId="61784405" w14:textId="628CC75D" w:rsidR="00EE5BB8" w:rsidRPr="00C6052E" w:rsidRDefault="00EE5BB8" w:rsidP="0063097D">
            <w:pPr>
              <w:pStyle w:val="TableCopy"/>
            </w:pPr>
            <w:r w:rsidRPr="00C6052E">
              <w:t>Attestation</w:t>
            </w:r>
            <w:r w:rsidR="00177848" w:rsidRPr="00C6052E">
              <w:t xml:space="preserve"> </w:t>
            </w:r>
            <w:r w:rsidRPr="00C6052E">
              <w:t>for</w:t>
            </w:r>
            <w:r w:rsidR="00177848" w:rsidRPr="00C6052E">
              <w:t xml:space="preserve"> </w:t>
            </w:r>
            <w:r w:rsidRPr="00C6052E">
              <w:t>compliance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Ministerial</w:t>
            </w:r>
            <w:r w:rsidR="00177848" w:rsidRPr="00C6052E">
              <w:t xml:space="preserve"> </w:t>
            </w:r>
            <w:r w:rsidRPr="00C6052E">
              <w:t>Standing</w:t>
            </w:r>
            <w:r w:rsidR="00177848" w:rsidRPr="00C6052E">
              <w:t xml:space="preserve"> </w:t>
            </w:r>
            <w:r w:rsidRPr="00C6052E">
              <w:t>Direction</w:t>
            </w:r>
          </w:p>
        </w:tc>
        <w:tc>
          <w:tcPr>
            <w:tcW w:w="1275" w:type="dxa"/>
          </w:tcPr>
          <w:p w14:paraId="5DD654C6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221</w:t>
            </w:r>
          </w:p>
        </w:tc>
      </w:tr>
      <w:tr w:rsidR="00EE5BB8" w:rsidRPr="00C6052E" w14:paraId="6F5E85F1" w14:textId="77777777" w:rsidTr="00DD1B40">
        <w:tc>
          <w:tcPr>
            <w:tcW w:w="3256" w:type="dxa"/>
          </w:tcPr>
          <w:p w14:paraId="5EE5D964" w14:textId="1D2C44CB" w:rsidR="00EE5BB8" w:rsidRPr="00C6052E" w:rsidRDefault="00EE5BB8" w:rsidP="0063097D">
            <w:pPr>
              <w:pStyle w:val="TableCopy"/>
            </w:pPr>
            <w:r w:rsidRPr="00C6052E">
              <w:t>SD</w:t>
            </w:r>
            <w:r w:rsidR="00177848" w:rsidRPr="00C6052E">
              <w:t xml:space="preserve"> </w:t>
            </w:r>
            <w:r w:rsidRPr="00C6052E">
              <w:t>5.2.3</w:t>
            </w:r>
            <w:r w:rsidR="00177848" w:rsidRPr="00C6052E">
              <w:t xml:space="preserve"> </w:t>
            </w:r>
          </w:p>
        </w:tc>
        <w:tc>
          <w:tcPr>
            <w:tcW w:w="5103" w:type="dxa"/>
          </w:tcPr>
          <w:p w14:paraId="32D1C326" w14:textId="0FB675AC" w:rsidR="00EE5BB8" w:rsidRPr="00C6052E" w:rsidRDefault="00EE5BB8" w:rsidP="0063097D">
            <w:pPr>
              <w:pStyle w:val="TableCopy"/>
            </w:pPr>
            <w:r w:rsidRPr="00C6052E">
              <w:t>Declaration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report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operations</w:t>
            </w:r>
          </w:p>
        </w:tc>
        <w:tc>
          <w:tcPr>
            <w:tcW w:w="1275" w:type="dxa"/>
          </w:tcPr>
          <w:p w14:paraId="34384FE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6</w:t>
            </w:r>
          </w:p>
        </w:tc>
      </w:tr>
      <w:tr w:rsidR="00906363" w:rsidRPr="00DD1B40" w14:paraId="1C8D6848" w14:textId="77777777" w:rsidTr="00E73204">
        <w:tc>
          <w:tcPr>
            <w:tcW w:w="3256" w:type="dxa"/>
          </w:tcPr>
          <w:p w14:paraId="5A9365C7" w14:textId="42DDA963" w:rsidR="00906363" w:rsidRPr="00DD1B40" w:rsidRDefault="00906363" w:rsidP="00E73204">
            <w:pPr>
              <w:pStyle w:val="TableHeading"/>
            </w:pPr>
            <w:r w:rsidRPr="00906363">
              <w:lastRenderedPageBreak/>
              <w:t>Financial statements</w:t>
            </w:r>
          </w:p>
        </w:tc>
        <w:tc>
          <w:tcPr>
            <w:tcW w:w="5103" w:type="dxa"/>
          </w:tcPr>
          <w:p w14:paraId="63B4684B" w14:textId="77777777" w:rsidR="00906363" w:rsidRPr="00DD1B40" w:rsidRDefault="00906363" w:rsidP="00E73204">
            <w:pPr>
              <w:pStyle w:val="TableHeading"/>
            </w:pPr>
          </w:p>
        </w:tc>
        <w:tc>
          <w:tcPr>
            <w:tcW w:w="1275" w:type="dxa"/>
          </w:tcPr>
          <w:p w14:paraId="1B11FFC2" w14:textId="77777777" w:rsidR="00906363" w:rsidRPr="00DD1B40" w:rsidRDefault="00906363" w:rsidP="00E73204">
            <w:pPr>
              <w:pStyle w:val="TableHeading"/>
              <w:jc w:val="right"/>
            </w:pPr>
          </w:p>
        </w:tc>
      </w:tr>
      <w:tr w:rsidR="00906363" w:rsidRPr="00DD1B40" w14:paraId="535046EA" w14:textId="77777777" w:rsidTr="004063C6">
        <w:tc>
          <w:tcPr>
            <w:tcW w:w="3256" w:type="dxa"/>
          </w:tcPr>
          <w:p w14:paraId="7EA7C53D" w14:textId="07B0D18D" w:rsidR="00906363" w:rsidRPr="00DD1B40" w:rsidRDefault="00906363" w:rsidP="004063C6">
            <w:pPr>
              <w:pStyle w:val="TableHeading"/>
            </w:pPr>
            <w:r w:rsidRPr="00906363">
              <w:t>Declaration</w:t>
            </w:r>
          </w:p>
        </w:tc>
        <w:tc>
          <w:tcPr>
            <w:tcW w:w="5103" w:type="dxa"/>
          </w:tcPr>
          <w:p w14:paraId="0546BFA2" w14:textId="77777777" w:rsidR="00906363" w:rsidRPr="00DD1B40" w:rsidRDefault="00906363" w:rsidP="004063C6">
            <w:pPr>
              <w:pStyle w:val="TableHeading"/>
            </w:pPr>
          </w:p>
        </w:tc>
        <w:tc>
          <w:tcPr>
            <w:tcW w:w="1275" w:type="dxa"/>
          </w:tcPr>
          <w:p w14:paraId="063250BE" w14:textId="77777777" w:rsidR="00906363" w:rsidRPr="00DD1B40" w:rsidRDefault="00906363" w:rsidP="004063C6">
            <w:pPr>
              <w:pStyle w:val="TableHeading"/>
              <w:jc w:val="right"/>
            </w:pPr>
          </w:p>
        </w:tc>
      </w:tr>
      <w:tr w:rsidR="00EE5BB8" w:rsidRPr="00C6052E" w14:paraId="74F278F9" w14:textId="77777777" w:rsidTr="00DD1B40">
        <w:tc>
          <w:tcPr>
            <w:tcW w:w="3256" w:type="dxa"/>
          </w:tcPr>
          <w:p w14:paraId="1CC6DFA5" w14:textId="71226436" w:rsidR="00EE5BB8" w:rsidRPr="00C6052E" w:rsidRDefault="00EE5BB8" w:rsidP="0063097D">
            <w:pPr>
              <w:pStyle w:val="TableCopy"/>
            </w:pPr>
            <w:r w:rsidRPr="00C6052E">
              <w:t>SD</w:t>
            </w:r>
            <w:r w:rsidR="00177848" w:rsidRPr="00C6052E">
              <w:t xml:space="preserve"> </w:t>
            </w:r>
            <w:r w:rsidRPr="00C6052E">
              <w:t>5.2.2</w:t>
            </w:r>
          </w:p>
        </w:tc>
        <w:tc>
          <w:tcPr>
            <w:tcW w:w="5103" w:type="dxa"/>
          </w:tcPr>
          <w:p w14:paraId="147E888D" w14:textId="32D85C11" w:rsidR="00EE5BB8" w:rsidRPr="00C6052E" w:rsidRDefault="00EE5BB8" w:rsidP="0063097D">
            <w:pPr>
              <w:pStyle w:val="TableCopy"/>
            </w:pPr>
            <w:r w:rsidRPr="00C6052E">
              <w:t>Declaration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statements</w:t>
            </w:r>
          </w:p>
        </w:tc>
        <w:tc>
          <w:tcPr>
            <w:tcW w:w="1275" w:type="dxa"/>
          </w:tcPr>
          <w:p w14:paraId="554937E7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76</w:t>
            </w:r>
          </w:p>
        </w:tc>
      </w:tr>
      <w:tr w:rsidR="00906363" w:rsidRPr="00DD1B40" w14:paraId="7DC92292" w14:textId="77777777" w:rsidTr="00A02BEB">
        <w:tc>
          <w:tcPr>
            <w:tcW w:w="3256" w:type="dxa"/>
          </w:tcPr>
          <w:p w14:paraId="6794842B" w14:textId="61456217" w:rsidR="00906363" w:rsidRPr="00DD1B40" w:rsidRDefault="00906363" w:rsidP="00A02BEB">
            <w:pPr>
              <w:pStyle w:val="TableHeading"/>
            </w:pPr>
            <w:r w:rsidRPr="00906363">
              <w:t>Other requirements under Standing Directions 5.2</w:t>
            </w:r>
          </w:p>
        </w:tc>
        <w:tc>
          <w:tcPr>
            <w:tcW w:w="5103" w:type="dxa"/>
          </w:tcPr>
          <w:p w14:paraId="479F4647" w14:textId="77777777" w:rsidR="00906363" w:rsidRPr="00DD1B40" w:rsidRDefault="00906363" w:rsidP="00A02BEB">
            <w:pPr>
              <w:pStyle w:val="TableHeading"/>
            </w:pPr>
          </w:p>
        </w:tc>
        <w:tc>
          <w:tcPr>
            <w:tcW w:w="1275" w:type="dxa"/>
          </w:tcPr>
          <w:p w14:paraId="4457F7C5" w14:textId="77777777" w:rsidR="00906363" w:rsidRPr="00DD1B40" w:rsidRDefault="00906363" w:rsidP="00A02BEB">
            <w:pPr>
              <w:pStyle w:val="TableHeading"/>
              <w:jc w:val="right"/>
            </w:pPr>
          </w:p>
        </w:tc>
      </w:tr>
      <w:tr w:rsidR="00EE5BB8" w:rsidRPr="00C6052E" w14:paraId="5000C1AD" w14:textId="77777777" w:rsidTr="00DD1B40">
        <w:tc>
          <w:tcPr>
            <w:tcW w:w="3256" w:type="dxa"/>
          </w:tcPr>
          <w:p w14:paraId="6C66AC0B" w14:textId="23583FA3" w:rsidR="00EE5BB8" w:rsidRPr="00C6052E" w:rsidRDefault="00EE5BB8" w:rsidP="0063097D">
            <w:pPr>
              <w:pStyle w:val="TableCopy"/>
            </w:pPr>
            <w:r w:rsidRPr="00C6052E">
              <w:t>SD</w:t>
            </w:r>
            <w:r w:rsidR="00177848" w:rsidRPr="00C6052E">
              <w:t xml:space="preserve"> </w:t>
            </w:r>
            <w:r w:rsidRPr="00C6052E">
              <w:t>5.2.1(a)</w:t>
            </w:r>
          </w:p>
        </w:tc>
        <w:tc>
          <w:tcPr>
            <w:tcW w:w="5103" w:type="dxa"/>
          </w:tcPr>
          <w:p w14:paraId="39E30161" w14:textId="0024B41D" w:rsidR="00EE5BB8" w:rsidRPr="00C6052E" w:rsidRDefault="00EE5BB8" w:rsidP="0063097D">
            <w:pPr>
              <w:pStyle w:val="TableCopy"/>
            </w:pPr>
            <w:r w:rsidRPr="00C6052E">
              <w:t>Compliance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Australian</w:t>
            </w:r>
            <w:r w:rsidR="00177848" w:rsidRPr="00C6052E">
              <w:t xml:space="preserve"> </w:t>
            </w:r>
            <w:r w:rsidRPr="00C6052E">
              <w:t>accounting</w:t>
            </w:r>
            <w:r w:rsidR="00177848" w:rsidRPr="00C6052E">
              <w:t xml:space="preserve"> </w:t>
            </w:r>
            <w:r w:rsidRPr="00C6052E">
              <w:t>standards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authoritative</w:t>
            </w:r>
            <w:r w:rsidR="00177848" w:rsidRPr="00C6052E">
              <w:t xml:space="preserve"> </w:t>
            </w:r>
            <w:r w:rsidRPr="00C6052E">
              <w:t>pronouncements</w:t>
            </w:r>
          </w:p>
        </w:tc>
        <w:tc>
          <w:tcPr>
            <w:tcW w:w="1275" w:type="dxa"/>
          </w:tcPr>
          <w:p w14:paraId="54B8C8E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81</w:t>
            </w:r>
          </w:p>
        </w:tc>
      </w:tr>
      <w:tr w:rsidR="00EE5BB8" w:rsidRPr="00C6052E" w14:paraId="7A2F4E7A" w14:textId="77777777" w:rsidTr="00DD1B40">
        <w:tc>
          <w:tcPr>
            <w:tcW w:w="3256" w:type="dxa"/>
          </w:tcPr>
          <w:p w14:paraId="4812EFAD" w14:textId="79FE11C9" w:rsidR="00EE5BB8" w:rsidRPr="00C6052E" w:rsidRDefault="00EE5BB8" w:rsidP="0063097D">
            <w:pPr>
              <w:pStyle w:val="TableCopy"/>
            </w:pPr>
            <w:r w:rsidRPr="00C6052E">
              <w:t>SD</w:t>
            </w:r>
            <w:r w:rsidR="00177848" w:rsidRPr="00C6052E">
              <w:t xml:space="preserve"> </w:t>
            </w:r>
            <w:r w:rsidRPr="00C6052E">
              <w:t>5.2.1(a)</w:t>
            </w:r>
          </w:p>
        </w:tc>
        <w:tc>
          <w:tcPr>
            <w:tcW w:w="5103" w:type="dxa"/>
          </w:tcPr>
          <w:p w14:paraId="198193EB" w14:textId="7F9B01EB" w:rsidR="00EE5BB8" w:rsidRPr="00C6052E" w:rsidRDefault="00EE5BB8" w:rsidP="0063097D">
            <w:pPr>
              <w:pStyle w:val="TableCopy"/>
            </w:pPr>
            <w:r w:rsidRPr="00C6052E">
              <w:t>Compliance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Standing</w:t>
            </w:r>
            <w:r w:rsidR="00177848" w:rsidRPr="00C6052E">
              <w:t xml:space="preserve"> </w:t>
            </w:r>
            <w:r w:rsidRPr="00C6052E">
              <w:t>Directions</w:t>
            </w:r>
          </w:p>
        </w:tc>
        <w:tc>
          <w:tcPr>
            <w:tcW w:w="1275" w:type="dxa"/>
          </w:tcPr>
          <w:p w14:paraId="1B147092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81</w:t>
            </w:r>
          </w:p>
        </w:tc>
      </w:tr>
      <w:tr w:rsidR="00EE5BB8" w:rsidRPr="00C6052E" w14:paraId="77D2A86D" w14:textId="77777777" w:rsidTr="00DD1B40">
        <w:tc>
          <w:tcPr>
            <w:tcW w:w="3256" w:type="dxa"/>
          </w:tcPr>
          <w:p w14:paraId="03E29C6E" w14:textId="005EDE77" w:rsidR="00EE5BB8" w:rsidRPr="00C6052E" w:rsidRDefault="00EE5BB8" w:rsidP="0063097D">
            <w:pPr>
              <w:pStyle w:val="TableCopy"/>
            </w:pPr>
            <w:r w:rsidRPr="00C6052E">
              <w:t>SD</w:t>
            </w:r>
            <w:r w:rsidR="00177848" w:rsidRPr="00C6052E">
              <w:t xml:space="preserve"> </w:t>
            </w:r>
            <w:r w:rsidRPr="00C6052E">
              <w:t>5.2.1(a)</w:t>
            </w:r>
          </w:p>
        </w:tc>
        <w:tc>
          <w:tcPr>
            <w:tcW w:w="5103" w:type="dxa"/>
          </w:tcPr>
          <w:p w14:paraId="2797D00D" w14:textId="42346059" w:rsidR="00EE5BB8" w:rsidRPr="00C6052E" w:rsidRDefault="00EE5BB8" w:rsidP="0063097D">
            <w:pPr>
              <w:pStyle w:val="TableCopy"/>
            </w:pPr>
            <w:r w:rsidRPr="00C6052E">
              <w:t>Compliance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Model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Report</w:t>
            </w:r>
          </w:p>
        </w:tc>
        <w:tc>
          <w:tcPr>
            <w:tcW w:w="1275" w:type="dxa"/>
          </w:tcPr>
          <w:p w14:paraId="06153D05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82</w:t>
            </w:r>
          </w:p>
        </w:tc>
      </w:tr>
      <w:tr w:rsidR="00906363" w:rsidRPr="00DD1B40" w14:paraId="51A907EF" w14:textId="77777777" w:rsidTr="00E60305">
        <w:tc>
          <w:tcPr>
            <w:tcW w:w="3256" w:type="dxa"/>
          </w:tcPr>
          <w:p w14:paraId="390C44DA" w14:textId="20BE1FE2" w:rsidR="00906363" w:rsidRPr="00DD1B40" w:rsidRDefault="00906363" w:rsidP="00E60305">
            <w:pPr>
              <w:pStyle w:val="TableHeading"/>
            </w:pPr>
            <w:r w:rsidRPr="00906363">
              <w:t>Other disclosures as required by FRDs in notes to the financial statements(a)</w:t>
            </w:r>
          </w:p>
        </w:tc>
        <w:tc>
          <w:tcPr>
            <w:tcW w:w="5103" w:type="dxa"/>
          </w:tcPr>
          <w:p w14:paraId="26BA2F72" w14:textId="77777777" w:rsidR="00906363" w:rsidRPr="00DD1B40" w:rsidRDefault="00906363" w:rsidP="00E60305">
            <w:pPr>
              <w:pStyle w:val="TableHeading"/>
            </w:pPr>
          </w:p>
        </w:tc>
        <w:tc>
          <w:tcPr>
            <w:tcW w:w="1275" w:type="dxa"/>
          </w:tcPr>
          <w:p w14:paraId="4FBAF07F" w14:textId="77777777" w:rsidR="00906363" w:rsidRPr="00DD1B40" w:rsidRDefault="00906363" w:rsidP="00E60305">
            <w:pPr>
              <w:pStyle w:val="TableHeading"/>
              <w:jc w:val="right"/>
            </w:pPr>
          </w:p>
        </w:tc>
      </w:tr>
      <w:tr w:rsidR="00EE5BB8" w:rsidRPr="00C6052E" w14:paraId="533AC2D7" w14:textId="77777777" w:rsidTr="00DD1B40">
        <w:tc>
          <w:tcPr>
            <w:tcW w:w="3256" w:type="dxa"/>
          </w:tcPr>
          <w:p w14:paraId="0CCE1149" w14:textId="01F4E984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9</w:t>
            </w:r>
          </w:p>
        </w:tc>
        <w:tc>
          <w:tcPr>
            <w:tcW w:w="5103" w:type="dxa"/>
          </w:tcPr>
          <w:p w14:paraId="5879D497" w14:textId="35CEB1F9" w:rsidR="00EE5BB8" w:rsidRPr="00C6052E" w:rsidRDefault="00EE5BB8" w:rsidP="0063097D">
            <w:pPr>
              <w:pStyle w:val="TableCopy"/>
            </w:pPr>
            <w:r w:rsidRPr="00C6052E">
              <w:t>Departmental</w:t>
            </w:r>
            <w:r w:rsidR="00177848" w:rsidRPr="00C6052E">
              <w:t xml:space="preserve"> </w:t>
            </w:r>
            <w:r w:rsidRPr="00C6052E">
              <w:t>Disclosure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Administered</w:t>
            </w:r>
            <w:r w:rsidR="00177848" w:rsidRPr="00C6052E">
              <w:t xml:space="preserve"> </w:t>
            </w:r>
            <w:r w:rsidRPr="00C6052E">
              <w:t>Assets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Liabilities</w:t>
            </w:r>
            <w:r w:rsidR="00177848" w:rsidRPr="00C6052E">
              <w:t xml:space="preserve"> </w:t>
            </w:r>
            <w:r w:rsidRPr="00C6052E">
              <w:t>by</w:t>
            </w:r>
            <w:r w:rsidR="00177848" w:rsidRPr="00C6052E">
              <w:t xml:space="preserve"> </w:t>
            </w:r>
            <w:r w:rsidRPr="00C6052E">
              <w:t>Activity</w:t>
            </w:r>
          </w:p>
        </w:tc>
        <w:tc>
          <w:tcPr>
            <w:tcW w:w="1275" w:type="dxa"/>
          </w:tcPr>
          <w:p w14:paraId="54DD921A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107</w:t>
            </w:r>
          </w:p>
        </w:tc>
      </w:tr>
      <w:tr w:rsidR="00EE5BB8" w:rsidRPr="00C6052E" w14:paraId="25E6A890" w14:textId="77777777" w:rsidTr="00DD1B40">
        <w:tc>
          <w:tcPr>
            <w:tcW w:w="3256" w:type="dxa"/>
          </w:tcPr>
          <w:p w14:paraId="10519251" w14:textId="518F9DCE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11</w:t>
            </w:r>
          </w:p>
        </w:tc>
        <w:tc>
          <w:tcPr>
            <w:tcW w:w="5103" w:type="dxa"/>
          </w:tcPr>
          <w:p w14:paraId="2466E998" w14:textId="428E8D84" w:rsidR="00EE5BB8" w:rsidRPr="00C6052E" w:rsidRDefault="00EE5BB8" w:rsidP="0063097D">
            <w:pPr>
              <w:pStyle w:val="TableCopy"/>
            </w:pPr>
            <w:r w:rsidRPr="00C6052E">
              <w:t>Disclosure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Ex</w:t>
            </w:r>
            <w:r w:rsidR="00177848" w:rsidRPr="00C6052E">
              <w:t xml:space="preserve"> </w:t>
            </w:r>
            <w:r w:rsidRPr="00C6052E">
              <w:t>gratia</w:t>
            </w:r>
            <w:r w:rsidR="00177848" w:rsidRPr="00C6052E">
              <w:t xml:space="preserve"> </w:t>
            </w:r>
            <w:r w:rsidRPr="00C6052E">
              <w:t>expenses</w:t>
            </w:r>
          </w:p>
        </w:tc>
        <w:tc>
          <w:tcPr>
            <w:tcW w:w="1275" w:type="dxa"/>
          </w:tcPr>
          <w:p w14:paraId="1B1C4097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146</w:t>
            </w:r>
          </w:p>
        </w:tc>
      </w:tr>
      <w:tr w:rsidR="00EE5BB8" w:rsidRPr="00C6052E" w14:paraId="0204C0E0" w14:textId="77777777" w:rsidTr="00DD1B40">
        <w:tc>
          <w:tcPr>
            <w:tcW w:w="3256" w:type="dxa"/>
          </w:tcPr>
          <w:p w14:paraId="1CDD6FA3" w14:textId="00EE8F8D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13</w:t>
            </w:r>
          </w:p>
        </w:tc>
        <w:tc>
          <w:tcPr>
            <w:tcW w:w="5103" w:type="dxa"/>
          </w:tcPr>
          <w:p w14:paraId="76107317" w14:textId="2B9C4A11" w:rsidR="00EE5BB8" w:rsidRPr="00C6052E" w:rsidRDefault="00EE5BB8" w:rsidP="0063097D">
            <w:pPr>
              <w:pStyle w:val="TableCopy"/>
            </w:pPr>
            <w:r w:rsidRPr="00C6052E">
              <w:t>Disclosure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Parliamentary</w:t>
            </w:r>
            <w:r w:rsidR="00177848" w:rsidRPr="00C6052E">
              <w:t xml:space="preserve"> </w:t>
            </w:r>
            <w:r w:rsidRPr="00C6052E">
              <w:t>Appropriations</w:t>
            </w:r>
          </w:p>
        </w:tc>
        <w:tc>
          <w:tcPr>
            <w:tcW w:w="1275" w:type="dxa"/>
          </w:tcPr>
          <w:p w14:paraId="701C2001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84</w:t>
            </w:r>
          </w:p>
        </w:tc>
      </w:tr>
      <w:tr w:rsidR="00EE5BB8" w:rsidRPr="00C6052E" w14:paraId="73BD3E8E" w14:textId="77777777" w:rsidTr="00DD1B40">
        <w:tc>
          <w:tcPr>
            <w:tcW w:w="3256" w:type="dxa"/>
          </w:tcPr>
          <w:p w14:paraId="0B680441" w14:textId="0CB78EEF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21</w:t>
            </w:r>
          </w:p>
        </w:tc>
        <w:tc>
          <w:tcPr>
            <w:tcW w:w="5103" w:type="dxa"/>
          </w:tcPr>
          <w:p w14:paraId="3077F1E8" w14:textId="54780A78" w:rsidR="00EE5BB8" w:rsidRPr="00C6052E" w:rsidRDefault="00EE5BB8" w:rsidP="0063097D">
            <w:pPr>
              <w:pStyle w:val="TableCopy"/>
            </w:pPr>
            <w:r w:rsidRPr="00C6052E">
              <w:t>Disclosures</w:t>
            </w:r>
            <w:r w:rsidR="00177848" w:rsidRPr="00C6052E">
              <w:t xml:space="preserve"> </w:t>
            </w:r>
            <w:r w:rsidRPr="00C6052E">
              <w:t>of</w:t>
            </w:r>
            <w:r w:rsidR="00177848" w:rsidRPr="00C6052E">
              <w:t xml:space="preserve"> </w:t>
            </w:r>
            <w:r w:rsidRPr="00C6052E">
              <w:t>Responsible</w:t>
            </w:r>
            <w:r w:rsidR="00177848" w:rsidRPr="00C6052E">
              <w:t xml:space="preserve"> </w:t>
            </w:r>
            <w:r w:rsidRPr="00C6052E">
              <w:t>Persons,</w:t>
            </w:r>
            <w:r w:rsidR="00177848" w:rsidRPr="00C6052E">
              <w:t xml:space="preserve"> </w:t>
            </w:r>
            <w:r w:rsidRPr="00C6052E">
              <w:t>Executive</w:t>
            </w:r>
            <w:r w:rsidR="00177848" w:rsidRPr="00C6052E">
              <w:t xml:space="preserve"> </w:t>
            </w:r>
            <w:r w:rsidRPr="00C6052E">
              <w:t>Officers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Other</w:t>
            </w:r>
            <w:r w:rsidR="00177848" w:rsidRPr="00C6052E">
              <w:t xml:space="preserve"> </w:t>
            </w:r>
            <w:r w:rsidRPr="00C6052E">
              <w:t>Personnel</w:t>
            </w:r>
            <w:r w:rsidR="00177848" w:rsidRPr="00C6052E">
              <w:t xml:space="preserve"> </w:t>
            </w:r>
            <w:r w:rsidRPr="00C6052E">
              <w:t>(Contractors</w:t>
            </w:r>
            <w:r w:rsidR="00177848" w:rsidRPr="00C6052E">
              <w:t xml:space="preserve"> </w:t>
            </w:r>
            <w:r w:rsidRPr="00C6052E">
              <w:t>with</w:t>
            </w:r>
            <w:r w:rsidR="00177848" w:rsidRPr="00C6052E">
              <w:t xml:space="preserve"> </w:t>
            </w:r>
            <w:r w:rsidRPr="00C6052E">
              <w:t>Significant</w:t>
            </w:r>
            <w:r w:rsidR="00177848" w:rsidRPr="00C6052E">
              <w:t xml:space="preserve"> </w:t>
            </w:r>
            <w:r w:rsidRPr="00C6052E">
              <w:t>Management</w:t>
            </w:r>
            <w:r w:rsidR="00177848" w:rsidRPr="00C6052E">
              <w:t xml:space="preserve"> </w:t>
            </w:r>
            <w:r w:rsidRPr="00C6052E">
              <w:t>Responsibilities)</w:t>
            </w:r>
            <w:r w:rsidR="00177848" w:rsidRPr="00C6052E">
              <w:t xml:space="preserve"> </w:t>
            </w:r>
            <w:r w:rsidRPr="00C6052E">
              <w:t>in</w:t>
            </w:r>
            <w:r w:rsidR="00177848" w:rsidRPr="00C6052E">
              <w:t xml:space="preserve"> </w:t>
            </w:r>
            <w:r w:rsidRPr="00C6052E">
              <w:t>the</w:t>
            </w:r>
            <w:r w:rsidR="00177848" w:rsidRPr="00C6052E">
              <w:t xml:space="preserve"> </w:t>
            </w:r>
            <w:r w:rsidRPr="00C6052E">
              <w:t>Financial</w:t>
            </w:r>
            <w:r w:rsidR="00177848" w:rsidRPr="00C6052E">
              <w:t xml:space="preserve"> </w:t>
            </w:r>
            <w:r w:rsidRPr="00C6052E">
              <w:t>Report</w:t>
            </w:r>
          </w:p>
        </w:tc>
        <w:tc>
          <w:tcPr>
            <w:tcW w:w="1275" w:type="dxa"/>
          </w:tcPr>
          <w:p w14:paraId="048815E9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150</w:t>
            </w:r>
          </w:p>
        </w:tc>
      </w:tr>
      <w:tr w:rsidR="00EE5BB8" w:rsidRPr="00C6052E" w14:paraId="114D9F94" w14:textId="77777777" w:rsidTr="00DD1B40">
        <w:tc>
          <w:tcPr>
            <w:tcW w:w="3256" w:type="dxa"/>
          </w:tcPr>
          <w:p w14:paraId="3E15CAE7" w14:textId="702EF364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103</w:t>
            </w:r>
          </w:p>
        </w:tc>
        <w:tc>
          <w:tcPr>
            <w:tcW w:w="5103" w:type="dxa"/>
          </w:tcPr>
          <w:p w14:paraId="6515E525" w14:textId="28A191D7" w:rsidR="00EE5BB8" w:rsidRPr="00C6052E" w:rsidRDefault="00EE5BB8" w:rsidP="0063097D">
            <w:pPr>
              <w:pStyle w:val="TableCopy"/>
            </w:pPr>
            <w:r w:rsidRPr="00C6052E">
              <w:t>Non-Financial</w:t>
            </w:r>
            <w:r w:rsidR="00177848" w:rsidRPr="00C6052E">
              <w:t xml:space="preserve"> </w:t>
            </w:r>
            <w:r w:rsidRPr="00C6052E">
              <w:t>Physical</w:t>
            </w:r>
            <w:r w:rsidR="00177848" w:rsidRPr="00C6052E">
              <w:t xml:space="preserve"> </w:t>
            </w:r>
            <w:r w:rsidRPr="00C6052E">
              <w:t>Assets</w:t>
            </w:r>
          </w:p>
        </w:tc>
        <w:tc>
          <w:tcPr>
            <w:tcW w:w="1275" w:type="dxa"/>
          </w:tcPr>
          <w:p w14:paraId="1404A57E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140</w:t>
            </w:r>
          </w:p>
        </w:tc>
      </w:tr>
      <w:tr w:rsidR="00EE5BB8" w:rsidRPr="00C6052E" w14:paraId="19FF03AC" w14:textId="77777777" w:rsidTr="00DD1B40">
        <w:tc>
          <w:tcPr>
            <w:tcW w:w="3256" w:type="dxa"/>
          </w:tcPr>
          <w:p w14:paraId="69EFAB35" w14:textId="064F1A80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110</w:t>
            </w:r>
          </w:p>
        </w:tc>
        <w:tc>
          <w:tcPr>
            <w:tcW w:w="5103" w:type="dxa"/>
          </w:tcPr>
          <w:p w14:paraId="2A88042B" w14:textId="3EDDFC68" w:rsidR="00EE5BB8" w:rsidRPr="00C6052E" w:rsidRDefault="00EE5BB8" w:rsidP="0063097D">
            <w:pPr>
              <w:pStyle w:val="TableCopy"/>
            </w:pPr>
            <w:r w:rsidRPr="00C6052E">
              <w:t>Cash</w:t>
            </w:r>
            <w:r w:rsidR="00177848" w:rsidRPr="00C6052E">
              <w:t xml:space="preserve"> </w:t>
            </w:r>
            <w:r w:rsidRPr="00C6052E">
              <w:t>Flow</w:t>
            </w:r>
            <w:r w:rsidR="00177848" w:rsidRPr="00C6052E">
              <w:t xml:space="preserve"> </w:t>
            </w:r>
            <w:r w:rsidRPr="00C6052E">
              <w:t>Statements</w:t>
            </w:r>
          </w:p>
        </w:tc>
        <w:tc>
          <w:tcPr>
            <w:tcW w:w="1275" w:type="dxa"/>
          </w:tcPr>
          <w:p w14:paraId="3F14BF63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77</w:t>
            </w:r>
          </w:p>
        </w:tc>
      </w:tr>
      <w:tr w:rsidR="00EE5BB8" w:rsidRPr="00C6052E" w14:paraId="4FF99A57" w14:textId="77777777" w:rsidTr="00DD1B40">
        <w:tc>
          <w:tcPr>
            <w:tcW w:w="3256" w:type="dxa"/>
          </w:tcPr>
          <w:p w14:paraId="673C94A1" w14:textId="6D80F481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112</w:t>
            </w:r>
          </w:p>
        </w:tc>
        <w:tc>
          <w:tcPr>
            <w:tcW w:w="5103" w:type="dxa"/>
          </w:tcPr>
          <w:p w14:paraId="1A1ED8B4" w14:textId="61E714C2" w:rsidR="00EE5BB8" w:rsidRPr="00C6052E" w:rsidRDefault="00EE5BB8" w:rsidP="0063097D">
            <w:pPr>
              <w:pStyle w:val="TableCopy"/>
            </w:pPr>
            <w:r w:rsidRPr="00C6052E">
              <w:t>Defined</w:t>
            </w:r>
            <w:r w:rsidR="00177848" w:rsidRPr="00C6052E">
              <w:t xml:space="preserve"> </w:t>
            </w:r>
            <w:r w:rsidRPr="00C6052E">
              <w:t>Benefit</w:t>
            </w:r>
            <w:r w:rsidR="00177848" w:rsidRPr="00C6052E">
              <w:t xml:space="preserve"> </w:t>
            </w:r>
            <w:r w:rsidRPr="00C6052E">
              <w:t>Superannuation</w:t>
            </w:r>
            <w:r w:rsidR="00177848" w:rsidRPr="00C6052E">
              <w:t xml:space="preserve"> </w:t>
            </w:r>
            <w:r w:rsidRPr="00C6052E">
              <w:t>Obligations</w:t>
            </w:r>
          </w:p>
        </w:tc>
        <w:tc>
          <w:tcPr>
            <w:tcW w:w="1275" w:type="dxa"/>
          </w:tcPr>
          <w:p w14:paraId="2C6C40AB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91</w:t>
            </w:r>
          </w:p>
        </w:tc>
      </w:tr>
      <w:tr w:rsidR="00EE5BB8" w:rsidRPr="00C6052E" w14:paraId="41A414D1" w14:textId="77777777" w:rsidTr="00DD1B40">
        <w:tc>
          <w:tcPr>
            <w:tcW w:w="3256" w:type="dxa"/>
          </w:tcPr>
          <w:p w14:paraId="35A2DA9E" w14:textId="180F93C5" w:rsidR="00EE5BB8" w:rsidRPr="00C6052E" w:rsidRDefault="00EE5BB8" w:rsidP="0063097D">
            <w:pPr>
              <w:pStyle w:val="TableCopy"/>
            </w:pPr>
            <w:r w:rsidRPr="00C6052E">
              <w:t>FRD</w:t>
            </w:r>
            <w:r w:rsidR="00177848" w:rsidRPr="00C6052E">
              <w:t xml:space="preserve"> </w:t>
            </w:r>
            <w:r w:rsidRPr="00C6052E">
              <w:t>114</w:t>
            </w:r>
          </w:p>
        </w:tc>
        <w:tc>
          <w:tcPr>
            <w:tcW w:w="5103" w:type="dxa"/>
          </w:tcPr>
          <w:p w14:paraId="43A99F2A" w14:textId="7DDB874A" w:rsidR="00EE5BB8" w:rsidRPr="00C6052E" w:rsidRDefault="00EE5BB8" w:rsidP="0063097D">
            <w:pPr>
              <w:pStyle w:val="TableCopy"/>
            </w:pPr>
            <w:r w:rsidRPr="00C6052E">
              <w:t>Financial</w:t>
            </w:r>
            <w:r w:rsidR="00177848" w:rsidRPr="00C6052E">
              <w:t xml:space="preserve"> </w:t>
            </w:r>
            <w:r w:rsidRPr="00C6052E">
              <w:t>Instruments</w:t>
            </w:r>
            <w:r w:rsidR="00177848" w:rsidRPr="00C6052E">
              <w:t xml:space="preserve"> </w:t>
            </w:r>
            <w:r w:rsidRPr="00C6052E">
              <w:t>–</w:t>
            </w:r>
            <w:r w:rsidR="00177848" w:rsidRPr="00C6052E">
              <w:t xml:space="preserve"> </w:t>
            </w:r>
            <w:r w:rsidRPr="00C6052E">
              <w:t>general</w:t>
            </w:r>
            <w:r w:rsidR="00177848" w:rsidRPr="00C6052E">
              <w:t xml:space="preserve"> </w:t>
            </w:r>
            <w:r w:rsidRPr="00C6052E">
              <w:t>government</w:t>
            </w:r>
            <w:r w:rsidR="00177848" w:rsidRPr="00C6052E">
              <w:t xml:space="preserve"> </w:t>
            </w:r>
            <w:r w:rsidRPr="00C6052E">
              <w:t>entities</w:t>
            </w:r>
            <w:r w:rsidR="00177848" w:rsidRPr="00C6052E">
              <w:t xml:space="preserve"> </w:t>
            </w:r>
            <w:r w:rsidRPr="00C6052E">
              <w:t>and</w:t>
            </w:r>
            <w:r w:rsidR="00177848" w:rsidRPr="00C6052E">
              <w:t xml:space="preserve"> </w:t>
            </w:r>
            <w:r w:rsidRPr="00C6052E">
              <w:t>public</w:t>
            </w:r>
            <w:r w:rsidR="00177848" w:rsidRPr="00C6052E">
              <w:t xml:space="preserve"> </w:t>
            </w:r>
            <w:r w:rsidRPr="00C6052E">
              <w:t>non-financial</w:t>
            </w:r>
            <w:r w:rsidR="00177848" w:rsidRPr="00C6052E">
              <w:t xml:space="preserve"> </w:t>
            </w:r>
            <w:r w:rsidRPr="00C6052E">
              <w:t>corporations</w:t>
            </w:r>
          </w:p>
        </w:tc>
        <w:tc>
          <w:tcPr>
            <w:tcW w:w="1275" w:type="dxa"/>
          </w:tcPr>
          <w:p w14:paraId="5D4BD7D6" w14:textId="77777777" w:rsidR="00EE5BB8" w:rsidRPr="00C6052E" w:rsidRDefault="00EE5BB8" w:rsidP="00DD1B40">
            <w:pPr>
              <w:pStyle w:val="TableCopy"/>
              <w:jc w:val="right"/>
            </w:pPr>
            <w:r w:rsidRPr="00C6052E">
              <w:t>129</w:t>
            </w:r>
          </w:p>
        </w:tc>
      </w:tr>
    </w:tbl>
    <w:p w14:paraId="4EBF7B3A" w14:textId="20DB536B" w:rsidR="00EE5BB8" w:rsidRPr="00C6052E" w:rsidRDefault="00EE5BB8" w:rsidP="00EE5BB8">
      <w:pPr>
        <w:pStyle w:val="Tablenotes"/>
        <w:keepNext/>
      </w:pPr>
      <w:r w:rsidRPr="00C6052E">
        <w:t>Notes:</w:t>
      </w:r>
      <w:r w:rsidR="00177848" w:rsidRPr="00C6052E">
        <w:t xml:space="preserve"> </w:t>
      </w:r>
    </w:p>
    <w:p w14:paraId="22E75017" w14:textId="301E9653" w:rsidR="00EE5BB8" w:rsidRPr="00C6052E" w:rsidRDefault="00EE5BB8" w:rsidP="00906363">
      <w:pPr>
        <w:pStyle w:val="Tablenotes-numbered"/>
        <w:numPr>
          <w:ilvl w:val="0"/>
          <w:numId w:val="65"/>
        </w:numPr>
        <w:spacing w:after="240"/>
      </w:pPr>
      <w:r w:rsidRPr="00C6052E">
        <w:t>References</w:t>
      </w:r>
      <w:r w:rsidR="00177848" w:rsidRPr="00C6052E">
        <w:t xml:space="preserve"> </w:t>
      </w:r>
      <w:r w:rsidRPr="00C6052E">
        <w:t>to</w:t>
      </w:r>
      <w:r w:rsidR="00177848" w:rsidRPr="00C6052E">
        <w:t xml:space="preserve"> </w:t>
      </w:r>
      <w:r w:rsidRPr="00C6052E">
        <w:t>FRDs</w:t>
      </w:r>
      <w:r w:rsidR="00177848" w:rsidRPr="00C6052E">
        <w:t xml:space="preserve"> </w:t>
      </w:r>
      <w:r w:rsidRPr="00C6052E">
        <w:t>have</w:t>
      </w:r>
      <w:r w:rsidR="00177848" w:rsidRPr="00C6052E">
        <w:t xml:space="preserve"> </w:t>
      </w:r>
      <w:r w:rsidRPr="00C6052E">
        <w:t>been</w:t>
      </w:r>
      <w:r w:rsidR="00177848" w:rsidRPr="00C6052E">
        <w:t xml:space="preserve"> </w:t>
      </w:r>
      <w:r w:rsidRPr="00C6052E">
        <w:t>removed</w:t>
      </w:r>
      <w:r w:rsidR="00177848" w:rsidRPr="00C6052E">
        <w:t xml:space="preserve"> </w:t>
      </w:r>
      <w:r w:rsidRPr="00C6052E">
        <w:t>from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Disclosure</w:t>
      </w:r>
      <w:r w:rsidR="00177848" w:rsidRPr="00C6052E">
        <w:t xml:space="preserve"> </w:t>
      </w:r>
      <w:r w:rsidRPr="00C6052E">
        <w:t>Index</w:t>
      </w:r>
      <w:r w:rsidR="00177848" w:rsidRPr="00C6052E">
        <w:t xml:space="preserve"> </w:t>
      </w:r>
      <w:r w:rsidRPr="00C6052E">
        <w:t>if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specific</w:t>
      </w:r>
      <w:r w:rsidR="00177848" w:rsidRPr="00C6052E">
        <w:t xml:space="preserve"> </w:t>
      </w:r>
      <w:r w:rsidRPr="00C6052E">
        <w:t>FRDs</w:t>
      </w:r>
      <w:r w:rsidR="00177848" w:rsidRPr="00C6052E">
        <w:t xml:space="preserve"> </w:t>
      </w:r>
      <w:r w:rsidRPr="00C6052E">
        <w:t>do</w:t>
      </w:r>
      <w:r w:rsidR="00177848" w:rsidRPr="00C6052E">
        <w:t xml:space="preserve"> </w:t>
      </w:r>
      <w:r w:rsidRPr="00C6052E">
        <w:t>not</w:t>
      </w:r>
      <w:r w:rsidR="00177848" w:rsidRPr="00C6052E">
        <w:t xml:space="preserve"> </w:t>
      </w:r>
      <w:r w:rsidRPr="00C6052E">
        <w:t>contain</w:t>
      </w:r>
      <w:r w:rsidR="00177848" w:rsidRPr="00C6052E">
        <w:t xml:space="preserve"> </w:t>
      </w:r>
      <w:r w:rsidRPr="00C6052E">
        <w:t>requirements</w:t>
      </w:r>
      <w:r w:rsidR="00177848" w:rsidRPr="00C6052E">
        <w:t xml:space="preserve"> </w:t>
      </w:r>
      <w:r w:rsidRPr="00C6052E">
        <w:t>that</w:t>
      </w:r>
      <w:r w:rsidR="00177848" w:rsidRPr="00C6052E">
        <w:t xml:space="preserve"> </w:t>
      </w:r>
      <w:r w:rsidRPr="00C6052E">
        <w:t>are</w:t>
      </w:r>
      <w:r w:rsidR="00177848" w:rsidRPr="00C6052E">
        <w:t xml:space="preserve"> </w:t>
      </w:r>
      <w:proofErr w:type="gramStart"/>
      <w:r w:rsidRPr="00C6052E">
        <w:t>in</w:t>
      </w:r>
      <w:r w:rsidR="00177848" w:rsidRPr="00C6052E">
        <w:t xml:space="preserve"> </w:t>
      </w:r>
      <w:r w:rsidRPr="00C6052E">
        <w:t>the</w:t>
      </w:r>
      <w:r w:rsidR="00177848" w:rsidRPr="00C6052E">
        <w:t xml:space="preserve"> </w:t>
      </w:r>
      <w:r w:rsidRPr="00C6052E">
        <w:t>nature</w:t>
      </w:r>
      <w:r w:rsidR="00177848" w:rsidRPr="00C6052E">
        <w:t xml:space="preserve"> </w:t>
      </w:r>
      <w:r w:rsidRPr="00C6052E">
        <w:t>of</w:t>
      </w:r>
      <w:r w:rsidR="00177848" w:rsidRPr="00C6052E">
        <w:t xml:space="preserve"> </w:t>
      </w:r>
      <w:r w:rsidRPr="00C6052E">
        <w:t>disclosure</w:t>
      </w:r>
      <w:proofErr w:type="gramEnd"/>
      <w:r w:rsidRPr="00C6052E"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EE5BB8" w:rsidRPr="00C6052E" w14:paraId="5B005A24" w14:textId="77777777" w:rsidTr="00906363">
        <w:trPr>
          <w:tblHeader/>
        </w:trPr>
        <w:tc>
          <w:tcPr>
            <w:tcW w:w="8359" w:type="dxa"/>
          </w:tcPr>
          <w:p w14:paraId="36637974" w14:textId="77777777" w:rsidR="00EE5BB8" w:rsidRPr="00C6052E" w:rsidRDefault="00EE5BB8" w:rsidP="000F5B20">
            <w:pPr>
              <w:pStyle w:val="TableColumnHeading"/>
            </w:pPr>
            <w:bookmarkStart w:id="99" w:name="TableColumnHeadings_156"/>
            <w:bookmarkEnd w:id="99"/>
            <w:r w:rsidRPr="00C6052E">
              <w:lastRenderedPageBreak/>
              <w:t>Legislation</w:t>
            </w:r>
          </w:p>
        </w:tc>
        <w:tc>
          <w:tcPr>
            <w:tcW w:w="1275" w:type="dxa"/>
          </w:tcPr>
          <w:p w14:paraId="2137212C" w14:textId="397020D3" w:rsidR="00EE5BB8" w:rsidRPr="00C6052E" w:rsidRDefault="00EE5BB8" w:rsidP="00906363">
            <w:pPr>
              <w:pStyle w:val="TableColumnHeading"/>
              <w:jc w:val="right"/>
              <w:rPr>
                <w:lang w:val="en-AU"/>
              </w:rPr>
            </w:pPr>
            <w:r w:rsidRPr="00C6052E">
              <w:rPr>
                <w:lang w:val="en-AU"/>
              </w:rPr>
              <w:t>Page</w:t>
            </w:r>
            <w:r w:rsidR="00B1545C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reference</w:t>
            </w:r>
          </w:p>
        </w:tc>
      </w:tr>
      <w:tr w:rsidR="00EE5BB8" w:rsidRPr="00C6052E" w14:paraId="2166C5C3" w14:textId="77777777" w:rsidTr="00906363">
        <w:tc>
          <w:tcPr>
            <w:tcW w:w="8359" w:type="dxa"/>
          </w:tcPr>
          <w:p w14:paraId="378F0A05" w14:textId="5C816C56" w:rsidR="00EE5BB8" w:rsidRPr="00C6052E" w:rsidRDefault="00EE5BB8" w:rsidP="00906363">
            <w:pPr>
              <w:pStyle w:val="TableCopy"/>
              <w:keepNext/>
              <w:rPr>
                <w:rStyle w:val="Italics"/>
              </w:rPr>
            </w:pPr>
            <w:r w:rsidRPr="00C6052E">
              <w:rPr>
                <w:rStyle w:val="Italics"/>
              </w:rPr>
              <w:t>Building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1993</w:t>
            </w:r>
          </w:p>
        </w:tc>
        <w:tc>
          <w:tcPr>
            <w:tcW w:w="1275" w:type="dxa"/>
          </w:tcPr>
          <w:p w14:paraId="05802DB9" w14:textId="77777777" w:rsidR="00EE5BB8" w:rsidRPr="00C6052E" w:rsidRDefault="00EE5BB8" w:rsidP="00906363">
            <w:pPr>
              <w:pStyle w:val="TableCopy"/>
              <w:keepNext/>
              <w:jc w:val="right"/>
            </w:pPr>
            <w:r w:rsidRPr="00C6052E">
              <w:t>219</w:t>
            </w:r>
          </w:p>
        </w:tc>
      </w:tr>
      <w:tr w:rsidR="00EE5BB8" w:rsidRPr="00C6052E" w14:paraId="6E29205E" w14:textId="77777777" w:rsidTr="00906363">
        <w:tc>
          <w:tcPr>
            <w:tcW w:w="8359" w:type="dxa"/>
          </w:tcPr>
          <w:p w14:paraId="7EBD7C1D" w14:textId="67B3C414" w:rsidR="00EE5BB8" w:rsidRPr="00C6052E" w:rsidRDefault="00EE5BB8" w:rsidP="00906363">
            <w:pPr>
              <w:pStyle w:val="TableCopy"/>
              <w:keepNext/>
              <w:rPr>
                <w:rStyle w:val="Italics"/>
              </w:rPr>
            </w:pPr>
            <w:r w:rsidRPr="00C6052E">
              <w:rPr>
                <w:rStyle w:val="Italics"/>
              </w:rPr>
              <w:t>Carers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Recognition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2012</w:t>
            </w:r>
          </w:p>
        </w:tc>
        <w:tc>
          <w:tcPr>
            <w:tcW w:w="1275" w:type="dxa"/>
          </w:tcPr>
          <w:p w14:paraId="464F602B" w14:textId="77777777" w:rsidR="00EE5BB8" w:rsidRPr="00C6052E" w:rsidRDefault="00EE5BB8" w:rsidP="00906363">
            <w:pPr>
              <w:pStyle w:val="TableCopy"/>
              <w:keepNext/>
              <w:jc w:val="right"/>
            </w:pPr>
            <w:r w:rsidRPr="00C6052E">
              <w:t>197</w:t>
            </w:r>
          </w:p>
        </w:tc>
      </w:tr>
      <w:tr w:rsidR="00EE5BB8" w:rsidRPr="00C6052E" w14:paraId="1918A6A4" w14:textId="77777777" w:rsidTr="00906363">
        <w:tc>
          <w:tcPr>
            <w:tcW w:w="8359" w:type="dxa"/>
          </w:tcPr>
          <w:p w14:paraId="3ACBB2AE" w14:textId="2BC61761" w:rsidR="00EE5BB8" w:rsidRPr="00C6052E" w:rsidRDefault="00EE5BB8" w:rsidP="00906363">
            <w:pPr>
              <w:pStyle w:val="TableCopy"/>
              <w:keepNext/>
              <w:rPr>
                <w:rStyle w:val="Italics"/>
              </w:rPr>
            </w:pPr>
            <w:r w:rsidRPr="00C6052E">
              <w:rPr>
                <w:rStyle w:val="Italics"/>
              </w:rPr>
              <w:t>Disability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2006</w:t>
            </w:r>
          </w:p>
        </w:tc>
        <w:tc>
          <w:tcPr>
            <w:tcW w:w="1275" w:type="dxa"/>
          </w:tcPr>
          <w:p w14:paraId="339292DB" w14:textId="77777777" w:rsidR="00EE5BB8" w:rsidRPr="00C6052E" w:rsidRDefault="00EE5BB8" w:rsidP="00906363">
            <w:pPr>
              <w:pStyle w:val="TableCopy"/>
              <w:keepNext/>
              <w:jc w:val="right"/>
            </w:pPr>
            <w:r w:rsidRPr="00C6052E">
              <w:t>192</w:t>
            </w:r>
          </w:p>
        </w:tc>
      </w:tr>
      <w:tr w:rsidR="00EE5BB8" w:rsidRPr="00C6052E" w14:paraId="62B8BEA5" w14:textId="77777777" w:rsidTr="00906363">
        <w:tc>
          <w:tcPr>
            <w:tcW w:w="8359" w:type="dxa"/>
          </w:tcPr>
          <w:p w14:paraId="61BD9534" w14:textId="0CB118A5" w:rsidR="00EE5BB8" w:rsidRPr="00C6052E" w:rsidRDefault="00EE5BB8" w:rsidP="0063097D">
            <w:pPr>
              <w:pStyle w:val="TableCopy"/>
              <w:rPr>
                <w:rStyle w:val="Italics"/>
              </w:rPr>
            </w:pPr>
            <w:r w:rsidRPr="00C6052E">
              <w:rPr>
                <w:rStyle w:val="Italics"/>
              </w:rPr>
              <w:t>Financial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Management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1994</w:t>
            </w:r>
          </w:p>
        </w:tc>
        <w:tc>
          <w:tcPr>
            <w:tcW w:w="1275" w:type="dxa"/>
          </w:tcPr>
          <w:p w14:paraId="4111CB80" w14:textId="77777777" w:rsidR="00EE5BB8" w:rsidRPr="00C6052E" w:rsidRDefault="00EE5BB8" w:rsidP="00906363">
            <w:pPr>
              <w:pStyle w:val="TableCopy"/>
              <w:jc w:val="right"/>
            </w:pPr>
            <w:r w:rsidRPr="00C6052E">
              <w:t>6</w:t>
            </w:r>
          </w:p>
        </w:tc>
      </w:tr>
      <w:tr w:rsidR="00EE5BB8" w:rsidRPr="00C6052E" w14:paraId="01A5C0C8" w14:textId="77777777" w:rsidTr="00906363">
        <w:tc>
          <w:tcPr>
            <w:tcW w:w="8359" w:type="dxa"/>
          </w:tcPr>
          <w:p w14:paraId="6476B547" w14:textId="34CE6F6D" w:rsidR="00EE5BB8" w:rsidRPr="00C6052E" w:rsidRDefault="00EE5BB8" w:rsidP="0063097D">
            <w:pPr>
              <w:pStyle w:val="TableCopy"/>
              <w:rPr>
                <w:rStyle w:val="Italics"/>
              </w:rPr>
            </w:pPr>
            <w:r w:rsidRPr="00C6052E">
              <w:rPr>
                <w:rStyle w:val="Italics"/>
              </w:rPr>
              <w:t>Freedom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of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Information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1982</w:t>
            </w:r>
          </w:p>
        </w:tc>
        <w:tc>
          <w:tcPr>
            <w:tcW w:w="1275" w:type="dxa"/>
          </w:tcPr>
          <w:p w14:paraId="39154FDE" w14:textId="77777777" w:rsidR="00EE5BB8" w:rsidRPr="00C6052E" w:rsidRDefault="00EE5BB8" w:rsidP="00906363">
            <w:pPr>
              <w:pStyle w:val="TableCopy"/>
              <w:jc w:val="right"/>
            </w:pPr>
            <w:r w:rsidRPr="00C6052E">
              <w:t>217</w:t>
            </w:r>
          </w:p>
        </w:tc>
      </w:tr>
      <w:tr w:rsidR="00EE5BB8" w:rsidRPr="00C6052E" w14:paraId="10A1294B" w14:textId="77777777" w:rsidTr="00906363">
        <w:tc>
          <w:tcPr>
            <w:tcW w:w="8359" w:type="dxa"/>
          </w:tcPr>
          <w:p w14:paraId="4EE176EC" w14:textId="48AFF790" w:rsidR="00EE5BB8" w:rsidRPr="00C6052E" w:rsidRDefault="00EE5BB8" w:rsidP="0063097D">
            <w:pPr>
              <w:pStyle w:val="TableCopy"/>
              <w:rPr>
                <w:rStyle w:val="Italics"/>
              </w:rPr>
            </w:pPr>
            <w:r w:rsidRPr="00C6052E">
              <w:rPr>
                <w:rStyle w:val="Italics"/>
              </w:rPr>
              <w:t>Local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Jobs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First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2003</w:t>
            </w:r>
          </w:p>
        </w:tc>
        <w:tc>
          <w:tcPr>
            <w:tcW w:w="1275" w:type="dxa"/>
          </w:tcPr>
          <w:p w14:paraId="3A9C1367" w14:textId="77777777" w:rsidR="00EE5BB8" w:rsidRPr="00C6052E" w:rsidRDefault="00EE5BB8" w:rsidP="00906363">
            <w:pPr>
              <w:pStyle w:val="TableCopy"/>
              <w:jc w:val="right"/>
            </w:pPr>
            <w:r w:rsidRPr="00C6052E">
              <w:t>171</w:t>
            </w:r>
          </w:p>
        </w:tc>
      </w:tr>
      <w:tr w:rsidR="00EE5BB8" w:rsidRPr="00C6052E" w14:paraId="42B39A08" w14:textId="77777777" w:rsidTr="00906363">
        <w:tc>
          <w:tcPr>
            <w:tcW w:w="8359" w:type="dxa"/>
          </w:tcPr>
          <w:p w14:paraId="11B9D1AE" w14:textId="28FA555F" w:rsidR="00EE5BB8" w:rsidRPr="00C6052E" w:rsidRDefault="00EE5BB8" w:rsidP="0063097D">
            <w:pPr>
              <w:pStyle w:val="TableCopy"/>
              <w:rPr>
                <w:rStyle w:val="Italics"/>
              </w:rPr>
            </w:pPr>
            <w:r w:rsidRPr="00C6052E">
              <w:rPr>
                <w:rStyle w:val="Italics"/>
              </w:rPr>
              <w:t>Public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Interest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Disclosures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Act</w:t>
            </w:r>
            <w:r w:rsidR="00177848" w:rsidRPr="00C6052E">
              <w:rPr>
                <w:rStyle w:val="Italics"/>
              </w:rPr>
              <w:t xml:space="preserve"> </w:t>
            </w:r>
            <w:r w:rsidRPr="00C6052E">
              <w:rPr>
                <w:rStyle w:val="Italics"/>
              </w:rPr>
              <w:t>2012</w:t>
            </w:r>
          </w:p>
        </w:tc>
        <w:tc>
          <w:tcPr>
            <w:tcW w:w="1275" w:type="dxa"/>
          </w:tcPr>
          <w:p w14:paraId="20ADB2DD" w14:textId="77777777" w:rsidR="00EE5BB8" w:rsidRPr="00C6052E" w:rsidRDefault="00EE5BB8" w:rsidP="00906363">
            <w:pPr>
              <w:pStyle w:val="TableCopy"/>
              <w:jc w:val="right"/>
            </w:pPr>
            <w:r w:rsidRPr="00C6052E">
              <w:t>220</w:t>
            </w:r>
          </w:p>
        </w:tc>
      </w:tr>
    </w:tbl>
    <w:p w14:paraId="7F290543" w14:textId="77777777" w:rsidR="00EE5BB8" w:rsidRPr="00C6052E" w:rsidRDefault="00EE5BB8" w:rsidP="00EE5B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936"/>
      </w:tblGrid>
      <w:tr w:rsidR="00EE5BB8" w:rsidRPr="00C6052E" w14:paraId="26C789CA" w14:textId="77777777" w:rsidTr="00906363">
        <w:tc>
          <w:tcPr>
            <w:tcW w:w="4703" w:type="dxa"/>
          </w:tcPr>
          <w:p w14:paraId="74431CE4" w14:textId="7822109B" w:rsidR="00EE5BB8" w:rsidRPr="00C6052E" w:rsidRDefault="00EE5BB8" w:rsidP="00906363">
            <w:pPr>
              <w:rPr>
                <w:lang w:val="en-AU"/>
              </w:rPr>
            </w:pPr>
            <w:r w:rsidRPr="00C6052E">
              <w:rPr>
                <w:lang w:val="en-AU"/>
              </w:rPr>
              <w:t>Authorised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published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by</w:t>
            </w:r>
            <w:r w:rsidRPr="00C6052E">
              <w:rPr>
                <w:lang w:val="en-AU"/>
              </w:rPr>
              <w:br/>
              <w:t>the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Victorian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Government.</w:t>
            </w:r>
            <w:r w:rsidRPr="00C6052E">
              <w:rPr>
                <w:lang w:val="en-AU"/>
              </w:rPr>
              <w:br/>
              <w:t>Department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Jobs,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Skills,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Industry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and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Regions</w:t>
            </w:r>
            <w:r w:rsidRPr="00C6052E">
              <w:rPr>
                <w:lang w:val="en-AU"/>
              </w:rPr>
              <w:br/>
              <w:t>121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Exhibition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Street,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Melbourne,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br/>
              <w:t>VIC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3000</w:t>
            </w:r>
            <w:r w:rsidRPr="00C6052E">
              <w:rPr>
                <w:lang w:val="en-AU"/>
              </w:rPr>
              <w:br/>
              <w:t>Telephone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(03)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9651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9999</w:t>
            </w:r>
          </w:p>
          <w:p w14:paraId="4DB83DB4" w14:textId="3CED7DF2" w:rsidR="00EE5BB8" w:rsidRPr="00C6052E" w:rsidRDefault="00EE5BB8" w:rsidP="00906363">
            <w:pPr>
              <w:rPr>
                <w:lang w:val="en-AU"/>
              </w:rPr>
            </w:pPr>
            <w:r w:rsidRPr="00C6052E">
              <w:rPr>
                <w:lang w:val="en-AU"/>
              </w:rPr>
              <w:t>October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2025</w:t>
            </w:r>
          </w:p>
          <w:p w14:paraId="30240B5E" w14:textId="02C09A12" w:rsidR="00EE5BB8" w:rsidRPr="00C6052E" w:rsidRDefault="00EE5BB8" w:rsidP="00906363">
            <w:pPr>
              <w:rPr>
                <w:lang w:val="en-AU"/>
              </w:rPr>
            </w:pPr>
            <w:r w:rsidRPr="00C6052E">
              <w:rPr>
                <w:lang w:val="en-AU"/>
              </w:rPr>
              <w:t>ISSN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2652-2284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(print)</w:t>
            </w:r>
            <w:r w:rsidRPr="00C6052E">
              <w:rPr>
                <w:lang w:val="en-AU"/>
              </w:rPr>
              <w:br/>
              <w:t>ISSN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2652-2292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(online)</w:t>
            </w:r>
          </w:p>
        </w:tc>
        <w:tc>
          <w:tcPr>
            <w:tcW w:w="4936" w:type="dxa"/>
          </w:tcPr>
          <w:p w14:paraId="71D4DAFB" w14:textId="126B61B4" w:rsidR="00EE5BB8" w:rsidRPr="00C6052E" w:rsidRDefault="00EE5BB8" w:rsidP="00906363">
            <w:pPr>
              <w:rPr>
                <w:lang w:val="en-AU"/>
              </w:rPr>
            </w:pPr>
            <w:r w:rsidRPr="00C6052E">
              <w:rPr>
                <w:lang w:val="en-AU"/>
              </w:rPr>
              <w:t>Unless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indicated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otherwise,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this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work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made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available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under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the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terms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the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Creative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Commons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Attribution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3.0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Australia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Licence.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To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view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copy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this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licence,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visit</w:t>
            </w:r>
            <w:r w:rsidR="00177848" w:rsidRPr="00C6052E">
              <w:rPr>
                <w:lang w:val="en-AU"/>
              </w:rPr>
              <w:t xml:space="preserve"> </w:t>
            </w:r>
            <w:hyperlink r:id="rId43" w:tooltip="Link to Creative Commons webpage" w:history="1">
              <w:r w:rsidR="00730A3C">
                <w:rPr>
                  <w:rStyle w:val="Hyperlink"/>
                  <w:lang w:val="en-AU"/>
                </w:rPr>
                <w:t>Creative Commons</w:t>
              </w:r>
            </w:hyperlink>
          </w:p>
          <w:p w14:paraId="0DE1B41E" w14:textId="64BF59E1" w:rsidR="00EE5BB8" w:rsidRPr="00C6052E" w:rsidRDefault="00EE5BB8" w:rsidP="00906363">
            <w:pPr>
              <w:rPr>
                <w:lang w:val="en-AU"/>
              </w:rPr>
            </w:pPr>
            <w:r w:rsidRPr="00C6052E">
              <w:rPr>
                <w:lang w:val="en-AU"/>
              </w:rPr>
              <w:t>It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condition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this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Creative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Commons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Attribution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3.0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Licence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that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you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must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give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credit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to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the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original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author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who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is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the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State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of</w:t>
            </w:r>
            <w:r w:rsidR="00177848" w:rsidRPr="00C6052E">
              <w:rPr>
                <w:lang w:val="en-AU"/>
              </w:rPr>
              <w:t xml:space="preserve"> </w:t>
            </w:r>
            <w:r w:rsidRPr="00C6052E">
              <w:rPr>
                <w:lang w:val="en-AU"/>
              </w:rPr>
              <w:t>Victoria.</w:t>
            </w:r>
          </w:p>
        </w:tc>
      </w:tr>
    </w:tbl>
    <w:p w14:paraId="4FFDC846" w14:textId="77777777" w:rsidR="00EE5BB8" w:rsidRPr="00C6052E" w:rsidRDefault="00EE5BB8" w:rsidP="00EE5BB8"/>
    <w:p w14:paraId="55F9009E" w14:textId="77777777" w:rsidR="00EE5BB8" w:rsidRPr="00C6052E" w:rsidRDefault="00EE5BB8" w:rsidP="00EE5BB8">
      <w:pPr>
        <w:rPr>
          <w:rStyle w:val="Medium"/>
        </w:rPr>
      </w:pPr>
      <w:r w:rsidRPr="00C6052E">
        <w:rPr>
          <w:rStyle w:val="Medium"/>
        </w:rPr>
        <w:t>Accessibility</w:t>
      </w:r>
    </w:p>
    <w:p w14:paraId="4C998969" w14:textId="056CD6B4" w:rsidR="00EE5BB8" w:rsidRPr="00C6052E" w:rsidRDefault="00EE5BB8" w:rsidP="00EE5BB8">
      <w:pPr>
        <w:rPr>
          <w:sz w:val="22"/>
          <w:szCs w:val="22"/>
        </w:rPr>
      </w:pPr>
      <w:r w:rsidRPr="00C6052E">
        <w:rPr>
          <w:sz w:val="22"/>
          <w:szCs w:val="22"/>
        </w:rPr>
        <w:t>If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you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would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like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to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receive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this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publication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in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an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accessible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format,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such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as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large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print</w:t>
      </w:r>
    </w:p>
    <w:p w14:paraId="39395D15" w14:textId="40C01B75" w:rsidR="00EE5BB8" w:rsidRPr="00C6052E" w:rsidRDefault="00EE5BB8" w:rsidP="00EE5BB8">
      <w:pPr>
        <w:rPr>
          <w:sz w:val="22"/>
          <w:szCs w:val="22"/>
        </w:rPr>
      </w:pPr>
      <w:r w:rsidRPr="00C6052E">
        <w:rPr>
          <w:sz w:val="22"/>
          <w:szCs w:val="22"/>
        </w:rPr>
        <w:t>or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audio,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telephone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rStyle w:val="Medium"/>
          <w:sz w:val="22"/>
          <w:szCs w:val="22"/>
        </w:rPr>
        <w:t>03</w:t>
      </w:r>
      <w:r w:rsidR="00177848" w:rsidRPr="00C6052E">
        <w:rPr>
          <w:rStyle w:val="Medium"/>
          <w:sz w:val="22"/>
          <w:szCs w:val="22"/>
        </w:rPr>
        <w:t xml:space="preserve"> </w:t>
      </w:r>
      <w:r w:rsidRPr="00C6052E">
        <w:rPr>
          <w:rStyle w:val="Medium"/>
          <w:sz w:val="22"/>
          <w:szCs w:val="22"/>
        </w:rPr>
        <w:t>9651</w:t>
      </w:r>
      <w:r w:rsidR="00177848" w:rsidRPr="00C6052E">
        <w:rPr>
          <w:rStyle w:val="Medium"/>
          <w:sz w:val="22"/>
          <w:szCs w:val="22"/>
        </w:rPr>
        <w:t xml:space="preserve"> </w:t>
      </w:r>
      <w:r w:rsidRPr="00C6052E">
        <w:rPr>
          <w:rStyle w:val="Medium"/>
          <w:sz w:val="22"/>
          <w:szCs w:val="22"/>
        </w:rPr>
        <w:t>9999</w:t>
      </w:r>
      <w:r w:rsidR="00177848" w:rsidRPr="00C6052E">
        <w:rPr>
          <w:sz w:val="28"/>
          <w:szCs w:val="28"/>
        </w:rPr>
        <w:t xml:space="preserve"> </w:t>
      </w:r>
      <w:r w:rsidRPr="00C6052E">
        <w:rPr>
          <w:sz w:val="22"/>
          <w:szCs w:val="22"/>
        </w:rPr>
        <w:t>or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email</w:t>
      </w:r>
      <w:r w:rsidR="00177848" w:rsidRPr="00C6052E">
        <w:rPr>
          <w:sz w:val="22"/>
          <w:szCs w:val="22"/>
        </w:rPr>
        <w:t xml:space="preserve"> </w:t>
      </w:r>
      <w:hyperlink r:id="rId44" w:tooltip="Link to Internal Communications email address" w:history="1">
        <w:r w:rsidR="00730A3C">
          <w:rPr>
            <w:rStyle w:val="Hyperlink"/>
          </w:rPr>
          <w:t>Internal Communications</w:t>
        </w:r>
      </w:hyperlink>
    </w:p>
    <w:p w14:paraId="68B4C398" w14:textId="59703A41" w:rsidR="00EE5BB8" w:rsidRPr="00C6052E" w:rsidRDefault="00EE5BB8" w:rsidP="00EE5BB8">
      <w:pPr>
        <w:rPr>
          <w:rStyle w:val="Medium"/>
          <w:sz w:val="22"/>
          <w:szCs w:val="22"/>
        </w:rPr>
      </w:pPr>
      <w:r w:rsidRPr="00C6052E">
        <w:rPr>
          <w:sz w:val="22"/>
          <w:szCs w:val="22"/>
        </w:rPr>
        <w:t>This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document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is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also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available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in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rStyle w:val="Medium"/>
          <w:sz w:val="22"/>
          <w:szCs w:val="22"/>
        </w:rPr>
        <w:t>accessible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Word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and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PDF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format</w:t>
      </w:r>
      <w:r w:rsidR="00177848" w:rsidRPr="00C6052E">
        <w:rPr>
          <w:sz w:val="22"/>
          <w:szCs w:val="22"/>
        </w:rPr>
        <w:t xml:space="preserve"> </w:t>
      </w:r>
      <w:r w:rsidRPr="00C6052E">
        <w:rPr>
          <w:sz w:val="22"/>
          <w:szCs w:val="22"/>
        </w:rPr>
        <w:t>at</w:t>
      </w:r>
      <w:r w:rsidR="00177848" w:rsidRPr="00C6052E">
        <w:rPr>
          <w:sz w:val="22"/>
          <w:szCs w:val="22"/>
        </w:rPr>
        <w:t xml:space="preserve"> </w:t>
      </w:r>
      <w:hyperlink r:id="rId45" w:tooltip="Link to DJSIR website" w:history="1">
        <w:r w:rsidR="00730A3C">
          <w:rPr>
            <w:rStyle w:val="Hyperlink"/>
          </w:rPr>
          <w:t>DJSIR</w:t>
        </w:r>
      </w:hyperlink>
    </w:p>
    <w:p w14:paraId="5DCB790E" w14:textId="51175BB0" w:rsidR="00D33AA2" w:rsidRPr="00EE5BB8" w:rsidRDefault="00D33AA2">
      <w:pPr>
        <w:rPr>
          <w:lang w:val="en-US"/>
        </w:rPr>
      </w:pPr>
    </w:p>
    <w:sectPr w:rsidR="00D33AA2" w:rsidRPr="00EE5BB8" w:rsidSect="00EE5BB8">
      <w:pgSz w:w="11907" w:h="16840" w:code="9"/>
      <w:pgMar w:top="1134" w:right="1134" w:bottom="1134" w:left="1134" w:header="567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84C4" w14:textId="77777777" w:rsidR="008438BF" w:rsidRPr="00C6052E" w:rsidRDefault="008438BF" w:rsidP="00EE5BB8">
      <w:pPr>
        <w:spacing w:after="0" w:line="240" w:lineRule="auto"/>
      </w:pPr>
      <w:r w:rsidRPr="00C6052E">
        <w:separator/>
      </w:r>
    </w:p>
  </w:endnote>
  <w:endnote w:type="continuationSeparator" w:id="0">
    <w:p w14:paraId="3C2FE04D" w14:textId="77777777" w:rsidR="008438BF" w:rsidRPr="00C6052E" w:rsidRDefault="008438BF" w:rsidP="00EE5BB8">
      <w:pPr>
        <w:spacing w:after="0" w:line="240" w:lineRule="auto"/>
      </w:pPr>
      <w:r w:rsidRPr="00C605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C-Light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Regular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LightItalic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Medium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Medium Italic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DEA3" w14:textId="00F05B84" w:rsidR="00EE5BB8" w:rsidRPr="00C6052E" w:rsidRDefault="00EE5BB8">
    <w:pPr>
      <w:pStyle w:val="Foot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1FF3839D" wp14:editId="3E28CC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393700"/>
              <wp:effectExtent l="0" t="0" r="8255" b="0"/>
              <wp:wrapNone/>
              <wp:docPr id="2059758150" name="Text Box 78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79968" w14:textId="4BA51434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3839D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7" type="#_x0000_t202" alt="UNOFFICIAL" style="position:absolute;margin-left:0;margin-top:0;width:71.35pt;height:31pt;z-index:251658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" filled="f" stroked="f">
              <v:textbox style="mso-fit-shape-to-text:t" inset="0,0,0,15pt">
                <w:txbxContent>
                  <w:p w14:paraId="50579968" w14:textId="4BA51434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F528" w14:textId="7DB43826" w:rsidR="00EE5BB8" w:rsidRPr="00C6052E" w:rsidRDefault="00EE5BB8" w:rsidP="00120E3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0B6F" w14:textId="479E2C5D" w:rsidR="00EE5BB8" w:rsidRPr="00C6052E" w:rsidRDefault="00EE5BB8">
    <w:pPr>
      <w:pStyle w:val="Foot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1A18C34E" wp14:editId="0C2B72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393700"/>
              <wp:effectExtent l="0" t="0" r="8255" b="0"/>
              <wp:wrapNone/>
              <wp:docPr id="626950359" name="Text Box 8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06171" w14:textId="1C96F1E3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8C34E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30" type="#_x0000_t202" alt="UNOFFICIAL" style="position:absolute;margin-left:0;margin-top:0;width:71.35pt;height:31pt;z-index:251658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" filled="f" stroked="f">
              <v:textbox style="mso-fit-shape-to-text:t" inset="0,0,0,15pt">
                <w:txbxContent>
                  <w:p w14:paraId="2FB06171" w14:textId="1C96F1E3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A7E4" w14:textId="595888A5" w:rsidR="00EE5BB8" w:rsidRPr="00C6052E" w:rsidRDefault="00EE5BB8">
    <w:pPr>
      <w:pStyle w:val="Foot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7" behindDoc="0" locked="0" layoutInCell="1" allowOverlap="1" wp14:anchorId="347F03E0" wp14:editId="7B6583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393700"/>
              <wp:effectExtent l="0" t="0" r="8255" b="0"/>
              <wp:wrapNone/>
              <wp:docPr id="209079960" name="Text Box 8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63C67" w14:textId="7C2830D4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F03E0"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31" type="#_x0000_t202" alt="UNOFFICIAL" style="position:absolute;margin-left:0;margin-top:0;width:71.35pt;height:31pt;z-index:251658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" filled="f" stroked="f">
              <v:textbox style="mso-fit-shape-to-text:t" inset="0,0,0,15pt">
                <w:txbxContent>
                  <w:p w14:paraId="5B663C67" w14:textId="7C2830D4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B88E" w14:textId="38EAE497" w:rsidR="00EE5BB8" w:rsidRPr="00C6052E" w:rsidRDefault="00EE5BB8">
    <w:pPr>
      <w:pStyle w:val="RHFooter"/>
    </w:pPr>
    <w:r w:rsidRPr="00C6052E">
      <w:rPr>
        <w:rFonts w:ascii="VIC Medium" w:hAnsi="VIC Medium"/>
        <w:noProof/>
        <w14:ligatures w14:val="standardContextual"/>
      </w:rPr>
      <mc:AlternateContent>
        <mc:Choice Requires="wps">
          <w:drawing>
            <wp:anchor distT="0" distB="0" distL="0" distR="0" simplePos="0" relativeHeight="251658266" behindDoc="0" locked="0" layoutInCell="1" allowOverlap="1" wp14:anchorId="58E95211" wp14:editId="18C3F0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393700"/>
              <wp:effectExtent l="0" t="0" r="8255" b="0"/>
              <wp:wrapNone/>
              <wp:docPr id="867790411" name="Text Box 8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FA024" w14:textId="501F4956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95211"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33" type="#_x0000_t202" alt="UNOFFICIAL" style="position:absolute;left:0;text-align:left;margin-left:0;margin-top:0;width:71.35pt;height:31pt;z-index:2516582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" filled="f" stroked="f">
              <v:textbox style="mso-fit-shape-to-text:t" inset="0,0,0,15pt">
                <w:txbxContent>
                  <w:p w14:paraId="3A2FA024" w14:textId="501F4956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052E">
      <w:rPr>
        <w:rFonts w:ascii="VIC Medium" w:hAnsi="VIC Medium"/>
      </w:rPr>
      <w:fldChar w:fldCharType="begin"/>
    </w:r>
    <w:r w:rsidRPr="00C6052E">
      <w:rPr>
        <w:rFonts w:ascii="VIC Medium" w:hAnsi="VIC Medium"/>
      </w:rPr>
      <w:instrText xml:space="preserve"> PAGE   \* MERGEFORMAT </w:instrText>
    </w:r>
    <w:r w:rsidRPr="00C6052E">
      <w:rPr>
        <w:rFonts w:ascii="VIC Medium" w:hAnsi="VIC Medium"/>
      </w:rPr>
      <w:fldChar w:fldCharType="separate"/>
    </w:r>
    <w:r w:rsidRPr="00C6052E">
      <w:rPr>
        <w:rFonts w:ascii="VIC Medium" w:hAnsi="VIC Medium"/>
      </w:rPr>
      <w:t>1</w:t>
    </w:r>
    <w:r w:rsidRPr="00C6052E">
      <w:rPr>
        <w:rFonts w:ascii="VIC Medium" w:hAnsi="VIC Medium"/>
      </w:rPr>
      <w:fldChar w:fldCharType="end"/>
    </w:r>
    <w:r w:rsidR="00177848" w:rsidRPr="00C6052E">
      <w:t xml:space="preserve">  </w:t>
    </w:r>
    <w:r w:rsidRPr="00C6052E">
      <w:t>DJSIR</w:t>
    </w:r>
    <w:r w:rsidR="00177848" w:rsidRPr="00C6052E">
      <w:t xml:space="preserve"> </w:t>
    </w:r>
    <w:r w:rsidRPr="00C6052E">
      <w:t>Annual</w:t>
    </w:r>
    <w:r w:rsidR="00177848" w:rsidRPr="00C6052E">
      <w:t xml:space="preserve"> </w:t>
    </w:r>
    <w:r w:rsidRPr="00C6052E">
      <w:t>Report</w:t>
    </w:r>
    <w:r w:rsidR="00177848" w:rsidRPr="00C6052E">
      <w:t xml:space="preserve"> </w:t>
    </w:r>
    <w:r w:rsidRPr="00C6052E">
      <w:t>2024–25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B53D" w14:textId="7656833B" w:rsidR="00EE5BB8" w:rsidRPr="00C6052E" w:rsidRDefault="00EE5BB8">
    <w:pPr>
      <w:pStyle w:val="Foot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8" behindDoc="0" locked="0" layoutInCell="1" allowOverlap="1" wp14:anchorId="6FF5724E" wp14:editId="6BD827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393700"/>
              <wp:effectExtent l="0" t="0" r="8255" b="0"/>
              <wp:wrapNone/>
              <wp:docPr id="1589362439" name="Text Box 10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EF697" w14:textId="6826D9BE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5724E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35" type="#_x0000_t202" alt="UNOFFICIAL" style="position:absolute;margin-left:0;margin-top:0;width:71.35pt;height:31pt;z-index:2516582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" filled="f" stroked="f">
              <v:textbox style="mso-fit-shape-to-text:t" inset="0,0,0,15pt">
                <w:txbxContent>
                  <w:p w14:paraId="3A5EF697" w14:textId="6826D9BE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D560" w14:textId="21D7F673" w:rsidR="00EE5BB8" w:rsidRPr="00C6052E" w:rsidRDefault="00EE5BB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D966" w14:textId="77777777" w:rsidR="008438BF" w:rsidRPr="00C6052E" w:rsidRDefault="008438BF" w:rsidP="00EE5BB8">
      <w:pPr>
        <w:spacing w:after="0" w:line="240" w:lineRule="auto"/>
      </w:pPr>
      <w:r w:rsidRPr="00C6052E">
        <w:separator/>
      </w:r>
    </w:p>
  </w:footnote>
  <w:footnote w:type="continuationSeparator" w:id="0">
    <w:p w14:paraId="5593AC17" w14:textId="77777777" w:rsidR="008438BF" w:rsidRPr="00C6052E" w:rsidRDefault="008438BF" w:rsidP="00EE5BB8">
      <w:pPr>
        <w:spacing w:after="0" w:line="240" w:lineRule="auto"/>
      </w:pPr>
      <w:r w:rsidRPr="00C605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439A" w14:textId="64EB046E" w:rsidR="00EE5BB8" w:rsidRPr="00C6052E" w:rsidRDefault="00EE5BB8">
    <w:pPr>
      <w:pStyle w:val="Head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2715EC92" wp14:editId="6E7CB3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93700"/>
              <wp:effectExtent l="0" t="0" r="8255" b="6350"/>
              <wp:wrapNone/>
              <wp:docPr id="720781663" name="Text Box 4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AB2B1" w14:textId="28F5E547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5EC92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alt="UNOFFICIAL" style="position:absolute;margin-left:0;margin-top:0;width:71.35pt;height:31pt;z-index:25165825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" filled="f" stroked="f">
              <v:textbox style="mso-fit-shape-to-text:t" inset="0,15pt,0,0">
                <w:txbxContent>
                  <w:p w14:paraId="098AB2B1" w14:textId="28F5E547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6BDD" w14:textId="44724258" w:rsidR="00EE5BB8" w:rsidRPr="00C6052E" w:rsidRDefault="00EE5BB8" w:rsidP="00120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0183" w14:textId="6C744BC6" w:rsidR="00EE5BB8" w:rsidRPr="00C6052E" w:rsidRDefault="00EE5BB8" w:rsidP="002F0A05">
    <w:pPr>
      <w:pStyle w:val="Head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448BDE65" wp14:editId="502AB3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93700"/>
              <wp:effectExtent l="0" t="0" r="8255" b="6350"/>
              <wp:wrapNone/>
              <wp:docPr id="738619060" name="Text Box 48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A8AB0" w14:textId="23E73EEE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BDE65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alt="UNOFFICIAL" style="position:absolute;margin-left:0;margin-top:0;width:71.35pt;height:31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" filled="f" stroked="f">
              <v:textbox style="mso-fit-shape-to-text:t" inset="0,15pt,0,0">
                <w:txbxContent>
                  <w:p w14:paraId="1F3A8AB0" w14:textId="23E73EEE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72B" w14:textId="0F3A7DFF" w:rsidR="00EE5BB8" w:rsidRPr="00C6052E" w:rsidRDefault="00EE5BB8">
    <w:pPr>
      <w:pStyle w:val="Head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520052BD" wp14:editId="354651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93700"/>
              <wp:effectExtent l="0" t="0" r="8255" b="6350"/>
              <wp:wrapNone/>
              <wp:docPr id="1524690133" name="Text Box 5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6F226" w14:textId="3D049F87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052BD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9" type="#_x0000_t202" alt="UNOFFICIAL" style="position:absolute;margin-left:0;margin-top:0;width:71.35pt;height:31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" filled="f" stroked="f">
              <v:textbox style="mso-fit-shape-to-text:t" inset="0,15pt,0,0">
                <w:txbxContent>
                  <w:p w14:paraId="7D86F226" w14:textId="3D049F87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70D9" w14:textId="1902A49D" w:rsidR="00EE5BB8" w:rsidRPr="00C6052E" w:rsidRDefault="00EE5BB8" w:rsidP="002F0A0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8CC3" w14:textId="524BB3E4" w:rsidR="00EE5BB8" w:rsidRPr="00C6052E" w:rsidRDefault="00EE5BB8">
    <w:pPr>
      <w:pStyle w:val="Head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14291638" wp14:editId="34EFFB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93700"/>
              <wp:effectExtent l="0" t="0" r="8255" b="6350"/>
              <wp:wrapNone/>
              <wp:docPr id="1350725458" name="Text Box 5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FC90A" w14:textId="7FD05F98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9163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2" type="#_x0000_t202" alt="UNOFFICIAL" style="position:absolute;margin-left:0;margin-top:0;width:71.35pt;height:31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" filled="f" stroked="f">
              <v:textbox style="mso-fit-shape-to-text:t" inset="0,15pt,0,0">
                <w:txbxContent>
                  <w:p w14:paraId="50FFC90A" w14:textId="7FD05F98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052E">
      <w:t>Appendices</w:t>
    </w:r>
    <w:r w:rsidR="00177848" w:rsidRPr="00C6052E">
      <w:t xml:space="preserve">     </w:t>
    </w:r>
    <w:r w:rsidRPr="00C6052E">
      <w:t>04</w:t>
    </w:r>
    <w:r w:rsidRPr="00C6052E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C68ABA4" wp14:editId="1C1EA35B">
              <wp:simplePos x="0" y="0"/>
              <wp:positionH relativeFrom="page">
                <wp:align>right</wp:align>
              </wp:positionH>
              <wp:positionV relativeFrom="paragraph">
                <wp:posOffset>7560945</wp:posOffset>
              </wp:positionV>
              <wp:extent cx="72000" cy="1962000"/>
              <wp:effectExtent l="0" t="0" r="4445" b="635"/>
              <wp:wrapNone/>
              <wp:docPr id="447328916" name="Rectangle 3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1962000"/>
                      </a:xfrm>
                      <a:prstGeom prst="rect">
                        <a:avLst/>
                      </a:prstGeom>
                      <a:solidFill>
                        <a:schemeClr val="accent4">
                          <a:alpha val="74902"/>
                        </a:scheme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E80997" id="Rectangle 34" o:spid="_x0000_s1026" alt="&quot;&quot;" style="position:absolute;margin-left:-45.55pt;margin-top:595.35pt;width:5.65pt;height:154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" fillcolor="#0f9ed5 [3207]" stroked="f" strokeweight="1.5pt">
              <v:fill opacity="49087f"/>
              <w10:wrap anchorx="page"/>
              <w10:anchorlock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910C" w14:textId="6DA11814" w:rsidR="00EE5BB8" w:rsidRPr="00C6052E" w:rsidRDefault="00EE5BB8">
    <w:pPr>
      <w:pStyle w:val="Header"/>
    </w:pPr>
    <w:r w:rsidRPr="00C6052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5825B871" wp14:editId="061DF8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93700"/>
              <wp:effectExtent l="0" t="0" r="8255" b="6350"/>
              <wp:wrapNone/>
              <wp:docPr id="1287231877" name="Text Box 6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7A395" w14:textId="051B4F78" w:rsidR="00EE5BB8" w:rsidRPr="00C6052E" w:rsidRDefault="00EE5BB8" w:rsidP="00EE5BB8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</w:rPr>
                          </w:pPr>
                          <w:r w:rsidRPr="00C6052E">
                            <w:rPr>
                              <w:rFonts w:ascii="Arial" w:eastAsia="Arial" w:hAnsi="Arial" w:cs="Arial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5B871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34" type="#_x0000_t202" alt="UNOFFICIAL" style="position:absolute;margin-left:0;margin-top:0;width:71.35pt;height:31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" filled="f" stroked="f">
              <v:textbox style="mso-fit-shape-to-text:t" inset="0,15pt,0,0">
                <w:txbxContent>
                  <w:p w14:paraId="0907A395" w14:textId="051B4F78" w:rsidR="00EE5BB8" w:rsidRPr="00C6052E" w:rsidRDefault="00EE5BB8" w:rsidP="00EE5BB8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</w:rPr>
                    </w:pPr>
                    <w:r w:rsidRPr="00C6052E">
                      <w:rPr>
                        <w:rFonts w:ascii="Arial" w:eastAsia="Arial" w:hAnsi="Arial" w:cs="Arial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73B4" w14:textId="61B246C4" w:rsidR="00EE5BB8" w:rsidRPr="00C6052E" w:rsidRDefault="00EE5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B44"/>
    <w:multiLevelType w:val="hybridMultilevel"/>
    <w:tmpl w:val="0F4C2FF6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CD6"/>
    <w:multiLevelType w:val="hybridMultilevel"/>
    <w:tmpl w:val="56EAA8FC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0493"/>
    <w:multiLevelType w:val="hybridMultilevel"/>
    <w:tmpl w:val="CEF2D786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5893"/>
    <w:multiLevelType w:val="hybridMultilevel"/>
    <w:tmpl w:val="7DD00AA8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56EE"/>
    <w:multiLevelType w:val="hybridMultilevel"/>
    <w:tmpl w:val="ED8808E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6ECF"/>
    <w:multiLevelType w:val="hybridMultilevel"/>
    <w:tmpl w:val="EE66435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6629C"/>
    <w:multiLevelType w:val="hybridMultilevel"/>
    <w:tmpl w:val="EECE1768"/>
    <w:lvl w:ilvl="0" w:tplc="04090019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26E91"/>
    <w:multiLevelType w:val="hybridMultilevel"/>
    <w:tmpl w:val="2C0044A2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F6FBC"/>
    <w:multiLevelType w:val="hybridMultilevel"/>
    <w:tmpl w:val="BF5EF25A"/>
    <w:lvl w:ilvl="0" w:tplc="28CC6E1A">
      <w:start w:val="1"/>
      <w:numFmt w:val="decimal"/>
      <w:lvlText w:val="%1."/>
      <w:lvlJc w:val="left"/>
      <w:pPr>
        <w:ind w:left="284" w:hanging="284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57A56"/>
    <w:multiLevelType w:val="hybridMultilevel"/>
    <w:tmpl w:val="7EFAD776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00B84"/>
    <w:multiLevelType w:val="hybridMultilevel"/>
    <w:tmpl w:val="4B986B64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57E37"/>
    <w:multiLevelType w:val="hybridMultilevel"/>
    <w:tmpl w:val="D7B25184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E277B"/>
    <w:multiLevelType w:val="hybridMultilevel"/>
    <w:tmpl w:val="7D2A40B6"/>
    <w:lvl w:ilvl="0" w:tplc="F66AFD0A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D44FF"/>
    <w:multiLevelType w:val="hybridMultilevel"/>
    <w:tmpl w:val="9C62F9A8"/>
    <w:lvl w:ilvl="0" w:tplc="27A2F330">
      <w:start w:val="1"/>
      <w:numFmt w:val="lowerLetter"/>
      <w:lvlText w:val="(%1)"/>
      <w:lvlJc w:val="left"/>
      <w:pPr>
        <w:ind w:left="284" w:hanging="284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0001E"/>
    <w:multiLevelType w:val="hybridMultilevel"/>
    <w:tmpl w:val="79949276"/>
    <w:lvl w:ilvl="0" w:tplc="8E909B6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8B43A7"/>
    <w:multiLevelType w:val="hybridMultilevel"/>
    <w:tmpl w:val="5824DDB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E08BB"/>
    <w:multiLevelType w:val="hybridMultilevel"/>
    <w:tmpl w:val="FE464DB6"/>
    <w:lvl w:ilvl="0" w:tplc="E83CF0FE">
      <w:start w:val="1"/>
      <w:numFmt w:val="decimal"/>
      <w:pStyle w:val="Tablenotes-numbered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520FE"/>
    <w:multiLevelType w:val="hybridMultilevel"/>
    <w:tmpl w:val="7EFAD776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15455"/>
    <w:multiLevelType w:val="hybridMultilevel"/>
    <w:tmpl w:val="0C30E990"/>
    <w:lvl w:ilvl="0" w:tplc="BB484E26">
      <w:numFmt w:val="bullet"/>
      <w:lvlText w:val="•"/>
      <w:lvlJc w:val="left"/>
      <w:pPr>
        <w:ind w:left="832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7"/>
        <w:szCs w:val="17"/>
        <w:lang w:val="en-US" w:eastAsia="en-US" w:bidi="ar-SA"/>
      </w:rPr>
    </w:lvl>
    <w:lvl w:ilvl="1" w:tplc="7494D044">
      <w:numFmt w:val="bullet"/>
      <w:lvlText w:val="•"/>
      <w:lvlJc w:val="left"/>
      <w:pPr>
        <w:ind w:left="1580" w:hanging="366"/>
      </w:pPr>
      <w:rPr>
        <w:rFonts w:hint="default"/>
        <w:lang w:val="en-US" w:eastAsia="en-US" w:bidi="ar-SA"/>
      </w:rPr>
    </w:lvl>
    <w:lvl w:ilvl="2" w:tplc="7114A724">
      <w:numFmt w:val="bullet"/>
      <w:lvlText w:val="•"/>
      <w:lvlJc w:val="left"/>
      <w:pPr>
        <w:ind w:left="2321" w:hanging="366"/>
      </w:pPr>
      <w:rPr>
        <w:rFonts w:hint="default"/>
        <w:lang w:val="en-US" w:eastAsia="en-US" w:bidi="ar-SA"/>
      </w:rPr>
    </w:lvl>
    <w:lvl w:ilvl="3" w:tplc="797034B4">
      <w:numFmt w:val="bullet"/>
      <w:lvlText w:val="•"/>
      <w:lvlJc w:val="left"/>
      <w:pPr>
        <w:ind w:left="3061" w:hanging="366"/>
      </w:pPr>
      <w:rPr>
        <w:rFonts w:hint="default"/>
        <w:lang w:val="en-US" w:eastAsia="en-US" w:bidi="ar-SA"/>
      </w:rPr>
    </w:lvl>
    <w:lvl w:ilvl="4" w:tplc="3B8E462C">
      <w:numFmt w:val="bullet"/>
      <w:lvlText w:val="•"/>
      <w:lvlJc w:val="left"/>
      <w:pPr>
        <w:ind w:left="3802" w:hanging="366"/>
      </w:pPr>
      <w:rPr>
        <w:rFonts w:hint="default"/>
        <w:lang w:val="en-US" w:eastAsia="en-US" w:bidi="ar-SA"/>
      </w:rPr>
    </w:lvl>
    <w:lvl w:ilvl="5" w:tplc="8E3C00B6">
      <w:numFmt w:val="bullet"/>
      <w:lvlText w:val="•"/>
      <w:lvlJc w:val="left"/>
      <w:pPr>
        <w:ind w:left="4543" w:hanging="366"/>
      </w:pPr>
      <w:rPr>
        <w:rFonts w:hint="default"/>
        <w:lang w:val="en-US" w:eastAsia="en-US" w:bidi="ar-SA"/>
      </w:rPr>
    </w:lvl>
    <w:lvl w:ilvl="6" w:tplc="AF281E9C">
      <w:numFmt w:val="bullet"/>
      <w:lvlText w:val="•"/>
      <w:lvlJc w:val="left"/>
      <w:pPr>
        <w:ind w:left="5283" w:hanging="366"/>
      </w:pPr>
      <w:rPr>
        <w:rFonts w:hint="default"/>
        <w:lang w:val="en-US" w:eastAsia="en-US" w:bidi="ar-SA"/>
      </w:rPr>
    </w:lvl>
    <w:lvl w:ilvl="7" w:tplc="CCB01ACA">
      <w:numFmt w:val="bullet"/>
      <w:lvlText w:val="•"/>
      <w:lvlJc w:val="left"/>
      <w:pPr>
        <w:ind w:left="6024" w:hanging="366"/>
      </w:pPr>
      <w:rPr>
        <w:rFonts w:hint="default"/>
        <w:lang w:val="en-US" w:eastAsia="en-US" w:bidi="ar-SA"/>
      </w:rPr>
    </w:lvl>
    <w:lvl w:ilvl="8" w:tplc="214A9AB4">
      <w:numFmt w:val="bullet"/>
      <w:lvlText w:val="•"/>
      <w:lvlJc w:val="left"/>
      <w:pPr>
        <w:ind w:left="6765" w:hanging="366"/>
      </w:pPr>
      <w:rPr>
        <w:rFonts w:hint="default"/>
        <w:lang w:val="en-US" w:eastAsia="en-US" w:bidi="ar-SA"/>
      </w:rPr>
    </w:lvl>
  </w:abstractNum>
  <w:abstractNum w:abstractNumId="19" w15:restartNumberingAfterBreak="0">
    <w:nsid w:val="1E0F51A3"/>
    <w:multiLevelType w:val="hybridMultilevel"/>
    <w:tmpl w:val="BEFC745E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7707E"/>
    <w:multiLevelType w:val="hybridMultilevel"/>
    <w:tmpl w:val="071E645A"/>
    <w:lvl w:ilvl="0" w:tplc="04090019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60E8C"/>
    <w:multiLevelType w:val="hybridMultilevel"/>
    <w:tmpl w:val="25467588"/>
    <w:lvl w:ilvl="0" w:tplc="04090019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34EFC"/>
    <w:multiLevelType w:val="hybridMultilevel"/>
    <w:tmpl w:val="690EBEE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50187"/>
    <w:multiLevelType w:val="hybridMultilevel"/>
    <w:tmpl w:val="308CB480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352FFB"/>
    <w:multiLevelType w:val="hybridMultilevel"/>
    <w:tmpl w:val="EB5CAA0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8860EE"/>
    <w:multiLevelType w:val="hybridMultilevel"/>
    <w:tmpl w:val="147C5580"/>
    <w:lvl w:ilvl="0" w:tplc="92B8491A">
      <w:start w:val="1"/>
      <w:numFmt w:val="lowerLetter"/>
      <w:pStyle w:val="Bulleta"/>
      <w:lvlText w:val="%1)"/>
      <w:lvlJc w:val="left"/>
      <w:pPr>
        <w:ind w:left="284" w:hanging="284"/>
      </w:pPr>
      <w:rPr>
        <w:rFonts w:ascii="Arial" w:eastAsia="Arial" w:hAnsi="Arial" w:cs="Arial" w:hint="default"/>
        <w:color w:val="383834"/>
        <w:spacing w:val="-2"/>
        <w:w w:val="103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744F2"/>
    <w:multiLevelType w:val="hybridMultilevel"/>
    <w:tmpl w:val="80BAD51A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E1443"/>
    <w:multiLevelType w:val="hybridMultilevel"/>
    <w:tmpl w:val="F0989CDC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F6C8A"/>
    <w:multiLevelType w:val="hybridMultilevel"/>
    <w:tmpl w:val="C6842A4E"/>
    <w:lvl w:ilvl="0" w:tplc="68A05D72">
      <w:start w:val="1"/>
      <w:numFmt w:val="decimal"/>
      <w:pStyle w:val="Heading5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690DD0"/>
    <w:multiLevelType w:val="hybridMultilevel"/>
    <w:tmpl w:val="58C4DDD4"/>
    <w:lvl w:ilvl="0" w:tplc="88104A3C">
      <w:start w:val="9"/>
      <w:numFmt w:val="bullet"/>
      <w:lvlText w:val="–"/>
      <w:lvlJc w:val="left"/>
      <w:pPr>
        <w:ind w:left="644" w:hanging="360"/>
      </w:pPr>
      <w:rPr>
        <w:rFonts w:ascii="VIC Light Italic" w:eastAsiaTheme="minorHAnsi" w:hAnsi="VIC Light Ital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356FE0"/>
    <w:multiLevelType w:val="hybridMultilevel"/>
    <w:tmpl w:val="B352DDFE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D41CCC"/>
    <w:multiLevelType w:val="hybridMultilevel"/>
    <w:tmpl w:val="22C4260A"/>
    <w:lvl w:ilvl="0" w:tplc="D9D697CA">
      <w:numFmt w:val="bullet"/>
      <w:pStyle w:val="Bullet1"/>
      <w:lvlText w:val="•"/>
      <w:lvlJc w:val="left"/>
      <w:pPr>
        <w:ind w:left="717" w:hanging="360"/>
      </w:pPr>
      <w:rPr>
        <w:rFonts w:ascii="Arial" w:hAnsi="Arial" w:cstheme="minorBidi" w:hint="default"/>
        <w:sz w:val="24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FE42FC"/>
    <w:multiLevelType w:val="multilevel"/>
    <w:tmpl w:val="B6509240"/>
    <w:styleLink w:val="ListBulletStyl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3" w15:restartNumberingAfterBreak="0">
    <w:nsid w:val="38460243"/>
    <w:multiLevelType w:val="hybridMultilevel"/>
    <w:tmpl w:val="F26C99C8"/>
    <w:lvl w:ilvl="0" w:tplc="0F408CB0">
      <w:numFmt w:val="bullet"/>
      <w:lvlText w:val="•"/>
      <w:lvlJc w:val="left"/>
      <w:pPr>
        <w:ind w:left="569" w:hanging="36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3"/>
        <w:sz w:val="17"/>
        <w:szCs w:val="17"/>
        <w:lang w:val="en-US" w:eastAsia="en-US" w:bidi="ar-SA"/>
      </w:rPr>
    </w:lvl>
    <w:lvl w:ilvl="1" w:tplc="B37650EA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98DE0CBE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3" w:tplc="3BE674EC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4" w:tplc="F07C54C8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5" w:tplc="E4F63546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6" w:tplc="23D64A8E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7" w:tplc="86A8704E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8" w:tplc="B98262E8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91109B2"/>
    <w:multiLevelType w:val="hybridMultilevel"/>
    <w:tmpl w:val="41DC0D9A"/>
    <w:lvl w:ilvl="0" w:tplc="26ACE7AE">
      <w:numFmt w:val="bullet"/>
      <w:lvlText w:val="•"/>
      <w:lvlJc w:val="left"/>
      <w:pPr>
        <w:ind w:left="814" w:hanging="35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6"/>
        <w:sz w:val="17"/>
        <w:szCs w:val="17"/>
        <w:lang w:val="en-US" w:eastAsia="en-US" w:bidi="ar-SA"/>
      </w:rPr>
    </w:lvl>
    <w:lvl w:ilvl="1" w:tplc="AACE50F8">
      <w:numFmt w:val="bullet"/>
      <w:lvlText w:val="•"/>
      <w:lvlJc w:val="left"/>
      <w:pPr>
        <w:ind w:left="1547" w:hanging="359"/>
      </w:pPr>
      <w:rPr>
        <w:rFonts w:hint="default"/>
        <w:lang w:val="en-US" w:eastAsia="en-US" w:bidi="ar-SA"/>
      </w:rPr>
    </w:lvl>
    <w:lvl w:ilvl="2" w:tplc="9C0C27A2">
      <w:numFmt w:val="bullet"/>
      <w:lvlText w:val="•"/>
      <w:lvlJc w:val="left"/>
      <w:pPr>
        <w:ind w:left="2274" w:hanging="359"/>
      </w:pPr>
      <w:rPr>
        <w:rFonts w:hint="default"/>
        <w:lang w:val="en-US" w:eastAsia="en-US" w:bidi="ar-SA"/>
      </w:rPr>
    </w:lvl>
    <w:lvl w:ilvl="3" w:tplc="CE540748">
      <w:numFmt w:val="bullet"/>
      <w:lvlText w:val="•"/>
      <w:lvlJc w:val="left"/>
      <w:pPr>
        <w:ind w:left="3002" w:hanging="359"/>
      </w:pPr>
      <w:rPr>
        <w:rFonts w:hint="default"/>
        <w:lang w:val="en-US" w:eastAsia="en-US" w:bidi="ar-SA"/>
      </w:rPr>
    </w:lvl>
    <w:lvl w:ilvl="4" w:tplc="BBEAAE70">
      <w:numFmt w:val="bullet"/>
      <w:lvlText w:val="•"/>
      <w:lvlJc w:val="left"/>
      <w:pPr>
        <w:ind w:left="3729" w:hanging="359"/>
      </w:pPr>
      <w:rPr>
        <w:rFonts w:hint="default"/>
        <w:lang w:val="en-US" w:eastAsia="en-US" w:bidi="ar-SA"/>
      </w:rPr>
    </w:lvl>
    <w:lvl w:ilvl="5" w:tplc="AA52B048">
      <w:numFmt w:val="bullet"/>
      <w:lvlText w:val="•"/>
      <w:lvlJc w:val="left"/>
      <w:pPr>
        <w:ind w:left="4457" w:hanging="359"/>
      </w:pPr>
      <w:rPr>
        <w:rFonts w:hint="default"/>
        <w:lang w:val="en-US" w:eastAsia="en-US" w:bidi="ar-SA"/>
      </w:rPr>
    </w:lvl>
    <w:lvl w:ilvl="6" w:tplc="470601EA">
      <w:numFmt w:val="bullet"/>
      <w:lvlText w:val="•"/>
      <w:lvlJc w:val="left"/>
      <w:pPr>
        <w:ind w:left="5184" w:hanging="359"/>
      </w:pPr>
      <w:rPr>
        <w:rFonts w:hint="default"/>
        <w:lang w:val="en-US" w:eastAsia="en-US" w:bidi="ar-SA"/>
      </w:rPr>
    </w:lvl>
    <w:lvl w:ilvl="7" w:tplc="DC7877FC">
      <w:numFmt w:val="bullet"/>
      <w:lvlText w:val="•"/>
      <w:lvlJc w:val="left"/>
      <w:pPr>
        <w:ind w:left="5912" w:hanging="359"/>
      </w:pPr>
      <w:rPr>
        <w:rFonts w:hint="default"/>
        <w:lang w:val="en-US" w:eastAsia="en-US" w:bidi="ar-SA"/>
      </w:rPr>
    </w:lvl>
    <w:lvl w:ilvl="8" w:tplc="64B609B0">
      <w:numFmt w:val="bullet"/>
      <w:lvlText w:val="•"/>
      <w:lvlJc w:val="left"/>
      <w:pPr>
        <w:ind w:left="6639" w:hanging="359"/>
      </w:pPr>
      <w:rPr>
        <w:rFonts w:hint="default"/>
        <w:lang w:val="en-US" w:eastAsia="en-US" w:bidi="ar-SA"/>
      </w:rPr>
    </w:lvl>
  </w:abstractNum>
  <w:abstractNum w:abstractNumId="35" w15:restartNumberingAfterBreak="0">
    <w:nsid w:val="39343991"/>
    <w:multiLevelType w:val="hybridMultilevel"/>
    <w:tmpl w:val="B0BCC27C"/>
    <w:lvl w:ilvl="0" w:tplc="A498DC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3CC93DB9"/>
    <w:multiLevelType w:val="hybridMultilevel"/>
    <w:tmpl w:val="80BAD51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F6730"/>
    <w:multiLevelType w:val="hybridMultilevel"/>
    <w:tmpl w:val="4DECEE42"/>
    <w:lvl w:ilvl="0" w:tplc="6F5CBED0">
      <w:numFmt w:val="bullet"/>
      <w:pStyle w:val="Tablebullet0"/>
      <w:lvlText w:val="•"/>
      <w:lvlJc w:val="left"/>
      <w:pPr>
        <w:ind w:left="720" w:hanging="360"/>
      </w:pPr>
      <w:rPr>
        <w:rFonts w:ascii="Arial" w:hAnsi="Arial" w:cstheme="minorBidi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86DCD"/>
    <w:multiLevelType w:val="hybridMultilevel"/>
    <w:tmpl w:val="56EAA8FC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7908D8"/>
    <w:multiLevelType w:val="hybridMultilevel"/>
    <w:tmpl w:val="38C64B28"/>
    <w:lvl w:ilvl="0" w:tplc="04090019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F8070A"/>
    <w:multiLevelType w:val="hybridMultilevel"/>
    <w:tmpl w:val="894E16F4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C42A07"/>
    <w:multiLevelType w:val="hybridMultilevel"/>
    <w:tmpl w:val="A8C2C1A2"/>
    <w:lvl w:ilvl="0" w:tplc="5EF43A4A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AD0E0A"/>
    <w:multiLevelType w:val="hybridMultilevel"/>
    <w:tmpl w:val="3FA03BBC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8315A6"/>
    <w:multiLevelType w:val="multilevel"/>
    <w:tmpl w:val="47421C64"/>
    <w:lvl w:ilvl="0">
      <w:start w:val="1"/>
      <w:numFmt w:val="decimal"/>
      <w:pStyle w:val="Heading1Numbered"/>
      <w:lvlText w:val="%1."/>
      <w:lvlJc w:val="left"/>
      <w:pPr>
        <w:ind w:left="567" w:hanging="567"/>
      </w:p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50534059"/>
    <w:multiLevelType w:val="hybridMultilevel"/>
    <w:tmpl w:val="950C99C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F13EFE"/>
    <w:multiLevelType w:val="hybridMultilevel"/>
    <w:tmpl w:val="070CA036"/>
    <w:lvl w:ilvl="0" w:tplc="8F2E4E24">
      <w:start w:val="1"/>
      <w:numFmt w:val="decimal"/>
      <w:pStyle w:val="AppendixHeading2numbere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60550B8"/>
    <w:multiLevelType w:val="hybridMultilevel"/>
    <w:tmpl w:val="6D4C6CD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320D01"/>
    <w:multiLevelType w:val="hybridMultilevel"/>
    <w:tmpl w:val="352EA56E"/>
    <w:lvl w:ilvl="0" w:tplc="37FAD234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727018"/>
    <w:multiLevelType w:val="hybridMultilevel"/>
    <w:tmpl w:val="4C2EEC1A"/>
    <w:lvl w:ilvl="0" w:tplc="23607E76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043A0A"/>
    <w:multiLevelType w:val="hybridMultilevel"/>
    <w:tmpl w:val="08C842A6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FC2898"/>
    <w:multiLevelType w:val="hybridMultilevel"/>
    <w:tmpl w:val="A5948DBE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6A13FC"/>
    <w:multiLevelType w:val="hybridMultilevel"/>
    <w:tmpl w:val="56EAA8FC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78727A"/>
    <w:multiLevelType w:val="hybridMultilevel"/>
    <w:tmpl w:val="B60C91A0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7557E"/>
    <w:multiLevelType w:val="hybridMultilevel"/>
    <w:tmpl w:val="0F4C2FF6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C67CA4"/>
    <w:multiLevelType w:val="hybridMultilevel"/>
    <w:tmpl w:val="3A64906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F568FF"/>
    <w:multiLevelType w:val="hybridMultilevel"/>
    <w:tmpl w:val="32346908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211583"/>
    <w:multiLevelType w:val="hybridMultilevel"/>
    <w:tmpl w:val="35207828"/>
    <w:lvl w:ilvl="0" w:tplc="2DAA2390">
      <w:start w:val="1"/>
      <w:numFmt w:val="lowerLetter"/>
      <w:pStyle w:val="ListParagrapha"/>
      <w:lvlText w:val="%1)"/>
      <w:lvlJc w:val="left"/>
      <w:pPr>
        <w:ind w:left="720" w:hanging="360"/>
      </w:pPr>
      <w:rPr>
        <w:rFonts w:ascii="Arial" w:eastAsia="Arial" w:hAnsi="Arial" w:cs="Arial" w:hint="default"/>
        <w:color w:val="383834"/>
        <w:spacing w:val="-2"/>
        <w:w w:val="103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5D75AE"/>
    <w:multiLevelType w:val="hybridMultilevel"/>
    <w:tmpl w:val="ED8808EA"/>
    <w:lvl w:ilvl="0" w:tplc="FFFFFFFF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C435D1"/>
    <w:multiLevelType w:val="hybridMultilevel"/>
    <w:tmpl w:val="2EAE37B0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965071"/>
    <w:multiLevelType w:val="hybridMultilevel"/>
    <w:tmpl w:val="28EE7636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182B45"/>
    <w:multiLevelType w:val="multilevel"/>
    <w:tmpl w:val="B4ACC6EA"/>
    <w:lvl w:ilvl="0">
      <w:start w:val="1"/>
      <w:numFmt w:val="decimal"/>
      <w:pStyle w:val="Heading1numbered0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Heading2numbered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0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71546C2F"/>
    <w:multiLevelType w:val="hybridMultilevel"/>
    <w:tmpl w:val="1898F8C0"/>
    <w:lvl w:ilvl="0" w:tplc="6BA8646C">
      <w:start w:val="1"/>
      <w:numFmt w:val="decimal"/>
      <w:pStyle w:val="ListParagraph"/>
      <w:lvlText w:val="%1."/>
      <w:lvlJc w:val="left"/>
      <w:pPr>
        <w:ind w:left="369" w:hanging="369"/>
      </w:pPr>
      <w:rPr>
        <w:rFonts w:ascii="Arial" w:eastAsia="Arial" w:hAnsi="Arial" w:cs="Arial" w:hint="default"/>
        <w:color w:val="383834"/>
        <w:spacing w:val="-2"/>
        <w:w w:val="103"/>
        <w:sz w:val="20"/>
        <w:szCs w:val="20"/>
        <w:lang w:val="en-AU" w:eastAsia="en-US" w:bidi="ar-SA"/>
      </w:rPr>
    </w:lvl>
    <w:lvl w:ilvl="1" w:tplc="93AEFE8E">
      <w:numFmt w:val="bullet"/>
      <w:lvlText w:val="•"/>
      <w:lvlJc w:val="left"/>
      <w:pPr>
        <w:ind w:left="3078" w:hanging="369"/>
      </w:pPr>
      <w:rPr>
        <w:rFonts w:hint="default"/>
        <w:lang w:val="en-AU" w:eastAsia="en-US" w:bidi="ar-SA"/>
      </w:rPr>
    </w:lvl>
    <w:lvl w:ilvl="2" w:tplc="12D4977C">
      <w:numFmt w:val="bullet"/>
      <w:lvlText w:val="•"/>
      <w:lvlJc w:val="left"/>
      <w:pPr>
        <w:ind w:left="3976" w:hanging="369"/>
      </w:pPr>
      <w:rPr>
        <w:rFonts w:hint="default"/>
        <w:lang w:val="en-AU" w:eastAsia="en-US" w:bidi="ar-SA"/>
      </w:rPr>
    </w:lvl>
    <w:lvl w:ilvl="3" w:tplc="DF12600A">
      <w:numFmt w:val="bullet"/>
      <w:lvlText w:val="•"/>
      <w:lvlJc w:val="left"/>
      <w:pPr>
        <w:ind w:left="4875" w:hanging="369"/>
      </w:pPr>
      <w:rPr>
        <w:rFonts w:hint="default"/>
        <w:lang w:val="en-AU" w:eastAsia="en-US" w:bidi="ar-SA"/>
      </w:rPr>
    </w:lvl>
    <w:lvl w:ilvl="4" w:tplc="E3CA3F6E">
      <w:numFmt w:val="bullet"/>
      <w:lvlText w:val="•"/>
      <w:lvlJc w:val="left"/>
      <w:pPr>
        <w:ind w:left="5773" w:hanging="369"/>
      </w:pPr>
      <w:rPr>
        <w:rFonts w:hint="default"/>
        <w:lang w:val="en-AU" w:eastAsia="en-US" w:bidi="ar-SA"/>
      </w:rPr>
    </w:lvl>
    <w:lvl w:ilvl="5" w:tplc="CBBC68C0">
      <w:numFmt w:val="bullet"/>
      <w:lvlText w:val="•"/>
      <w:lvlJc w:val="left"/>
      <w:pPr>
        <w:ind w:left="6672" w:hanging="369"/>
      </w:pPr>
      <w:rPr>
        <w:rFonts w:hint="default"/>
        <w:lang w:val="en-AU" w:eastAsia="en-US" w:bidi="ar-SA"/>
      </w:rPr>
    </w:lvl>
    <w:lvl w:ilvl="6" w:tplc="E9A064E6">
      <w:numFmt w:val="bullet"/>
      <w:lvlText w:val="•"/>
      <w:lvlJc w:val="left"/>
      <w:pPr>
        <w:ind w:left="7570" w:hanging="369"/>
      </w:pPr>
      <w:rPr>
        <w:rFonts w:hint="default"/>
        <w:lang w:val="en-AU" w:eastAsia="en-US" w:bidi="ar-SA"/>
      </w:rPr>
    </w:lvl>
    <w:lvl w:ilvl="7" w:tplc="4A0AAF2E">
      <w:numFmt w:val="bullet"/>
      <w:lvlText w:val="•"/>
      <w:lvlJc w:val="left"/>
      <w:pPr>
        <w:ind w:left="8468" w:hanging="369"/>
      </w:pPr>
      <w:rPr>
        <w:rFonts w:hint="default"/>
        <w:lang w:val="en-AU" w:eastAsia="en-US" w:bidi="ar-SA"/>
      </w:rPr>
    </w:lvl>
    <w:lvl w:ilvl="8" w:tplc="0CD834B4">
      <w:numFmt w:val="bullet"/>
      <w:lvlText w:val="•"/>
      <w:lvlJc w:val="left"/>
      <w:pPr>
        <w:ind w:left="9367" w:hanging="369"/>
      </w:pPr>
      <w:rPr>
        <w:rFonts w:hint="default"/>
        <w:lang w:val="en-AU" w:eastAsia="en-US" w:bidi="ar-SA"/>
      </w:rPr>
    </w:lvl>
  </w:abstractNum>
  <w:abstractNum w:abstractNumId="64" w15:restartNumberingAfterBreak="0">
    <w:nsid w:val="7493057A"/>
    <w:multiLevelType w:val="hybridMultilevel"/>
    <w:tmpl w:val="0226D09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C1098B"/>
    <w:multiLevelType w:val="hybridMultilevel"/>
    <w:tmpl w:val="841EEEEC"/>
    <w:lvl w:ilvl="0" w:tplc="32E86D06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D24AA6"/>
    <w:multiLevelType w:val="hybridMultilevel"/>
    <w:tmpl w:val="EB640E18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857542"/>
    <w:multiLevelType w:val="hybridMultilevel"/>
    <w:tmpl w:val="232C9A6A"/>
    <w:lvl w:ilvl="0" w:tplc="B328A828">
      <w:start w:val="1"/>
      <w:numFmt w:val="lowerRoman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680121">
    <w:abstractNumId w:val="31"/>
  </w:num>
  <w:num w:numId="2" w16cid:durableId="1348017532">
    <w:abstractNumId w:val="31"/>
  </w:num>
  <w:num w:numId="3" w16cid:durableId="1276909800">
    <w:abstractNumId w:val="42"/>
  </w:num>
  <w:num w:numId="4" w16cid:durableId="1095596940">
    <w:abstractNumId w:val="49"/>
  </w:num>
  <w:num w:numId="5" w16cid:durableId="10035801">
    <w:abstractNumId w:val="28"/>
  </w:num>
  <w:num w:numId="6" w16cid:durableId="1046485235">
    <w:abstractNumId w:val="63"/>
  </w:num>
  <w:num w:numId="7" w16cid:durableId="1737119480">
    <w:abstractNumId w:val="12"/>
  </w:num>
  <w:num w:numId="8" w16cid:durableId="531384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645934">
    <w:abstractNumId w:val="55"/>
  </w:num>
  <w:num w:numId="10" w16cid:durableId="1767537595">
    <w:abstractNumId w:val="41"/>
  </w:num>
  <w:num w:numId="11" w16cid:durableId="1744600531">
    <w:abstractNumId w:val="35"/>
  </w:num>
  <w:num w:numId="12" w16cid:durableId="1265452756">
    <w:abstractNumId w:val="62"/>
  </w:num>
  <w:num w:numId="13" w16cid:durableId="248542423">
    <w:abstractNumId w:val="37"/>
  </w:num>
  <w:num w:numId="14" w16cid:durableId="552620858">
    <w:abstractNumId w:val="16"/>
  </w:num>
  <w:num w:numId="15" w16cid:durableId="722800995">
    <w:abstractNumId w:val="36"/>
  </w:num>
  <w:num w:numId="16" w16cid:durableId="1689984267">
    <w:abstractNumId w:val="52"/>
  </w:num>
  <w:num w:numId="17" w16cid:durableId="796529045">
    <w:abstractNumId w:val="38"/>
  </w:num>
  <w:num w:numId="18" w16cid:durableId="377557111">
    <w:abstractNumId w:val="1"/>
  </w:num>
  <w:num w:numId="19" w16cid:durableId="254825739">
    <w:abstractNumId w:val="29"/>
  </w:num>
  <w:num w:numId="20" w16cid:durableId="1204751160">
    <w:abstractNumId w:val="26"/>
  </w:num>
  <w:num w:numId="21" w16cid:durableId="904602790">
    <w:abstractNumId w:val="3"/>
  </w:num>
  <w:num w:numId="22" w16cid:durableId="1431318513">
    <w:abstractNumId w:val="11"/>
  </w:num>
  <w:num w:numId="23" w16cid:durableId="1828398994">
    <w:abstractNumId w:val="47"/>
  </w:num>
  <w:num w:numId="24" w16cid:durableId="1136530042">
    <w:abstractNumId w:val="60"/>
  </w:num>
  <w:num w:numId="25" w16cid:durableId="513543286">
    <w:abstractNumId w:val="15"/>
  </w:num>
  <w:num w:numId="26" w16cid:durableId="861818024">
    <w:abstractNumId w:val="67"/>
  </w:num>
  <w:num w:numId="27" w16cid:durableId="1474176640">
    <w:abstractNumId w:val="22"/>
  </w:num>
  <w:num w:numId="28" w16cid:durableId="1318414999">
    <w:abstractNumId w:val="64"/>
  </w:num>
  <w:num w:numId="29" w16cid:durableId="410615178">
    <w:abstractNumId w:val="2"/>
  </w:num>
  <w:num w:numId="30" w16cid:durableId="974527482">
    <w:abstractNumId w:val="25"/>
    <w:lvlOverride w:ilvl="0">
      <w:startOverride w:val="1"/>
    </w:lvlOverride>
  </w:num>
  <w:num w:numId="31" w16cid:durableId="950161115">
    <w:abstractNumId w:val="4"/>
  </w:num>
  <w:num w:numId="32" w16cid:durableId="1348144043">
    <w:abstractNumId w:val="45"/>
  </w:num>
  <w:num w:numId="33" w16cid:durableId="100804273">
    <w:abstractNumId w:val="56"/>
  </w:num>
  <w:num w:numId="34" w16cid:durableId="1854875897">
    <w:abstractNumId w:val="7"/>
  </w:num>
  <w:num w:numId="35" w16cid:durableId="1866406196">
    <w:abstractNumId w:val="10"/>
  </w:num>
  <w:num w:numId="36" w16cid:durableId="1486817022">
    <w:abstractNumId w:val="5"/>
  </w:num>
  <w:num w:numId="37" w16cid:durableId="132645977">
    <w:abstractNumId w:val="66"/>
  </w:num>
  <w:num w:numId="38" w16cid:durableId="1838576120">
    <w:abstractNumId w:val="24"/>
  </w:num>
  <w:num w:numId="39" w16cid:durableId="216092471">
    <w:abstractNumId w:val="9"/>
  </w:num>
  <w:num w:numId="40" w16cid:durableId="1519390386">
    <w:abstractNumId w:val="50"/>
  </w:num>
  <w:num w:numId="41" w16cid:durableId="1194415084">
    <w:abstractNumId w:val="30"/>
  </w:num>
  <w:num w:numId="42" w16cid:durableId="1177579557">
    <w:abstractNumId w:val="61"/>
  </w:num>
  <w:num w:numId="43" w16cid:durableId="1387413112">
    <w:abstractNumId w:val="25"/>
    <w:lvlOverride w:ilvl="0">
      <w:startOverride w:val="1"/>
    </w:lvlOverride>
  </w:num>
  <w:num w:numId="44" w16cid:durableId="1844735731">
    <w:abstractNumId w:val="25"/>
    <w:lvlOverride w:ilvl="0">
      <w:startOverride w:val="1"/>
    </w:lvlOverride>
  </w:num>
  <w:num w:numId="45" w16cid:durableId="1018586129">
    <w:abstractNumId w:val="44"/>
  </w:num>
  <w:num w:numId="46" w16cid:durableId="648100325">
    <w:abstractNumId w:val="32"/>
  </w:num>
  <w:num w:numId="47" w16cid:durableId="1072580293">
    <w:abstractNumId w:val="58"/>
  </w:num>
  <w:num w:numId="48" w16cid:durableId="138960282">
    <w:abstractNumId w:val="39"/>
  </w:num>
  <w:num w:numId="49" w16cid:durableId="997808520">
    <w:abstractNumId w:val="21"/>
  </w:num>
  <w:num w:numId="50" w16cid:durableId="1777824625">
    <w:abstractNumId w:val="20"/>
  </w:num>
  <w:num w:numId="51" w16cid:durableId="1454206979">
    <w:abstractNumId w:val="6"/>
  </w:num>
  <w:num w:numId="52" w16cid:durableId="355233517">
    <w:abstractNumId w:val="16"/>
    <w:lvlOverride w:ilvl="0">
      <w:startOverride w:val="1"/>
    </w:lvlOverride>
  </w:num>
  <w:num w:numId="53" w16cid:durableId="1309627910">
    <w:abstractNumId w:val="8"/>
  </w:num>
  <w:num w:numId="54" w16cid:durableId="983240121">
    <w:abstractNumId w:val="43"/>
  </w:num>
  <w:num w:numId="55" w16cid:durableId="1316959962">
    <w:abstractNumId w:val="23"/>
  </w:num>
  <w:num w:numId="56" w16cid:durableId="1282683006">
    <w:abstractNumId w:val="57"/>
  </w:num>
  <w:num w:numId="57" w16cid:durableId="2050569955">
    <w:abstractNumId w:val="53"/>
  </w:num>
  <w:num w:numId="58" w16cid:durableId="1061368095">
    <w:abstractNumId w:val="65"/>
  </w:num>
  <w:num w:numId="59" w16cid:durableId="201215040">
    <w:abstractNumId w:val="27"/>
  </w:num>
  <w:num w:numId="60" w16cid:durableId="313609179">
    <w:abstractNumId w:val="19"/>
  </w:num>
  <w:num w:numId="61" w16cid:durableId="257300619">
    <w:abstractNumId w:val="51"/>
  </w:num>
  <w:num w:numId="62" w16cid:durableId="1266041855">
    <w:abstractNumId w:val="40"/>
  </w:num>
  <w:num w:numId="63" w16cid:durableId="2051801187">
    <w:abstractNumId w:val="54"/>
  </w:num>
  <w:num w:numId="64" w16cid:durableId="865868752">
    <w:abstractNumId w:val="0"/>
  </w:num>
  <w:num w:numId="65" w16cid:durableId="466777864">
    <w:abstractNumId w:val="13"/>
  </w:num>
  <w:num w:numId="66" w16cid:durableId="1392148243">
    <w:abstractNumId w:val="14"/>
  </w:num>
  <w:num w:numId="67" w16cid:durableId="308941162">
    <w:abstractNumId w:val="46"/>
  </w:num>
  <w:num w:numId="68" w16cid:durableId="1426027262">
    <w:abstractNumId w:val="48"/>
  </w:num>
  <w:num w:numId="69" w16cid:durableId="1520269185">
    <w:abstractNumId w:val="17"/>
  </w:num>
  <w:num w:numId="70" w16cid:durableId="1941451797">
    <w:abstractNumId w:val="59"/>
  </w:num>
  <w:num w:numId="71" w16cid:durableId="1341664884">
    <w:abstractNumId w:val="18"/>
  </w:num>
  <w:num w:numId="72" w16cid:durableId="1656957921">
    <w:abstractNumId w:val="33"/>
  </w:num>
  <w:num w:numId="73" w16cid:durableId="1412460413">
    <w:abstractNumId w:val="3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B8"/>
    <w:rsid w:val="00003EF4"/>
    <w:rsid w:val="00006100"/>
    <w:rsid w:val="00026B2F"/>
    <w:rsid w:val="00030B7E"/>
    <w:rsid w:val="0005118D"/>
    <w:rsid w:val="000B7BBB"/>
    <w:rsid w:val="000C0740"/>
    <w:rsid w:val="000E75FB"/>
    <w:rsid w:val="000F5B20"/>
    <w:rsid w:val="001038C5"/>
    <w:rsid w:val="00104228"/>
    <w:rsid w:val="00114908"/>
    <w:rsid w:val="00157285"/>
    <w:rsid w:val="001629A5"/>
    <w:rsid w:val="001700E3"/>
    <w:rsid w:val="001713CE"/>
    <w:rsid w:val="001772C9"/>
    <w:rsid w:val="00177848"/>
    <w:rsid w:val="00193B39"/>
    <w:rsid w:val="001C20F9"/>
    <w:rsid w:val="001D1E8C"/>
    <w:rsid w:val="001E567B"/>
    <w:rsid w:val="00203239"/>
    <w:rsid w:val="00242AA9"/>
    <w:rsid w:val="00246C6A"/>
    <w:rsid w:val="00265891"/>
    <w:rsid w:val="00274ABA"/>
    <w:rsid w:val="0028288B"/>
    <w:rsid w:val="0028635E"/>
    <w:rsid w:val="00291743"/>
    <w:rsid w:val="002A0A54"/>
    <w:rsid w:val="002A2311"/>
    <w:rsid w:val="002A3B26"/>
    <w:rsid w:val="002A3CC0"/>
    <w:rsid w:val="002A4825"/>
    <w:rsid w:val="002A4D98"/>
    <w:rsid w:val="002B2029"/>
    <w:rsid w:val="002C10CE"/>
    <w:rsid w:val="002C2DC7"/>
    <w:rsid w:val="0035690A"/>
    <w:rsid w:val="00362CF6"/>
    <w:rsid w:val="00366FA4"/>
    <w:rsid w:val="00370FD2"/>
    <w:rsid w:val="003829F5"/>
    <w:rsid w:val="0039148E"/>
    <w:rsid w:val="003957FF"/>
    <w:rsid w:val="003A3F2A"/>
    <w:rsid w:val="003D4A8B"/>
    <w:rsid w:val="003E05F4"/>
    <w:rsid w:val="003E1C09"/>
    <w:rsid w:val="00421510"/>
    <w:rsid w:val="004450EB"/>
    <w:rsid w:val="00445EF8"/>
    <w:rsid w:val="004635F2"/>
    <w:rsid w:val="00483058"/>
    <w:rsid w:val="00487AB1"/>
    <w:rsid w:val="0049039B"/>
    <w:rsid w:val="00494786"/>
    <w:rsid w:val="004C0653"/>
    <w:rsid w:val="00513A15"/>
    <w:rsid w:val="005227B7"/>
    <w:rsid w:val="0052379D"/>
    <w:rsid w:val="00590BC1"/>
    <w:rsid w:val="0059361A"/>
    <w:rsid w:val="005C6D11"/>
    <w:rsid w:val="005D78C4"/>
    <w:rsid w:val="005E4417"/>
    <w:rsid w:val="005F1F70"/>
    <w:rsid w:val="00602595"/>
    <w:rsid w:val="00615ADA"/>
    <w:rsid w:val="006232BC"/>
    <w:rsid w:val="00667796"/>
    <w:rsid w:val="00686513"/>
    <w:rsid w:val="006B5FCB"/>
    <w:rsid w:val="006C36CA"/>
    <w:rsid w:val="006D5FE0"/>
    <w:rsid w:val="006E345D"/>
    <w:rsid w:val="006F1C8C"/>
    <w:rsid w:val="00730A3C"/>
    <w:rsid w:val="00756F8D"/>
    <w:rsid w:val="00774F8D"/>
    <w:rsid w:val="00794F8B"/>
    <w:rsid w:val="007C69B9"/>
    <w:rsid w:val="007D0236"/>
    <w:rsid w:val="007D3D95"/>
    <w:rsid w:val="008027FA"/>
    <w:rsid w:val="00814D77"/>
    <w:rsid w:val="0082442A"/>
    <w:rsid w:val="00842B07"/>
    <w:rsid w:val="008438BF"/>
    <w:rsid w:val="008475A5"/>
    <w:rsid w:val="008543A0"/>
    <w:rsid w:val="00857D46"/>
    <w:rsid w:val="00880FCA"/>
    <w:rsid w:val="00887305"/>
    <w:rsid w:val="008E7383"/>
    <w:rsid w:val="00906363"/>
    <w:rsid w:val="00912EEA"/>
    <w:rsid w:val="00914AF9"/>
    <w:rsid w:val="009564D4"/>
    <w:rsid w:val="0096090B"/>
    <w:rsid w:val="009952C1"/>
    <w:rsid w:val="009B2A17"/>
    <w:rsid w:val="009C530E"/>
    <w:rsid w:val="009F04B2"/>
    <w:rsid w:val="00A05778"/>
    <w:rsid w:val="00A26513"/>
    <w:rsid w:val="00A42238"/>
    <w:rsid w:val="00A45FFA"/>
    <w:rsid w:val="00A6480E"/>
    <w:rsid w:val="00AA0230"/>
    <w:rsid w:val="00AB1A66"/>
    <w:rsid w:val="00AD2C21"/>
    <w:rsid w:val="00B03435"/>
    <w:rsid w:val="00B1545C"/>
    <w:rsid w:val="00B26B52"/>
    <w:rsid w:val="00B515DB"/>
    <w:rsid w:val="00B52EBC"/>
    <w:rsid w:val="00B53837"/>
    <w:rsid w:val="00B66698"/>
    <w:rsid w:val="00BD048B"/>
    <w:rsid w:val="00BD0FAC"/>
    <w:rsid w:val="00BE3C43"/>
    <w:rsid w:val="00BF20ED"/>
    <w:rsid w:val="00C17A57"/>
    <w:rsid w:val="00C34F64"/>
    <w:rsid w:val="00C50F53"/>
    <w:rsid w:val="00C6052E"/>
    <w:rsid w:val="00C80666"/>
    <w:rsid w:val="00CA7AB2"/>
    <w:rsid w:val="00CC2B8F"/>
    <w:rsid w:val="00D02276"/>
    <w:rsid w:val="00D051D2"/>
    <w:rsid w:val="00D33AA2"/>
    <w:rsid w:val="00D41E95"/>
    <w:rsid w:val="00D50D3B"/>
    <w:rsid w:val="00D51F51"/>
    <w:rsid w:val="00D52474"/>
    <w:rsid w:val="00D807D2"/>
    <w:rsid w:val="00D83915"/>
    <w:rsid w:val="00D966F0"/>
    <w:rsid w:val="00D97857"/>
    <w:rsid w:val="00DA7266"/>
    <w:rsid w:val="00DB608A"/>
    <w:rsid w:val="00DD1B40"/>
    <w:rsid w:val="00DF33C2"/>
    <w:rsid w:val="00E0291D"/>
    <w:rsid w:val="00E02B91"/>
    <w:rsid w:val="00E16C0A"/>
    <w:rsid w:val="00E26B6E"/>
    <w:rsid w:val="00E611C7"/>
    <w:rsid w:val="00E828ED"/>
    <w:rsid w:val="00E9084D"/>
    <w:rsid w:val="00E95FCD"/>
    <w:rsid w:val="00E97D0C"/>
    <w:rsid w:val="00EA66F2"/>
    <w:rsid w:val="00EA6770"/>
    <w:rsid w:val="00EA7A88"/>
    <w:rsid w:val="00EC3A08"/>
    <w:rsid w:val="00EE5BB8"/>
    <w:rsid w:val="00EF4E9E"/>
    <w:rsid w:val="00F04AE1"/>
    <w:rsid w:val="00F660D1"/>
    <w:rsid w:val="00F704C8"/>
    <w:rsid w:val="00FD0B0B"/>
    <w:rsid w:val="00FD7B75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5CEDD"/>
  <w15:chartTrackingRefBased/>
  <w15:docId w15:val="{BE36425F-83E1-4075-B61E-BC827ECD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B7"/>
    <w:pPr>
      <w:autoSpaceDE w:val="0"/>
      <w:autoSpaceDN w:val="0"/>
      <w:spacing w:after="24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BB8"/>
    <w:pPr>
      <w:keepNext/>
      <w:keepLines/>
      <w:pageBreakBefore/>
      <w:spacing w:before="480"/>
      <w:outlineLvl w:val="0"/>
    </w:pPr>
    <w:rPr>
      <w:rFonts w:eastAsia="MS Gothic" w:cs="Times New Roman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BB8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B8"/>
    <w:pPr>
      <w:keepNext/>
      <w:keepLines/>
      <w:suppressAutoHyphens/>
      <w:autoSpaceDE/>
      <w:autoSpaceDN/>
      <w:spacing w:before="240" w:after="200"/>
      <w:outlineLvl w:val="2"/>
    </w:pPr>
    <w:rPr>
      <w:rFonts w:ascii="Arial" w:eastAsia="MS Gothic" w:hAnsi="Arial"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5BB8"/>
    <w:pPr>
      <w:keepNext/>
      <w:keepLines/>
      <w:suppressAutoHyphens/>
      <w:autoSpaceDE/>
      <w:autoSpaceDN/>
      <w:spacing w:before="240" w:after="120"/>
      <w:outlineLvl w:val="3"/>
    </w:pPr>
    <w:rPr>
      <w:rFonts w:ascii="Arial" w:eastAsia="MS Gothic" w:hAnsi="Arial" w:cs="Arial"/>
      <w:b/>
      <w:bCs/>
      <w:iCs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BB8"/>
    <w:pPr>
      <w:numPr>
        <w:numId w:val="5"/>
      </w:numPr>
      <w:spacing w:before="240" w:after="60"/>
      <w:outlineLvl w:val="4"/>
    </w:pPr>
    <w:rPr>
      <w:rFonts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052E"/>
    <w:pPr>
      <w:keepNext/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30A3C"/>
    <w:pPr>
      <w:keepNext/>
      <w:tabs>
        <w:tab w:val="right" w:leader="dot" w:pos="9629"/>
      </w:tabs>
      <w:spacing w:before="120" w:after="0"/>
    </w:pPr>
    <w:rPr>
      <w:b/>
    </w:rPr>
  </w:style>
  <w:style w:type="paragraph" w:customStyle="1" w:styleId="Tablenotes-indented">
    <w:name w:val="Table notes - indented"/>
    <w:basedOn w:val="Normal"/>
    <w:qFormat/>
    <w:rsid w:val="00D52474"/>
    <w:pPr>
      <w:tabs>
        <w:tab w:val="left" w:pos="294"/>
      </w:tabs>
      <w:spacing w:after="113"/>
      <w:ind w:left="397" w:hanging="170"/>
    </w:pPr>
    <w:rPr>
      <w:rFonts w:ascii="Arial" w:hAnsi="Arial"/>
      <w:i/>
      <w:color w:val="262626" w:themeColor="text1" w:themeTint="D9"/>
      <w:sz w:val="20"/>
      <w:szCs w:val="14"/>
      <w:lang w:val="en-GB"/>
    </w:rPr>
  </w:style>
  <w:style w:type="paragraph" w:customStyle="1" w:styleId="Bullet1">
    <w:name w:val="Bullet 1"/>
    <w:basedOn w:val="Normal"/>
    <w:qFormat/>
    <w:rsid w:val="00EC3A08"/>
    <w:pPr>
      <w:numPr>
        <w:numId w:val="2"/>
      </w:numPr>
      <w:spacing w:after="120" w:line="240" w:lineRule="exact"/>
    </w:pPr>
    <w:rPr>
      <w:color w:val="262626" w:themeColor="text1" w:themeTint="D9"/>
      <w:szCs w:val="18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EE5BB8"/>
    <w:pPr>
      <w:spacing w:after="0"/>
      <w:ind w:left="200"/>
    </w:pPr>
    <w:rPr>
      <w:szCs w:val="22"/>
    </w:rPr>
  </w:style>
  <w:style w:type="paragraph" w:customStyle="1" w:styleId="Bullet1last">
    <w:name w:val="Bullet 1 last"/>
    <w:basedOn w:val="Bullet1"/>
    <w:qFormat/>
    <w:rsid w:val="001713CE"/>
    <w:pPr>
      <w:spacing w:after="240"/>
      <w:ind w:left="284" w:hanging="284"/>
    </w:pPr>
  </w:style>
  <w:style w:type="character" w:customStyle="1" w:styleId="Heading1Char">
    <w:name w:val="Heading 1 Char"/>
    <w:link w:val="Heading1"/>
    <w:uiPriority w:val="9"/>
    <w:rsid w:val="00EE5BB8"/>
    <w:rPr>
      <w:rFonts w:eastAsia="MS Gothic" w:cs="Times New Roman"/>
      <w:b/>
      <w:bCs/>
      <w:kern w:val="0"/>
      <w:sz w:val="36"/>
      <w:lang w:val="en-US"/>
      <w14:ligatures w14:val="none"/>
    </w:rPr>
  </w:style>
  <w:style w:type="character" w:customStyle="1" w:styleId="Heading2Char">
    <w:name w:val="Heading 2 Char"/>
    <w:link w:val="Heading2"/>
    <w:uiPriority w:val="9"/>
    <w:rsid w:val="00EE5BB8"/>
    <w:rPr>
      <w:rFonts w:eastAsia="MS Gothic" w:cs="Times New Roman"/>
      <w:b/>
      <w:bCs/>
      <w:kern w:val="0"/>
      <w:sz w:val="32"/>
      <w:szCs w:val="26"/>
      <w:lang w:val="en-US"/>
      <w14:ligatures w14:val="none"/>
    </w:rPr>
  </w:style>
  <w:style w:type="character" w:customStyle="1" w:styleId="Heading3Char">
    <w:name w:val="Heading 3 Char"/>
    <w:link w:val="Heading3"/>
    <w:uiPriority w:val="9"/>
    <w:rsid w:val="00EE5BB8"/>
    <w:rPr>
      <w:rFonts w:ascii="Arial" w:eastAsia="MS Gothic" w:hAnsi="Arial" w:cs="Arial"/>
      <w:b/>
      <w:bCs/>
      <w:kern w:val="0"/>
      <w:sz w:val="28"/>
      <w:szCs w:val="32"/>
      <w:lang w:val="en-US"/>
      <w14:ligatures w14:val="none"/>
    </w:rPr>
  </w:style>
  <w:style w:type="character" w:customStyle="1" w:styleId="Heading4Char">
    <w:name w:val="Heading 4 Char"/>
    <w:link w:val="Heading4"/>
    <w:uiPriority w:val="9"/>
    <w:rsid w:val="00EE5BB8"/>
    <w:rPr>
      <w:rFonts w:ascii="Arial" w:eastAsia="MS Gothic" w:hAnsi="Arial" w:cs="Arial"/>
      <w:b/>
      <w:bCs/>
      <w:iCs/>
      <w:kern w:val="0"/>
      <w:szCs w:val="32"/>
      <w:lang w:val="en-US"/>
      <w14:ligatures w14:val="none"/>
    </w:rPr>
  </w:style>
  <w:style w:type="character" w:customStyle="1" w:styleId="Heading5Char">
    <w:name w:val="Heading 5 Char"/>
    <w:link w:val="Heading5"/>
    <w:uiPriority w:val="9"/>
    <w:rsid w:val="00EE5BB8"/>
    <w:rPr>
      <w:rFonts w:cs="Times New Roman"/>
      <w:b/>
      <w:bCs/>
      <w:iCs/>
      <w:kern w:val="0"/>
      <w:szCs w:val="26"/>
      <w:lang w:val="en-US"/>
      <w14:ligatures w14:val="none"/>
    </w:rPr>
  </w:style>
  <w:style w:type="character" w:customStyle="1" w:styleId="Heading6Char">
    <w:name w:val="Heading 6 Char"/>
    <w:link w:val="Heading6"/>
    <w:uiPriority w:val="9"/>
    <w:rsid w:val="00C6052E"/>
    <w:rPr>
      <w:rFonts w:eastAsia="Times New Roman" w:cs="Times New Roman"/>
      <w:b/>
      <w:bCs/>
      <w:kern w:val="0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EE5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E5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EE5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BB8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BB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BB8"/>
    <w:pPr>
      <w:outlineLvl w:val="1"/>
    </w:pPr>
    <w:rPr>
      <w:rFonts w:eastAsia="Times New Roman" w:cs="Times New Roman"/>
      <w:sz w:val="28"/>
      <w:szCs w:val="36"/>
    </w:rPr>
  </w:style>
  <w:style w:type="character" w:customStyle="1" w:styleId="SubtitleChar">
    <w:name w:val="Subtitle Char"/>
    <w:link w:val="Subtitle"/>
    <w:uiPriority w:val="11"/>
    <w:rsid w:val="00EE5BB8"/>
    <w:rPr>
      <w:rFonts w:eastAsia="Times New Roman" w:cs="Times New Roman"/>
      <w:kern w:val="0"/>
      <w:sz w:val="28"/>
      <w:szCs w:val="36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EE5BB8"/>
    <w:pPr>
      <w:numPr>
        <w:numId w:val="6"/>
      </w:numPr>
      <w:tabs>
        <w:tab w:val="left" w:pos="2180"/>
        <w:tab w:val="left" w:pos="2181"/>
      </w:tabs>
      <w:spacing w:after="140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B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5BB8"/>
    <w:rPr>
      <w:rFonts w:ascii="Lucida Grande" w:hAnsi="Lucida Grande" w:cs="Lucida Grande"/>
      <w:kern w:val="0"/>
      <w:sz w:val="18"/>
      <w:szCs w:val="18"/>
      <w:lang w:val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5BB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E5BB8"/>
    <w:rPr>
      <w:kern w:val="0"/>
      <w:lang w:val="en-US"/>
      <w14:ligatures w14:val="none"/>
    </w:rPr>
  </w:style>
  <w:style w:type="paragraph" w:customStyle="1" w:styleId="Bullet">
    <w:name w:val="Bullet"/>
    <w:basedOn w:val="Normal"/>
    <w:qFormat/>
    <w:rsid w:val="00EE5BB8"/>
    <w:pPr>
      <w:numPr>
        <w:numId w:val="4"/>
      </w:numPr>
      <w:spacing w:after="140"/>
    </w:pPr>
  </w:style>
  <w:style w:type="paragraph" w:customStyle="1" w:styleId="Bullet2">
    <w:name w:val="Bullet 2"/>
    <w:basedOn w:val="Bullet"/>
    <w:qFormat/>
    <w:rsid w:val="00EE5BB8"/>
    <w:pPr>
      <w:numPr>
        <w:numId w:val="3"/>
      </w:numPr>
    </w:pPr>
  </w:style>
  <w:style w:type="paragraph" w:customStyle="1" w:styleId="Bulletlast">
    <w:name w:val="Bullet last"/>
    <w:basedOn w:val="Bullet"/>
    <w:qFormat/>
    <w:rsid w:val="00EE5BB8"/>
    <w:pPr>
      <w:spacing w:after="280"/>
    </w:pPr>
  </w:style>
  <w:style w:type="paragraph" w:customStyle="1" w:styleId="Default">
    <w:name w:val="Default"/>
    <w:rsid w:val="00EE5BB8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uiPriority w:val="99"/>
    <w:semiHidden/>
    <w:unhideWhenUsed/>
    <w:rsid w:val="00EE5BB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5BB8"/>
    <w:pPr>
      <w:tabs>
        <w:tab w:val="center" w:pos="4320"/>
        <w:tab w:val="right" w:pos="9639"/>
      </w:tabs>
      <w:spacing w:after="0" w:line="200" w:lineRule="atLeast"/>
    </w:pPr>
    <w:rPr>
      <w:sz w:val="16"/>
    </w:rPr>
  </w:style>
  <w:style w:type="character" w:customStyle="1" w:styleId="FooterChar">
    <w:name w:val="Footer Char"/>
    <w:link w:val="Footer"/>
    <w:uiPriority w:val="99"/>
    <w:rsid w:val="00EE5BB8"/>
    <w:rPr>
      <w:kern w:val="0"/>
      <w:sz w:val="16"/>
      <w:lang w:val="en-US"/>
      <w14:ligatures w14:val="none"/>
    </w:rPr>
  </w:style>
  <w:style w:type="character" w:styleId="FootnoteReference">
    <w:name w:val="footnote reference"/>
    <w:uiPriority w:val="99"/>
    <w:unhideWhenUsed/>
    <w:rsid w:val="00EE5BB8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E5BB8"/>
    <w:pPr>
      <w:spacing w:after="60"/>
    </w:pPr>
    <w:rPr>
      <w:sz w:val="20"/>
    </w:rPr>
  </w:style>
  <w:style w:type="character" w:customStyle="1" w:styleId="FootnoteTextChar">
    <w:name w:val="Footnote Text Char"/>
    <w:link w:val="FootnoteText"/>
    <w:uiPriority w:val="99"/>
    <w:rsid w:val="00EE5BB8"/>
    <w:rPr>
      <w:kern w:val="0"/>
      <w:sz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5BB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5BB8"/>
    <w:rPr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EE5BB8"/>
    <w:rPr>
      <w:rFonts w:ascii="Arial" w:hAnsi="Arial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5B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ormalbeforebullets">
    <w:name w:val="Normal before bullets"/>
    <w:basedOn w:val="Normal"/>
    <w:qFormat/>
    <w:rsid w:val="00EE5BB8"/>
    <w:pPr>
      <w:keepNext/>
      <w:spacing w:after="140"/>
    </w:pPr>
  </w:style>
  <w:style w:type="character" w:styleId="PageNumber">
    <w:name w:val="page number"/>
    <w:uiPriority w:val="99"/>
    <w:unhideWhenUsed/>
    <w:rsid w:val="00EE5BB8"/>
  </w:style>
  <w:style w:type="paragraph" w:customStyle="1" w:styleId="TableCopy">
    <w:name w:val="Table Copy"/>
    <w:basedOn w:val="Normal"/>
    <w:qFormat/>
    <w:rsid w:val="00EA66F2"/>
    <w:pPr>
      <w:spacing w:after="120"/>
    </w:pPr>
  </w:style>
  <w:style w:type="paragraph" w:customStyle="1" w:styleId="TableBullet">
    <w:name w:val="Table Bullet"/>
    <w:basedOn w:val="TableCopy"/>
    <w:qFormat/>
    <w:rsid w:val="00EE5BB8"/>
    <w:pPr>
      <w:numPr>
        <w:numId w:val="7"/>
      </w:numPr>
      <w:spacing w:before="60" w:after="60"/>
    </w:pPr>
    <w:rPr>
      <w:szCs w:val="22"/>
    </w:rPr>
  </w:style>
  <w:style w:type="paragraph" w:customStyle="1" w:styleId="TableHeading">
    <w:name w:val="Table Heading"/>
    <w:basedOn w:val="Normal"/>
    <w:qFormat/>
    <w:rsid w:val="00EE5BB8"/>
    <w:pPr>
      <w:keepNext/>
      <w:spacing w:after="60"/>
    </w:pPr>
    <w:rPr>
      <w:b/>
      <w:lang w:eastAsia="en-GB"/>
    </w:rPr>
  </w:style>
  <w:style w:type="paragraph" w:customStyle="1" w:styleId="TableColumnHeading">
    <w:name w:val="Table Column Heading"/>
    <w:basedOn w:val="TableHeading"/>
    <w:qFormat/>
    <w:rsid w:val="00EE5BB8"/>
    <w:pPr>
      <w:spacing w:before="80" w:after="80"/>
    </w:pPr>
    <w:rPr>
      <w:szCs w:val="36"/>
      <w:lang w:val="en-GB"/>
    </w:rPr>
  </w:style>
  <w:style w:type="table" w:styleId="TableGrid">
    <w:name w:val="Table Grid"/>
    <w:basedOn w:val="TableNormal"/>
    <w:uiPriority w:val="59"/>
    <w:rsid w:val="00177848"/>
    <w:rPr>
      <w:rFonts w:ascii="Arial" w:eastAsia="MS Mincho" w:hAnsi="Arial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TableGridLight">
    <w:name w:val="Grid Table Light"/>
    <w:basedOn w:val="TableNormal"/>
    <w:uiPriority w:val="40"/>
    <w:rsid w:val="00EE5BB8"/>
    <w:pPr>
      <w:widowControl w:val="0"/>
      <w:autoSpaceDE w:val="0"/>
      <w:autoSpaceDN w:val="0"/>
    </w:pPr>
    <w:rPr>
      <w:kern w:val="0"/>
      <w:lang w:val="en-US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customStyle="1" w:styleId="TableParagraph">
    <w:name w:val="Table Paragraph"/>
    <w:basedOn w:val="Normal"/>
    <w:uiPriority w:val="1"/>
    <w:qFormat/>
    <w:rsid w:val="00EE5BB8"/>
    <w:pPr>
      <w:spacing w:after="140"/>
    </w:pPr>
    <w:rPr>
      <w:rFonts w:eastAsia="Arial"/>
      <w:szCs w:val="22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EE5BB8"/>
    <w:pPr>
      <w:spacing w:after="0"/>
      <w:ind w:left="600"/>
    </w:pPr>
    <w:rPr>
      <w:rFonts w:ascii="Cambria" w:hAnsi="Cambria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E5BB8"/>
    <w:pPr>
      <w:spacing w:after="0"/>
      <w:ind w:left="800"/>
    </w:pPr>
    <w:rPr>
      <w:rFonts w:ascii="Cambria" w:hAnsi="Cambria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E5BB8"/>
    <w:pPr>
      <w:spacing w:after="0"/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E5BB8"/>
    <w:pPr>
      <w:spacing w:after="0"/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E5BB8"/>
    <w:pPr>
      <w:spacing w:after="0"/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E5BB8"/>
    <w:pPr>
      <w:spacing w:after="0"/>
      <w:ind w:left="1600"/>
    </w:pPr>
    <w:rPr>
      <w:rFonts w:ascii="Cambria" w:hAnsi="Cambria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E5BB8"/>
    <w:pPr>
      <w:pageBreakBefore w:val="0"/>
      <w:spacing w:line="360" w:lineRule="auto"/>
      <w:outlineLvl w:val="9"/>
    </w:pPr>
    <w:rPr>
      <w:sz w:val="32"/>
      <w:szCs w:val="28"/>
    </w:rPr>
  </w:style>
  <w:style w:type="numbering" w:customStyle="1" w:styleId="CurrentList1">
    <w:name w:val="Current List1"/>
    <w:uiPriority w:val="99"/>
    <w:rsid w:val="00EE5BB8"/>
    <w:pPr>
      <w:numPr>
        <w:numId w:val="9"/>
      </w:numPr>
    </w:pPr>
  </w:style>
  <w:style w:type="numbering" w:customStyle="1" w:styleId="CurrentList2">
    <w:name w:val="Current List2"/>
    <w:uiPriority w:val="99"/>
    <w:rsid w:val="00EE5BB8"/>
    <w:pPr>
      <w:numPr>
        <w:numId w:val="10"/>
      </w:numPr>
    </w:pPr>
  </w:style>
  <w:style w:type="paragraph" w:customStyle="1" w:styleId="Contentsheading">
    <w:name w:val="Contents heading"/>
    <w:basedOn w:val="Normal"/>
    <w:qFormat/>
    <w:rsid w:val="00EE5BB8"/>
    <w:pPr>
      <w:keepNext/>
      <w:spacing w:line="240" w:lineRule="auto"/>
    </w:pPr>
    <w:rPr>
      <w:b/>
      <w:color w:val="000000" w:themeColor="text1"/>
      <w:sz w:val="32"/>
      <w:szCs w:val="44"/>
    </w:rPr>
  </w:style>
  <w:style w:type="table" w:customStyle="1" w:styleId="14514AnnualReport">
    <w:name w:val="14514_Annual_Report"/>
    <w:basedOn w:val="TableNormal"/>
    <w:uiPriority w:val="99"/>
    <w:rsid w:val="00EE5BB8"/>
    <w:pPr>
      <w:spacing w:after="0" w:line="240" w:lineRule="auto"/>
    </w:pPr>
    <w:rPr>
      <w:sz w:val="16"/>
    </w:rPr>
    <w:tblPr>
      <w:tblBorders>
        <w:top w:val="single" w:sz="6" w:space="0" w:color="196B24" w:themeColor="accent3"/>
        <w:bottom w:val="single" w:sz="6" w:space="0" w:color="196B24" w:themeColor="accent3"/>
        <w:insideH w:val="dashed" w:sz="4" w:space="0" w:color="ADADAD" w:themeColor="background2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jc w:val="left"/>
      </w:pPr>
      <w:rPr>
        <w:rFonts w:asciiTheme="minorHAnsi" w:hAnsiTheme="minorHAnsi"/>
        <w:sz w:val="16"/>
      </w:rPr>
      <w:tblPr/>
      <w:tcPr>
        <w:tcBorders>
          <w:top w:val="single" w:sz="6" w:space="0" w:color="196B24" w:themeColor="accent3"/>
          <w:left w:val="nil"/>
          <w:bottom w:val="single" w:sz="6" w:space="0" w:color="196B24" w:themeColor="accent3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hAnsiTheme="minorHAnsi"/>
        <w:sz w:val="16"/>
      </w:rPr>
      <w:tblPr/>
      <w:tcPr>
        <w:tcBorders>
          <w:top w:val="single" w:sz="6" w:space="0" w:color="196B24" w:themeColor="accent3"/>
          <w:left w:val="nil"/>
          <w:bottom w:val="single" w:sz="6" w:space="0" w:color="196B24" w:themeColor="accent3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hapterNumber">
    <w:name w:val="Chapter Number"/>
    <w:basedOn w:val="Normal"/>
    <w:qFormat/>
    <w:rsid w:val="00EE5BB8"/>
    <w:pPr>
      <w:spacing w:before="4960" w:after="500" w:line="4800" w:lineRule="exact"/>
      <w:ind w:left="-425"/>
    </w:pPr>
    <w:rPr>
      <w:color w:val="196B24" w:themeColor="accent3"/>
      <w:spacing w:val="-420"/>
      <w:sz w:val="804"/>
      <w:szCs w:val="804"/>
    </w:rPr>
  </w:style>
  <w:style w:type="paragraph" w:customStyle="1" w:styleId="Chaptertitle">
    <w:name w:val="Chapter title"/>
    <w:basedOn w:val="Normal"/>
    <w:qFormat/>
    <w:rsid w:val="00EE5BB8"/>
    <w:pPr>
      <w:spacing w:line="920" w:lineRule="exact"/>
      <w:ind w:left="113"/>
    </w:pPr>
    <w:rPr>
      <w:color w:val="196B24" w:themeColor="accent3"/>
      <w:sz w:val="100"/>
      <w:szCs w:val="100"/>
    </w:rPr>
  </w:style>
  <w:style w:type="paragraph" w:customStyle="1" w:styleId="Graph">
    <w:name w:val="Graph"/>
    <w:basedOn w:val="Normal"/>
    <w:qFormat/>
    <w:rsid w:val="00EE5BB8"/>
    <w:pPr>
      <w:spacing w:before="113" w:line="240" w:lineRule="auto"/>
    </w:pPr>
    <w:rPr>
      <w:noProof/>
    </w:rPr>
  </w:style>
  <w:style w:type="paragraph" w:customStyle="1" w:styleId="Introtext">
    <w:name w:val="Intro text"/>
    <w:basedOn w:val="Normal"/>
    <w:qFormat/>
    <w:rsid w:val="00EE5BB8"/>
    <w:pPr>
      <w:spacing w:line="280" w:lineRule="exact"/>
    </w:pPr>
  </w:style>
  <w:style w:type="character" w:customStyle="1" w:styleId="Italics">
    <w:name w:val="Italics"/>
    <w:basedOn w:val="DefaultParagraphFont"/>
    <w:uiPriority w:val="1"/>
    <w:qFormat/>
    <w:rsid w:val="00C6052E"/>
    <w:rPr>
      <w:rFonts w:asciiTheme="minorHAnsi" w:hAnsiTheme="minorHAnsi"/>
      <w:i/>
      <w:iCs/>
    </w:rPr>
  </w:style>
  <w:style w:type="paragraph" w:customStyle="1" w:styleId="Normalbeforebullet">
    <w:name w:val="Normal before bullet"/>
    <w:basedOn w:val="Normal"/>
    <w:qFormat/>
    <w:rsid w:val="001713CE"/>
    <w:pPr>
      <w:spacing w:after="120"/>
    </w:pPr>
  </w:style>
  <w:style w:type="paragraph" w:customStyle="1" w:styleId="Tabletext">
    <w:name w:val="Table text"/>
    <w:basedOn w:val="Normal"/>
    <w:link w:val="TabletextChar"/>
    <w:qFormat/>
    <w:rsid w:val="00EE5BB8"/>
    <w:pPr>
      <w:spacing w:after="0" w:line="220" w:lineRule="exact"/>
    </w:pPr>
    <w:rPr>
      <w:sz w:val="16"/>
      <w:szCs w:val="16"/>
    </w:rPr>
  </w:style>
  <w:style w:type="paragraph" w:customStyle="1" w:styleId="Tablebullet0">
    <w:name w:val="Table bullet"/>
    <w:basedOn w:val="Tabletext"/>
    <w:qFormat/>
    <w:rsid w:val="00EE5BB8"/>
    <w:pPr>
      <w:numPr>
        <w:numId w:val="13"/>
      </w:numPr>
      <w:ind w:left="0" w:firstLine="0"/>
    </w:pPr>
  </w:style>
  <w:style w:type="paragraph" w:customStyle="1" w:styleId="Tableheading0">
    <w:name w:val="Table heading"/>
    <w:basedOn w:val="Tabletext"/>
    <w:qFormat/>
    <w:rsid w:val="00EE5BB8"/>
    <w:pPr>
      <w:keepNext/>
    </w:pPr>
    <w:rPr>
      <w:rFonts w:ascii="VIC Medium" w:hAnsi="VIC Medium"/>
      <w:color w:val="196B24" w:themeColor="accent3"/>
    </w:rPr>
  </w:style>
  <w:style w:type="paragraph" w:customStyle="1" w:styleId="Tablenotes">
    <w:name w:val="Table notes"/>
    <w:basedOn w:val="Normal"/>
    <w:qFormat/>
    <w:rsid w:val="00EE5BB8"/>
    <w:pPr>
      <w:tabs>
        <w:tab w:val="left" w:pos="294"/>
      </w:tabs>
      <w:spacing w:before="120" w:after="120" w:line="240" w:lineRule="auto"/>
      <w:ind w:left="295" w:hanging="295"/>
    </w:pPr>
    <w:rPr>
      <w:i/>
      <w:sz w:val="18"/>
      <w:szCs w:val="14"/>
    </w:rPr>
  </w:style>
  <w:style w:type="paragraph" w:customStyle="1" w:styleId="Tablenotes-numbered">
    <w:name w:val="Table notes - numbered"/>
    <w:basedOn w:val="Tablenotes"/>
    <w:qFormat/>
    <w:rsid w:val="001713CE"/>
    <w:pPr>
      <w:numPr>
        <w:numId w:val="14"/>
      </w:numPr>
      <w:spacing w:line="276" w:lineRule="auto"/>
      <w:ind w:left="0" w:firstLine="0"/>
    </w:pPr>
  </w:style>
  <w:style w:type="paragraph" w:customStyle="1" w:styleId="Tabletotal">
    <w:name w:val="Table total"/>
    <w:basedOn w:val="Tabletext"/>
    <w:qFormat/>
    <w:rsid w:val="003957FF"/>
    <w:pPr>
      <w:spacing w:after="120" w:line="264" w:lineRule="auto"/>
    </w:pPr>
    <w:rPr>
      <w:rFonts w:ascii="Arial" w:hAnsi="Arial"/>
      <w:b/>
      <w:sz w:val="20"/>
    </w:rPr>
  </w:style>
  <w:style w:type="character" w:customStyle="1" w:styleId="Wingdings">
    <w:name w:val="Wingdings"/>
    <w:basedOn w:val="DefaultParagraphFont"/>
    <w:uiPriority w:val="1"/>
    <w:qFormat/>
    <w:rsid w:val="00EE5BB8"/>
    <w:rPr>
      <w:rFonts w:ascii="Wingdings" w:hAnsi="Wingdings"/>
    </w:rPr>
  </w:style>
  <w:style w:type="paragraph" w:customStyle="1" w:styleId="Footnote">
    <w:name w:val="Footnote"/>
    <w:basedOn w:val="Normal"/>
    <w:qFormat/>
    <w:rsid w:val="004C0653"/>
    <w:pPr>
      <w:spacing w:after="60"/>
      <w:ind w:left="170" w:hanging="170"/>
    </w:pPr>
    <w:rPr>
      <w:sz w:val="16"/>
      <w:szCs w:val="14"/>
    </w:rPr>
  </w:style>
  <w:style w:type="paragraph" w:customStyle="1" w:styleId="Structurepoints">
    <w:name w:val="Structure points"/>
    <w:basedOn w:val="Normal"/>
    <w:qFormat/>
    <w:rsid w:val="00EE5BB8"/>
    <w:pPr>
      <w:spacing w:after="85"/>
      <w:ind w:left="454" w:hanging="454"/>
    </w:pPr>
    <w:rPr>
      <w:b/>
    </w:rPr>
  </w:style>
  <w:style w:type="character" w:customStyle="1" w:styleId="Medium">
    <w:name w:val="Medium"/>
    <w:basedOn w:val="DefaultParagraphFont"/>
    <w:uiPriority w:val="1"/>
    <w:qFormat/>
    <w:rsid w:val="00C6052E"/>
    <w:rPr>
      <w:rFonts w:ascii="Arial" w:hAnsi="Arial" w:hint="default"/>
      <w:b/>
    </w:rPr>
  </w:style>
  <w:style w:type="table" w:customStyle="1" w:styleId="14514AnnualReport1">
    <w:name w:val="14514_Annual_Report1"/>
    <w:basedOn w:val="TableNormal"/>
    <w:uiPriority w:val="99"/>
    <w:rsid w:val="00EE5BB8"/>
    <w:pPr>
      <w:spacing w:after="0" w:line="240" w:lineRule="auto"/>
    </w:pPr>
    <w:rPr>
      <w:sz w:val="16"/>
    </w:rPr>
    <w:tblPr>
      <w:tblBorders>
        <w:insideH w:val="dashed" w:sz="4" w:space="0" w:color="ADADAD" w:themeColor="background2" w:themeShade="BF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rFonts w:ascii="VIC SemiBold Italic" w:hAnsi="VIC SemiBold Italic"/>
        <w:sz w:val="16"/>
      </w:rPr>
      <w:tblPr/>
      <w:trPr>
        <w:cantSplit/>
      </w:trPr>
      <w:tcPr>
        <w:tcBorders>
          <w:top w:val="single" w:sz="6" w:space="0" w:color="156082" w:themeColor="accent1"/>
          <w:left w:val="nil"/>
          <w:bottom w:val="single" w:sz="6" w:space="0" w:color="156082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VIC SemiBold Italic" w:hAnsi="VIC SemiBold Italic"/>
        <w:sz w:val="16"/>
      </w:rPr>
      <w:tblPr/>
      <w:tcPr>
        <w:tcBorders>
          <w:top w:val="single" w:sz="6" w:space="0" w:color="156082" w:themeColor="accent1"/>
          <w:left w:val="nil"/>
          <w:bottom w:val="single" w:sz="6" w:space="0" w:color="15608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riveDocumentControl">
    <w:name w:val="Strive Document Control"/>
    <w:basedOn w:val="TableNormal"/>
    <w:uiPriority w:val="99"/>
    <w:rsid w:val="00EE5BB8"/>
    <w:pPr>
      <w:spacing w:after="0" w:line="240" w:lineRule="auto"/>
    </w:pPr>
    <w:rPr>
      <w:rFonts w:ascii="Arial" w:eastAsia="MS Mincho" w:hAnsi="Arial" w:cs="Times New Roman"/>
      <w:kern w:val="0"/>
      <w:sz w:val="20"/>
      <w:szCs w:val="20"/>
      <w:lang w:eastAsia="en-AU"/>
      <w14:ligatures w14:val="none"/>
    </w:rPr>
    <w:tblPr>
      <w:tblBorders>
        <w:bottom w:val="single" w:sz="6" w:space="0" w:color="196B24" w:themeColor="accent3"/>
        <w:insideH w:val="single" w:sz="4" w:space="0" w:color="196B24" w:themeColor="accent3"/>
        <w:insideV w:val="single" w:sz="4" w:space="0" w:color="196B24" w:themeColor="accent3"/>
      </w:tblBorders>
    </w:tblPr>
    <w:tblStylePr w:type="firstRow">
      <w:tblPr/>
      <w:tcPr>
        <w:tcBorders>
          <w:top w:val="single" w:sz="6" w:space="0" w:color="196B24" w:themeColor="accent3"/>
          <w:left w:val="nil"/>
          <w:bottom w:val="nil"/>
          <w:right w:val="nil"/>
          <w:insideH w:val="nil"/>
          <w:insideV w:val="single" w:sz="4" w:space="0" w:color="196B24" w:themeColor="accent3"/>
          <w:tl2br w:val="nil"/>
          <w:tr2bl w:val="nil"/>
        </w:tcBorders>
        <w:shd w:val="clear" w:color="auto" w:fill="DFF7E2" w:themeFill="accent3" w:themeFillTint="1A"/>
      </w:tcPr>
    </w:tblStylePr>
  </w:style>
  <w:style w:type="paragraph" w:customStyle="1" w:styleId="Bullet2last">
    <w:name w:val="Bullet 2 last"/>
    <w:basedOn w:val="Bullet2"/>
    <w:qFormat/>
    <w:rsid w:val="00EE5BB8"/>
    <w:pPr>
      <w:numPr>
        <w:numId w:val="0"/>
      </w:numPr>
      <w:spacing w:after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E5BB8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2A4D98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A4D98"/>
    <w:rPr>
      <w:b/>
      <w:bCs/>
      <w:kern w:val="0"/>
      <w:sz w:val="20"/>
      <w:szCs w:val="20"/>
      <w:lang w:val="en-US"/>
      <w14:ligatures w14:val="none"/>
    </w:rPr>
  </w:style>
  <w:style w:type="table" w:styleId="GridTable1Light-Accent3">
    <w:name w:val="Grid Table 1 Light Accent 3"/>
    <w:basedOn w:val="TableNormal"/>
    <w:uiPriority w:val="46"/>
    <w:rsid w:val="00EE5BB8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3numbered0">
    <w:name w:val="Heading 3 numbered"/>
    <w:basedOn w:val="Heading4"/>
    <w:qFormat/>
    <w:rsid w:val="00157285"/>
    <w:pPr>
      <w:numPr>
        <w:ilvl w:val="2"/>
        <w:numId w:val="12"/>
      </w:numPr>
      <w:ind w:left="709" w:hanging="709"/>
    </w:pPr>
    <w:rPr>
      <w:sz w:val="26"/>
      <w:szCs w:val="22"/>
    </w:rPr>
  </w:style>
  <w:style w:type="paragraph" w:styleId="ListBullet">
    <w:name w:val="List Bullet"/>
    <w:basedOn w:val="Normal"/>
    <w:uiPriority w:val="99"/>
    <w:semiHidden/>
    <w:unhideWhenUsed/>
    <w:rsid w:val="00EE5BB8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EE5BB8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EE5BB8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5BB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5BB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5BB8"/>
    <w:pPr>
      <w:spacing w:after="120"/>
      <w:ind w:left="849"/>
      <w:contextualSpacing/>
    </w:pPr>
  </w:style>
  <w:style w:type="table" w:styleId="ListTable1Light-Accent3">
    <w:name w:val="List Table 1 Light Accent 3"/>
    <w:basedOn w:val="TableNormal"/>
    <w:uiPriority w:val="46"/>
    <w:rsid w:val="00EE5B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E5BB8"/>
    <w:rPr>
      <w:color w:val="666666"/>
    </w:rPr>
  </w:style>
  <w:style w:type="paragraph" w:customStyle="1" w:styleId="RHFooter">
    <w:name w:val="RH Footer"/>
    <w:basedOn w:val="Footer"/>
    <w:qFormat/>
    <w:rsid w:val="00EE5BB8"/>
    <w:pPr>
      <w:jc w:val="right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5BB8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EE5BB8"/>
    <w:rPr>
      <w:color w:val="605E5C"/>
      <w:shd w:val="clear" w:color="auto" w:fill="E1DFDD"/>
    </w:rPr>
  </w:style>
  <w:style w:type="paragraph" w:customStyle="1" w:styleId="NoParagraphStyle">
    <w:name w:val="[No Paragraph Style]"/>
    <w:rsid w:val="00EE5BB8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kern w:val="0"/>
      <w:lang w:val="en-US"/>
      <w14:ligatures w14:val="none"/>
    </w:rPr>
  </w:style>
  <w:style w:type="table" w:customStyle="1" w:styleId="DJSIR">
    <w:name w:val="DJSIR"/>
    <w:basedOn w:val="TableNormal"/>
    <w:uiPriority w:val="99"/>
    <w:rsid w:val="00EE5BB8"/>
    <w:pPr>
      <w:spacing w:before="60" w:after="60" w:line="240" w:lineRule="auto"/>
    </w:pPr>
    <w:rPr>
      <w:kern w:val="0"/>
      <w:sz w:val="18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156082" w:themeFill="accent1"/>
      </w:tcPr>
    </w:tblStylePr>
  </w:style>
  <w:style w:type="paragraph" w:styleId="Revision">
    <w:name w:val="Revision"/>
    <w:hidden/>
    <w:uiPriority w:val="99"/>
    <w:semiHidden/>
    <w:rsid w:val="00EE5BB8"/>
    <w:pPr>
      <w:spacing w:after="0" w:line="240" w:lineRule="auto"/>
    </w:pPr>
    <w:rPr>
      <w:rFonts w:ascii="Arial" w:hAnsi="Arial" w:cs="Arial"/>
      <w:color w:val="000000"/>
      <w:kern w:val="0"/>
      <w:sz w:val="18"/>
      <w:szCs w:val="18"/>
      <w:lang w:val="en-US"/>
      <w14:ligatures w14:val="none"/>
    </w:rPr>
  </w:style>
  <w:style w:type="paragraph" w:customStyle="1" w:styleId="Bulleta">
    <w:name w:val="Bullet a)"/>
    <w:basedOn w:val="Normal"/>
    <w:qFormat/>
    <w:rsid w:val="00EE5BB8"/>
    <w:pPr>
      <w:numPr>
        <w:numId w:val="8"/>
      </w:numPr>
      <w:spacing w:after="57"/>
      <w:ind w:left="0" w:firstLine="0"/>
    </w:pPr>
  </w:style>
  <w:style w:type="paragraph" w:styleId="BlockText">
    <w:name w:val="Block Text"/>
    <w:basedOn w:val="Normal"/>
    <w:uiPriority w:val="99"/>
    <w:semiHidden/>
    <w:unhideWhenUsed/>
    <w:rsid w:val="00EE5BB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E5B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5BB8"/>
    <w:rPr>
      <w:kern w:val="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5B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5BB8"/>
    <w:rPr>
      <w:kern w:val="0"/>
      <w:sz w:val="16"/>
      <w:szCs w:val="16"/>
      <w:lang w:val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5B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5BB8"/>
    <w:rPr>
      <w:rFonts w:ascii="Segoe UI" w:hAnsi="Segoe UI" w:cs="Segoe UI"/>
      <w:kern w:val="0"/>
      <w:sz w:val="16"/>
      <w:szCs w:val="16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E5B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5B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5BB8"/>
    <w:rPr>
      <w:kern w:val="0"/>
      <w:sz w:val="20"/>
      <w:szCs w:val="20"/>
      <w:lang w:val="en-US"/>
      <w14:ligatures w14:val="none"/>
    </w:rPr>
  </w:style>
  <w:style w:type="paragraph" w:customStyle="1" w:styleId="FinancialstatementsTOC">
    <w:name w:val="Financial statements TOC"/>
    <w:basedOn w:val="Normal"/>
    <w:qFormat/>
    <w:rsid w:val="00D52474"/>
    <w:pPr>
      <w:tabs>
        <w:tab w:val="left" w:pos="284"/>
        <w:tab w:val="right" w:pos="9498"/>
      </w:tabs>
    </w:pPr>
    <w:rPr>
      <w:rFonts w:ascii="Arial" w:hAnsi="Arial"/>
    </w:rPr>
  </w:style>
  <w:style w:type="paragraph" w:customStyle="1" w:styleId="FinancialstatementsTOCL2">
    <w:name w:val="Financial statements TOC L2"/>
    <w:basedOn w:val="FinancialstatementsTOC"/>
    <w:qFormat/>
    <w:rsid w:val="00EE5BB8"/>
    <w:pPr>
      <w:tabs>
        <w:tab w:val="clear" w:pos="284"/>
        <w:tab w:val="left" w:pos="567"/>
        <w:tab w:val="left" w:pos="851"/>
      </w:tabs>
      <w:ind w:left="567" w:hanging="283"/>
    </w:pPr>
    <w:rPr>
      <w:rFonts w:asciiTheme="minorHAnsi" w:hAnsiTheme="minorHAnsi"/>
      <w:noProof/>
    </w:rPr>
  </w:style>
  <w:style w:type="paragraph" w:customStyle="1" w:styleId="Heading1numbered0">
    <w:name w:val="Heading 1 numbered"/>
    <w:basedOn w:val="Heading2"/>
    <w:qFormat/>
    <w:rsid w:val="00EE5BB8"/>
    <w:pPr>
      <w:numPr>
        <w:numId w:val="12"/>
      </w:numPr>
      <w:ind w:left="567"/>
    </w:pPr>
  </w:style>
  <w:style w:type="paragraph" w:customStyle="1" w:styleId="Heading2numbered0">
    <w:name w:val="Heading 2 numbered"/>
    <w:basedOn w:val="Heading3"/>
    <w:qFormat/>
    <w:rsid w:val="006F1C8C"/>
    <w:pPr>
      <w:numPr>
        <w:ilvl w:val="1"/>
        <w:numId w:val="12"/>
      </w:numPr>
      <w:spacing w:line="320" w:lineRule="exact"/>
      <w:ind w:left="709" w:hanging="709"/>
    </w:pPr>
    <w:rPr>
      <w:szCs w:val="28"/>
    </w:rPr>
  </w:style>
  <w:style w:type="paragraph" w:styleId="MacroText">
    <w:name w:val="macro"/>
    <w:link w:val="MacroTextChar"/>
    <w:uiPriority w:val="99"/>
    <w:semiHidden/>
    <w:unhideWhenUsed/>
    <w:rsid w:val="00EE5B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exact"/>
    </w:pPr>
    <w:rPr>
      <w:rFonts w:ascii="Consolas" w:hAnsi="Consolas"/>
      <w:color w:val="262626" w:themeColor="text1" w:themeTint="D9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E5BB8"/>
    <w:rPr>
      <w:rFonts w:ascii="Consolas" w:hAnsi="Consolas"/>
      <w:color w:val="262626" w:themeColor="text1" w:themeTint="D9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5B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5BB8"/>
    <w:rPr>
      <w:rFonts w:ascii="Consolas" w:hAnsi="Consolas"/>
      <w:kern w:val="0"/>
      <w:sz w:val="21"/>
      <w:szCs w:val="21"/>
      <w:lang w:val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E5BB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E5BB8"/>
    <w:rPr>
      <w:kern w:val="0"/>
      <w:lang w:val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rsid w:val="00EE5BB8"/>
    <w:pPr>
      <w:pBdr>
        <w:top w:val="single" w:sz="6" w:space="1" w:color="auto"/>
      </w:pBdr>
      <w:spacing w:after="0" w:line="240" w:lineRule="auto"/>
      <w:jc w:val="center"/>
    </w:pPr>
    <w:rPr>
      <w:rFonts w:ascii="Century Gothic" w:eastAsia="Times New Roman" w:hAnsi="Century Gothic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EE5BB8"/>
    <w:rPr>
      <w:rFonts w:ascii="Century Gothic" w:eastAsia="Times New Roman" w:hAnsi="Century Gothic"/>
      <w:vanish/>
      <w:kern w:val="0"/>
      <w:sz w:val="16"/>
      <w:szCs w:val="16"/>
      <w:lang w:val="en-US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rsid w:val="00EE5BB8"/>
    <w:pPr>
      <w:pBdr>
        <w:bottom w:val="single" w:sz="6" w:space="1" w:color="auto"/>
      </w:pBdr>
      <w:spacing w:after="0" w:line="240" w:lineRule="auto"/>
      <w:jc w:val="center"/>
    </w:pPr>
    <w:rPr>
      <w:rFonts w:ascii="Century Gothic" w:eastAsia="Times New Roman" w:hAnsi="Century Gothic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EE5BB8"/>
    <w:rPr>
      <w:rFonts w:ascii="Century Gothic" w:eastAsia="Times New Roman" w:hAnsi="Century Gothic"/>
      <w:vanish/>
      <w:kern w:val="0"/>
      <w:sz w:val="16"/>
      <w:szCs w:val="16"/>
      <w:lang w:val="en-US"/>
      <w14:ligatures w14:val="none"/>
    </w:rPr>
  </w:style>
  <w:style w:type="paragraph" w:customStyle="1" w:styleId="Heading1Numbered">
    <w:name w:val="Heading 1 Numbered"/>
    <w:basedOn w:val="Heading1"/>
    <w:uiPriority w:val="99"/>
    <w:semiHidden/>
    <w:qFormat/>
    <w:rsid w:val="00EE5BB8"/>
    <w:pPr>
      <w:numPr>
        <w:numId w:val="45"/>
      </w:numPr>
      <w:ind w:left="0" w:firstLine="0"/>
    </w:pPr>
    <w:rPr>
      <w:b w:val="0"/>
      <w:bCs w:val="0"/>
    </w:rPr>
  </w:style>
  <w:style w:type="paragraph" w:customStyle="1" w:styleId="Heading2Numbered">
    <w:name w:val="Heading 2 Numbered"/>
    <w:basedOn w:val="Heading2"/>
    <w:uiPriority w:val="99"/>
    <w:semiHidden/>
    <w:qFormat/>
    <w:rsid w:val="00EE5BB8"/>
    <w:pPr>
      <w:numPr>
        <w:ilvl w:val="1"/>
        <w:numId w:val="45"/>
      </w:numPr>
      <w:ind w:left="0" w:firstLine="0"/>
    </w:pPr>
    <w:rPr>
      <w:b w:val="0"/>
      <w:bCs w:val="0"/>
    </w:rPr>
  </w:style>
  <w:style w:type="paragraph" w:customStyle="1" w:styleId="Heading3Numbered">
    <w:name w:val="Heading 3 Numbered"/>
    <w:basedOn w:val="Heading3"/>
    <w:uiPriority w:val="99"/>
    <w:semiHidden/>
    <w:qFormat/>
    <w:rsid w:val="00EE5BB8"/>
    <w:pPr>
      <w:numPr>
        <w:ilvl w:val="2"/>
        <w:numId w:val="45"/>
      </w:numPr>
      <w:ind w:left="0" w:firstLine="0"/>
    </w:pPr>
    <w:rPr>
      <w:b w:val="0"/>
      <w:bCs w:val="0"/>
    </w:rPr>
  </w:style>
  <w:style w:type="character" w:customStyle="1" w:styleId="TabletextChar">
    <w:name w:val="Table text Char"/>
    <w:link w:val="Tabletext"/>
    <w:rsid w:val="00EE5BB8"/>
    <w:rPr>
      <w:kern w:val="0"/>
      <w:sz w:val="16"/>
      <w:szCs w:val="16"/>
      <w:lang w:val="en-US"/>
      <w14:ligatures w14:val="none"/>
    </w:rPr>
  </w:style>
  <w:style w:type="table" w:customStyle="1" w:styleId="DTFFinancialTable">
    <w:name w:val="DTF Financial Table"/>
    <w:basedOn w:val="TableNormal"/>
    <w:uiPriority w:val="99"/>
    <w:rsid w:val="00EE5BB8"/>
    <w:pPr>
      <w:spacing w:before="20" w:after="20" w:line="240" w:lineRule="auto"/>
    </w:pPr>
    <w:rPr>
      <w:rFonts w:ascii="Arial" w:hAnsi="Arial"/>
      <w:spacing w:val="2"/>
      <w:kern w:val="0"/>
      <w:sz w:val="16"/>
      <w:szCs w:val="20"/>
      <w14:ligatures w14:val="none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table" w:customStyle="1" w:styleId="DTFTable">
    <w:name w:val="DTF Table"/>
    <w:basedOn w:val="TableNormal"/>
    <w:uiPriority w:val="99"/>
    <w:rsid w:val="00EE5BB8"/>
    <w:pPr>
      <w:spacing w:before="20" w:after="20" w:line="240" w:lineRule="auto"/>
      <w:jc w:val="right"/>
    </w:pPr>
    <w:rPr>
      <w:rFonts w:asciiTheme="majorHAnsi" w:hAnsiTheme="majorHAnsi"/>
      <w:kern w:val="0"/>
      <w:sz w:val="17"/>
      <w:szCs w:val="22"/>
      <w14:ligatures w14:val="none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8E8E8" w:themeFill="background2"/>
      </w:tc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ListBulletStyle">
    <w:name w:val="List Bullet Style"/>
    <w:uiPriority w:val="99"/>
    <w:rsid w:val="00EE5BB8"/>
    <w:pPr>
      <w:numPr>
        <w:numId w:val="46"/>
      </w:numPr>
    </w:pPr>
  </w:style>
  <w:style w:type="paragraph" w:customStyle="1" w:styleId="msonormal0">
    <w:name w:val="msonormal"/>
    <w:basedOn w:val="Normal"/>
    <w:uiPriority w:val="99"/>
    <w:semiHidden/>
    <w:rsid w:val="00EE5B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HHeader2-Appendix02Headers">
    <w:name w:val="H: Header 2 - Appendix (02. Headers)"/>
    <w:basedOn w:val="Normal"/>
    <w:uiPriority w:val="99"/>
    <w:semiHidden/>
    <w:rsid w:val="00EE5BB8"/>
    <w:pPr>
      <w:pageBreakBefore/>
      <w:adjustRightInd w:val="0"/>
      <w:spacing w:before="170" w:line="400" w:lineRule="atLeast"/>
    </w:pPr>
    <w:rPr>
      <w:rFonts w:ascii="VIC-Light" w:eastAsiaTheme="minorEastAsia" w:hAnsi="VIC-Light" w:cs="VIC-Light"/>
      <w:color w:val="000002"/>
      <w:sz w:val="36"/>
      <w:szCs w:val="36"/>
    </w:rPr>
  </w:style>
  <w:style w:type="paragraph" w:customStyle="1" w:styleId="BBody-912ptVICLight03Body">
    <w:name w:val="B: Body - 9/12pt VIC Light (03. Body)"/>
    <w:basedOn w:val="Normal"/>
    <w:uiPriority w:val="99"/>
    <w:semiHidden/>
    <w:rsid w:val="00EE5BB8"/>
    <w:pPr>
      <w:keepLines/>
      <w:adjustRightInd w:val="0"/>
      <w:spacing w:line="240" w:lineRule="atLeast"/>
    </w:pPr>
    <w:rPr>
      <w:rFonts w:ascii="VIC-Light" w:eastAsiaTheme="minorEastAsia" w:hAnsi="VIC-Light" w:cs="VIC-Light"/>
      <w:color w:val="000000"/>
    </w:rPr>
  </w:style>
  <w:style w:type="paragraph" w:customStyle="1" w:styleId="BBodyColonbeforeBullets03Body">
    <w:name w:val="B: Body (Colon before Bullets) (03. Body)"/>
    <w:basedOn w:val="Normal"/>
    <w:uiPriority w:val="99"/>
    <w:semiHidden/>
    <w:rsid w:val="00EE5BB8"/>
    <w:pPr>
      <w:adjustRightInd w:val="0"/>
      <w:spacing w:after="57" w:line="240" w:lineRule="atLeast"/>
    </w:pPr>
    <w:rPr>
      <w:rFonts w:ascii="VIC-Light" w:eastAsiaTheme="minorEastAsia" w:hAnsi="VIC-Light" w:cs="VIC-Light"/>
      <w:color w:val="000000"/>
    </w:rPr>
  </w:style>
  <w:style w:type="paragraph" w:customStyle="1" w:styleId="BL1Bullets-912VICLight03Body">
    <w:name w:val="B: L1 Bullets - 9/12 VIC Light (03. Body)"/>
    <w:basedOn w:val="Normal"/>
    <w:uiPriority w:val="99"/>
    <w:semiHidden/>
    <w:rsid w:val="00EE5BB8"/>
    <w:pPr>
      <w:adjustRightInd w:val="0"/>
      <w:spacing w:after="57" w:line="240" w:lineRule="atLeast"/>
      <w:ind w:left="227" w:hanging="227"/>
    </w:pPr>
    <w:rPr>
      <w:rFonts w:ascii="VIC-Light" w:eastAsiaTheme="minorEastAsia" w:hAnsi="VIC-Light" w:cs="VIC-Light"/>
      <w:color w:val="000000"/>
    </w:rPr>
  </w:style>
  <w:style w:type="paragraph" w:customStyle="1" w:styleId="BL1BulletsLast-912VICLight03Body">
    <w:name w:val="B: L1 Bullets Last - 9/12 VIC Light (03. Body)"/>
    <w:basedOn w:val="BL1Bullets-912VICLight03Body"/>
    <w:uiPriority w:val="99"/>
    <w:semiHidden/>
    <w:rsid w:val="00EE5BB8"/>
  </w:style>
  <w:style w:type="paragraph" w:customStyle="1" w:styleId="HHeader5-1012VICReg02Headers">
    <w:name w:val="H: Header 5 - 10/12 VIC Reg (02. Headers)"/>
    <w:basedOn w:val="Normal"/>
    <w:next w:val="Normal"/>
    <w:uiPriority w:val="99"/>
    <w:semiHidden/>
    <w:rsid w:val="00EE5BB8"/>
    <w:pPr>
      <w:keepLines/>
      <w:adjustRightInd w:val="0"/>
      <w:spacing w:before="170" w:after="57" w:line="240" w:lineRule="atLeast"/>
    </w:pPr>
    <w:rPr>
      <w:rFonts w:ascii="VIC-Regular" w:eastAsiaTheme="minorEastAsia" w:hAnsi="VIC-Regular" w:cs="VIC-Regular"/>
      <w:caps/>
      <w:color w:val="0C143F"/>
      <w:sz w:val="20"/>
      <w:szCs w:val="20"/>
    </w:rPr>
  </w:style>
  <w:style w:type="paragraph" w:customStyle="1" w:styleId="TNotesNormalSpaceAfter204Table">
    <w:name w:val="T: Notes – Normal Space After 2 (04. Table)"/>
    <w:basedOn w:val="Normal"/>
    <w:uiPriority w:val="99"/>
    <w:semiHidden/>
    <w:rsid w:val="00EE5BB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113" w:line="160" w:lineRule="atLeast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TNotesAlphaa">
    <w:name w:val="T: Notes – Alpha (a"/>
    <w:aliases w:val="b,c) (04. Table)"/>
    <w:basedOn w:val="Normal"/>
    <w:uiPriority w:val="99"/>
    <w:semiHidden/>
    <w:rsid w:val="00EE5BB8"/>
    <w:pPr>
      <w:tabs>
        <w:tab w:val="left" w:pos="227"/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113" w:line="160" w:lineRule="atLeast"/>
      <w:ind w:left="227" w:hanging="227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TBodycopy04Table">
    <w:name w:val="T: Body copy (04. Table)"/>
    <w:basedOn w:val="Normal"/>
    <w:uiPriority w:val="99"/>
    <w:semiHidden/>
    <w:rsid w:val="00EE5BB8"/>
    <w:pPr>
      <w:adjustRightInd w:val="0"/>
      <w:spacing w:after="113" w:line="220" w:lineRule="atLeast"/>
    </w:pPr>
    <w:rPr>
      <w:rFonts w:ascii="VIC-Light" w:eastAsiaTheme="minorEastAsia" w:hAnsi="VIC-Light" w:cs="VIC-Light"/>
      <w:color w:val="000000"/>
      <w:sz w:val="16"/>
      <w:szCs w:val="16"/>
    </w:rPr>
  </w:style>
  <w:style w:type="paragraph" w:customStyle="1" w:styleId="TNotesRomanNumerials04Table">
    <w:name w:val="T: Notes – Roman Numerials (04. Table)"/>
    <w:basedOn w:val="Normal"/>
    <w:uiPriority w:val="99"/>
    <w:semiHidden/>
    <w:rsid w:val="00EE5BB8"/>
    <w:pPr>
      <w:tabs>
        <w:tab w:val="left" w:pos="227"/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113" w:line="160" w:lineRule="atLeast"/>
      <w:ind w:left="227" w:hanging="227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TNotesIndent04Table">
    <w:name w:val="T: Notes – Indent  (04. Table)"/>
    <w:basedOn w:val="Normal"/>
    <w:uiPriority w:val="99"/>
    <w:semiHidden/>
    <w:rsid w:val="00EE5BB8"/>
    <w:pPr>
      <w:tabs>
        <w:tab w:val="left" w:pos="227"/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0" w:line="160" w:lineRule="atLeast"/>
      <w:ind w:left="227" w:hanging="227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HHeader3-1416ptVICReg02Headers">
    <w:name w:val="H: Header 3 - 14/16pt VIC Reg (02. Headers)"/>
    <w:basedOn w:val="Normal"/>
    <w:uiPriority w:val="99"/>
    <w:semiHidden/>
    <w:rsid w:val="00EE5BB8"/>
    <w:pPr>
      <w:adjustRightInd w:val="0"/>
      <w:spacing w:before="170" w:after="57" w:line="320" w:lineRule="atLeast"/>
    </w:pPr>
    <w:rPr>
      <w:rFonts w:ascii="VIC-Regular" w:eastAsiaTheme="minorEastAsia" w:hAnsi="VIC-Regular" w:cs="VIC-Regular"/>
      <w:color w:val="000002"/>
      <w:sz w:val="28"/>
      <w:szCs w:val="28"/>
    </w:rPr>
  </w:style>
  <w:style w:type="paragraph" w:customStyle="1" w:styleId="HHeader4-1113VICSemiBold02Headers">
    <w:name w:val="H: Header 4 - 11/13 VIC SemiBold (02. Headers)"/>
    <w:basedOn w:val="Normal"/>
    <w:next w:val="BBody-912ptVICLight03Body"/>
    <w:uiPriority w:val="99"/>
    <w:semiHidden/>
    <w:rsid w:val="00EE5BB8"/>
    <w:pPr>
      <w:adjustRightInd w:val="0"/>
      <w:spacing w:before="170" w:after="57" w:line="260" w:lineRule="atLeast"/>
    </w:pPr>
    <w:rPr>
      <w:rFonts w:ascii="VIC-SemiBold" w:eastAsiaTheme="minorEastAsia" w:hAnsi="VIC-SemiBold" w:cs="VIC-SemiBold"/>
      <w:b/>
      <w:bCs/>
      <w:color w:val="000002"/>
      <w:sz w:val="22"/>
      <w:szCs w:val="22"/>
    </w:rPr>
  </w:style>
  <w:style w:type="paragraph" w:customStyle="1" w:styleId="BL1NoList-912VICLight03Body">
    <w:name w:val="B: L1 No. List - 9/12 VIC Light (03. Body)"/>
    <w:basedOn w:val="Normal"/>
    <w:uiPriority w:val="99"/>
    <w:semiHidden/>
    <w:rsid w:val="00EE5BB8"/>
    <w:pPr>
      <w:adjustRightInd w:val="0"/>
      <w:spacing w:after="57" w:line="240" w:lineRule="atLeast"/>
      <w:ind w:left="227" w:hanging="227"/>
    </w:pPr>
    <w:rPr>
      <w:rFonts w:ascii="VIC-Light" w:eastAsiaTheme="minorEastAsia" w:hAnsi="VIC-Light" w:cs="VIC-Light"/>
      <w:color w:val="000000"/>
    </w:rPr>
  </w:style>
  <w:style w:type="paragraph" w:customStyle="1" w:styleId="BL1NoListLast-912VICLight03Body">
    <w:name w:val="B: L1 No. List Last - 9/12 VIC Light (03. Body)"/>
    <w:basedOn w:val="BL1Bullets-912VICLight03Body"/>
    <w:uiPriority w:val="99"/>
    <w:semiHidden/>
    <w:rsid w:val="00EE5BB8"/>
  </w:style>
  <w:style w:type="paragraph" w:customStyle="1" w:styleId="BL2Bullets-912VICLight03Body">
    <w:name w:val="B: L2 Bullets - 9/12 VIC Light (03. Body)"/>
    <w:basedOn w:val="BL1Bullets-912VICLight03Body"/>
    <w:uiPriority w:val="99"/>
    <w:semiHidden/>
    <w:rsid w:val="00EE5BB8"/>
  </w:style>
  <w:style w:type="paragraph" w:customStyle="1" w:styleId="BL2BulletsLast-912VICLight03Body">
    <w:name w:val="B: L2 Bullets Last - 9/12 VIC Light (03. Body)"/>
    <w:basedOn w:val="BL2Bullets-912VICLight03Body"/>
    <w:uiPriority w:val="99"/>
    <w:semiHidden/>
    <w:rsid w:val="00EE5BB8"/>
    <w:pPr>
      <w:spacing w:after="170"/>
      <w:ind w:left="454"/>
    </w:pPr>
  </w:style>
  <w:style w:type="paragraph" w:customStyle="1" w:styleId="TNotesNos1">
    <w:name w:val="T: Notes – No.s (1"/>
    <w:aliases w:val="2,3) (04. Table)"/>
    <w:basedOn w:val="Normal"/>
    <w:uiPriority w:val="99"/>
    <w:semiHidden/>
    <w:rsid w:val="00EE5BB8"/>
    <w:pPr>
      <w:tabs>
        <w:tab w:val="left" w:pos="227"/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113" w:line="160" w:lineRule="atLeast"/>
      <w:ind w:left="227" w:hanging="227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HHeader1-2224VicMedium02Headers">
    <w:name w:val="H: Header 1 - 22/24 Vic Medium (02. Headers)"/>
    <w:basedOn w:val="Normal"/>
    <w:uiPriority w:val="99"/>
    <w:semiHidden/>
    <w:rsid w:val="00EE5BB8"/>
    <w:pPr>
      <w:tabs>
        <w:tab w:val="left" w:pos="1240"/>
        <w:tab w:val="left" w:pos="2100"/>
        <w:tab w:val="right" w:pos="7580"/>
      </w:tabs>
      <w:adjustRightInd w:val="0"/>
      <w:spacing w:after="510" w:line="480" w:lineRule="atLeast"/>
    </w:pPr>
    <w:rPr>
      <w:rFonts w:ascii="VIC-Medium" w:eastAsiaTheme="minorEastAsia" w:hAnsi="VIC-Medium" w:cs="VIC-Medium"/>
      <w:color w:val="000002"/>
      <w:sz w:val="44"/>
      <w:szCs w:val="44"/>
    </w:rPr>
  </w:style>
  <w:style w:type="paragraph" w:customStyle="1" w:styleId="TNotesIndentSpaceAfter204Table">
    <w:name w:val="T: Notes – Indent – Space After 2  (04. Table)"/>
    <w:basedOn w:val="TNotesIndent04Table"/>
    <w:uiPriority w:val="99"/>
    <w:semiHidden/>
    <w:rsid w:val="00EE5BB8"/>
  </w:style>
  <w:style w:type="paragraph" w:customStyle="1" w:styleId="BFootnote03Body">
    <w:name w:val="B: Footnote (03. Body)"/>
    <w:basedOn w:val="Normal"/>
    <w:next w:val="Normal"/>
    <w:uiPriority w:val="99"/>
    <w:semiHidden/>
    <w:rsid w:val="00EE5BB8"/>
    <w:pPr>
      <w:tabs>
        <w:tab w:val="left" w:pos="200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0" w:line="150" w:lineRule="atLeast"/>
      <w:ind w:left="198" w:hanging="198"/>
    </w:pPr>
    <w:rPr>
      <w:rFonts w:ascii="VIC-Light" w:eastAsiaTheme="minorEastAsia" w:hAnsi="VIC-Light" w:cs="VIC-Light"/>
      <w:color w:val="000000"/>
      <w:sz w:val="14"/>
      <w:szCs w:val="14"/>
    </w:rPr>
  </w:style>
  <w:style w:type="paragraph" w:customStyle="1" w:styleId="TNotesNormal04Table">
    <w:name w:val="T: Notes – Normal (04. Table)"/>
    <w:basedOn w:val="Normal"/>
    <w:uiPriority w:val="99"/>
    <w:semiHidden/>
    <w:rsid w:val="00EE5BB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</w:tabs>
      <w:adjustRightInd w:val="0"/>
      <w:spacing w:after="0" w:line="160" w:lineRule="atLeast"/>
    </w:pPr>
    <w:rPr>
      <w:rFonts w:ascii="VIC-LightItalic" w:eastAsiaTheme="minorEastAsia" w:hAnsi="VIC-LightItalic" w:cs="VIC-LightItalic"/>
      <w:i/>
      <w:iCs/>
      <w:color w:val="000000"/>
      <w:sz w:val="14"/>
      <w:szCs w:val="14"/>
    </w:rPr>
  </w:style>
  <w:style w:type="paragraph" w:customStyle="1" w:styleId="HHeader6912ptVICMed02Headers">
    <w:name w:val="H: Header 6 – 9/12pt VIC Med (02. Headers)"/>
    <w:basedOn w:val="BBody-912ptVICLight03Body"/>
    <w:uiPriority w:val="99"/>
    <w:semiHidden/>
    <w:rsid w:val="00EE5BB8"/>
    <w:pPr>
      <w:keepNext/>
      <w:spacing w:after="57"/>
    </w:pPr>
    <w:rPr>
      <w:rFonts w:ascii="VIC-Medium" w:hAnsi="VIC-Medium" w:cs="VIC-Medium"/>
    </w:rPr>
  </w:style>
  <w:style w:type="paragraph" w:customStyle="1" w:styleId="Tspace23Light91204Table">
    <w:name w:val="T: space 2/3 (Light 9/12) (04. Table)"/>
    <w:basedOn w:val="Normal"/>
    <w:uiPriority w:val="99"/>
    <w:semiHidden/>
    <w:rsid w:val="00EE5BB8"/>
    <w:pPr>
      <w:adjustRightInd w:val="0"/>
      <w:spacing w:before="113" w:line="240" w:lineRule="atLeast"/>
    </w:pPr>
    <w:rPr>
      <w:rFonts w:ascii="VIC-Light" w:eastAsiaTheme="minorEastAsia" w:hAnsi="VIC-Light" w:cs="VIC-Light"/>
      <w:color w:val="000000"/>
    </w:rPr>
  </w:style>
  <w:style w:type="paragraph" w:customStyle="1" w:styleId="TColumnHeaderMedium04Table">
    <w:name w:val="T: Column Header Medium (04. Table)"/>
    <w:basedOn w:val="TBodycopy04Table"/>
    <w:uiPriority w:val="99"/>
    <w:semiHidden/>
    <w:rsid w:val="00EE5BB8"/>
  </w:style>
  <w:style w:type="paragraph" w:customStyle="1" w:styleId="TbodyboldtotalGrey04Table">
    <w:name w:val="T: body bold (total) Grey (04. Table)"/>
    <w:basedOn w:val="TBodycopy04Table"/>
    <w:uiPriority w:val="99"/>
    <w:semiHidden/>
    <w:rsid w:val="00EE5BB8"/>
  </w:style>
  <w:style w:type="paragraph" w:customStyle="1" w:styleId="Tbodybullets04Table">
    <w:name w:val="T: body bullets (04. Table)"/>
    <w:basedOn w:val="Normal"/>
    <w:uiPriority w:val="99"/>
    <w:semiHidden/>
    <w:rsid w:val="00EE5BB8"/>
    <w:pPr>
      <w:adjustRightInd w:val="0"/>
      <w:spacing w:after="57" w:line="220" w:lineRule="atLeast"/>
      <w:ind w:left="283" w:hanging="170"/>
    </w:pPr>
    <w:rPr>
      <w:rFonts w:ascii="VIC-Light" w:eastAsiaTheme="minorEastAsia" w:hAnsi="VIC-Light" w:cs="VIC-Light"/>
      <w:color w:val="000000"/>
      <w:sz w:val="16"/>
      <w:szCs w:val="16"/>
    </w:rPr>
  </w:style>
  <w:style w:type="paragraph" w:customStyle="1" w:styleId="TcrossheadBlue04Table">
    <w:name w:val="T: crosshead (Blue) (04. Table)"/>
    <w:basedOn w:val="Normal"/>
    <w:uiPriority w:val="99"/>
    <w:semiHidden/>
    <w:rsid w:val="00EE5BB8"/>
    <w:pPr>
      <w:adjustRightInd w:val="0"/>
      <w:spacing w:after="0" w:line="220" w:lineRule="atLeast"/>
    </w:pPr>
    <w:rPr>
      <w:rFonts w:ascii="VIC-Medium" w:eastAsiaTheme="minorEastAsia" w:hAnsi="VIC-Medium" w:cs="VIC-Medium"/>
      <w:color w:val="0059D8"/>
      <w:sz w:val="16"/>
      <w:szCs w:val="16"/>
    </w:rPr>
  </w:style>
  <w:style w:type="paragraph" w:customStyle="1" w:styleId="BIntroPara-1214VICLight03Body">
    <w:name w:val="B: Intro Para - 12/14 VIC Light (03. Body)"/>
    <w:basedOn w:val="Normal"/>
    <w:uiPriority w:val="99"/>
    <w:semiHidden/>
    <w:rsid w:val="00EE5BB8"/>
    <w:pPr>
      <w:adjustRightInd w:val="0"/>
      <w:spacing w:line="280" w:lineRule="atLeast"/>
    </w:pPr>
    <w:rPr>
      <w:rFonts w:ascii="VIC-Light" w:eastAsiaTheme="minorEastAsia" w:hAnsi="VIC-Light" w:cs="VIC-Light"/>
      <w:color w:val="000000"/>
      <w:spacing w:val="-2"/>
    </w:rPr>
  </w:style>
  <w:style w:type="paragraph" w:customStyle="1" w:styleId="BL1Alphabullets03Body">
    <w:name w:val="B: L1 Alpha bullets  (03. Body)"/>
    <w:basedOn w:val="Normal"/>
    <w:uiPriority w:val="99"/>
    <w:semiHidden/>
    <w:rsid w:val="00EE5BB8"/>
    <w:pPr>
      <w:adjustRightInd w:val="0"/>
      <w:spacing w:after="57" w:line="240" w:lineRule="atLeast"/>
      <w:ind w:left="227" w:hanging="227"/>
    </w:pPr>
    <w:rPr>
      <w:rFonts w:ascii="VIC-Light" w:eastAsiaTheme="minorEastAsia" w:hAnsi="VIC-Light" w:cs="VIC-Light"/>
      <w:color w:val="000000"/>
    </w:rPr>
  </w:style>
  <w:style w:type="paragraph" w:customStyle="1" w:styleId="BL1Alphabulletslast03Body">
    <w:name w:val="B: L1 Alpha bullets last (03. Body)"/>
    <w:basedOn w:val="Normal"/>
    <w:uiPriority w:val="99"/>
    <w:semiHidden/>
    <w:rsid w:val="00EE5BB8"/>
    <w:pPr>
      <w:adjustRightInd w:val="0"/>
      <w:spacing w:after="113" w:line="240" w:lineRule="atLeast"/>
      <w:ind w:left="227" w:hanging="227"/>
    </w:pPr>
    <w:rPr>
      <w:rFonts w:ascii="VIC-Light" w:eastAsiaTheme="minorEastAsia" w:hAnsi="VIC-Light" w:cs="VIC-Light"/>
      <w:color w:val="000000"/>
    </w:rPr>
  </w:style>
  <w:style w:type="paragraph" w:customStyle="1" w:styleId="BL2BulletsAlpha-912VICLight03Body">
    <w:name w:val="B: L2 Bullets Alpha - 9/12 VIC Light (03. Body)"/>
    <w:basedOn w:val="BL1Bullets-912VICLight03Body"/>
    <w:uiPriority w:val="99"/>
    <w:semiHidden/>
    <w:rsid w:val="00EE5BB8"/>
  </w:style>
  <w:style w:type="paragraph" w:customStyle="1" w:styleId="BL2BulletsAlpha-912VICLightlast03Body">
    <w:name w:val="B: L2 Bullets Alpha - 9/12 VIC Light last (03. Body)"/>
    <w:basedOn w:val="BL1Bullets-912VICLight03Body"/>
    <w:uiPriority w:val="99"/>
    <w:semiHidden/>
    <w:rsid w:val="00EE5BB8"/>
  </w:style>
  <w:style w:type="paragraph" w:customStyle="1" w:styleId="HHeader2-1820ptVicLight02Headers">
    <w:name w:val="H: Header 2 - 18/20pt Vic Light (02. Headers)"/>
    <w:basedOn w:val="Normal"/>
    <w:uiPriority w:val="99"/>
    <w:semiHidden/>
    <w:rsid w:val="00EE5BB8"/>
    <w:pPr>
      <w:adjustRightInd w:val="0"/>
      <w:spacing w:before="170" w:line="400" w:lineRule="atLeast"/>
    </w:pPr>
    <w:rPr>
      <w:rFonts w:ascii="VIC-Light" w:eastAsiaTheme="minorEastAsia" w:hAnsi="VIC-Light" w:cs="VIC-Light"/>
      <w:color w:val="000002"/>
      <w:sz w:val="36"/>
      <w:szCs w:val="36"/>
    </w:rPr>
  </w:style>
  <w:style w:type="paragraph" w:customStyle="1" w:styleId="HHeader3-numberedforTOC02Headers">
    <w:name w:val="H: Header 3 - numbered for TOC (02. Headers)"/>
    <w:basedOn w:val="Normal"/>
    <w:uiPriority w:val="99"/>
    <w:semiHidden/>
    <w:rsid w:val="00EE5BB8"/>
    <w:pPr>
      <w:adjustRightInd w:val="0"/>
      <w:spacing w:before="170" w:after="57" w:line="320" w:lineRule="atLeast"/>
    </w:pPr>
    <w:rPr>
      <w:rFonts w:ascii="VIC-Regular" w:eastAsiaTheme="minorEastAsia" w:hAnsi="VIC-Regular" w:cs="VIC-Regular"/>
      <w:color w:val="000002"/>
      <w:sz w:val="28"/>
      <w:szCs w:val="28"/>
    </w:rPr>
  </w:style>
  <w:style w:type="paragraph" w:customStyle="1" w:styleId="ListParagrapha">
    <w:name w:val="List Paragraph a)"/>
    <w:basedOn w:val="Normal"/>
    <w:uiPriority w:val="99"/>
    <w:semiHidden/>
    <w:qFormat/>
    <w:rsid w:val="00EE5BB8"/>
    <w:pPr>
      <w:numPr>
        <w:numId w:val="47"/>
      </w:numPr>
      <w:tabs>
        <w:tab w:val="left" w:pos="2181"/>
      </w:tabs>
      <w:spacing w:after="140"/>
      <w:ind w:left="0" w:firstLine="0"/>
    </w:pPr>
    <w:rPr>
      <w:rFonts w:eastAsia="Times New Roman"/>
      <w:lang w:eastAsia="en-GB"/>
    </w:rPr>
  </w:style>
  <w:style w:type="paragraph" w:customStyle="1" w:styleId="Sec2NotesBoldSectionSpecificSec2">
    <w:name w:val="Sec 2: Notes Bold (Section Specific:Sec 2)"/>
    <w:basedOn w:val="Normal"/>
    <w:uiPriority w:val="99"/>
    <w:semiHidden/>
    <w:rsid w:val="00EE5BB8"/>
    <w:pPr>
      <w:tabs>
        <w:tab w:val="right" w:pos="4620"/>
      </w:tabs>
      <w:adjustRightInd w:val="0"/>
      <w:spacing w:after="85" w:line="240" w:lineRule="atLeast"/>
      <w:ind w:left="380" w:hanging="380"/>
    </w:pPr>
    <w:rPr>
      <w:rFonts w:ascii="VIC-Medium" w:eastAsiaTheme="minorEastAsia" w:hAnsi="VIC-Medium" w:cs="VIC-Medium"/>
      <w:color w:val="000000"/>
    </w:rPr>
  </w:style>
  <w:style w:type="paragraph" w:customStyle="1" w:styleId="Sec2NotesdescriptorSectionSpecificSec2">
    <w:name w:val="Sec 2: Notes descriptor (Section Specific:Sec 2)"/>
    <w:basedOn w:val="BBody-912ptVICLight03Body"/>
    <w:uiPriority w:val="99"/>
    <w:semiHidden/>
    <w:rsid w:val="00EE5BB8"/>
    <w:pPr>
      <w:ind w:left="380"/>
    </w:pPr>
  </w:style>
  <w:style w:type="paragraph" w:customStyle="1" w:styleId="Sec2NoteslightSectionSpecificSec2">
    <w:name w:val="Sec 2: Notes light (Section Specific:Sec 2)"/>
    <w:basedOn w:val="BBody-912ptVICLight03Body"/>
    <w:uiPriority w:val="99"/>
    <w:semiHidden/>
    <w:rsid w:val="00EE5BB8"/>
    <w:pPr>
      <w:tabs>
        <w:tab w:val="right" w:pos="860"/>
        <w:tab w:val="right" w:pos="4620"/>
      </w:tabs>
      <w:ind w:left="780" w:hanging="380"/>
    </w:pPr>
  </w:style>
  <w:style w:type="paragraph" w:customStyle="1" w:styleId="Tablefootnotes">
    <w:name w:val="Table footnotes"/>
    <w:basedOn w:val="Normal"/>
    <w:uiPriority w:val="99"/>
    <w:semiHidden/>
    <w:qFormat/>
    <w:rsid w:val="00EE5BB8"/>
    <w:pPr>
      <w:spacing w:before="60"/>
      <w:contextualSpacing/>
    </w:pPr>
    <w:rPr>
      <w:szCs w:val="22"/>
    </w:rPr>
  </w:style>
  <w:style w:type="table" w:styleId="PlainTable1">
    <w:name w:val="Plain Table 1"/>
    <w:basedOn w:val="TableNormal"/>
    <w:uiPriority w:val="41"/>
    <w:rsid w:val="00EE5BB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ppendixHeading2numbered">
    <w:name w:val="Appendix Heading 2 numbered"/>
    <w:basedOn w:val="Heading2numbered0"/>
    <w:qFormat/>
    <w:rsid w:val="00EE5BB8"/>
    <w:pPr>
      <w:numPr>
        <w:ilvl w:val="0"/>
        <w:numId w:val="67"/>
      </w:numPr>
      <w:tabs>
        <w:tab w:val="clear" w:pos="284"/>
        <w:tab w:val="left" w:pos="454"/>
      </w:tabs>
      <w:suppressAutoHyphens w:val="0"/>
      <w:autoSpaceDE w:val="0"/>
      <w:autoSpaceDN w:val="0"/>
      <w:spacing w:before="360" w:after="240"/>
      <w:ind w:left="0" w:firstLine="0"/>
      <w:outlineLvl w:val="1"/>
    </w:pPr>
    <w:rPr>
      <w:rFonts w:asciiTheme="minorHAnsi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E5BB8"/>
    <w:pPr>
      <w:spacing w:after="100"/>
      <w:ind w:left="480"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s://djsir.vic.gov.au/tourism-industry-support/industry-support/tourism-investment-support" TargetMode="External"/><Relationship Id="rId39" Type="http://schemas.openxmlformats.org/officeDocument/2006/relationships/hyperlink" Target="http://www.ibac.vic.gov.au/" TargetMode="External"/><Relationship Id="rId21" Type="http://schemas.openxmlformats.org/officeDocument/2006/relationships/hyperlink" Target="https://djsir.vic.gov.au/priorities-and-initiatives/digital-economy" TargetMode="External"/><Relationship Id="rId34" Type="http://schemas.openxmlformats.org/officeDocument/2006/relationships/hyperlink" Target="https://online.foi.vic.gov.au/s/login/?ec=302&amp;startURL=%2Fs%2F" TargetMode="External"/><Relationship Id="rId42" Type="http://schemas.openxmlformats.org/officeDocument/2006/relationships/hyperlink" Target="mailto:foi@ecodev.vic.gov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tenders.vic.gov.au/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issinstitute.org.au/fellowship-report" TargetMode="External"/><Relationship Id="rId32" Type="http://schemas.openxmlformats.org/officeDocument/2006/relationships/footer" Target="footer6.xml"/><Relationship Id="rId37" Type="http://schemas.openxmlformats.org/officeDocument/2006/relationships/hyperlink" Target="http://www.ovic.vic.gov.au/" TargetMode="External"/><Relationship Id="rId40" Type="http://schemas.openxmlformats.org/officeDocument/2006/relationships/hyperlink" Target="http://www.djsir.vic.gov.au/" TargetMode="External"/><Relationship Id="rId45" Type="http://schemas.openxmlformats.org/officeDocument/2006/relationships/hyperlink" Target="http://www.djsir.vic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sport.vic.gov.au/resources/lighting-outdoor-sports-facilities-for-active-recreation-implementation-guide" TargetMode="External"/><Relationship Id="rId28" Type="http://schemas.openxmlformats.org/officeDocument/2006/relationships/header" Target="header6.xml"/><Relationship Id="rId36" Type="http://schemas.openxmlformats.org/officeDocument/2006/relationships/hyperlink" Target="mailto:foi@ecodev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eader" Target="header8.xml"/><Relationship Id="rId44" Type="http://schemas.openxmlformats.org/officeDocument/2006/relationships/hyperlink" Target="mailto:internal.communications@ecodev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avetra.org.au/VSA-Partnership" TargetMode="External"/><Relationship Id="rId27" Type="http://schemas.openxmlformats.org/officeDocument/2006/relationships/footer" Target="footer4.xml"/><Relationship Id="rId30" Type="http://schemas.openxmlformats.org/officeDocument/2006/relationships/header" Target="header7.xml"/><Relationship Id="rId35" Type="http://schemas.openxmlformats.org/officeDocument/2006/relationships/hyperlink" Target="mailto:foi@ecodev.vic.gov.au" TargetMode="External"/><Relationship Id="rId43" Type="http://schemas.openxmlformats.org/officeDocument/2006/relationships/hyperlink" Target="https://creativecommons.org/licenses/by/3.0/au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djsir.vic.gov.au/about-us/publications/annual-reports" TargetMode="External"/><Relationship Id="rId25" Type="http://schemas.openxmlformats.org/officeDocument/2006/relationships/hyperlink" Target="https://changeourgame.vic.gov.au/insights/the-conversation-of-sport-2023-24" TargetMode="External"/><Relationship Id="rId33" Type="http://schemas.openxmlformats.org/officeDocument/2006/relationships/footer" Target="footer7.xml"/><Relationship Id="rId38" Type="http://schemas.openxmlformats.org/officeDocument/2006/relationships/hyperlink" Target="https://www.data.vic.gov.au/" TargetMode="External"/><Relationship Id="rId46" Type="http://schemas.openxmlformats.org/officeDocument/2006/relationships/fontTable" Target="fontTable.xml"/><Relationship Id="rId20" Type="http://schemas.openxmlformats.org/officeDocument/2006/relationships/header" Target="header5.xml"/><Relationship Id="rId41" Type="http://schemas.openxmlformats.org/officeDocument/2006/relationships/hyperlink" Target="http://www.djsir.vi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9A2E9D89755488B54E51C8AC2DA7E" ma:contentTypeVersion="18" ma:contentTypeDescription="Create a new document." ma:contentTypeScope="" ma:versionID="e861b19e9769b4e45c71cda0196d5776">
  <xsd:schema xmlns:xsd="http://www.w3.org/2001/XMLSchema" xmlns:xs="http://www.w3.org/2001/XMLSchema" xmlns:p="http://schemas.microsoft.com/office/2006/metadata/properties" xmlns:ns2="98caef77-545b-4d4b-96ac-f88472b9d9b5" xmlns:ns3="62f59a1f-816a-4bca-bfc0-c901c4a1cb3d" targetNamespace="http://schemas.microsoft.com/office/2006/metadata/properties" ma:root="true" ma:fieldsID="56f458fb6da20a6ad1a288d1405e10ec" ns2:_="" ns3:_="">
    <xsd:import namespace="98caef77-545b-4d4b-96ac-f88472b9d9b5"/>
    <xsd:import namespace="62f59a1f-816a-4bca-bfc0-c901c4a1c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Reviewed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ef77-545b-4d4b-96ac-f88472b9d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ed" ma:index="14" nillable="true" ma:displayName="Reviewed" ma:default="1" ma:internalName="Reviewed">
      <xsd:simpleType>
        <xsd:restriction base="dms:Boolean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59a1f-816a-4bca-bfc0-c901c4a1c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98caef77-545b-4d4b-96ac-f88472b9d9b5">true</Reviewed>
    <_Flow_SignoffStatus xmlns="98caef77-545b-4d4b-96ac-f88472b9d9b5" xsi:nil="true"/>
  </documentManagement>
</p:properties>
</file>

<file path=customXml/itemProps1.xml><?xml version="1.0" encoding="utf-8"?>
<ds:datastoreItem xmlns:ds="http://schemas.openxmlformats.org/officeDocument/2006/customXml" ds:itemID="{86CBB39B-F2E4-463E-9D6D-326AC7D11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D7BB9-3BF5-4CE9-8F7E-A557B1AFF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D912C-35E0-4002-9F27-B57F933AE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aef77-545b-4d4b-96ac-f88472b9d9b5"/>
    <ds:schemaRef ds:uri="62f59a1f-816a-4bca-bfc0-c901c4a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ADF40-F9EF-4048-8D24-9207C7CAC751}">
  <ds:schemaRefs>
    <ds:schemaRef ds:uri="http://schemas.microsoft.com/office/2006/metadata/properties"/>
    <ds:schemaRef ds:uri="http://schemas.microsoft.com/office/infopath/2007/PartnerControls"/>
    <ds:schemaRef ds:uri="98caef77-545b-4d4b-96ac-f88472b9d9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96</Pages>
  <Words>22996</Words>
  <Characters>132693</Characters>
  <Application>Microsoft Office Word</Application>
  <DocSecurity>0</DocSecurity>
  <Lines>7371</Lines>
  <Paragraphs>4865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DJSIR Annual Report 2024-25</vt:lpstr>
    </vt:vector>
  </TitlesOfParts>
  <Company/>
  <LinksUpToDate>false</LinksUpToDate>
  <CharactersWithSpaces>150824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DJSIR Annual Report 2024-25</dc:title>
  <dc:subject/>
  <dc:creator>Samaa Kirby</dc:creator>
  <cp:keywords/>
  <dc:description>Section 4</dc:description>
  <cp:lastModifiedBy>James E North (DJSIR)</cp:lastModifiedBy>
  <cp:revision>5</cp:revision>
  <dcterms:created xsi:type="dcterms:W3CDTF">2025-11-18T05:13:00Z</dcterms:created>
  <dcterms:modified xsi:type="dcterms:W3CDTF">2025-11-26T00:50:00Z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62f13787,47c05161,3e085ea9,4ed87d0,27e79231,69ca529b,4f087126,76ab39ce,6611ede9,47f394a,55266e20,6b7128e8,4515363d,db5b93f,29b72c68,6fa8f8cc,4143d8c1,6a6b43f5,3f8a6553,2325c60a,3c2f33c3,44963f78,32135276</vt:lpwstr>
  </property>
  <property fmtid="{D5CDD505-2E9C-101B-9397-08002B2CF9AE}" pid="3" name="ClassificationContentMarkingHeaderShapeIds-1">
    <vt:lpwstr>396fa51b,55e6e75,7e23160c,be4f721,34c8b859,72abf282,399a8346,1cb85674,1772becd,636ea566,5df7ef7d,68a39c7,39d55ebe,5daa66ac,2b4a8eae,6060c80d,386fbaa,38c3b6e,19ebd3e9,beefb00,2af6415f,3d8cb520,c5dc048,56e8e47</vt:lpwstr>
  </property>
  <property fmtid="{D5CDD505-2E9C-101B-9397-08002B2CF9AE}" pid="4" name="ClassificationContentMarkingHeaderShapeIds-2">
    <vt:lpwstr>2c066eb4,2456516d,6eb8a74e,5ae0ecd5,2904f3b2,50826f52,586521d4,11bc9564,355a73c6,d145261,52b584e2,2f415cc5,429e1a6f,3da421e8,345b18a4,4cb99985,69230f7</vt:lpwstr>
  </property>
  <property fmtid="{D5CDD505-2E9C-101B-9397-08002B2CF9AE}" pid="5" name="ClassificationContentMarkingHeaderFontProps">
    <vt:lpwstr>#000000,12,Arial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271f2252,172f3a55,569fc37c,53bb76f9,38496114,11675c26,2e90eda8,2cc09be9,161adbd8,59bb17b5,46e8736f,7398ff35,2c28ca13,7ac56a46,7b89d853,368a71a7,16b7f8f8,437cc82d,4d2e66a,255e80d7,33b96e4b,c764e98,6044acf4</vt:lpwstr>
  </property>
  <property fmtid="{D5CDD505-2E9C-101B-9397-08002B2CF9AE}" pid="8" name="ClassificationContentMarkingFooterShapeIds-1">
    <vt:lpwstr>70ca500f,64492885,7aa4e647,4b7bd1c3,39ef710a,4edafcf9,693bd29b,363e6320,4471d216,37578aff,401ae6ee,673f54bc,126ca364,5ebbbf07,49735cb</vt:lpwstr>
  </property>
  <property fmtid="{D5CDD505-2E9C-101B-9397-08002B2CF9AE}" pid="9" name="ClassificationContentMarkingFooterFontProps">
    <vt:lpwstr>#000000,12,Arial</vt:lpwstr>
  </property>
  <property fmtid="{D5CDD505-2E9C-101B-9397-08002B2CF9AE}" pid="10" name="ClassificationContentMarkingFooterText">
    <vt:lpwstr>UNOFFICIAL</vt:lpwstr>
  </property>
  <property fmtid="{D5CDD505-2E9C-101B-9397-08002B2CF9AE}" pid="11" name="MSIP_Label_aada7abd-22af-4be4-9080-cf0e1de95e2f_Enabled">
    <vt:lpwstr>true</vt:lpwstr>
  </property>
  <property fmtid="{D5CDD505-2E9C-101B-9397-08002B2CF9AE}" pid="12" name="MSIP_Label_aada7abd-22af-4be4-9080-cf0e1de95e2f_SetDate">
    <vt:lpwstr>2025-11-09T03:31:36Z</vt:lpwstr>
  </property>
  <property fmtid="{D5CDD505-2E9C-101B-9397-08002B2CF9AE}" pid="13" name="MSIP_Label_aada7abd-22af-4be4-9080-cf0e1de95e2f_Method">
    <vt:lpwstr>Privileged</vt:lpwstr>
  </property>
  <property fmtid="{D5CDD505-2E9C-101B-9397-08002B2CF9AE}" pid="14" name="MSIP_Label_aada7abd-22af-4be4-9080-cf0e1de95e2f_Name">
    <vt:lpwstr>Unofficial (DJPR)</vt:lpwstr>
  </property>
  <property fmtid="{D5CDD505-2E9C-101B-9397-08002B2CF9AE}" pid="15" name="MSIP_Label_aada7abd-22af-4be4-9080-cf0e1de95e2f_SiteId">
    <vt:lpwstr>722ea0be-3e1c-4b11-ad6f-9401d6856e24</vt:lpwstr>
  </property>
  <property fmtid="{D5CDD505-2E9C-101B-9397-08002B2CF9AE}" pid="16" name="MSIP_Label_aada7abd-22af-4be4-9080-cf0e1de95e2f_ActionId">
    <vt:lpwstr>b83cf70f-e4ce-47ef-8357-c52d7c11ce77</vt:lpwstr>
  </property>
  <property fmtid="{D5CDD505-2E9C-101B-9397-08002B2CF9AE}" pid="17" name="MSIP_Label_aada7abd-22af-4be4-9080-cf0e1de95e2f_ContentBits">
    <vt:lpwstr>3</vt:lpwstr>
  </property>
  <property fmtid="{D5CDD505-2E9C-101B-9397-08002B2CF9AE}" pid="18" name="MSIP_Label_aada7abd-22af-4be4-9080-cf0e1de95e2f_Tag">
    <vt:lpwstr>10, 0, 1, 1</vt:lpwstr>
  </property>
  <property fmtid="{D5CDD505-2E9C-101B-9397-08002B2CF9AE}" pid="19" name="ContentTypeId">
    <vt:lpwstr>0x010100EE89A2E9D89755488B54E51C8AC2DA7E</vt:lpwstr>
  </property>
  <property fmtid="{D5CDD505-2E9C-101B-9397-08002B2CF9AE}" pid="20" name="MediaServiceImageTags">
    <vt:lpwstr/>
  </property>
  <property fmtid="{D5CDD505-2E9C-101B-9397-08002B2CF9AE}" pid="21" name="DEDJTRSection">
    <vt:lpwstr/>
  </property>
  <property fmtid="{D5CDD505-2E9C-101B-9397-08002B2CF9AE}" pid="22" name="DEDJTRGroup">
    <vt:lpwstr/>
  </property>
  <property fmtid="{D5CDD505-2E9C-101B-9397-08002B2CF9AE}" pid="23" name="DEDJTRSecurityClassification">
    <vt:lpwstr/>
  </property>
  <property fmtid="{D5CDD505-2E9C-101B-9397-08002B2CF9AE}" pid="24" name="DEDJTRDivision">
    <vt:lpwstr/>
  </property>
  <property fmtid="{D5CDD505-2E9C-101B-9397-08002B2CF9AE}" pid="25" name="DEDJTRBranch">
    <vt:lpwstr/>
  </property>
</Properties>
</file>